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B6" w:rsidRPr="006479DF" w:rsidRDefault="009836CF" w:rsidP="00D61BB6">
      <w:pPr>
        <w:rPr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4DAB167" wp14:editId="54D46E9E">
            <wp:simplePos x="0" y="0"/>
            <wp:positionH relativeFrom="column">
              <wp:posOffset>2465070</wp:posOffset>
            </wp:positionH>
            <wp:positionV relativeFrom="paragraph">
              <wp:posOffset>49530</wp:posOffset>
            </wp:positionV>
            <wp:extent cx="1289685" cy="939165"/>
            <wp:effectExtent l="0" t="0" r="5715" b="0"/>
            <wp:wrapTight wrapText="bothSides">
              <wp:wrapPolygon edited="0">
                <wp:start x="0" y="0"/>
                <wp:lineTo x="0" y="21030"/>
                <wp:lineTo x="21377" y="21030"/>
                <wp:lineTo x="21377" y="0"/>
                <wp:lineTo x="0" y="0"/>
              </wp:wrapPolygon>
            </wp:wrapTight>
            <wp:docPr id="58" name="Obrázo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BB6" w:rsidRPr="006479DF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4A4980F" wp14:editId="696A7088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351280" cy="939800"/>
            <wp:effectExtent l="0" t="0" r="127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BB6" w:rsidRPr="006479DF" w:rsidDel="00E701EB">
        <w:rPr>
          <w:sz w:val="20"/>
          <w:szCs w:val="20"/>
        </w:rPr>
        <w:t xml:space="preserve"> </w:t>
      </w:r>
      <w:r w:rsidR="00D61BB6" w:rsidRPr="006479DF">
        <w:rPr>
          <w:sz w:val="20"/>
          <w:szCs w:val="20"/>
        </w:rPr>
        <w:tab/>
      </w:r>
      <w:r w:rsidR="00D61BB6" w:rsidRPr="006479DF">
        <w:rPr>
          <w:sz w:val="20"/>
          <w:szCs w:val="20"/>
        </w:rPr>
        <w:tab/>
      </w:r>
      <w:r w:rsidR="00D61BB6" w:rsidRPr="006479DF">
        <w:rPr>
          <w:sz w:val="20"/>
          <w:szCs w:val="20"/>
        </w:rPr>
        <w:tab/>
      </w:r>
      <w:r w:rsidR="00D61BB6" w:rsidRPr="006479DF">
        <w:rPr>
          <w:sz w:val="20"/>
          <w:szCs w:val="20"/>
        </w:rPr>
        <w:tab/>
      </w:r>
      <w:r w:rsidR="00D61BB6" w:rsidRPr="006479DF">
        <w:rPr>
          <w:sz w:val="20"/>
          <w:szCs w:val="20"/>
        </w:rPr>
        <w:tab/>
      </w:r>
      <w:r w:rsidR="00D61BB6" w:rsidRPr="006479DF">
        <w:rPr>
          <w:noProof/>
          <w:sz w:val="20"/>
          <w:szCs w:val="20"/>
        </w:rPr>
        <w:drawing>
          <wp:anchor distT="0" distB="0" distL="114300" distR="114300" simplePos="0" relativeHeight="251657216" behindDoc="0" locked="1" layoutInCell="1" allowOverlap="1" wp14:anchorId="336BFFA0" wp14:editId="513A7E62">
            <wp:simplePos x="0" y="0"/>
            <wp:positionH relativeFrom="character">
              <wp:posOffset>3016885</wp:posOffset>
            </wp:positionH>
            <wp:positionV relativeFrom="line">
              <wp:posOffset>-4445</wp:posOffset>
            </wp:positionV>
            <wp:extent cx="733425" cy="937895"/>
            <wp:effectExtent l="0" t="0" r="9525" b="0"/>
            <wp:wrapSquare wrapText="bothSides"/>
            <wp:docPr id="2" name="Obrázok 2" descr="Štátny znak Slovenskej republ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Štátny znak Slovenskej republi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BB6" w:rsidRPr="006479DF">
        <w:rPr>
          <w:sz w:val="20"/>
          <w:szCs w:val="20"/>
        </w:rPr>
        <w:t xml:space="preserve">    </w:t>
      </w:r>
      <w:r w:rsidR="00D61BB6" w:rsidRPr="006479DF">
        <w:rPr>
          <w:sz w:val="20"/>
          <w:szCs w:val="20"/>
        </w:rPr>
        <w:tab/>
      </w:r>
      <w:r w:rsidR="00D61BB6" w:rsidRPr="006479DF">
        <w:rPr>
          <w:sz w:val="20"/>
          <w:szCs w:val="20"/>
        </w:rPr>
        <w:tab/>
      </w:r>
      <w:r w:rsidR="00D61BB6" w:rsidRPr="006479DF">
        <w:rPr>
          <w:sz w:val="20"/>
          <w:szCs w:val="20"/>
        </w:rPr>
        <w:tab/>
        <w:t xml:space="preserve">         </w:t>
      </w:r>
    </w:p>
    <w:p w:rsidR="00D61BB6" w:rsidRPr="006479DF" w:rsidRDefault="00D61BB6" w:rsidP="00D61BB6">
      <w:pPr>
        <w:jc w:val="center"/>
        <w:rPr>
          <w:sz w:val="20"/>
          <w:szCs w:val="20"/>
        </w:rPr>
      </w:pPr>
    </w:p>
    <w:p w:rsidR="00D61BB6" w:rsidRDefault="00D61BB6" w:rsidP="00D61BB6">
      <w:pPr>
        <w:jc w:val="center"/>
        <w:rPr>
          <w:b/>
          <w:sz w:val="20"/>
          <w:szCs w:val="20"/>
        </w:rPr>
      </w:pPr>
    </w:p>
    <w:p w:rsidR="009836CF" w:rsidRDefault="009836CF" w:rsidP="00D61BB6">
      <w:pPr>
        <w:jc w:val="center"/>
        <w:rPr>
          <w:b/>
          <w:sz w:val="20"/>
          <w:szCs w:val="20"/>
        </w:rPr>
      </w:pPr>
    </w:p>
    <w:p w:rsidR="009836CF" w:rsidRDefault="009836CF" w:rsidP="00D61BB6">
      <w:pPr>
        <w:jc w:val="center"/>
        <w:rPr>
          <w:b/>
          <w:sz w:val="20"/>
          <w:szCs w:val="20"/>
        </w:rPr>
      </w:pPr>
    </w:p>
    <w:p w:rsidR="003B0DFE" w:rsidRPr="006479DF" w:rsidRDefault="003B0DFE" w:rsidP="00D61BB6">
      <w:pPr>
        <w:jc w:val="center"/>
        <w:rPr>
          <w:b/>
          <w:sz w:val="20"/>
          <w:szCs w:val="20"/>
        </w:rPr>
      </w:pPr>
    </w:p>
    <w:p w:rsidR="00C6439D" w:rsidRDefault="00D239D4" w:rsidP="00541FF5">
      <w:pPr>
        <w:jc w:val="center"/>
        <w:rPr>
          <w:b/>
          <w:sz w:val="40"/>
          <w:szCs w:val="20"/>
        </w:rPr>
      </w:pPr>
      <w:r>
        <w:rPr>
          <w:b/>
          <w:sz w:val="40"/>
          <w:szCs w:val="20"/>
        </w:rPr>
        <w:t xml:space="preserve">Metodický </w:t>
      </w:r>
      <w:r w:rsidR="00942655">
        <w:rPr>
          <w:b/>
          <w:sz w:val="40"/>
          <w:szCs w:val="20"/>
        </w:rPr>
        <w:t>výklad</w:t>
      </w:r>
      <w:r w:rsidR="00D61BB6" w:rsidRPr="009836CF">
        <w:rPr>
          <w:b/>
          <w:sz w:val="40"/>
          <w:szCs w:val="20"/>
        </w:rPr>
        <w:t xml:space="preserve"> </w:t>
      </w:r>
      <w:r w:rsidR="00D61BB6" w:rsidRPr="00942655">
        <w:rPr>
          <w:b/>
          <w:sz w:val="40"/>
          <w:szCs w:val="40"/>
        </w:rPr>
        <w:t xml:space="preserve">CKO č. </w:t>
      </w:r>
      <w:sdt>
        <w:sdtPr>
          <w:rPr>
            <w:b/>
            <w:vanish/>
            <w:sz w:val="40"/>
            <w:szCs w:val="40"/>
            <w:highlight w:val="yellow"/>
          </w:rPr>
          <w:alias w:val="Poradové číslo vzoru"/>
          <w:tag w:val="Poradové číslo vzoru"/>
          <w:id w:val="-123233620"/>
          <w:placeholder>
            <w:docPart w:val="A4219D09901046338368609D5773AFBF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63116B" w:rsidDel="0004113F">
            <w:rPr>
              <w:b/>
              <w:sz w:val="40"/>
              <w:szCs w:val="40"/>
            </w:rPr>
            <w:t>1</w:t>
          </w:r>
          <w:r w:rsidR="0004113F">
            <w:rPr>
              <w:b/>
              <w:vanish/>
              <w:sz w:val="40"/>
              <w:szCs w:val="40"/>
              <w:highlight w:val="yellow"/>
            </w:rPr>
            <w:t>11</w:t>
          </w:r>
        </w:sdtContent>
      </w:sdt>
    </w:p>
    <w:p w:rsidR="00D61BB6" w:rsidRDefault="00D61BB6" w:rsidP="00D61BB6">
      <w:pPr>
        <w:jc w:val="center"/>
        <w:rPr>
          <w:b/>
          <w:sz w:val="20"/>
          <w:szCs w:val="20"/>
        </w:rPr>
      </w:pPr>
    </w:p>
    <w:p w:rsidR="00C1330F" w:rsidRDefault="00C1330F" w:rsidP="00D61BB6">
      <w:pPr>
        <w:jc w:val="center"/>
        <w:rPr>
          <w:b/>
          <w:sz w:val="20"/>
          <w:szCs w:val="20"/>
        </w:rPr>
      </w:pPr>
    </w:p>
    <w:p w:rsidR="003B0DFE" w:rsidRPr="006479DF" w:rsidRDefault="003B0DFE" w:rsidP="00D61BB6">
      <w:pPr>
        <w:jc w:val="center"/>
        <w:rPr>
          <w:b/>
          <w:sz w:val="20"/>
          <w:szCs w:val="20"/>
        </w:rPr>
      </w:pPr>
    </w:p>
    <w:p w:rsidR="00D61BB6" w:rsidRPr="009836CF" w:rsidRDefault="00D61BB6" w:rsidP="00D61BB6">
      <w:pPr>
        <w:jc w:val="center"/>
        <w:rPr>
          <w:b/>
          <w:sz w:val="28"/>
          <w:szCs w:val="20"/>
        </w:rPr>
      </w:pPr>
      <w:r w:rsidRPr="009836CF">
        <w:rPr>
          <w:b/>
          <w:sz w:val="28"/>
          <w:szCs w:val="20"/>
        </w:rPr>
        <w:t>Programové obdobie 2014 – 2020</w:t>
      </w:r>
    </w:p>
    <w:p w:rsidR="00D61BB6" w:rsidRPr="006479DF" w:rsidRDefault="00D61BB6" w:rsidP="006479DF">
      <w:pPr>
        <w:rPr>
          <w:sz w:val="20"/>
          <w:szCs w:val="20"/>
        </w:rPr>
      </w:pP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2268"/>
        <w:gridCol w:w="6696"/>
      </w:tblGrid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Vec: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:rsidR="009836CF" w:rsidRPr="00113AA3" w:rsidRDefault="0063116B" w:rsidP="006A5157">
            <w:pPr>
              <w:jc w:val="both"/>
            </w:pPr>
            <w:r w:rsidRPr="00113AA3">
              <w:t xml:space="preserve">k postupu pri výzvach a vyzvaniach v nadväznosti na zákon </w:t>
            </w:r>
            <w:r w:rsidRPr="00113AA3">
              <w:br/>
              <w:t>č. 91/2016 Z. z. o trestnej zodpovednosti právnických osôb a o zmene a doplnení niektorých zákonov</w:t>
            </w:r>
            <w:bookmarkStart w:id="0" w:name="_GoBack"/>
            <w:bookmarkEnd w:id="0"/>
          </w:p>
        </w:tc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Určené pre: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:rsidR="00113AA3" w:rsidRPr="00113AA3" w:rsidRDefault="00113AA3" w:rsidP="00113AA3">
            <w:pPr>
              <w:jc w:val="both"/>
            </w:pPr>
            <w:r w:rsidRPr="00113AA3">
              <w:t>Riadiace orgány</w:t>
            </w:r>
          </w:p>
          <w:p w:rsidR="009836CF" w:rsidRPr="00113AA3" w:rsidRDefault="00113AA3" w:rsidP="00113AA3">
            <w:pPr>
              <w:jc w:val="both"/>
            </w:pPr>
            <w:r w:rsidRPr="00113AA3">
              <w:t>Sprostredkovateľské orgány</w:t>
            </w:r>
          </w:p>
        </w:tc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Na vedomie:</w:t>
            </w: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:rsidR="00113AA3" w:rsidRPr="00113AA3" w:rsidRDefault="00113AA3" w:rsidP="00113AA3">
            <w:pPr>
              <w:jc w:val="both"/>
            </w:pPr>
            <w:r w:rsidRPr="00113AA3">
              <w:t>Certifikačný orgán</w:t>
            </w:r>
          </w:p>
          <w:p w:rsidR="00113AA3" w:rsidRPr="00113AA3" w:rsidRDefault="00113AA3" w:rsidP="00113AA3">
            <w:pPr>
              <w:jc w:val="both"/>
            </w:pPr>
            <w:r w:rsidRPr="00113AA3">
              <w:t>Orgán auditu</w:t>
            </w:r>
          </w:p>
          <w:p w:rsidR="009836CF" w:rsidRPr="00113AA3" w:rsidRDefault="00113AA3" w:rsidP="00113AA3">
            <w:pPr>
              <w:jc w:val="both"/>
            </w:pPr>
            <w:r w:rsidRPr="00113AA3">
              <w:t>Gestori horizontálnych princípov</w:t>
            </w:r>
          </w:p>
        </w:tc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Vydáva:</w:t>
            </w:r>
          </w:p>
          <w:p w:rsidR="0084743A" w:rsidRPr="003B0DFE" w:rsidRDefault="0084743A" w:rsidP="006479DF">
            <w:pPr>
              <w:rPr>
                <w:b/>
                <w:sz w:val="16"/>
                <w:szCs w:val="20"/>
              </w:rPr>
            </w:pPr>
          </w:p>
          <w:p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B0DFE" w:rsidRPr="003B0DFE" w:rsidRDefault="003B0DFE" w:rsidP="006479DF">
            <w:pPr>
              <w:rPr>
                <w:b/>
                <w:sz w:val="16"/>
                <w:szCs w:val="20"/>
              </w:rPr>
            </w:pPr>
          </w:p>
          <w:p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:rsidR="009836CF" w:rsidRPr="00113AA3" w:rsidRDefault="0084743A" w:rsidP="006A5157">
            <w:pPr>
              <w:jc w:val="both"/>
            </w:pPr>
            <w:r w:rsidRPr="00113AA3">
              <w:t>Centrálny koordinačný orgán</w:t>
            </w:r>
          </w:p>
          <w:p w:rsidR="0084743A" w:rsidRPr="00113AA3" w:rsidRDefault="0084743A" w:rsidP="006A5157">
            <w:pPr>
              <w:jc w:val="both"/>
            </w:pPr>
            <w:r w:rsidRPr="00113AA3">
              <w:t xml:space="preserve">Úrad </w:t>
            </w:r>
            <w:r w:rsidR="0068495C">
              <w:t>podpredsedu vlády Slovenskej republiky pre investície a informatizáciu</w:t>
            </w:r>
          </w:p>
          <w:p w:rsidR="00B53B4A" w:rsidRPr="00113AA3" w:rsidRDefault="00B53B4A" w:rsidP="00942655">
            <w:pPr>
              <w:jc w:val="both"/>
            </w:pPr>
            <w:r w:rsidRPr="00113AA3">
              <w:t xml:space="preserve">v súlade s kapitolou 1.2, ods. 3, písm. </w:t>
            </w:r>
            <w:r w:rsidR="00942655" w:rsidRPr="00113AA3">
              <w:t>c</w:t>
            </w:r>
            <w:r w:rsidRPr="00113AA3">
              <w:t xml:space="preserve">) Systému riadenia </w:t>
            </w:r>
            <w:r w:rsidR="003B0DFE" w:rsidRPr="00113AA3">
              <w:t>európskych štrukturálnych a investičných fondov</w:t>
            </w:r>
          </w:p>
        </w:tc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Záväznosť:</w:t>
            </w:r>
          </w:p>
          <w:p w:rsidR="0084743A" w:rsidRDefault="0084743A" w:rsidP="006479DF">
            <w:pPr>
              <w:rPr>
                <w:b/>
                <w:sz w:val="16"/>
                <w:szCs w:val="16"/>
              </w:rPr>
            </w:pPr>
          </w:p>
          <w:p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3B0DFE" w:rsidRPr="003B0DFE" w:rsidRDefault="003B0DFE" w:rsidP="006479DF">
            <w:pPr>
              <w:rPr>
                <w:b/>
                <w:sz w:val="16"/>
                <w:szCs w:val="16"/>
              </w:rPr>
            </w:pPr>
          </w:p>
          <w:p w:rsidR="006A5157" w:rsidRPr="003B0DFE" w:rsidRDefault="006A5157" w:rsidP="006479DF">
            <w:pPr>
              <w:rPr>
                <w:b/>
                <w:sz w:val="16"/>
                <w:szCs w:val="16"/>
              </w:rPr>
            </w:pPr>
          </w:p>
        </w:tc>
        <w:sdt>
          <w:sdtPr>
            <w:rPr>
              <w:vanish/>
              <w:highlight w:val="yellow"/>
            </w:rPr>
            <w:alias w:val="Záväznosť"/>
            <w:tag w:val="Záväznosť"/>
            <w:id w:val="1763795753"/>
            <w:lock w:val="sdtLocked"/>
            <w:placeholder>
              <w:docPart w:val="A1DE1FAF9C3142D9B35DEB35D3F6137F"/>
            </w:placeholder>
            <w:dropDownList>
              <w:listItem w:value="Vyberte položku."/>
              <w:listItem w:displayText="Metodický výklad má záväzný charakter v celom svojom rozsahu." w:value="Metodický výklad má záväzný charakter v celom svojom rozsahu."/>
              <w:listItem w:displayText="Metodický výklad má záväzný charakter v celom rozsahu, ak v jeho texte nie je pri konkrétnom ustanovení uvedené inak." w:value="Metodický výklad má záväzný charakter v celom rozsahu, ak v jeho texte nie je pri konkrétnom ustanovení uvedené inak."/>
              <w:listItem w:displayText="Metodický výklad má odporúčací charakter." w:value="Metodický výklad má odporúčací charakter."/>
            </w:dropDownList>
          </w:sdtPr>
          <w:sdtEndPr/>
          <w:sdtContent>
            <w:tc>
              <w:tcPr>
                <w:tcW w:w="6696" w:type="dxa"/>
                <w:shd w:val="clear" w:color="auto" w:fill="FBD4B4" w:themeFill="accent6" w:themeFillTint="66"/>
              </w:tcPr>
              <w:p w:rsidR="009836CF" w:rsidRPr="00113AA3" w:rsidRDefault="0063116B" w:rsidP="006A5157">
                <w:pPr>
                  <w:jc w:val="both"/>
                </w:pPr>
                <w:r w:rsidRPr="00113AA3" w:rsidDel="0004113F">
                  <w:t>Metodický výklad má záväzný charakter v celom svojom rozsahu.</w:t>
                </w:r>
                <w:r w:rsidR="0004113F">
                  <w:rPr>
                    <w:vanish/>
                    <w:highlight w:val="yellow"/>
                  </w:rPr>
                  <w:t>Metodický výklad má záväzný charakter v celom svojom rozsahu.Metodický výklad má záväzný charakter v celom svojom rozsahu.</w:t>
                </w:r>
              </w:p>
            </w:tc>
          </w:sdtContent>
        </w:sdt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3C2544" w:rsidRDefault="009836CF" w:rsidP="006479DF">
            <w:pPr>
              <w:rPr>
                <w:b/>
                <w:sz w:val="26"/>
                <w:szCs w:val="26"/>
              </w:rPr>
            </w:pPr>
            <w:r w:rsidRPr="003C2544">
              <w:rPr>
                <w:b/>
                <w:sz w:val="26"/>
                <w:szCs w:val="26"/>
              </w:rPr>
              <w:t>Počet príloh:</w:t>
            </w:r>
          </w:p>
          <w:p w:rsidR="006A5157" w:rsidRDefault="006A5157" w:rsidP="006479DF">
            <w:pPr>
              <w:rPr>
                <w:b/>
              </w:rPr>
            </w:pPr>
          </w:p>
          <w:p w:rsidR="003B0DFE" w:rsidRPr="003C2544" w:rsidRDefault="003B0DFE" w:rsidP="006479DF">
            <w:pPr>
              <w:rPr>
                <w:b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:rsidR="009836CF" w:rsidRPr="00113AA3" w:rsidRDefault="002E2A8A" w:rsidP="006A5157">
            <w:pPr>
              <w:jc w:val="both"/>
              <w:rPr>
                <w:rStyle w:val="Textzstupnhosymbolu"/>
                <w:rFonts w:eastAsiaTheme="minorHAnsi"/>
              </w:rPr>
            </w:pPr>
            <w:sdt>
              <w:sdtPr>
                <w:rPr>
                  <w:vanish/>
                  <w:color w:val="808080"/>
                  <w:highlight w:val="yellow"/>
                </w:rPr>
                <w:alias w:val="Poradové číslo vzoru"/>
                <w:tag w:val="Poradové číslo vzoru"/>
                <w:id w:val="321319884"/>
                <w:placeholder>
                  <w:docPart w:val="372C34084E1F4CE5A1739291D068FBF6"/>
                </w:placeholder>
                <w:dropDownList>
                  <w:listItem w:value="Vyber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  <w:listItem w:displayText="0" w:value="0"/>
                </w:dropDownList>
              </w:sdtPr>
              <w:sdtEndPr/>
              <w:sdtContent>
                <w:r w:rsidR="0063116B" w:rsidRPr="00113AA3" w:rsidDel="0004113F">
                  <w:t>0</w:t>
                </w:r>
                <w:r w:rsidR="0004113F">
                  <w:rPr>
                    <w:vanish/>
                    <w:highlight w:val="yellow"/>
                  </w:rPr>
                  <w:t>00</w:t>
                </w:r>
              </w:sdtContent>
            </w:sdt>
          </w:p>
        </w:tc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vydania:</w:t>
            </w:r>
          </w:p>
          <w:p w:rsidR="006A5157" w:rsidRDefault="006A5157" w:rsidP="006479DF">
            <w:pPr>
              <w:rPr>
                <w:b/>
                <w:sz w:val="26"/>
                <w:szCs w:val="26"/>
              </w:rPr>
            </w:pPr>
          </w:p>
          <w:p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1484968090"/>
            <w:placeholder>
              <w:docPart w:val="283680E905DE49AAB96B017C45EDD280"/>
            </w:placeholder>
            <w:date w:fullDate="2016-08-09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6696" w:type="dxa"/>
                <w:shd w:val="clear" w:color="auto" w:fill="FBD4B4" w:themeFill="accent6" w:themeFillTint="66"/>
              </w:tcPr>
              <w:p w:rsidR="009836CF" w:rsidRPr="00113AA3" w:rsidRDefault="001936C5" w:rsidP="006A5157">
                <w:pPr>
                  <w:jc w:val="both"/>
                </w:pPr>
                <w:r>
                  <w:rPr>
                    <w:szCs w:val="20"/>
                  </w:rPr>
                  <w:t>09.08.2016</w:t>
                </w:r>
              </w:p>
            </w:tc>
          </w:sdtContent>
        </w:sdt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účinnosti:</w:t>
            </w:r>
          </w:p>
          <w:p w:rsidR="006A5157" w:rsidRDefault="006A5157" w:rsidP="006479DF">
            <w:pPr>
              <w:rPr>
                <w:b/>
                <w:sz w:val="26"/>
                <w:szCs w:val="26"/>
              </w:rPr>
            </w:pPr>
          </w:p>
          <w:p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FBD4B4" w:themeFill="accent6" w:themeFillTint="66"/>
          </w:tcPr>
          <w:p w:rsidR="009836CF" w:rsidRPr="00113AA3" w:rsidRDefault="001936C5" w:rsidP="001936C5">
            <w:pPr>
              <w:jc w:val="both"/>
            </w:pPr>
            <w:sdt>
              <w:sdtPr>
                <w:rPr>
                  <w:szCs w:val="20"/>
                </w:rPr>
                <w:id w:val="88820667"/>
                <w:placeholder>
                  <w:docPart w:val="F9A1C9823744404EB14D393A6B972B7E"/>
                </w:placeholder>
                <w:date w:fullDate="2016-08-09T00:00:00Z">
                  <w:dateFormat w:val="dd.MM.yyyy"/>
                  <w:lid w:val="sk-SK"/>
                  <w:storeMappedDataAs w:val="dateTime"/>
                  <w:calendar w:val="gregorian"/>
                </w:date>
              </w:sdtPr>
              <w:sdtContent>
                <w:r>
                  <w:rPr>
                    <w:szCs w:val="20"/>
                  </w:rPr>
                  <w:t>09.08.2016</w:t>
                </w:r>
              </w:sdtContent>
            </w:sdt>
            <w:r>
              <w:rPr>
                <w:vanish/>
                <w:highlight w:val="yellow"/>
              </w:rPr>
              <w:t xml:space="preserve"> </w:t>
            </w:r>
            <w:sdt>
              <w:sdtPr>
                <w:rPr>
                  <w:vanish/>
                  <w:highlight w:val="yellow"/>
                </w:rPr>
                <w:id w:val="-1813329615"/>
                <w:placeholder>
                  <w:docPart w:val="A9F731F61A7042F186F5DB555D917909"/>
                </w:placeholder>
                <w:date w:fullDate="2016-08-09T00:00:00Z"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vanish/>
                    <w:highlight w:val="yellow"/>
                  </w:rPr>
                  <w:t>09.08.2016</w:t>
                </w:r>
              </w:sdtContent>
            </w:sdt>
          </w:p>
        </w:tc>
      </w:tr>
      <w:tr w:rsidR="009836CF" w:rsidRPr="009836CF" w:rsidTr="003437EB">
        <w:tc>
          <w:tcPr>
            <w:tcW w:w="2268" w:type="dxa"/>
            <w:shd w:val="clear" w:color="auto" w:fill="FBD4B4" w:themeFill="accent6" w:themeFillTint="66"/>
          </w:tcPr>
          <w:p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Schválil:</w:t>
            </w:r>
          </w:p>
        </w:tc>
        <w:tc>
          <w:tcPr>
            <w:tcW w:w="6696" w:type="dxa"/>
            <w:shd w:val="clear" w:color="auto" w:fill="FBD4B4" w:themeFill="accent6" w:themeFillTint="66"/>
          </w:tcPr>
          <w:p w:rsidR="0063116B" w:rsidRPr="00113AA3" w:rsidRDefault="0063116B" w:rsidP="0063116B">
            <w:pPr>
              <w:jc w:val="both"/>
            </w:pPr>
            <w:r w:rsidRPr="00113AA3">
              <w:t xml:space="preserve">Mgr. Patrik </w:t>
            </w:r>
            <w:proofErr w:type="spellStart"/>
            <w:r w:rsidRPr="00113AA3">
              <w:t>Krauspe</w:t>
            </w:r>
            <w:proofErr w:type="spellEnd"/>
          </w:p>
          <w:p w:rsidR="00C214B6" w:rsidRPr="00113AA3" w:rsidRDefault="0063116B" w:rsidP="0063116B">
            <w:pPr>
              <w:jc w:val="both"/>
            </w:pPr>
            <w:r w:rsidRPr="00113AA3">
              <w:t>vedúci Úradu podpredsedu vlády SR pre investície a informatizáciu</w:t>
            </w:r>
          </w:p>
        </w:tc>
      </w:tr>
    </w:tbl>
    <w:p w:rsidR="00D61BB6" w:rsidRDefault="00D61BB6" w:rsidP="006479DF">
      <w:pPr>
        <w:rPr>
          <w:sz w:val="20"/>
          <w:szCs w:val="20"/>
        </w:rPr>
      </w:pPr>
    </w:p>
    <w:bookmarkStart w:id="1" w:name="_Toc404872120" w:displacedByCustomXml="next"/>
    <w:bookmarkStart w:id="2" w:name="_Toc404872045" w:displacedByCustomXml="next"/>
    <w:sdt>
      <w:sdtPr>
        <w:rPr>
          <w:rFonts w:ascii="Times New Roman" w:eastAsia="Times New Roman" w:hAnsi="Times New Roman" w:cs="Times New Roman"/>
          <w:b w:val="0"/>
          <w:bCs w:val="0"/>
          <w:vanish/>
          <w:color w:val="auto"/>
          <w:sz w:val="24"/>
          <w:szCs w:val="24"/>
          <w:highlight w:val="yellow"/>
        </w:rPr>
        <w:id w:val="-1004741171"/>
        <w:docPartObj>
          <w:docPartGallery w:val="Table of Contents"/>
          <w:docPartUnique/>
        </w:docPartObj>
      </w:sdtPr>
      <w:sdtEndPr/>
      <w:sdtContent>
        <w:p w:rsidR="00460F75" w:rsidRDefault="00460F75">
          <w:pPr>
            <w:pStyle w:val="Hlavikaobsahu"/>
          </w:pPr>
          <w:r>
            <w:t>Obsah</w:t>
          </w:r>
        </w:p>
        <w:p w:rsidR="00460F75" w:rsidRPr="00460F75" w:rsidRDefault="00460F75" w:rsidP="00460F75"/>
        <w:p w:rsidR="001F4C1C" w:rsidRDefault="00460F75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"1-5" \h \z \u </w:instrText>
          </w:r>
          <w:r>
            <w:fldChar w:fldCharType="separate"/>
          </w:r>
          <w:hyperlink w:anchor="_Toc458172210" w:history="1">
            <w:r w:rsidR="001F4C1C" w:rsidRPr="00CA28C2">
              <w:rPr>
                <w:rStyle w:val="Hypertextovprepojenie"/>
                <w:noProof/>
              </w:rPr>
              <w:t>1 Úvod</w:t>
            </w:r>
            <w:r w:rsidR="001F4C1C">
              <w:rPr>
                <w:noProof/>
                <w:webHidden/>
              </w:rPr>
              <w:tab/>
            </w:r>
            <w:r w:rsidR="001F4C1C">
              <w:rPr>
                <w:noProof/>
                <w:webHidden/>
              </w:rPr>
              <w:fldChar w:fldCharType="begin"/>
            </w:r>
            <w:r w:rsidR="001F4C1C">
              <w:rPr>
                <w:noProof/>
                <w:webHidden/>
              </w:rPr>
              <w:instrText xml:space="preserve"> PAGEREF _Toc458172210 \h </w:instrText>
            </w:r>
            <w:r w:rsidR="001F4C1C">
              <w:rPr>
                <w:noProof/>
                <w:webHidden/>
              </w:rPr>
            </w:r>
            <w:r w:rsidR="001F4C1C">
              <w:rPr>
                <w:noProof/>
                <w:webHidden/>
              </w:rPr>
              <w:fldChar w:fldCharType="separate"/>
            </w:r>
            <w:r w:rsidR="001F4C1C">
              <w:rPr>
                <w:noProof/>
                <w:webHidden/>
              </w:rPr>
              <w:t>1</w:t>
            </w:r>
            <w:r w:rsidR="001F4C1C">
              <w:rPr>
                <w:noProof/>
                <w:webHidden/>
              </w:rPr>
              <w:fldChar w:fldCharType="end"/>
            </w:r>
          </w:hyperlink>
        </w:p>
        <w:p w:rsidR="001F4C1C" w:rsidRDefault="002E2A8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8172211" w:history="1">
            <w:r w:rsidR="001F4C1C" w:rsidRPr="00CA28C2">
              <w:rPr>
                <w:rStyle w:val="Hypertextovprepojenie"/>
                <w:noProof/>
              </w:rPr>
              <w:t>2 Definovanie podmienky poskytnutia príspevku v pripravovaných výzvach a vyzvaniach</w:t>
            </w:r>
            <w:r w:rsidR="001F4C1C">
              <w:rPr>
                <w:noProof/>
                <w:webHidden/>
              </w:rPr>
              <w:tab/>
            </w:r>
            <w:r w:rsidR="001F4C1C">
              <w:rPr>
                <w:noProof/>
                <w:webHidden/>
              </w:rPr>
              <w:fldChar w:fldCharType="begin"/>
            </w:r>
            <w:r w:rsidR="001F4C1C">
              <w:rPr>
                <w:noProof/>
                <w:webHidden/>
              </w:rPr>
              <w:instrText xml:space="preserve"> PAGEREF _Toc458172211 \h </w:instrText>
            </w:r>
            <w:r w:rsidR="001F4C1C">
              <w:rPr>
                <w:noProof/>
                <w:webHidden/>
              </w:rPr>
            </w:r>
            <w:r w:rsidR="001F4C1C">
              <w:rPr>
                <w:noProof/>
                <w:webHidden/>
              </w:rPr>
              <w:fldChar w:fldCharType="separate"/>
            </w:r>
            <w:r w:rsidR="001F4C1C">
              <w:rPr>
                <w:noProof/>
                <w:webHidden/>
              </w:rPr>
              <w:t>2</w:t>
            </w:r>
            <w:r w:rsidR="001F4C1C">
              <w:rPr>
                <w:noProof/>
                <w:webHidden/>
              </w:rPr>
              <w:fldChar w:fldCharType="end"/>
            </w:r>
          </w:hyperlink>
        </w:p>
        <w:p w:rsidR="001F4C1C" w:rsidRDefault="002E2A8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8172212" w:history="1">
            <w:r w:rsidR="001F4C1C" w:rsidRPr="00CA28C2">
              <w:rPr>
                <w:rStyle w:val="Hypertextovprepojenie"/>
                <w:noProof/>
              </w:rPr>
              <w:t>3 Definovanie podmienky poskytnutia príspevku vo vzťahu k vyhláseným výzvam a vyzvaniam</w:t>
            </w:r>
            <w:r w:rsidR="001F4C1C">
              <w:rPr>
                <w:noProof/>
                <w:webHidden/>
              </w:rPr>
              <w:tab/>
            </w:r>
            <w:r w:rsidR="001F4C1C">
              <w:rPr>
                <w:noProof/>
                <w:webHidden/>
              </w:rPr>
              <w:fldChar w:fldCharType="begin"/>
            </w:r>
            <w:r w:rsidR="001F4C1C">
              <w:rPr>
                <w:noProof/>
                <w:webHidden/>
              </w:rPr>
              <w:instrText xml:space="preserve"> PAGEREF _Toc458172212 \h </w:instrText>
            </w:r>
            <w:r w:rsidR="001F4C1C">
              <w:rPr>
                <w:noProof/>
                <w:webHidden/>
              </w:rPr>
            </w:r>
            <w:r w:rsidR="001F4C1C">
              <w:rPr>
                <w:noProof/>
                <w:webHidden/>
              </w:rPr>
              <w:fldChar w:fldCharType="separate"/>
            </w:r>
            <w:r w:rsidR="001F4C1C">
              <w:rPr>
                <w:noProof/>
                <w:webHidden/>
              </w:rPr>
              <w:t>3</w:t>
            </w:r>
            <w:r w:rsidR="001F4C1C">
              <w:rPr>
                <w:noProof/>
                <w:webHidden/>
              </w:rPr>
              <w:fldChar w:fldCharType="end"/>
            </w:r>
          </w:hyperlink>
        </w:p>
        <w:p w:rsidR="001F4C1C" w:rsidRDefault="002E2A8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8172213" w:history="1">
            <w:r w:rsidR="001F4C1C" w:rsidRPr="00CA28C2">
              <w:rPr>
                <w:rStyle w:val="Hypertextovprepojenie"/>
                <w:noProof/>
              </w:rPr>
              <w:t>4 Zohľadnenie požiadaviek zákona o trestnej zodpovednosti PO vo vzťahu k schváleným ŽoNFP a zazmluvneným projektom</w:t>
            </w:r>
            <w:r w:rsidR="001F4C1C">
              <w:rPr>
                <w:noProof/>
                <w:webHidden/>
              </w:rPr>
              <w:tab/>
            </w:r>
            <w:r w:rsidR="001F4C1C">
              <w:rPr>
                <w:noProof/>
                <w:webHidden/>
              </w:rPr>
              <w:fldChar w:fldCharType="begin"/>
            </w:r>
            <w:r w:rsidR="001F4C1C">
              <w:rPr>
                <w:noProof/>
                <w:webHidden/>
              </w:rPr>
              <w:instrText xml:space="preserve"> PAGEREF _Toc458172213 \h </w:instrText>
            </w:r>
            <w:r w:rsidR="001F4C1C">
              <w:rPr>
                <w:noProof/>
                <w:webHidden/>
              </w:rPr>
            </w:r>
            <w:r w:rsidR="001F4C1C">
              <w:rPr>
                <w:noProof/>
                <w:webHidden/>
              </w:rPr>
              <w:fldChar w:fldCharType="separate"/>
            </w:r>
            <w:r w:rsidR="001F4C1C">
              <w:rPr>
                <w:noProof/>
                <w:webHidden/>
              </w:rPr>
              <w:t>3</w:t>
            </w:r>
            <w:r w:rsidR="001F4C1C">
              <w:rPr>
                <w:noProof/>
                <w:webHidden/>
              </w:rPr>
              <w:fldChar w:fldCharType="end"/>
            </w:r>
          </w:hyperlink>
        </w:p>
        <w:p w:rsidR="001F4C1C" w:rsidRDefault="002E2A8A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58172214" w:history="1">
            <w:r w:rsidR="001F4C1C" w:rsidRPr="00CA28C2">
              <w:rPr>
                <w:rStyle w:val="Hypertextovprepojenie"/>
                <w:noProof/>
              </w:rPr>
              <w:t>5 Záverečné ustanovenia</w:t>
            </w:r>
            <w:r w:rsidR="001F4C1C">
              <w:rPr>
                <w:noProof/>
                <w:webHidden/>
              </w:rPr>
              <w:tab/>
            </w:r>
            <w:r w:rsidR="001F4C1C">
              <w:rPr>
                <w:noProof/>
                <w:webHidden/>
              </w:rPr>
              <w:fldChar w:fldCharType="begin"/>
            </w:r>
            <w:r w:rsidR="001F4C1C">
              <w:rPr>
                <w:noProof/>
                <w:webHidden/>
              </w:rPr>
              <w:instrText xml:space="preserve"> PAGEREF _Toc458172214 \h </w:instrText>
            </w:r>
            <w:r w:rsidR="001F4C1C">
              <w:rPr>
                <w:noProof/>
                <w:webHidden/>
              </w:rPr>
            </w:r>
            <w:r w:rsidR="001F4C1C">
              <w:rPr>
                <w:noProof/>
                <w:webHidden/>
              </w:rPr>
              <w:fldChar w:fldCharType="separate"/>
            </w:r>
            <w:r w:rsidR="001F4C1C">
              <w:rPr>
                <w:noProof/>
                <w:webHidden/>
              </w:rPr>
              <w:t>4</w:t>
            </w:r>
            <w:r w:rsidR="001F4C1C">
              <w:rPr>
                <w:noProof/>
                <w:webHidden/>
              </w:rPr>
              <w:fldChar w:fldCharType="end"/>
            </w:r>
          </w:hyperlink>
        </w:p>
        <w:p w:rsidR="00460F75" w:rsidRDefault="00460F75">
          <w:r>
            <w:fldChar w:fldCharType="end"/>
          </w:r>
        </w:p>
      </w:sdtContent>
    </w:sdt>
    <w:p w:rsidR="007A0A10" w:rsidRPr="007A0A10" w:rsidRDefault="00850467" w:rsidP="00850467">
      <w:pPr>
        <w:pStyle w:val="MPCKO1"/>
      </w:pPr>
      <w:bookmarkStart w:id="3" w:name="_Toc458172210"/>
      <w:r>
        <w:t>1 Úvod</w:t>
      </w:r>
      <w:bookmarkEnd w:id="2"/>
      <w:bookmarkEnd w:id="1"/>
      <w:bookmarkEnd w:id="3"/>
    </w:p>
    <w:p w:rsidR="0063116B" w:rsidRDefault="0063116B" w:rsidP="0063116B">
      <w:pPr>
        <w:pStyle w:val="SRKNorm"/>
        <w:numPr>
          <w:ilvl w:val="0"/>
          <w:numId w:val="6"/>
        </w:numPr>
        <w:ind w:left="426" w:hanging="426"/>
      </w:pPr>
      <w:bookmarkStart w:id="4" w:name="_Toc404872046"/>
      <w:bookmarkStart w:id="5" w:name="_Toc404872121"/>
      <w:r>
        <w:t>Metodický výklad upravuje postup poskytovateľa vo vzťahu k pripravovaným a zverejneným výzvam a</w:t>
      </w:r>
      <w:r w:rsidR="00D20925">
        <w:t> </w:t>
      </w:r>
      <w:r>
        <w:t xml:space="preserve">vyzvaniam v nadväznosti na nadobudnutie účinnosti zákona č. 91/2016 Z. z. </w:t>
      </w:r>
      <w:r w:rsidRPr="00551566">
        <w:t>o trestnej zodpovednosti právnických osôb a o zmene a doplnení niektorých zákonov</w:t>
      </w:r>
      <w:r>
        <w:t xml:space="preserve"> (ďalej len ,,zákon o trestnej zodpovednosti PO“) od 1.</w:t>
      </w:r>
      <w:r w:rsidR="00F720D4">
        <w:t xml:space="preserve"> </w:t>
      </w:r>
      <w:r>
        <w:t>júla 2016.</w:t>
      </w:r>
    </w:p>
    <w:p w:rsidR="0063116B" w:rsidRDefault="0063116B" w:rsidP="0063116B">
      <w:pPr>
        <w:pStyle w:val="SRKNorm"/>
        <w:numPr>
          <w:ilvl w:val="0"/>
          <w:numId w:val="6"/>
        </w:numPr>
        <w:ind w:left="426" w:hanging="426"/>
      </w:pPr>
      <w:r>
        <w:t>Zákonom o trestnej zodpovednosti PO je s účinnosťou od 1. júla 2016 novelizovaný zákon č. 292/2014 Z. z. o príspevku poskytovanom z európskych štrukturálnych a investičných fondov a o zmene a doplnení niektorých zákonov v znení neskorších predpisov (ďalej len ,,zákon o príspevku z EŠIF“) tak, že v § 16 sa dopĺňa nový odsek 6, ktorý znie:</w:t>
      </w:r>
    </w:p>
    <w:p w:rsidR="0063116B" w:rsidRDefault="0063116B" w:rsidP="0063116B">
      <w:pPr>
        <w:ind w:left="426"/>
        <w:jc w:val="both"/>
        <w:rPr>
          <w:i/>
        </w:rPr>
      </w:pPr>
      <w:r w:rsidRPr="00E34CF4">
        <w:rPr>
          <w:i/>
        </w:rPr>
        <w:t>,,Príspevok sa neposkytne žiadateľovi, ktorý má právoplatne uložený trest zákazu prijímať dotácie alebo subvencie, trest zákazu prijímať pomoc a podporu poskytovanú z fondov Európskej únie alebo trest zákazu účasti vo verejnom obstarávaní podľa osobitného predpisu</w:t>
      </w:r>
      <w:r>
        <w:rPr>
          <w:i/>
        </w:rPr>
        <w:t>.</w:t>
      </w:r>
      <w:r w:rsidRPr="00E34CF4">
        <w:rPr>
          <w:i/>
          <w:vertAlign w:val="superscript"/>
        </w:rPr>
        <w:t>62a)</w:t>
      </w:r>
      <w:r w:rsidRPr="00E34CF4">
        <w:rPr>
          <w:i/>
        </w:rPr>
        <w:t>“</w:t>
      </w:r>
    </w:p>
    <w:p w:rsidR="0063116B" w:rsidRPr="00E34CF4" w:rsidRDefault="0063116B" w:rsidP="0063116B">
      <w:pPr>
        <w:spacing w:before="240"/>
        <w:ind w:left="426"/>
        <w:jc w:val="both"/>
      </w:pPr>
      <w:r w:rsidRPr="00E34CF4">
        <w:t xml:space="preserve">Poznámka pod čiarou č. 62a znie: </w:t>
      </w:r>
      <w:r>
        <w:t>,,</w:t>
      </w:r>
      <w:r w:rsidRPr="00E34CF4">
        <w:rPr>
          <w:i/>
        </w:rPr>
        <w:t xml:space="preserve">§ </w:t>
      </w:r>
      <w:smartTag w:uri="urn:schemas-microsoft-com:office:smarttags" w:element="metricconverter">
        <w:smartTagPr>
          <w:attr w:name="ProductID" w:val="18 a"/>
        </w:smartTagPr>
        <w:r w:rsidRPr="00E34CF4">
          <w:rPr>
            <w:i/>
          </w:rPr>
          <w:t>18 a</w:t>
        </w:r>
      </w:smartTag>
      <w:r w:rsidRPr="00E34CF4">
        <w:rPr>
          <w:i/>
        </w:rPr>
        <w:t xml:space="preserve"> 19 zákona č. 91/2016 Z. z. o trestnej zodpovednosti právnických osôb a o zmene a doplnení niektorých zákonov.</w:t>
      </w:r>
      <w:r>
        <w:rPr>
          <w:i/>
        </w:rPr>
        <w:t>“</w:t>
      </w:r>
    </w:p>
    <w:p w:rsidR="0063116B" w:rsidRDefault="0063116B" w:rsidP="0063116B">
      <w:pPr>
        <w:pStyle w:val="SRKNorm"/>
        <w:numPr>
          <w:ilvl w:val="0"/>
          <w:numId w:val="6"/>
        </w:numPr>
        <w:ind w:left="426" w:hanging="426"/>
      </w:pPr>
      <w:r>
        <w:t>S ohľadom na osobnú pôsobnosť zákona o trestnej zodpovednosti PO sa tento metodický výklad nevzťahuje na výzvy a vyzvania, resp. na oprávnených žiadateľov</w:t>
      </w:r>
      <w:r w:rsidR="0004113F">
        <w:t xml:space="preserve"> </w:t>
      </w:r>
      <w:r>
        <w:t>v rámci výziev a vyzvaní, ktoré sú fyzickými osobami</w:t>
      </w:r>
      <w:r w:rsidR="00237D5F">
        <w:t>.</w:t>
      </w:r>
      <w:r>
        <w:t xml:space="preserve"> </w:t>
      </w:r>
      <w:r w:rsidR="00237D5F">
        <w:t> Rovnako sa tento metodický výklad nevzťahuje</w:t>
      </w:r>
      <w:r>
        <w:t xml:space="preserve"> na právnické osoby</w:t>
      </w:r>
      <w:r w:rsidR="00237D5F" w:rsidRPr="000A4020">
        <w:rPr>
          <w:vertAlign w:val="superscript"/>
        </w:rPr>
        <w:footnoteReference w:id="1"/>
      </w:r>
      <w:r w:rsidR="00FF2F8A">
        <w:t>,</w:t>
      </w:r>
      <w:r>
        <w:t xml:space="preserve"> na ktoré sa nevzťahuje zákon o trestnej zodpovednosti PO a to:</w:t>
      </w:r>
    </w:p>
    <w:p w:rsidR="0063116B" w:rsidRDefault="0063116B" w:rsidP="0063116B">
      <w:pPr>
        <w:pStyle w:val="Odsekzoznamu1"/>
        <w:numPr>
          <w:ilvl w:val="0"/>
          <w:numId w:val="23"/>
        </w:numPr>
        <w:ind w:left="851" w:hanging="425"/>
      </w:pPr>
      <w:r>
        <w:t>Slovenská republika a jej orgány,</w:t>
      </w:r>
    </w:p>
    <w:p w:rsidR="0063116B" w:rsidRDefault="0063116B" w:rsidP="0063116B">
      <w:pPr>
        <w:pStyle w:val="Odsekzoznamu1"/>
        <w:numPr>
          <w:ilvl w:val="0"/>
          <w:numId w:val="23"/>
        </w:numPr>
        <w:ind w:left="851" w:hanging="425"/>
      </w:pPr>
      <w:r>
        <w:t>iné štáty a ich orgány,</w:t>
      </w:r>
    </w:p>
    <w:p w:rsidR="0063116B" w:rsidRDefault="0063116B" w:rsidP="0063116B">
      <w:pPr>
        <w:pStyle w:val="Odsekzoznamu1"/>
        <w:numPr>
          <w:ilvl w:val="0"/>
          <w:numId w:val="23"/>
        </w:numPr>
        <w:ind w:left="851" w:hanging="425"/>
      </w:pPr>
      <w:r>
        <w:t>medzinárodné organizácie zriadené na základe medzinárodného práva verejného a ich orgány,</w:t>
      </w:r>
    </w:p>
    <w:p w:rsidR="0063116B" w:rsidRDefault="0063116B" w:rsidP="0063116B">
      <w:pPr>
        <w:pStyle w:val="Odsekzoznamu1"/>
        <w:numPr>
          <w:ilvl w:val="0"/>
          <w:numId w:val="23"/>
        </w:numPr>
        <w:ind w:left="851" w:hanging="425"/>
      </w:pPr>
      <w:r>
        <w:t>obce a vyššie územné celky,</w:t>
      </w:r>
    </w:p>
    <w:p w:rsidR="0063116B" w:rsidRDefault="0063116B" w:rsidP="0063116B">
      <w:pPr>
        <w:pStyle w:val="Odsekzoznamu1"/>
        <w:numPr>
          <w:ilvl w:val="0"/>
          <w:numId w:val="23"/>
        </w:numPr>
        <w:ind w:left="851" w:hanging="425"/>
      </w:pPr>
      <w:r>
        <w:t>právnické osoby, ktoré sú v čase spáchania trestného činu zriadené zákonom,</w:t>
      </w:r>
    </w:p>
    <w:p w:rsidR="0063116B" w:rsidRDefault="0063116B" w:rsidP="00591011">
      <w:pPr>
        <w:pStyle w:val="Odsekzoznamu1"/>
        <w:numPr>
          <w:ilvl w:val="0"/>
          <w:numId w:val="23"/>
        </w:numPr>
        <w:spacing w:after="200" w:line="276" w:lineRule="auto"/>
        <w:ind w:left="851" w:hanging="425"/>
      </w:pPr>
      <w:r>
        <w:t>iné právnické osoby, ktorých majetkové pomery ako dlžníka nemožno usporiadať podľa § 2 zákona č. 7/2005 Z. z. o konkurze a reštrukturalizácii a o zmene a doplnení niektorých zákonov v znení neskorších predpisov.</w:t>
      </w:r>
    </w:p>
    <w:p w:rsidR="0063116B" w:rsidRDefault="0063116B" w:rsidP="0063116B">
      <w:pPr>
        <w:spacing w:after="200" w:line="276" w:lineRule="auto"/>
        <w:ind w:left="851" w:hanging="425"/>
        <w:sectPr w:rsidR="0063116B" w:rsidSect="0063116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63116B" w:rsidRPr="007A0A10" w:rsidRDefault="0063116B" w:rsidP="0063116B">
      <w:pPr>
        <w:pStyle w:val="MPCKO1"/>
      </w:pPr>
      <w:bookmarkStart w:id="6" w:name="_Toc453255388"/>
      <w:bookmarkStart w:id="7" w:name="_Toc458172211"/>
      <w:r>
        <w:lastRenderedPageBreak/>
        <w:t>2 Definovanie podmienky poskytnutia príspevku v pripravovaných výzvach a vyzvaniach</w:t>
      </w:r>
      <w:bookmarkEnd w:id="6"/>
      <w:bookmarkEnd w:id="7"/>
    </w:p>
    <w:p w:rsidR="0063116B" w:rsidRDefault="0063116B" w:rsidP="0063116B">
      <w:pPr>
        <w:pStyle w:val="SRKNorm"/>
        <w:numPr>
          <w:ilvl w:val="0"/>
          <w:numId w:val="22"/>
        </w:numPr>
        <w:ind w:left="426" w:hanging="426"/>
      </w:pPr>
      <w:r>
        <w:t xml:space="preserve">S ohľadom na charakter výzvy alebo vyzvania, resp. na oprávnených žiadateľov </w:t>
      </w:r>
      <w:r w:rsidR="00553EFF">
        <w:t xml:space="preserve">posúdi </w:t>
      </w:r>
      <w:r>
        <w:t>poskytovateľ v súlade s kapitolou 2.4.2 ods. 8 Systému riadenia európskych štrukturálnych a investičných fondov na programové obdobie 2014 - 2020 (ďalej len ,,Systém riadenia EŠIF“)  relevantnosť zapracovania podmienky poskytnutia príspevku týkajúcej sa beztrestnosti právnickej osoby za definované trestné činy.</w:t>
      </w:r>
    </w:p>
    <w:p w:rsidR="0063116B" w:rsidRPr="00B24B22" w:rsidRDefault="0063116B" w:rsidP="0063116B">
      <w:pPr>
        <w:pStyle w:val="SRKNorm"/>
        <w:numPr>
          <w:ilvl w:val="0"/>
          <w:numId w:val="22"/>
        </w:numPr>
        <w:ind w:left="426" w:hanging="426"/>
      </w:pPr>
      <w:r>
        <w:t>Relevantnú podmienku poskytnutia príspevku definuje poskytovateľ v súlade so štruktúrou uvedenou v kapitole 2.4.2 ods. 8 Systému riadenia EŠIF nasledovne:</w:t>
      </w:r>
    </w:p>
    <w:tbl>
      <w:tblPr>
        <w:tblW w:w="1482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81"/>
        <w:gridCol w:w="3165"/>
        <w:gridCol w:w="6946"/>
        <w:gridCol w:w="2836"/>
      </w:tblGrid>
      <w:tr w:rsidR="0063116B" w:rsidTr="0063116B">
        <w:trPr>
          <w:trHeight w:val="1140"/>
        </w:trPr>
        <w:tc>
          <w:tcPr>
            <w:tcW w:w="1881" w:type="dxa"/>
            <w:shd w:val="clear" w:color="000000" w:fill="4F81BD"/>
            <w:vAlign w:val="center"/>
          </w:tcPr>
          <w:p w:rsidR="0063116B" w:rsidRDefault="0063116B" w:rsidP="0073543A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iCs/>
                <w:color w:val="FFFFFF"/>
                <w:sz w:val="22"/>
                <w:szCs w:val="22"/>
                <w:lang w:eastAsia="en-US"/>
              </w:rPr>
              <w:t>Kategória podmienok poskytnutia príspevku</w:t>
            </w:r>
          </w:p>
        </w:tc>
        <w:tc>
          <w:tcPr>
            <w:tcW w:w="3165" w:type="dxa"/>
            <w:shd w:val="clear" w:color="000000" w:fill="4F81BD"/>
            <w:vAlign w:val="center"/>
          </w:tcPr>
          <w:p w:rsidR="0063116B" w:rsidRDefault="0063116B" w:rsidP="0073543A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iCs/>
                <w:color w:val="FFFFFF"/>
                <w:sz w:val="22"/>
                <w:szCs w:val="22"/>
                <w:lang w:eastAsia="en-US"/>
              </w:rPr>
              <w:t>Znenie podmienky poskytnutia príspevku</w:t>
            </w:r>
          </w:p>
        </w:tc>
        <w:tc>
          <w:tcPr>
            <w:tcW w:w="6946" w:type="dxa"/>
            <w:shd w:val="clear" w:color="000000" w:fill="4F81BD"/>
            <w:vAlign w:val="center"/>
          </w:tcPr>
          <w:p w:rsidR="0063116B" w:rsidRDefault="0063116B" w:rsidP="0073543A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iCs/>
                <w:color w:val="FFFFFF"/>
                <w:sz w:val="22"/>
                <w:szCs w:val="22"/>
                <w:lang w:eastAsia="en-US"/>
              </w:rPr>
              <w:t xml:space="preserve">Zadefinovanie možného spôsobu overenia a formy preukázania splnenia podmienky poskytnutia príspevku </w:t>
            </w:r>
            <w:r>
              <w:rPr>
                <w:rStyle w:val="Odkaznapoznmkupodiarou"/>
                <w:b/>
                <w:bCs/>
                <w:color w:val="FFFFFF"/>
                <w:sz w:val="22"/>
                <w:szCs w:val="22"/>
              </w:rPr>
              <w:footnoteReference w:id="2"/>
            </w:r>
          </w:p>
        </w:tc>
        <w:tc>
          <w:tcPr>
            <w:tcW w:w="2836" w:type="dxa"/>
            <w:shd w:val="clear" w:color="000000" w:fill="4F81BD"/>
            <w:vAlign w:val="center"/>
          </w:tcPr>
          <w:p w:rsidR="0063116B" w:rsidRDefault="0063116B" w:rsidP="0073543A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iCs/>
                <w:color w:val="FFFFFF"/>
                <w:sz w:val="22"/>
                <w:szCs w:val="22"/>
                <w:lang w:eastAsia="en-US"/>
              </w:rPr>
              <w:t>Poznámka/Odporúčanie</w:t>
            </w:r>
          </w:p>
        </w:tc>
      </w:tr>
      <w:tr w:rsidR="0063116B" w:rsidTr="0063116B">
        <w:trPr>
          <w:trHeight w:val="1523"/>
        </w:trPr>
        <w:tc>
          <w:tcPr>
            <w:tcW w:w="1881" w:type="dxa"/>
            <w:vAlign w:val="center"/>
          </w:tcPr>
          <w:p w:rsidR="0063116B" w:rsidRDefault="0063116B" w:rsidP="00735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Oprávnenosť žiadateľa</w:t>
            </w:r>
          </w:p>
        </w:tc>
        <w:tc>
          <w:tcPr>
            <w:tcW w:w="3165" w:type="dxa"/>
            <w:vAlign w:val="center"/>
          </w:tcPr>
          <w:p w:rsidR="0063116B" w:rsidRDefault="0063116B" w:rsidP="0073543A">
            <w:pPr>
              <w:jc w:val="center"/>
              <w:rPr>
                <w:sz w:val="20"/>
                <w:szCs w:val="20"/>
              </w:rPr>
            </w:pPr>
            <w:r w:rsidRPr="00B24B22">
              <w:rPr>
                <w:sz w:val="20"/>
                <w:szCs w:val="20"/>
              </w:rPr>
              <w:t>Podmienka, že žiadateľ, ktorým je právnická osoba</w:t>
            </w:r>
            <w:r>
              <w:rPr>
                <w:sz w:val="20"/>
                <w:szCs w:val="20"/>
              </w:rPr>
              <w:t>,</w:t>
            </w:r>
            <w:r w:rsidRPr="00B24B22">
              <w:rPr>
                <w:sz w:val="20"/>
                <w:szCs w:val="20"/>
              </w:rPr>
              <w:t xml:space="preserve"> nemá právoplatn</w:t>
            </w:r>
            <w:r>
              <w:rPr>
                <w:sz w:val="20"/>
                <w:szCs w:val="20"/>
              </w:rPr>
              <w:t xml:space="preserve">ým rozsudkom </w:t>
            </w:r>
            <w:r w:rsidRPr="00B24B22">
              <w:rPr>
                <w:sz w:val="20"/>
                <w:szCs w:val="20"/>
              </w:rPr>
              <w:t>uložený trest zákazu prijímať dotácie alebo subvencie, trest zákazu prijímať pomoc a podporu poskytovanú z fondov Európskej únie alebo trest zákazu účasti vo verejnom obstarávaní podľa osobitného predpisu</w:t>
            </w:r>
            <w:r>
              <w:rPr>
                <w:rStyle w:val="Odkaznapoznmkupodiarou"/>
                <w:sz w:val="20"/>
                <w:szCs w:val="20"/>
              </w:rPr>
              <w:footnoteReference w:id="3"/>
            </w:r>
          </w:p>
        </w:tc>
        <w:tc>
          <w:tcPr>
            <w:tcW w:w="6946" w:type="dxa"/>
            <w:vAlign w:val="center"/>
          </w:tcPr>
          <w:p w:rsidR="0063116B" w:rsidRDefault="0063116B" w:rsidP="0073543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Výpis z registra trestov</w:t>
            </w:r>
            <w:r w:rsidR="00522BF7">
              <w:rPr>
                <w:rStyle w:val="Odkaznapoznmkupodiarou"/>
                <w:b/>
                <w:bCs/>
                <w:sz w:val="20"/>
                <w:szCs w:val="20"/>
                <w:lang w:eastAsia="en-US"/>
              </w:rPr>
              <w:footnoteReference w:id="4"/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br/>
              <w:t>ITMS2014+/centrálne dožiadanie informácie/výpis z registra trestov nie starší ako 3 mesiace ku dňu predloženia ŽoNFP</w:t>
            </w:r>
          </w:p>
        </w:tc>
        <w:tc>
          <w:tcPr>
            <w:tcW w:w="2836" w:type="dxa"/>
            <w:vAlign w:val="center"/>
          </w:tcPr>
          <w:p w:rsidR="0063116B" w:rsidRDefault="0063116B" w:rsidP="008E3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Podmienka sa nevzťahuje na fyzické osoby a na právnické osoby v súlade s § 5 zákona č. 91/2016 Z. z. o trestnej zodpovednosti právnických osôb a o zmene a doplnení niektorých </w:t>
            </w:r>
            <w:r w:rsidR="008E37A9">
              <w:rPr>
                <w:sz w:val="20"/>
                <w:szCs w:val="20"/>
              </w:rPr>
              <w:t>zákonov</w:t>
            </w:r>
          </w:p>
        </w:tc>
      </w:tr>
    </w:tbl>
    <w:p w:rsidR="0063116B" w:rsidRDefault="0063116B" w:rsidP="0063116B">
      <w:pPr>
        <w:pStyle w:val="SRKNorm"/>
        <w:numPr>
          <w:ilvl w:val="0"/>
          <w:numId w:val="22"/>
        </w:numPr>
        <w:ind w:left="426" w:hanging="426"/>
      </w:pPr>
      <w:r>
        <w:t xml:space="preserve">Podmienka poskytnutia príspevku týkajúca sa beztrestnosti právnickej osoby za definované trestné činy je definovaná v rámci kategórie podmienok poskytnutia príspevku: </w:t>
      </w:r>
      <w:r w:rsidRPr="002C3F11">
        <w:rPr>
          <w:i/>
          <w:u w:val="single"/>
        </w:rPr>
        <w:t>Oprávnenosť žiadateľa</w:t>
      </w:r>
      <w:r>
        <w:t>. Všetky ustanovenia Systému riadenia EŠIF týkajúce sa definovania podmienok poskytnutia príspevku sa vzťahujú rovnako aj na túto podmienku.</w:t>
      </w:r>
    </w:p>
    <w:p w:rsidR="0063116B" w:rsidRPr="00F83348" w:rsidRDefault="0063116B" w:rsidP="0063116B">
      <w:pPr>
        <w:sectPr w:rsidR="0063116B" w:rsidRPr="00F83348" w:rsidSect="0063116B">
          <w:headerReference w:type="first" r:id="rId16"/>
          <w:footerReference w:type="first" r:id="rId17"/>
          <w:pgSz w:w="16838" w:h="11906" w:orient="landscape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</w:p>
    <w:p w:rsidR="0063116B" w:rsidRPr="007A0A10" w:rsidRDefault="0063116B" w:rsidP="0063116B">
      <w:pPr>
        <w:pStyle w:val="MPCKO1"/>
      </w:pPr>
      <w:bookmarkStart w:id="8" w:name="_Toc453255389"/>
      <w:bookmarkStart w:id="9" w:name="_Toc458172212"/>
      <w:r>
        <w:lastRenderedPageBreak/>
        <w:t>3 Definovanie podmienky poskytnutia príspevku vo vzťahu k vyhláseným výzvam a vyzvaniam</w:t>
      </w:r>
      <w:bookmarkEnd w:id="8"/>
      <w:bookmarkEnd w:id="9"/>
    </w:p>
    <w:p w:rsidR="0063116B" w:rsidRDefault="0063116B" w:rsidP="0063116B">
      <w:pPr>
        <w:pStyle w:val="SRKNorm"/>
        <w:numPr>
          <w:ilvl w:val="0"/>
          <w:numId w:val="25"/>
        </w:numPr>
        <w:ind w:left="426" w:hanging="426"/>
      </w:pPr>
      <w:r>
        <w:t>Nakoľko zákon o trestnej zodpovednosti PO nedefinuje vo vzťahu k zmene zákona o príspevku z EŠIF prechodné ustanovenia, je potrebné zapracovať zákonnú požiadavku aj vo vzťahu k vyhláseným výzvam a</w:t>
      </w:r>
      <w:r w:rsidR="00D20925">
        <w:t> </w:t>
      </w:r>
      <w:r>
        <w:t>vyzvaniam.</w:t>
      </w:r>
    </w:p>
    <w:p w:rsidR="0063116B" w:rsidRDefault="0063116B" w:rsidP="0063116B">
      <w:pPr>
        <w:pStyle w:val="SRKNorm"/>
        <w:numPr>
          <w:ilvl w:val="0"/>
          <w:numId w:val="25"/>
        </w:numPr>
        <w:ind w:left="426" w:hanging="426"/>
      </w:pPr>
      <w:r>
        <w:t>V prípade ak poskytovateľ identifikuje relevantnosť podmienky poskytnutia príspevku týkajúcej sa beztrestnosti právnickej osoby za definované trestné činy vo vzťahu k výzvam alebo vyzvaniam, ktoré boli vyhlásené pred účinnosťou zákona o trestnej zodpovednosti PO a k 1.</w:t>
      </w:r>
      <w:r w:rsidR="00F720D4">
        <w:t xml:space="preserve"> </w:t>
      </w:r>
      <w:r>
        <w:t xml:space="preserve">júlu 2016 nie sú uzavreté, </w:t>
      </w:r>
      <w:r w:rsidR="00553EFF">
        <w:t xml:space="preserve">poskytovateľ </w:t>
      </w:r>
      <w:r>
        <w:t>vykoná zmenu výzvy</w:t>
      </w:r>
      <w:r w:rsidR="00D20925">
        <w:t xml:space="preserve"> alebo vyzvania</w:t>
      </w:r>
      <w:r>
        <w:t xml:space="preserve"> v súlade s kapitolou 3.1.1.1 Systému riadenia EŠIF</w:t>
      </w:r>
      <w:r w:rsidR="00553EFF">
        <w:t>, resp., relevantnými ustanoveniami</w:t>
      </w:r>
      <w:r w:rsidR="00553EFF" w:rsidRPr="00553EFF">
        <w:t xml:space="preserve"> </w:t>
      </w:r>
      <w:r w:rsidR="00553EFF">
        <w:t>Systému riadenia EŠIF, prípadne dokumentov vydávaných na jeho základe týkajúcimi sa zmeny vyzvania</w:t>
      </w:r>
      <w:r>
        <w:t xml:space="preserve"> a konkrétnym znením vyhlásenej výzvy alebo vyzvania a doplní podmienku poskytnutia príspevku v rozsahu a spôsobom, ako je to uvedené v kapitole 2 tohto metodického výkladu. Zmena výzvy alebo vyzvania predstavuje zapracovanie požiadaviek platnej právnej úpravy SR a nepredstavuje podstatnú zmenu podmienok poskytnutia príspevku. Takáto zmena je v súlade s kapitolou 3.1.1.1</w:t>
      </w:r>
      <w:r w:rsidR="00D20925" w:rsidRPr="00D20925">
        <w:t xml:space="preserve"> </w:t>
      </w:r>
      <w:r w:rsidR="00D20925">
        <w:t>Systému riadenia EŠIF</w:t>
      </w:r>
      <w:r>
        <w:t xml:space="preserve"> a poskytovateľ je oprávnený ju vykonať.</w:t>
      </w:r>
    </w:p>
    <w:p w:rsidR="0063116B" w:rsidRDefault="0063116B" w:rsidP="0063116B">
      <w:pPr>
        <w:pStyle w:val="SRKNorm"/>
        <w:numPr>
          <w:ilvl w:val="0"/>
          <w:numId w:val="25"/>
        </w:numPr>
        <w:ind w:left="426" w:hanging="426"/>
      </w:pPr>
      <w:r>
        <w:t xml:space="preserve">Vo vzťahu k žiadostiam o nenávratný finančný príspevok (ďalej len ,,ŽoNFP“) predloženým pred vykonaním zmeny výzvy </w:t>
      </w:r>
      <w:r w:rsidR="00553EFF">
        <w:t xml:space="preserve">alebo vyzvania </w:t>
      </w:r>
      <w:r>
        <w:t>poskytovateľ postupuje nasledovne:</w:t>
      </w:r>
    </w:p>
    <w:p w:rsidR="0063116B" w:rsidRDefault="0063116B" w:rsidP="0063116B">
      <w:pPr>
        <w:pStyle w:val="SRKNorm"/>
        <w:numPr>
          <w:ilvl w:val="1"/>
          <w:numId w:val="28"/>
        </w:numPr>
        <w:ind w:left="851" w:hanging="425"/>
      </w:pPr>
      <w:r>
        <w:t>ŽoNFP, pri ktorých bolo vydané rozhodnutie o</w:t>
      </w:r>
      <w:r w:rsidR="00B6387C">
        <w:t> </w:t>
      </w:r>
      <w:r>
        <w:t>ŽoNFP</w:t>
      </w:r>
      <w:r w:rsidR="00B6387C">
        <w:t xml:space="preserve"> </w:t>
      </w:r>
      <w:r w:rsidR="00036E9A">
        <w:t>do 1.</w:t>
      </w:r>
      <w:r w:rsidR="00536B5A">
        <w:t xml:space="preserve"> </w:t>
      </w:r>
      <w:proofErr w:type="spellStart"/>
      <w:r w:rsidR="00036E9A">
        <w:t>jula</w:t>
      </w:r>
      <w:proofErr w:type="spellEnd"/>
      <w:r w:rsidR="00036E9A">
        <w:t xml:space="preserve"> </w:t>
      </w:r>
      <w:r w:rsidR="00B6387C">
        <w:t>2016</w:t>
      </w:r>
      <w:r>
        <w:t>, ostávajú touto zmenou nedotknuté a vzťahujú sa na ne ustanovenia kapitoly 4 tohto metodického výkladu,</w:t>
      </w:r>
    </w:p>
    <w:p w:rsidR="0063116B" w:rsidRPr="005966E7" w:rsidRDefault="0063116B" w:rsidP="0063116B">
      <w:pPr>
        <w:pStyle w:val="SRKNorm"/>
        <w:numPr>
          <w:ilvl w:val="1"/>
          <w:numId w:val="28"/>
        </w:numPr>
        <w:ind w:left="851" w:hanging="425"/>
      </w:pPr>
      <w:r>
        <w:t>pri ŽoNFP, ktoré boli predložené pred zmenou výzvy alebo vyzvania a pri ktorých nebolo konanie ukončené vydaním rozhodnutia</w:t>
      </w:r>
      <w:r w:rsidR="00036E9A">
        <w:t xml:space="preserve"> do 1.</w:t>
      </w:r>
      <w:r w:rsidR="00536B5A">
        <w:t xml:space="preserve"> </w:t>
      </w:r>
      <w:r w:rsidR="00036E9A">
        <w:t xml:space="preserve">júla </w:t>
      </w:r>
      <w:r w:rsidR="00B6387C">
        <w:t>2016</w:t>
      </w:r>
      <w:r>
        <w:t>, umožní poskytovateľ žiadateľovi doplniť podanú ŽoNFP v zmysle zmeny výzvy v súlade s kapitolou 3.1.1.1 ods. 4 Systému riadenia EŠIF.</w:t>
      </w:r>
    </w:p>
    <w:p w:rsidR="0063116B" w:rsidRPr="005966E7" w:rsidRDefault="0063116B" w:rsidP="0063116B">
      <w:pPr>
        <w:pStyle w:val="MPCKO1"/>
      </w:pPr>
      <w:bookmarkStart w:id="10" w:name="_Toc453255390"/>
      <w:bookmarkStart w:id="11" w:name="_Toc458172213"/>
      <w:r>
        <w:t>4 Zohľadnenie požiadaviek zákona o trestnej zodpovednosti PO vo vzťahu k schváleným ŽoNFP a </w:t>
      </w:r>
      <w:proofErr w:type="spellStart"/>
      <w:r>
        <w:t>zazmluvneným</w:t>
      </w:r>
      <w:proofErr w:type="spellEnd"/>
      <w:r>
        <w:t xml:space="preserve"> projektom</w:t>
      </w:r>
      <w:bookmarkEnd w:id="10"/>
      <w:bookmarkEnd w:id="11"/>
    </w:p>
    <w:p w:rsidR="0063116B" w:rsidRDefault="0063116B" w:rsidP="0063116B">
      <w:pPr>
        <w:pStyle w:val="SRKNorm"/>
        <w:numPr>
          <w:ilvl w:val="0"/>
          <w:numId w:val="26"/>
        </w:numPr>
        <w:ind w:left="426" w:hanging="426"/>
      </w:pPr>
      <w:r>
        <w:t xml:space="preserve">Vo vzťahu k schváleným ŽoNFP alebo </w:t>
      </w:r>
      <w:proofErr w:type="spellStart"/>
      <w:r>
        <w:t>zazmluvneným</w:t>
      </w:r>
      <w:proofErr w:type="spellEnd"/>
      <w:r>
        <w:t xml:space="preserve"> projektom je podmienka vyplývajúca zo zákona o trestnej zodpovednosti PO rovnako relevantná. Poskytovateľ zabezpečí, aby v prípade zmlúv o poskytnutí </w:t>
      </w:r>
      <w:r w:rsidR="0031686B">
        <w:t>nenávratného finančného príspevku (ďalej aj ako „zmluva o poskytnutí NFP“)</w:t>
      </w:r>
      <w:r>
        <w:t>, ktoré neboli zaslané prijímateľom na podpis do 1.</w:t>
      </w:r>
      <w:r w:rsidR="00F720D4">
        <w:t xml:space="preserve"> </w:t>
      </w:r>
      <w:r>
        <w:t xml:space="preserve">júla 2016, boli do týchto zmlúv o poskytnutí NFP zapracované aj nasledovné ustanovenia v súvislosti so zákonom o trestnej zodpovednosti PO: </w:t>
      </w:r>
    </w:p>
    <w:p w:rsidR="0063116B" w:rsidRPr="00046B12" w:rsidRDefault="0063116B" w:rsidP="0063116B">
      <w:pPr>
        <w:pStyle w:val="SRKNorm"/>
        <w:numPr>
          <w:ilvl w:val="2"/>
          <w:numId w:val="26"/>
        </w:numPr>
        <w:tabs>
          <w:tab w:val="clear" w:pos="2340"/>
        </w:tabs>
        <w:ind w:left="851" w:hanging="425"/>
      </w:pPr>
      <w:r w:rsidRPr="004330FF">
        <w:t>do článku 2 zmluvy o poskytnutí NFP sa vloží nový odsek 2.10 s nasledovným znením: „</w:t>
      </w:r>
      <w:r w:rsidRPr="00046B12">
        <w:rPr>
          <w:i/>
        </w:rPr>
        <w:t xml:space="preserve">NFP nemožno poskytnúť Prijímateľovi, ktorému bol na základe právoplatného rozsudku uložený trest zákazu prijímať dotácie alebo subvencie, trest zákazu prijímať pomoc a podporu poskytovanú z fondov Európskej únie alebo trest zákazu účasti vo verejnom obstarávaní podľa § 17 až 19 zák. č. 91/2016 Z. z. o trestnej zodpovednosti právnických osôb a zmene a doplnení niektorých zákonov. V prípade, ak v čase nadobudnutia právoplatnosti rozsudku podľa prvej vety už bol </w:t>
      </w:r>
      <w:r w:rsidRPr="00046B12">
        <w:rPr>
          <w:i/>
        </w:rPr>
        <w:lastRenderedPageBreak/>
        <w:t>NFP alebo jeho časť Prijímateľovi vyplatený, Poskytovateľ má právo odstúpiť od zmluvy pre podstatné porušenie zmluvy Prijímateľom podľa článku 9 VZP a Prijímateľ je povinný vrátiť NFP alebo jeho časť v súlade s článkom 10 VZP.</w:t>
      </w:r>
      <w:r w:rsidRPr="00046B12">
        <w:t xml:space="preserve">“ </w:t>
      </w:r>
    </w:p>
    <w:p w:rsidR="0063116B" w:rsidRDefault="0063116B" w:rsidP="0063116B">
      <w:pPr>
        <w:pStyle w:val="SRKNorm"/>
        <w:numPr>
          <w:ilvl w:val="2"/>
          <w:numId w:val="26"/>
        </w:numPr>
        <w:tabs>
          <w:tab w:val="clear" w:pos="2340"/>
        </w:tabs>
        <w:ind w:left="851" w:hanging="425"/>
      </w:pPr>
      <w:r>
        <w:t>v článku 9 ods. 4 písm. b) Všeobecných zmluvných podmienok sa aktuálne znenie bodu (</w:t>
      </w:r>
      <w:proofErr w:type="spellStart"/>
      <w:r>
        <w:t>xii</w:t>
      </w:r>
      <w:proofErr w:type="spellEnd"/>
      <w:r>
        <w:t>) nahradí novým znením: „</w:t>
      </w:r>
      <w:r w:rsidRPr="00046B12">
        <w:rPr>
          <w:bCs/>
          <w:i/>
        </w:rPr>
        <w:t>ak</w:t>
      </w:r>
      <w:r>
        <w:rPr>
          <w:bCs/>
          <w:i/>
        </w:rPr>
        <w:t xml:space="preserve"> bude</w:t>
      </w:r>
      <w:r w:rsidRPr="00046B12">
        <w:rPr>
          <w:bCs/>
          <w:i/>
        </w:rPr>
        <w:t xml:space="preserve"> </w:t>
      </w:r>
      <w:r>
        <w:rPr>
          <w:bCs/>
          <w:i/>
        </w:rPr>
        <w:t xml:space="preserve">Prijímateľovi </w:t>
      </w:r>
      <w:r w:rsidRPr="00046B12">
        <w:rPr>
          <w:i/>
        </w:rPr>
        <w:t>právoplatn</w:t>
      </w:r>
      <w:r>
        <w:rPr>
          <w:i/>
        </w:rPr>
        <w:t>ým</w:t>
      </w:r>
      <w:r w:rsidRPr="00046B12">
        <w:rPr>
          <w:i/>
        </w:rPr>
        <w:t xml:space="preserve"> rozsudk</w:t>
      </w:r>
      <w:r>
        <w:rPr>
          <w:i/>
        </w:rPr>
        <w:t>om</w:t>
      </w:r>
      <w:r w:rsidRPr="00046B12">
        <w:rPr>
          <w:i/>
        </w:rPr>
        <w:t xml:space="preserve"> uložený trest zákazu prijímať dotácie alebo subvencie, trest zákazu prijímať pomoc a podporu poskytovanú z fondov Európskej únie alebo trest zákazu účasti vo verejnom obstarávaní podľa § 17 až 19 zák. č. 91/2016 Z. z. o trestnej zodpovednosti právnických osôb a zmene a doplnení niektorých zákonov</w:t>
      </w:r>
      <w:r>
        <w:rPr>
          <w:i/>
        </w:rPr>
        <w:t xml:space="preserve">, alebo ak </w:t>
      </w:r>
      <w:r w:rsidRPr="00046B12">
        <w:rPr>
          <w:bCs/>
          <w:i/>
        </w:rPr>
        <w:t>sa právoplatným rozhodnutím preukáže spáchanie trestného činu v súvislosti s procesom hodnotenia, výberu žiadosti o NFP, s Realizáciou aktivít Projektu, alebo ak bude ako opodstatnená vyhodnotená sťažnosť smerujúca k ovplyvňovaniu hodnotiteľov alebo ku konfliktu záujmov alebo k zaujatosti, prípadne ak takéto ovplyvňovanie alebo porušovanie skonštatujú aj bez sťažnosti alebo podnetu na to oprávnené kontrolné orgány,</w:t>
      </w:r>
      <w:r>
        <w:rPr>
          <w:bCs/>
        </w:rPr>
        <w:t>“</w:t>
      </w:r>
      <w:r>
        <w:t xml:space="preserve">. </w:t>
      </w:r>
    </w:p>
    <w:p w:rsidR="0063116B" w:rsidRDefault="0063116B" w:rsidP="0063116B">
      <w:pPr>
        <w:pStyle w:val="SRKNorm"/>
        <w:numPr>
          <w:ilvl w:val="0"/>
          <w:numId w:val="26"/>
        </w:numPr>
        <w:ind w:left="426" w:hanging="426"/>
      </w:pPr>
      <w:r>
        <w:t>Vo vzťahu k </w:t>
      </w:r>
      <w:proofErr w:type="spellStart"/>
      <w:r>
        <w:t>zazmluvneným</w:t>
      </w:r>
      <w:proofErr w:type="spellEnd"/>
      <w:r>
        <w:t xml:space="preserve"> projektom poskytovateľ pri najbližšom dodatku k zmluve o poskytnutí NFP zabezpečí doplnenie ustanovení podľa </w:t>
      </w:r>
      <w:r w:rsidR="00FF2F8A">
        <w:t xml:space="preserve">odseku </w:t>
      </w:r>
      <w:r>
        <w:t xml:space="preserve">1 tejto </w:t>
      </w:r>
      <w:r w:rsidR="00FF2F8A">
        <w:t>kapitoly</w:t>
      </w:r>
      <w:r>
        <w:t xml:space="preserve">. </w:t>
      </w:r>
    </w:p>
    <w:p w:rsidR="00460F75" w:rsidRDefault="0063116B" w:rsidP="0063116B">
      <w:pPr>
        <w:pStyle w:val="SRKNorm"/>
        <w:numPr>
          <w:ilvl w:val="0"/>
          <w:numId w:val="26"/>
        </w:numPr>
        <w:ind w:left="426" w:hanging="426"/>
      </w:pPr>
      <w:r>
        <w:t xml:space="preserve">Doplnenia zmluvy o poskytnutí NFP podľa </w:t>
      </w:r>
      <w:r w:rsidR="00FF2F8A">
        <w:t xml:space="preserve">odseku </w:t>
      </w:r>
      <w:r>
        <w:t xml:space="preserve">1 tejto </w:t>
      </w:r>
      <w:r w:rsidR="00FF2F8A">
        <w:t xml:space="preserve">kapitoly </w:t>
      </w:r>
      <w:r>
        <w:t>sa vykonajú plošne v rámci konkrétneho operačného programu v tom prípade, ak sa aspoň na časť prijímateľov v rámci konkrétneho operačného programu vzťahuje osobná pôsobnosť</w:t>
      </w:r>
      <w:r w:rsidR="00F720D4">
        <w:t xml:space="preserve"> zákona o trestnej zodpovednosti PO</w:t>
      </w:r>
      <w:r>
        <w:t>, t.j. oprávnenými prijímateľmi sú iné subjekty ako tie, ktoré sú vymenované v §</w:t>
      </w:r>
      <w:r w:rsidR="00FF2F8A">
        <w:t xml:space="preserve"> </w:t>
      </w:r>
      <w:r>
        <w:t>5</w:t>
      </w:r>
      <w:bookmarkEnd w:id="4"/>
      <w:bookmarkEnd w:id="5"/>
      <w:r w:rsidR="004648C1">
        <w:t>.</w:t>
      </w:r>
    </w:p>
    <w:p w:rsidR="00F16D5C" w:rsidRDefault="00F16D5C" w:rsidP="00591011">
      <w:pPr>
        <w:pStyle w:val="MPCKO1"/>
      </w:pPr>
      <w:bookmarkStart w:id="12" w:name="_Toc458172214"/>
      <w:r>
        <w:t>5 Záverečné ustanovenia</w:t>
      </w:r>
      <w:bookmarkEnd w:id="12"/>
    </w:p>
    <w:p w:rsidR="00F16D5C" w:rsidRPr="00F16D5C" w:rsidRDefault="00F16D5C" w:rsidP="00F16D5C">
      <w:pPr>
        <w:pStyle w:val="Odsekzoznamu"/>
        <w:numPr>
          <w:ilvl w:val="0"/>
          <w:numId w:val="33"/>
        </w:numPr>
        <w:spacing w:before="120" w:after="120"/>
        <w:ind w:left="426" w:hanging="426"/>
        <w:contextualSpacing w:val="0"/>
        <w:jc w:val="both"/>
      </w:pPr>
      <w:r w:rsidRPr="00F16D5C">
        <w:t>Lehota na zapracovanie požiadaviek vyplývajúcich z tohto metodického výkladu je 30 pracovných dní od nadobudnutia jeho účinnosti. Uvedené nemá vplyv na povinnosť a zodpovednosť riadiaceho orgánu postupovať od 1.</w:t>
      </w:r>
      <w:r w:rsidR="00536B5A">
        <w:t xml:space="preserve"> </w:t>
      </w:r>
      <w:r w:rsidRPr="00F16D5C">
        <w:t>júla 2016 v súlade s účinnými ustanoveniami zákona o trestnej zodpovednosti PO a v súlade s § 16 ods. 6 zákona o príspevku z EŠIF.</w:t>
      </w:r>
    </w:p>
    <w:p w:rsidR="00095572" w:rsidRPr="00791A73" w:rsidRDefault="00095572" w:rsidP="00F16D5C">
      <w:pPr>
        <w:spacing w:before="120" w:after="120"/>
        <w:jc w:val="both"/>
      </w:pPr>
    </w:p>
    <w:sectPr w:rsidR="00095572" w:rsidRPr="00791A73" w:rsidSect="0063116B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8A" w:rsidRDefault="002E2A8A" w:rsidP="00B948E0">
      <w:r>
        <w:separator/>
      </w:r>
    </w:p>
  </w:endnote>
  <w:endnote w:type="continuationSeparator" w:id="0">
    <w:p w:rsidR="002E2A8A" w:rsidRDefault="002E2A8A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723909"/>
      <w:docPartObj>
        <w:docPartGallery w:val="Page Numbers (Bottom of Page)"/>
        <w:docPartUnique/>
      </w:docPartObj>
    </w:sdtPr>
    <w:sdtEndPr/>
    <w:sdtContent>
      <w:p w:rsidR="0063116B" w:rsidRPr="00E87B39" w:rsidRDefault="0063116B" w:rsidP="0063116B">
        <w:pPr>
          <w:pStyle w:val="Pta"/>
          <w:jc w:val="right"/>
        </w:pPr>
        <w:r w:rsidRPr="00E87B39"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507A196" wp14:editId="10CE9BC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151130</wp:posOffset>
                  </wp:positionV>
                  <wp:extent cx="5762625" cy="9525"/>
                  <wp:effectExtent l="57150" t="38100" r="47625" b="85725"/>
                  <wp:wrapNone/>
                  <wp:docPr id="22" name="Rovná spojnica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62625" cy="95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Rovná spojnica 2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" strokecolor="#f79646" strokeweight="3pt">
                  <v:shadow on="t" color="black" opacity="22937f" origin=",.5" offset="0,.63889mm"/>
                </v:line>
              </w:pict>
            </mc:Fallback>
          </mc:AlternateContent>
        </w:r>
        <w:r w:rsidRPr="00E87B39">
          <w:t xml:space="preserve"> </w:t>
        </w:r>
      </w:p>
      <w:p w:rsidR="0063116B" w:rsidRPr="00E87B39" w:rsidRDefault="0063116B" w:rsidP="0063116B">
        <w:pPr>
          <w:tabs>
            <w:tab w:val="center" w:pos="4536"/>
            <w:tab w:val="right" w:pos="9072"/>
          </w:tabs>
          <w:jc w:val="right"/>
        </w:pPr>
        <w:r w:rsidRPr="00E87B39">
          <w:rPr>
            <w:noProof/>
          </w:rPr>
          <w:drawing>
            <wp:anchor distT="0" distB="0" distL="114300" distR="114300" simplePos="0" relativeHeight="251674624" behindDoc="1" locked="0" layoutInCell="1" allowOverlap="1" wp14:anchorId="613A3804" wp14:editId="1183E9CB">
              <wp:simplePos x="0" y="0"/>
              <wp:positionH relativeFrom="column">
                <wp:posOffset>71755</wp:posOffset>
              </wp:positionH>
              <wp:positionV relativeFrom="paragraph">
                <wp:posOffset>53340</wp:posOffset>
              </wp:positionV>
              <wp:extent cx="704850" cy="513080"/>
              <wp:effectExtent l="0" t="0" r="0" b="1270"/>
              <wp:wrapTight wrapText="bothSides">
                <wp:wrapPolygon edited="0">
                  <wp:start x="0" y="0"/>
                  <wp:lineTo x="0" y="20851"/>
                  <wp:lineTo x="21016" y="20851"/>
                  <wp:lineTo x="21016" y="0"/>
                  <wp:lineTo x="0" y="0"/>
                </wp:wrapPolygon>
              </wp:wrapTight>
              <wp:docPr id="23" name="Obrázok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87B39">
          <w:t xml:space="preserve">Strana </w:t>
        </w:r>
        <w:sdt>
          <w:sdtPr>
            <w:id w:val="467563227"/>
            <w:docPartObj>
              <w:docPartGallery w:val="Page Numbers (Bottom of Page)"/>
              <w:docPartUnique/>
            </w:docPartObj>
          </w:sdtPr>
          <w:sdtEndPr/>
          <w:sdtContent>
            <w:r w:rsidRPr="00E87B39">
              <w:fldChar w:fldCharType="begin"/>
            </w:r>
            <w:r w:rsidRPr="00E87B39">
              <w:instrText>PAGE   \* MERGEFORMAT</w:instrText>
            </w:r>
            <w:r w:rsidRPr="00E87B39">
              <w:fldChar w:fldCharType="separate"/>
            </w:r>
            <w:r w:rsidR="001936C5">
              <w:rPr>
                <w:noProof/>
              </w:rPr>
              <w:t>1</w:t>
            </w:r>
            <w:r w:rsidRPr="00E87B39">
              <w:fldChar w:fldCharType="end"/>
            </w:r>
          </w:sdtContent>
        </w:sdt>
      </w:p>
      <w:p w:rsidR="0063116B" w:rsidRPr="00E87B39" w:rsidRDefault="002E2A8A" w:rsidP="0063116B">
        <w:pPr>
          <w:tabs>
            <w:tab w:val="center" w:pos="4536"/>
            <w:tab w:val="right" w:pos="9072"/>
          </w:tabs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813087"/>
      <w:docPartObj>
        <w:docPartGallery w:val="Page Numbers (Bottom of Page)"/>
        <w:docPartUnique/>
      </w:docPartObj>
    </w:sdtPr>
    <w:sdtEndPr/>
    <w:sdtContent>
      <w:p w:rsidR="0063116B" w:rsidRPr="00E87B39" w:rsidRDefault="0063116B" w:rsidP="0063116B">
        <w:pPr>
          <w:pStyle w:val="Pta"/>
          <w:jc w:val="right"/>
        </w:pPr>
      </w:p>
      <w:p w:rsidR="0063116B" w:rsidRPr="00E87B39" w:rsidRDefault="002E2A8A" w:rsidP="0063116B">
        <w:pPr>
          <w:tabs>
            <w:tab w:val="center" w:pos="4536"/>
            <w:tab w:val="right" w:pos="9072"/>
          </w:tabs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243205"/>
      <w:docPartObj>
        <w:docPartGallery w:val="Page Numbers (Bottom of Page)"/>
        <w:docPartUnique/>
      </w:docPartObj>
    </w:sdtPr>
    <w:sdtEndPr/>
    <w:sdtContent>
      <w:p w:rsidR="0063116B" w:rsidRPr="00E87B39" w:rsidRDefault="0063116B" w:rsidP="0063116B">
        <w:pPr>
          <w:pStyle w:val="Pta"/>
          <w:jc w:val="right"/>
        </w:pPr>
      </w:p>
      <w:sdt>
        <w:sdtPr>
          <w:id w:val="-755205038"/>
          <w:docPartObj>
            <w:docPartGallery w:val="Page Numbers (Bottom of Page)"/>
            <w:docPartUnique/>
          </w:docPartObj>
        </w:sdtPr>
        <w:sdtEndPr/>
        <w:sdtContent>
          <w:p w:rsidR="0063116B" w:rsidRPr="00E87B39" w:rsidRDefault="0063116B" w:rsidP="0063116B">
            <w:pPr>
              <w:pStyle w:val="Pta"/>
              <w:jc w:val="right"/>
            </w:pPr>
            <w:r w:rsidRPr="00E87B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67915F" wp14:editId="3240CAE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162560</wp:posOffset>
                      </wp:positionV>
                      <wp:extent cx="8896350" cy="0"/>
                      <wp:effectExtent l="57150" t="38100" r="57150" b="95250"/>
                      <wp:wrapNone/>
                      <wp:docPr id="35" name="Rovná spojnic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63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3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2.8pt" to="700.1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" strokecolor="#f79646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E87B39">
              <w:t xml:space="preserve"> </w:t>
            </w:r>
          </w:p>
          <w:p w:rsidR="0063116B" w:rsidRPr="00E87B39" w:rsidRDefault="0063116B" w:rsidP="0063116B">
            <w:pPr>
              <w:tabs>
                <w:tab w:val="center" w:pos="4536"/>
                <w:tab w:val="right" w:pos="9072"/>
              </w:tabs>
              <w:jc w:val="right"/>
            </w:pPr>
            <w:r w:rsidRPr="00E87B39"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7AB5784D" wp14:editId="1ED5277F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53340</wp:posOffset>
                  </wp:positionV>
                  <wp:extent cx="704850" cy="513080"/>
                  <wp:effectExtent l="0" t="0" r="0" b="1270"/>
                  <wp:wrapTight wrapText="bothSides">
                    <wp:wrapPolygon edited="0">
                      <wp:start x="0" y="0"/>
                      <wp:lineTo x="0" y="20851"/>
                      <wp:lineTo x="21016" y="20851"/>
                      <wp:lineTo x="21016" y="0"/>
                      <wp:lineTo x="0" y="0"/>
                    </wp:wrapPolygon>
                  </wp:wrapTight>
                  <wp:docPr id="36" name="Obrázo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7B39">
              <w:t xml:space="preserve">Strana </w:t>
            </w:r>
            <w:sdt>
              <w:sdtPr>
                <w:id w:val="-1407071284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Pr="00E87B39">
                  <w:fldChar w:fldCharType="begin"/>
                </w:r>
                <w:r w:rsidRPr="00E87B39">
                  <w:instrText>PAGE   \* MERGEFORMAT</w:instrText>
                </w:r>
                <w:r w:rsidRPr="00E87B39">
                  <w:fldChar w:fldCharType="separate"/>
                </w:r>
                <w:r w:rsidR="001936C5">
                  <w:rPr>
                    <w:noProof/>
                  </w:rPr>
                  <w:t>2</w:t>
                </w:r>
                <w:r w:rsidRPr="00E87B39">
                  <w:fldChar w:fldCharType="end"/>
                </w:r>
              </w:sdtContent>
            </w:sdt>
          </w:p>
          <w:p w:rsidR="0063116B" w:rsidRPr="00E87B39" w:rsidRDefault="002E2A8A" w:rsidP="0063116B">
            <w:pPr>
              <w:tabs>
                <w:tab w:val="center" w:pos="4536"/>
                <w:tab w:val="right" w:pos="9072"/>
              </w:tabs>
            </w:pPr>
          </w:p>
        </w:sdtContent>
      </w:sdt>
      <w:p w:rsidR="0063116B" w:rsidRPr="00E87B39" w:rsidRDefault="002E2A8A" w:rsidP="0063116B">
        <w:pPr>
          <w:tabs>
            <w:tab w:val="center" w:pos="4536"/>
            <w:tab w:val="right" w:pos="9072"/>
          </w:tabs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573969"/>
      <w:docPartObj>
        <w:docPartGallery w:val="Page Numbers (Bottom of Page)"/>
        <w:docPartUnique/>
      </w:docPartObj>
    </w:sdtPr>
    <w:sdtEndPr/>
    <w:sdtContent>
      <w:p w:rsidR="00E87B39" w:rsidRPr="00E87B39" w:rsidRDefault="00E87B39" w:rsidP="00E87B39">
        <w:pPr>
          <w:pStyle w:val="Pta"/>
          <w:jc w:val="right"/>
        </w:pPr>
        <w:r w:rsidRPr="00E87B3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386B58C" wp14:editId="31EF6B7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151130</wp:posOffset>
                  </wp:positionV>
                  <wp:extent cx="5762625" cy="9525"/>
                  <wp:effectExtent l="57150" t="38100" r="47625" b="85725"/>
                  <wp:wrapNone/>
                  <wp:docPr id="4" name="Rovná spojnica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62625" cy="952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Rovná spojnica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" strokecolor="#f79646 [3209]" strokeweight="3pt">
                  <v:shadow on="t" color="black" opacity="22937f" origin=",.5" offset="0,.63889mm"/>
                </v:line>
              </w:pict>
            </mc:Fallback>
          </mc:AlternateContent>
        </w:r>
        <w:r w:rsidRPr="00E87B39">
          <w:t xml:space="preserve"> </w:t>
        </w:r>
      </w:p>
      <w:p w:rsidR="00E87B39" w:rsidRPr="00E87B39" w:rsidRDefault="00E87B39" w:rsidP="00E87B39">
        <w:pPr>
          <w:tabs>
            <w:tab w:val="center" w:pos="4536"/>
            <w:tab w:val="right" w:pos="9072"/>
          </w:tabs>
          <w:jc w:val="right"/>
        </w:pPr>
        <w:r w:rsidRPr="00E87B39">
          <w:rPr>
            <w:noProof/>
          </w:rPr>
          <w:drawing>
            <wp:anchor distT="0" distB="0" distL="114300" distR="114300" simplePos="0" relativeHeight="251660288" behindDoc="1" locked="0" layoutInCell="1" allowOverlap="1" wp14:anchorId="48F98EA4" wp14:editId="28E1F316">
              <wp:simplePos x="0" y="0"/>
              <wp:positionH relativeFrom="column">
                <wp:posOffset>71755</wp:posOffset>
              </wp:positionH>
              <wp:positionV relativeFrom="paragraph">
                <wp:posOffset>53340</wp:posOffset>
              </wp:positionV>
              <wp:extent cx="704850" cy="513080"/>
              <wp:effectExtent l="0" t="0" r="0" b="1270"/>
              <wp:wrapTight wrapText="bothSides">
                <wp:wrapPolygon edited="0">
                  <wp:start x="0" y="0"/>
                  <wp:lineTo x="0" y="20851"/>
                  <wp:lineTo x="21016" y="20851"/>
                  <wp:lineTo x="21016" y="0"/>
                  <wp:lineTo x="0" y="0"/>
                </wp:wrapPolygon>
              </wp:wrapTight>
              <wp:docPr id="3" name="Obrázo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87B39">
          <w:t xml:space="preserve">Strana </w:t>
        </w:r>
        <w:sdt>
          <w:sdtPr>
            <w:id w:val="320479949"/>
            <w:docPartObj>
              <w:docPartGallery w:val="Page Numbers (Bottom of Page)"/>
              <w:docPartUnique/>
            </w:docPartObj>
          </w:sdtPr>
          <w:sdtEndPr/>
          <w:sdtContent>
            <w:r w:rsidRPr="00E87B39">
              <w:fldChar w:fldCharType="begin"/>
            </w:r>
            <w:r w:rsidRPr="00E87B39">
              <w:instrText>PAGE   \* MERGEFORMAT</w:instrText>
            </w:r>
            <w:r w:rsidRPr="00E87B39">
              <w:fldChar w:fldCharType="separate"/>
            </w:r>
            <w:r w:rsidR="001936C5">
              <w:rPr>
                <w:noProof/>
              </w:rPr>
              <w:t>4</w:t>
            </w:r>
            <w:r w:rsidRPr="00E87B39">
              <w:fldChar w:fldCharType="end"/>
            </w:r>
          </w:sdtContent>
        </w:sdt>
      </w:p>
      <w:p w:rsidR="00E87B39" w:rsidRPr="00E87B39" w:rsidRDefault="002E2A8A" w:rsidP="00E87B39">
        <w:pPr>
          <w:tabs>
            <w:tab w:val="center" w:pos="4536"/>
            <w:tab w:val="right" w:pos="9072"/>
          </w:tabs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8A" w:rsidRDefault="002E2A8A" w:rsidP="00B948E0">
      <w:r>
        <w:separator/>
      </w:r>
    </w:p>
  </w:footnote>
  <w:footnote w:type="continuationSeparator" w:id="0">
    <w:p w:rsidR="002E2A8A" w:rsidRDefault="002E2A8A" w:rsidP="00B948E0">
      <w:r>
        <w:continuationSeparator/>
      </w:r>
    </w:p>
  </w:footnote>
  <w:footnote w:id="1">
    <w:p w:rsidR="00237D5F" w:rsidRDefault="00237D5F" w:rsidP="00237D5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E34CF4">
        <w:t>Majetková účasť právnických osôb uvedených v</w:t>
      </w:r>
      <w:r>
        <w:t xml:space="preserve"> tomto odseku </w:t>
      </w:r>
      <w:r w:rsidRPr="00E34CF4">
        <w:t xml:space="preserve"> na právnickej osobe nevylučuje trestnú zodpovednosť takejto právnickej osoby podľa </w:t>
      </w:r>
      <w:r>
        <w:t>zákona o trestnej zodpovednosti PO</w:t>
      </w:r>
      <w:r w:rsidRPr="00E34CF4">
        <w:t>.</w:t>
      </w:r>
    </w:p>
  </w:footnote>
  <w:footnote w:id="2">
    <w:p w:rsidR="0063116B" w:rsidRDefault="0063116B" w:rsidP="0063116B">
      <w:pPr>
        <w:pStyle w:val="Textpoznmkypodiarou"/>
      </w:pPr>
      <w:r>
        <w:rPr>
          <w:rStyle w:val="Odkaznapoznmkupodiarou"/>
        </w:rPr>
        <w:footnoteRef/>
      </w:r>
      <w:r>
        <w:t xml:space="preserve"> RO budú priebežne informované o nasadení integrácie ITMS2014+ s príslušným registrom</w:t>
      </w:r>
    </w:p>
  </w:footnote>
  <w:footnote w:id="3">
    <w:p w:rsidR="0063116B" w:rsidRDefault="0063116B" w:rsidP="0063116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24B22">
        <w:t>Zákon č. 91/2016 Z. z. o trestnej zodpovednosti právnických osôb a o zmene a doplnení niektorých zákonov</w:t>
      </w:r>
    </w:p>
  </w:footnote>
  <w:footnote w:id="4">
    <w:p w:rsidR="00522BF7" w:rsidRDefault="00522BF7">
      <w:pPr>
        <w:pStyle w:val="Textpoznmkypodiarou"/>
      </w:pPr>
      <w:r>
        <w:rPr>
          <w:rStyle w:val="Odkaznapoznmkupodiarou"/>
        </w:rPr>
        <w:footnoteRef/>
      </w:r>
      <w:r>
        <w:t xml:space="preserve"> Výpis z registra trestov pre prijímateľa – právnickú osobu, vydaný podľa zákona č. 330/2007 Z. z. o registri trestov a o zmene a doplnení niektorých zákonov v znení neskorších predpisov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6B" w:rsidRDefault="0063116B" w:rsidP="0063116B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EE800C6" wp14:editId="457269AC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30" name="Rovná spojnic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Rovná spojnica 30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" strokecolor="#f79646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-675500905"/>
      <w:date w:fullDate="2016-08-09T00:00:00Z">
        <w:dateFormat w:val="dd.MM.yyyy"/>
        <w:lid w:val="sk-SK"/>
        <w:storeMappedDataAs w:val="dateTime"/>
        <w:calendar w:val="gregorian"/>
      </w:date>
    </w:sdtPr>
    <w:sdtContent>
      <w:p w:rsidR="0063116B" w:rsidRPr="0063116B" w:rsidRDefault="001936C5" w:rsidP="0063116B">
        <w:pPr>
          <w:pStyle w:val="Hlavika"/>
          <w:jc w:val="right"/>
        </w:pPr>
        <w:r>
          <w:rPr>
            <w:szCs w:val="20"/>
          </w:rPr>
          <w:t>09.08.2016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6B" w:rsidRDefault="0063116B" w:rsidP="0063116B">
    <w:pPr>
      <w:pStyle w:val="Hlavika"/>
    </w:pPr>
  </w:p>
  <w:p w:rsidR="0063116B" w:rsidRPr="00627EA3" w:rsidRDefault="0063116B" w:rsidP="0063116B">
    <w:pPr>
      <w:pStyle w:val="Hlavika"/>
      <w:jc w:val="right"/>
    </w:pPr>
  </w:p>
  <w:p w:rsidR="0063116B" w:rsidRDefault="0063116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6B" w:rsidRDefault="0063116B" w:rsidP="0063116B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2657034" wp14:editId="288E3663">
              <wp:simplePos x="0" y="0"/>
              <wp:positionH relativeFrom="column">
                <wp:posOffset>-4445</wp:posOffset>
              </wp:positionH>
              <wp:positionV relativeFrom="paragraph">
                <wp:posOffset>140970</wp:posOffset>
              </wp:positionV>
              <wp:extent cx="8896350" cy="0"/>
              <wp:effectExtent l="57150" t="38100" r="57150" b="95250"/>
              <wp:wrapNone/>
              <wp:docPr id="40" name="Rovná spojnica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9635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ovná spojnica 4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.1pt" to="700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" strokecolor="#f79646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724411738"/>
      <w:date w:fullDate="2016-08-09T00:00:00Z">
        <w:dateFormat w:val="dd.MM.yyyy"/>
        <w:lid w:val="sk-SK"/>
        <w:storeMappedDataAs w:val="dateTime"/>
        <w:calendar w:val="gregorian"/>
      </w:date>
    </w:sdtPr>
    <w:sdtContent>
      <w:p w:rsidR="0063116B" w:rsidRPr="00627EA3" w:rsidRDefault="001936C5" w:rsidP="0063116B">
        <w:pPr>
          <w:pStyle w:val="Hlavika"/>
          <w:jc w:val="right"/>
        </w:pPr>
        <w:r>
          <w:rPr>
            <w:szCs w:val="20"/>
          </w:rPr>
          <w:t>09.08.2016</w:t>
        </w:r>
      </w:p>
    </w:sdtContent>
  </w:sdt>
  <w:p w:rsidR="0063116B" w:rsidRDefault="0063116B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B39" w:rsidRDefault="00E87B39" w:rsidP="00E87B39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BBA59" wp14:editId="6A18C1DE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6" name="Rovná spojnic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ovná spojnica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" strokecolor="#f79646 [3209]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2070840989"/>
      <w:date w:fullDate="2016-08-09T00:00:00Z">
        <w:dateFormat w:val="dd.MM.yyyy"/>
        <w:lid w:val="sk-SK"/>
        <w:storeMappedDataAs w:val="dateTime"/>
        <w:calendar w:val="gregorian"/>
      </w:date>
    </w:sdtPr>
    <w:sdtContent>
      <w:p w:rsidR="00E87B39" w:rsidRPr="00627EA3" w:rsidRDefault="001936C5" w:rsidP="00E87B39">
        <w:pPr>
          <w:pStyle w:val="Hlavika"/>
          <w:jc w:val="right"/>
        </w:pPr>
        <w:r>
          <w:rPr>
            <w:szCs w:val="20"/>
          </w:rPr>
          <w:t>09.08.2016</w:t>
        </w:r>
      </w:p>
    </w:sdtContent>
  </w:sdt>
  <w:p w:rsidR="00E87B39" w:rsidRDefault="00E87B3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7692C"/>
    <w:multiLevelType w:val="hybridMultilevel"/>
    <w:tmpl w:val="974496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00FCA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5A6CAD"/>
    <w:multiLevelType w:val="hybridMultilevel"/>
    <w:tmpl w:val="D63EB324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C27F9"/>
    <w:multiLevelType w:val="hybridMultilevel"/>
    <w:tmpl w:val="6FC0A9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F946C5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6C67AE"/>
    <w:multiLevelType w:val="hybridMultilevel"/>
    <w:tmpl w:val="974496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00FCA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9E4F2E"/>
    <w:multiLevelType w:val="hybridMultilevel"/>
    <w:tmpl w:val="7142838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C20288"/>
    <w:multiLevelType w:val="hybridMultilevel"/>
    <w:tmpl w:val="A93E3C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7"/>
  </w:num>
  <w:num w:numId="5">
    <w:abstractNumId w:val="6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9"/>
  </w:num>
  <w:num w:numId="18">
    <w:abstractNumId w:val="14"/>
  </w:num>
  <w:num w:numId="19">
    <w:abstractNumId w:val="13"/>
  </w:num>
  <w:num w:numId="20">
    <w:abstractNumId w:val="2"/>
  </w:num>
  <w:num w:numId="21">
    <w:abstractNumId w:val="1"/>
  </w:num>
  <w:num w:numId="22">
    <w:abstractNumId w:val="0"/>
  </w:num>
  <w:num w:numId="23">
    <w:abstractNumId w:val="18"/>
  </w:num>
  <w:num w:numId="24">
    <w:abstractNumId w:val="14"/>
  </w:num>
  <w:num w:numId="25">
    <w:abstractNumId w:val="11"/>
  </w:num>
  <w:num w:numId="26">
    <w:abstractNumId w:val="4"/>
  </w:num>
  <w:num w:numId="27">
    <w:abstractNumId w:val="8"/>
  </w:num>
  <w:num w:numId="28">
    <w:abstractNumId w:val="10"/>
  </w:num>
  <w:num w:numId="29">
    <w:abstractNumId w:val="14"/>
  </w:num>
  <w:num w:numId="30">
    <w:abstractNumId w:val="14"/>
  </w:num>
  <w:num w:numId="31">
    <w:abstractNumId w:val="14"/>
  </w:num>
  <w:num w:numId="32">
    <w:abstractNumId w:val="1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2230D"/>
    <w:rsid w:val="00023779"/>
    <w:rsid w:val="00036E9A"/>
    <w:rsid w:val="0004113F"/>
    <w:rsid w:val="00050728"/>
    <w:rsid w:val="00066955"/>
    <w:rsid w:val="00066D6A"/>
    <w:rsid w:val="00071088"/>
    <w:rsid w:val="00095572"/>
    <w:rsid w:val="000D298C"/>
    <w:rsid w:val="000D6B86"/>
    <w:rsid w:val="000E2AA4"/>
    <w:rsid w:val="00113AA3"/>
    <w:rsid w:val="00116F61"/>
    <w:rsid w:val="0014641E"/>
    <w:rsid w:val="0015233E"/>
    <w:rsid w:val="00173917"/>
    <w:rsid w:val="00175346"/>
    <w:rsid w:val="001873B5"/>
    <w:rsid w:val="001936C5"/>
    <w:rsid w:val="001B12DC"/>
    <w:rsid w:val="001B27DA"/>
    <w:rsid w:val="001B6E9F"/>
    <w:rsid w:val="001C513F"/>
    <w:rsid w:val="001D4B25"/>
    <w:rsid w:val="001E4950"/>
    <w:rsid w:val="001F0193"/>
    <w:rsid w:val="001F4C1C"/>
    <w:rsid w:val="002259C4"/>
    <w:rsid w:val="00225A05"/>
    <w:rsid w:val="00237D5F"/>
    <w:rsid w:val="00246970"/>
    <w:rsid w:val="00256687"/>
    <w:rsid w:val="00274479"/>
    <w:rsid w:val="002A19DC"/>
    <w:rsid w:val="002A1E17"/>
    <w:rsid w:val="002D65BD"/>
    <w:rsid w:val="002E2A8A"/>
    <w:rsid w:val="002E611C"/>
    <w:rsid w:val="002E7F32"/>
    <w:rsid w:val="002E7F66"/>
    <w:rsid w:val="0031686B"/>
    <w:rsid w:val="003437EB"/>
    <w:rsid w:val="00386CBA"/>
    <w:rsid w:val="00393784"/>
    <w:rsid w:val="003A67E1"/>
    <w:rsid w:val="003B0DFE"/>
    <w:rsid w:val="003B2F8A"/>
    <w:rsid w:val="003C2544"/>
    <w:rsid w:val="003D568C"/>
    <w:rsid w:val="003E39FB"/>
    <w:rsid w:val="00416E2D"/>
    <w:rsid w:val="00432DF1"/>
    <w:rsid w:val="004445A9"/>
    <w:rsid w:val="00452249"/>
    <w:rsid w:val="00460F75"/>
    <w:rsid w:val="004648C1"/>
    <w:rsid w:val="00477B8E"/>
    <w:rsid w:val="00490AF9"/>
    <w:rsid w:val="00493F0A"/>
    <w:rsid w:val="004A0829"/>
    <w:rsid w:val="004A3523"/>
    <w:rsid w:val="004C1071"/>
    <w:rsid w:val="004E2120"/>
    <w:rsid w:val="004E3ABD"/>
    <w:rsid w:val="00504CE1"/>
    <w:rsid w:val="00505745"/>
    <w:rsid w:val="005122F6"/>
    <w:rsid w:val="00522BF7"/>
    <w:rsid w:val="00536B5A"/>
    <w:rsid w:val="00541FF5"/>
    <w:rsid w:val="00553EFF"/>
    <w:rsid w:val="00576C6F"/>
    <w:rsid w:val="005800C7"/>
    <w:rsid w:val="00580A58"/>
    <w:rsid w:val="00586FDB"/>
    <w:rsid w:val="00591011"/>
    <w:rsid w:val="005B49EF"/>
    <w:rsid w:val="005B5052"/>
    <w:rsid w:val="005F5B71"/>
    <w:rsid w:val="00622D7A"/>
    <w:rsid w:val="00623659"/>
    <w:rsid w:val="0063116B"/>
    <w:rsid w:val="006479DF"/>
    <w:rsid w:val="00660DCB"/>
    <w:rsid w:val="006719A0"/>
    <w:rsid w:val="0068495C"/>
    <w:rsid w:val="00687102"/>
    <w:rsid w:val="006A5157"/>
    <w:rsid w:val="006A7DF2"/>
    <w:rsid w:val="006C6A25"/>
    <w:rsid w:val="006D082A"/>
    <w:rsid w:val="006D3B82"/>
    <w:rsid w:val="006F15B4"/>
    <w:rsid w:val="00710288"/>
    <w:rsid w:val="0073543A"/>
    <w:rsid w:val="0076414C"/>
    <w:rsid w:val="00765555"/>
    <w:rsid w:val="00771CC6"/>
    <w:rsid w:val="00773D4C"/>
    <w:rsid w:val="00782970"/>
    <w:rsid w:val="00791A73"/>
    <w:rsid w:val="007A0A10"/>
    <w:rsid w:val="007A60EF"/>
    <w:rsid w:val="007D6035"/>
    <w:rsid w:val="007F0D9A"/>
    <w:rsid w:val="00801225"/>
    <w:rsid w:val="00840781"/>
    <w:rsid w:val="0084743A"/>
    <w:rsid w:val="00850467"/>
    <w:rsid w:val="008743E6"/>
    <w:rsid w:val="008806AC"/>
    <w:rsid w:val="008937BB"/>
    <w:rsid w:val="008C271F"/>
    <w:rsid w:val="008D0F9C"/>
    <w:rsid w:val="008E37A9"/>
    <w:rsid w:val="008F2627"/>
    <w:rsid w:val="0090110D"/>
    <w:rsid w:val="00911D80"/>
    <w:rsid w:val="00926284"/>
    <w:rsid w:val="00942655"/>
    <w:rsid w:val="00971F80"/>
    <w:rsid w:val="00977CF6"/>
    <w:rsid w:val="009836CF"/>
    <w:rsid w:val="009B421D"/>
    <w:rsid w:val="00A144AE"/>
    <w:rsid w:val="00A9254C"/>
    <w:rsid w:val="00AB755C"/>
    <w:rsid w:val="00B12061"/>
    <w:rsid w:val="00B315E9"/>
    <w:rsid w:val="00B4284E"/>
    <w:rsid w:val="00B53B4A"/>
    <w:rsid w:val="00B6387C"/>
    <w:rsid w:val="00B644A5"/>
    <w:rsid w:val="00B855ED"/>
    <w:rsid w:val="00B948E0"/>
    <w:rsid w:val="00BA089F"/>
    <w:rsid w:val="00BA13ED"/>
    <w:rsid w:val="00BA4376"/>
    <w:rsid w:val="00BC3F9D"/>
    <w:rsid w:val="00BC4BAC"/>
    <w:rsid w:val="00C1330F"/>
    <w:rsid w:val="00C214B6"/>
    <w:rsid w:val="00C348A2"/>
    <w:rsid w:val="00C41839"/>
    <w:rsid w:val="00C6439D"/>
    <w:rsid w:val="00C92BF0"/>
    <w:rsid w:val="00CA208E"/>
    <w:rsid w:val="00CD3D13"/>
    <w:rsid w:val="00D05350"/>
    <w:rsid w:val="00D20925"/>
    <w:rsid w:val="00D239D4"/>
    <w:rsid w:val="00D26F65"/>
    <w:rsid w:val="00D42472"/>
    <w:rsid w:val="00D56813"/>
    <w:rsid w:val="00D61BB6"/>
    <w:rsid w:val="00D864EE"/>
    <w:rsid w:val="00D86DA2"/>
    <w:rsid w:val="00D919C2"/>
    <w:rsid w:val="00DB798B"/>
    <w:rsid w:val="00DF0880"/>
    <w:rsid w:val="00E40048"/>
    <w:rsid w:val="00E52D37"/>
    <w:rsid w:val="00E5416A"/>
    <w:rsid w:val="00E66D03"/>
    <w:rsid w:val="00E67E03"/>
    <w:rsid w:val="00E742C1"/>
    <w:rsid w:val="00E74EA1"/>
    <w:rsid w:val="00E7702D"/>
    <w:rsid w:val="00E87B39"/>
    <w:rsid w:val="00EE70FE"/>
    <w:rsid w:val="00F015C5"/>
    <w:rsid w:val="00F0607A"/>
    <w:rsid w:val="00F10B9D"/>
    <w:rsid w:val="00F16D5C"/>
    <w:rsid w:val="00F27075"/>
    <w:rsid w:val="00F50D22"/>
    <w:rsid w:val="00F720D4"/>
    <w:rsid w:val="00F9120E"/>
    <w:rsid w:val="00F95AA6"/>
    <w:rsid w:val="00F97E8C"/>
    <w:rsid w:val="00FA0619"/>
    <w:rsid w:val="00FC04A6"/>
    <w:rsid w:val="00FC0F30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paragraph" w:customStyle="1" w:styleId="Odsekzoznamu1">
    <w:name w:val="Odsek zoznamu1"/>
    <w:basedOn w:val="Normlny"/>
    <w:rsid w:val="0063116B"/>
    <w:pPr>
      <w:ind w:left="720"/>
      <w:contextualSpacing/>
    </w:pPr>
    <w:rPr>
      <w:rFonts w:eastAsia="Calibri"/>
    </w:rPr>
  </w:style>
  <w:style w:type="character" w:customStyle="1" w:styleId="Textzstupnhosymbolu1">
    <w:name w:val="Text zástupného symbolu1"/>
    <w:basedOn w:val="Predvolenpsmoodseku"/>
    <w:semiHidden/>
    <w:rsid w:val="0063116B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paragraph" w:customStyle="1" w:styleId="Odsekzoznamu1">
    <w:name w:val="Odsek zoznamu1"/>
    <w:basedOn w:val="Normlny"/>
    <w:rsid w:val="0063116B"/>
    <w:pPr>
      <w:ind w:left="720"/>
      <w:contextualSpacing/>
    </w:pPr>
    <w:rPr>
      <w:rFonts w:eastAsia="Calibri"/>
    </w:rPr>
  </w:style>
  <w:style w:type="character" w:customStyle="1" w:styleId="Textzstupnhosymbolu1">
    <w:name w:val="Text zástupného symbolu1"/>
    <w:basedOn w:val="Predvolenpsmoodseku"/>
    <w:semiHidden/>
    <w:rsid w:val="0063116B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DE1FAF9C3142D9B35DEB35D3F613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C5DC39-D9A6-461C-976C-7A1EC3C66119}"/>
      </w:docPartPr>
      <w:docPartBody>
        <w:p w:rsidR="00616C33" w:rsidRDefault="005214CA" w:rsidP="005214CA">
          <w:pPr>
            <w:pStyle w:val="A1DE1FAF9C3142D9B35DEB35D3F6137F2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A9F731F61A7042F186F5DB555D9179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1BC267-285B-4322-A8B2-DE4A29A52CB6}"/>
      </w:docPartPr>
      <w:docPartBody>
        <w:p w:rsidR="00616C33" w:rsidRDefault="005214CA" w:rsidP="005214CA">
          <w:pPr>
            <w:pStyle w:val="A9F731F61A7042F186F5DB555D9179092"/>
          </w:pPr>
          <w:r w:rsidRPr="00F64F3B">
            <w:rPr>
              <w:rStyle w:val="Textzstupnhosymbolu"/>
              <w:rFonts w:eastAsiaTheme="minorHAnsi"/>
            </w:rPr>
            <w:t>Kliknutím zadáte dátum.</w:t>
          </w:r>
        </w:p>
      </w:docPartBody>
    </w:docPart>
    <w:docPart>
      <w:docPartPr>
        <w:name w:val="372C34084E1F4CE5A1739291D068F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7DAE68-B56E-4E12-9ECD-BD79A5BAA041}"/>
      </w:docPartPr>
      <w:docPartBody>
        <w:p w:rsidR="00CE2D99" w:rsidRDefault="005214CA" w:rsidP="005214CA">
          <w:pPr>
            <w:pStyle w:val="372C34084E1F4CE5A1739291D068FBF62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A4219D09901046338368609D5773AF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123685-DE09-4DA5-918D-05840144035D}"/>
      </w:docPartPr>
      <w:docPartBody>
        <w:p w:rsidR="005214CA" w:rsidRDefault="005214CA" w:rsidP="005214CA">
          <w:pPr>
            <w:pStyle w:val="A4219D09901046338368609D5773AFBF1"/>
          </w:pPr>
          <w:r w:rsidRPr="00F64F3B">
            <w:rPr>
              <w:rStyle w:val="Textzstupnhosymbolu"/>
              <w:rFonts w:eastAsiaTheme="minorHAnsi"/>
            </w:rPr>
            <w:t>Vyberte položku.</w:t>
          </w:r>
        </w:p>
      </w:docPartBody>
    </w:docPart>
    <w:docPart>
      <w:docPartPr>
        <w:name w:val="F9A1C9823744404EB14D393A6B972B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B5DEE2-A192-499E-9007-257156673140}"/>
      </w:docPartPr>
      <w:docPartBody>
        <w:p w:rsidR="00000000" w:rsidRDefault="003A1637" w:rsidP="003A1637">
          <w:pPr>
            <w:pStyle w:val="F9A1C9823744404EB14D393A6B972B7E"/>
          </w:pPr>
          <w:r w:rsidRPr="00F64F3B">
            <w:rPr>
              <w:rStyle w:val="Textzstupnhosymbolu"/>
              <w:rFonts w:eastAsiaTheme="minorHAnsi"/>
            </w:rPr>
            <w:t>Kliknutím zadáte dátum.</w:t>
          </w:r>
        </w:p>
      </w:docPartBody>
    </w:docPart>
    <w:docPart>
      <w:docPartPr>
        <w:name w:val="283680E905DE49AAB96B017C45EDD2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D6B38C-90C6-40E7-A796-6848B8DA7CB3}"/>
      </w:docPartPr>
      <w:docPartBody>
        <w:p w:rsidR="00000000" w:rsidRDefault="003A1637" w:rsidP="003A1637">
          <w:pPr>
            <w:pStyle w:val="283680E905DE49AAB96B017C45EDD280"/>
          </w:pPr>
          <w:r w:rsidRPr="00F64F3B">
            <w:rPr>
              <w:rStyle w:val="Textzstupnhosymbolu"/>
              <w:rFonts w:eastAsiaTheme="minorHAnsi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B5"/>
    <w:rsid w:val="000219E2"/>
    <w:rsid w:val="00052883"/>
    <w:rsid w:val="000A0943"/>
    <w:rsid w:val="000E30BC"/>
    <w:rsid w:val="002A7B54"/>
    <w:rsid w:val="00396723"/>
    <w:rsid w:val="003A1637"/>
    <w:rsid w:val="003B0F10"/>
    <w:rsid w:val="005214CA"/>
    <w:rsid w:val="005D2394"/>
    <w:rsid w:val="00616C33"/>
    <w:rsid w:val="00687B79"/>
    <w:rsid w:val="006D71CB"/>
    <w:rsid w:val="00753938"/>
    <w:rsid w:val="007B474A"/>
    <w:rsid w:val="007C0CE5"/>
    <w:rsid w:val="008225C7"/>
    <w:rsid w:val="00825E2E"/>
    <w:rsid w:val="00845353"/>
    <w:rsid w:val="0085402B"/>
    <w:rsid w:val="00A22D52"/>
    <w:rsid w:val="00A47F49"/>
    <w:rsid w:val="00A93B8A"/>
    <w:rsid w:val="00AA59FB"/>
    <w:rsid w:val="00AB778F"/>
    <w:rsid w:val="00AF4D2B"/>
    <w:rsid w:val="00C16CB5"/>
    <w:rsid w:val="00CE2D99"/>
    <w:rsid w:val="00DF1217"/>
    <w:rsid w:val="00E3251D"/>
    <w:rsid w:val="00F527D5"/>
    <w:rsid w:val="00FB660B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A1637"/>
    <w:rPr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C438CDECBB774123926E36EC328124C81">
    <w:name w:val="C438CDECBB774123926E36EC328124C8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1">
    <w:name w:val="A1DE1FAF9C3142D9B35DEB35D3F6137F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1">
    <w:name w:val="372C34084E1F4CE5A1739291D068FBF6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">
    <w:name w:val="8B949C02102C48BB806712B08BA79ACC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1">
    <w:name w:val="A9F731F61A7042F186F5DB555D917909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73669B88F4A4EA76D451AA8B9BF1B">
    <w:name w:val="3FE73669B88F4A4EA76D451AA8B9BF1B"/>
    <w:rsid w:val="00A93B8A"/>
  </w:style>
  <w:style w:type="paragraph" w:customStyle="1" w:styleId="A4219D09901046338368609D5773AFBF">
    <w:name w:val="A4219D09901046338368609D5773AFBF"/>
    <w:rsid w:val="00A93B8A"/>
  </w:style>
  <w:style w:type="paragraph" w:customStyle="1" w:styleId="A4219D09901046338368609D5773AFBF1">
    <w:name w:val="A4219D09901046338368609D5773AFBF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2">
    <w:name w:val="A1DE1FAF9C3142D9B35DEB35D3F6137F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2">
    <w:name w:val="372C34084E1F4CE5A1739291D068FBF6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1">
    <w:name w:val="8B949C02102C48BB806712B08BA79ACC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2">
    <w:name w:val="A9F731F61A7042F186F5DB555D917909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85AF6005143A195B05B73E3AAD317">
    <w:name w:val="52785AF6005143A195B05B73E3AAD317"/>
    <w:rsid w:val="005D2394"/>
  </w:style>
  <w:style w:type="paragraph" w:customStyle="1" w:styleId="178757B068584226809AC565484A6488">
    <w:name w:val="178757B068584226809AC565484A6488"/>
    <w:rsid w:val="003A1637"/>
  </w:style>
  <w:style w:type="paragraph" w:customStyle="1" w:styleId="BF95042B42334824A076D9CE423438BA">
    <w:name w:val="BF95042B42334824A076D9CE423438BA"/>
    <w:rsid w:val="003A1637"/>
  </w:style>
  <w:style w:type="paragraph" w:customStyle="1" w:styleId="F9A1C9823744404EB14D393A6B972B7E">
    <w:name w:val="F9A1C9823744404EB14D393A6B972B7E"/>
    <w:rsid w:val="003A1637"/>
  </w:style>
  <w:style w:type="paragraph" w:customStyle="1" w:styleId="61E07ACDE7C6429B92504EDD499BAC2B">
    <w:name w:val="61E07ACDE7C6429B92504EDD499BAC2B"/>
    <w:rsid w:val="003A1637"/>
  </w:style>
  <w:style w:type="paragraph" w:customStyle="1" w:styleId="283680E905DE49AAB96B017C45EDD280">
    <w:name w:val="283680E905DE49AAB96B017C45EDD280"/>
    <w:rsid w:val="003A1637"/>
  </w:style>
  <w:style w:type="paragraph" w:customStyle="1" w:styleId="BACDBF38FF65445291A29D9D7A360E1D">
    <w:name w:val="BACDBF38FF65445291A29D9D7A360E1D"/>
    <w:rsid w:val="003A1637"/>
  </w:style>
  <w:style w:type="paragraph" w:customStyle="1" w:styleId="7300CC8A2C224778A1BEA5235D22CF09">
    <w:name w:val="7300CC8A2C224778A1BEA5235D22CF09"/>
    <w:rsid w:val="003A1637"/>
  </w:style>
  <w:style w:type="paragraph" w:customStyle="1" w:styleId="F1519BCFECDE42099FF7BEDB8A1677B4">
    <w:name w:val="F1519BCFECDE42099FF7BEDB8A1677B4"/>
    <w:rsid w:val="003A16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A1637"/>
    <w:rPr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C438CDECBB774123926E36EC328124C81">
    <w:name w:val="C438CDECBB774123926E36EC328124C8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1">
    <w:name w:val="A1DE1FAF9C3142D9B35DEB35D3F6137F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1">
    <w:name w:val="372C34084E1F4CE5A1739291D068FBF6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">
    <w:name w:val="8B949C02102C48BB806712B08BA79ACC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1">
    <w:name w:val="A9F731F61A7042F186F5DB555D9179091"/>
    <w:rsid w:val="00A9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73669B88F4A4EA76D451AA8B9BF1B">
    <w:name w:val="3FE73669B88F4A4EA76D451AA8B9BF1B"/>
    <w:rsid w:val="00A93B8A"/>
  </w:style>
  <w:style w:type="paragraph" w:customStyle="1" w:styleId="A4219D09901046338368609D5773AFBF">
    <w:name w:val="A4219D09901046338368609D5773AFBF"/>
    <w:rsid w:val="00A93B8A"/>
  </w:style>
  <w:style w:type="paragraph" w:customStyle="1" w:styleId="A4219D09901046338368609D5773AFBF1">
    <w:name w:val="A4219D09901046338368609D5773AFBF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2">
    <w:name w:val="A1DE1FAF9C3142D9B35DEB35D3F6137F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C34084E1F4CE5A1739291D068FBF62">
    <w:name w:val="372C34084E1F4CE5A1739291D068FBF6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49C02102C48BB806712B08BA79ACC1">
    <w:name w:val="8B949C02102C48BB806712B08BA79ACC1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F731F61A7042F186F5DB555D9179092">
    <w:name w:val="A9F731F61A7042F186F5DB555D9179092"/>
    <w:rsid w:val="0052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85AF6005143A195B05B73E3AAD317">
    <w:name w:val="52785AF6005143A195B05B73E3AAD317"/>
    <w:rsid w:val="005D2394"/>
  </w:style>
  <w:style w:type="paragraph" w:customStyle="1" w:styleId="178757B068584226809AC565484A6488">
    <w:name w:val="178757B068584226809AC565484A6488"/>
    <w:rsid w:val="003A1637"/>
  </w:style>
  <w:style w:type="paragraph" w:customStyle="1" w:styleId="BF95042B42334824A076D9CE423438BA">
    <w:name w:val="BF95042B42334824A076D9CE423438BA"/>
    <w:rsid w:val="003A1637"/>
  </w:style>
  <w:style w:type="paragraph" w:customStyle="1" w:styleId="F9A1C9823744404EB14D393A6B972B7E">
    <w:name w:val="F9A1C9823744404EB14D393A6B972B7E"/>
    <w:rsid w:val="003A1637"/>
  </w:style>
  <w:style w:type="paragraph" w:customStyle="1" w:styleId="61E07ACDE7C6429B92504EDD499BAC2B">
    <w:name w:val="61E07ACDE7C6429B92504EDD499BAC2B"/>
    <w:rsid w:val="003A1637"/>
  </w:style>
  <w:style w:type="paragraph" w:customStyle="1" w:styleId="283680E905DE49AAB96B017C45EDD280">
    <w:name w:val="283680E905DE49AAB96B017C45EDD280"/>
    <w:rsid w:val="003A1637"/>
  </w:style>
  <w:style w:type="paragraph" w:customStyle="1" w:styleId="BACDBF38FF65445291A29D9D7A360E1D">
    <w:name w:val="BACDBF38FF65445291A29D9D7A360E1D"/>
    <w:rsid w:val="003A1637"/>
  </w:style>
  <w:style w:type="paragraph" w:customStyle="1" w:styleId="7300CC8A2C224778A1BEA5235D22CF09">
    <w:name w:val="7300CC8A2C224778A1BEA5235D22CF09"/>
    <w:rsid w:val="003A1637"/>
  </w:style>
  <w:style w:type="paragraph" w:customStyle="1" w:styleId="F1519BCFECDE42099FF7BEDB8A1677B4">
    <w:name w:val="F1519BCFECDE42099FF7BEDB8A1677B4"/>
    <w:rsid w:val="003A1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FC18-0D09-4C01-A0DD-0E70A184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2016-08-05T12:53:00Z</dcterms:created>
  <dcterms:modified xsi:type="dcterms:W3CDTF">2016-08-09T13:03:00Z</dcterms:modified>
</cp:coreProperties>
</file>