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B26C8" w14:textId="77777777" w:rsidR="00F046C4" w:rsidRDefault="00F046C4" w:rsidP="00F046C4">
      <w:bookmarkStart w:id="0" w:name="_Toc404872045"/>
      <w:bookmarkStart w:id="1" w:name="_Toc404872120"/>
    </w:p>
    <w:p w14:paraId="7A7B71E3" w14:textId="77777777" w:rsidR="00F046C4" w:rsidRDefault="00F046C4" w:rsidP="00F046C4"/>
    <w:p w14:paraId="6CCD0A3F" w14:textId="77777777" w:rsidR="00F046C4" w:rsidRDefault="00F046C4" w:rsidP="00F046C4"/>
    <w:p w14:paraId="110F0B99" w14:textId="77777777" w:rsidR="00F046C4" w:rsidRDefault="00F046C4" w:rsidP="00F046C4"/>
    <w:p w14:paraId="093CB80A" w14:textId="77777777" w:rsidR="00F046C4" w:rsidRDefault="00F046C4" w:rsidP="00F046C4"/>
    <w:p w14:paraId="796D07BC" w14:textId="77777777" w:rsidR="00F046C4" w:rsidRDefault="00F046C4" w:rsidP="00F046C4"/>
    <w:p w14:paraId="66CEA8A9" w14:textId="77777777" w:rsidR="00F046C4" w:rsidRDefault="00F046C4" w:rsidP="00F046C4"/>
    <w:p w14:paraId="212954DB" w14:textId="77777777" w:rsidR="00F046C4" w:rsidRPr="00F046C4" w:rsidRDefault="00F046C4" w:rsidP="00F046C4">
      <w:pPr>
        <w:spacing w:before="360"/>
        <w:jc w:val="center"/>
        <w:rPr>
          <w:b/>
          <w:smallCaps/>
          <w:sz w:val="56"/>
        </w:rPr>
      </w:pPr>
      <w:r w:rsidRPr="00F046C4">
        <w:rPr>
          <w:b/>
          <w:smallCaps/>
          <w:sz w:val="56"/>
        </w:rPr>
        <w:t>Ročný komunikačný plán</w:t>
      </w:r>
    </w:p>
    <w:p w14:paraId="49A919E5" w14:textId="465DAA8B" w:rsidR="00F046C4" w:rsidRPr="009341B5" w:rsidRDefault="00F046C4" w:rsidP="00F046C4">
      <w:pPr>
        <w:widowControl w:val="0"/>
        <w:tabs>
          <w:tab w:val="left" w:pos="5848"/>
          <w:tab w:val="left" w:pos="10348"/>
        </w:tabs>
        <w:autoSpaceDE w:val="0"/>
        <w:autoSpaceDN w:val="0"/>
        <w:adjustRightInd w:val="0"/>
        <w:spacing w:before="360" w:line="860" w:lineRule="exact"/>
        <w:ind w:left="1560" w:right="1886"/>
        <w:jc w:val="center"/>
        <w:rPr>
          <w:color w:val="000000"/>
          <w:w w:val="98"/>
          <w:sz w:val="40"/>
          <w:szCs w:val="40"/>
        </w:rPr>
      </w:pPr>
      <w:r w:rsidRPr="009341B5">
        <w:rPr>
          <w:b/>
          <w:color w:val="000000"/>
          <w:w w:val="98"/>
          <w:sz w:val="40"/>
          <w:szCs w:val="40"/>
        </w:rPr>
        <w:t xml:space="preserve">na </w:t>
      </w:r>
      <w:r w:rsidR="00055A33">
        <w:rPr>
          <w:b/>
          <w:color w:val="000000"/>
          <w:w w:val="98"/>
          <w:sz w:val="40"/>
          <w:szCs w:val="40"/>
        </w:rPr>
        <w:t>príslušný rok</w:t>
      </w:r>
    </w:p>
    <w:p w14:paraId="775332D7" w14:textId="77777777" w:rsidR="00F046C4" w:rsidRDefault="00F046C4" w:rsidP="00F046C4"/>
    <w:p w14:paraId="4DD25B57" w14:textId="77777777" w:rsidR="00F046C4" w:rsidRDefault="00F046C4">
      <w:pPr>
        <w:spacing w:after="200" w:line="276" w:lineRule="auto"/>
      </w:pPr>
    </w:p>
    <w:p w14:paraId="1A06EE8D" w14:textId="77777777" w:rsidR="00F046C4" w:rsidRDefault="00F046C4">
      <w:pPr>
        <w:spacing w:after="200" w:line="276" w:lineRule="auto"/>
      </w:pPr>
    </w:p>
    <w:p w14:paraId="16FA57D0" w14:textId="77777777" w:rsidR="00F046C4" w:rsidRDefault="00F046C4">
      <w:pPr>
        <w:spacing w:after="200" w:line="276" w:lineRule="auto"/>
      </w:pPr>
    </w:p>
    <w:p w14:paraId="1D079012" w14:textId="77777777" w:rsidR="00F046C4" w:rsidRPr="00F046C4" w:rsidRDefault="00F046C4" w:rsidP="00F046C4">
      <w:pPr>
        <w:widowControl w:val="0"/>
        <w:tabs>
          <w:tab w:val="left" w:pos="3402"/>
        </w:tabs>
        <w:autoSpaceDE w:val="0"/>
        <w:autoSpaceDN w:val="0"/>
        <w:adjustRightInd w:val="0"/>
        <w:spacing w:before="240" w:after="120" w:line="253" w:lineRule="exact"/>
        <w:ind w:left="567"/>
        <w:rPr>
          <w:b/>
          <w:color w:val="000000"/>
          <w:spacing w:val="-2"/>
          <w:sz w:val="28"/>
          <w:szCs w:val="28"/>
        </w:rPr>
      </w:pPr>
      <w:r w:rsidRPr="00F046C4">
        <w:rPr>
          <w:b/>
          <w:color w:val="000000"/>
          <w:spacing w:val="-2"/>
          <w:sz w:val="28"/>
          <w:szCs w:val="28"/>
        </w:rPr>
        <w:t xml:space="preserve">Operačný program : </w:t>
      </w:r>
      <w:r w:rsidRPr="00F046C4">
        <w:rPr>
          <w:b/>
          <w:color w:val="000000"/>
          <w:spacing w:val="-2"/>
          <w:sz w:val="28"/>
          <w:szCs w:val="28"/>
        </w:rPr>
        <w:tab/>
      </w:r>
    </w:p>
    <w:p w14:paraId="462EBD48" w14:textId="77777777" w:rsidR="00F046C4" w:rsidRPr="00F046C4" w:rsidRDefault="00F046C4" w:rsidP="00F046C4">
      <w:pPr>
        <w:widowControl w:val="0"/>
        <w:tabs>
          <w:tab w:val="left" w:pos="3402"/>
        </w:tabs>
        <w:autoSpaceDE w:val="0"/>
        <w:autoSpaceDN w:val="0"/>
        <w:adjustRightInd w:val="0"/>
        <w:spacing w:before="240" w:after="120" w:line="253" w:lineRule="exact"/>
        <w:ind w:left="567"/>
        <w:rPr>
          <w:b/>
          <w:color w:val="000000"/>
          <w:spacing w:val="-2"/>
          <w:sz w:val="28"/>
          <w:szCs w:val="28"/>
        </w:rPr>
      </w:pPr>
      <w:r w:rsidRPr="00F046C4">
        <w:rPr>
          <w:b/>
          <w:color w:val="000000"/>
          <w:spacing w:val="-2"/>
          <w:sz w:val="28"/>
          <w:szCs w:val="28"/>
        </w:rPr>
        <w:t xml:space="preserve">Riadiaci orgán: </w:t>
      </w:r>
      <w:r>
        <w:rPr>
          <w:b/>
          <w:color w:val="000000"/>
          <w:spacing w:val="-2"/>
          <w:sz w:val="28"/>
          <w:szCs w:val="28"/>
        </w:rPr>
        <w:tab/>
      </w:r>
    </w:p>
    <w:p w14:paraId="0A205C95" w14:textId="77777777" w:rsidR="00F046C4" w:rsidRPr="00F046C4" w:rsidRDefault="00F046C4" w:rsidP="00F046C4">
      <w:pPr>
        <w:widowControl w:val="0"/>
        <w:tabs>
          <w:tab w:val="left" w:pos="3402"/>
        </w:tabs>
        <w:autoSpaceDE w:val="0"/>
        <w:autoSpaceDN w:val="0"/>
        <w:adjustRightInd w:val="0"/>
        <w:spacing w:before="240" w:after="120" w:line="253" w:lineRule="exact"/>
        <w:ind w:left="567"/>
        <w:rPr>
          <w:b/>
          <w:color w:val="000000"/>
          <w:spacing w:val="-2"/>
          <w:sz w:val="28"/>
          <w:szCs w:val="28"/>
        </w:rPr>
      </w:pPr>
      <w:r w:rsidRPr="00F046C4">
        <w:rPr>
          <w:b/>
          <w:color w:val="000000"/>
          <w:spacing w:val="-2"/>
          <w:sz w:val="28"/>
          <w:szCs w:val="28"/>
        </w:rPr>
        <w:t>Vypracoval :</w:t>
      </w:r>
      <w:r>
        <w:rPr>
          <w:b/>
          <w:color w:val="000000"/>
          <w:spacing w:val="-2"/>
          <w:sz w:val="28"/>
          <w:szCs w:val="28"/>
        </w:rPr>
        <w:tab/>
      </w:r>
    </w:p>
    <w:p w14:paraId="168C8969" w14:textId="77777777" w:rsidR="00F046C4" w:rsidRPr="00F046C4" w:rsidRDefault="00F046C4" w:rsidP="00F046C4">
      <w:pPr>
        <w:widowControl w:val="0"/>
        <w:tabs>
          <w:tab w:val="left" w:pos="3402"/>
        </w:tabs>
        <w:autoSpaceDE w:val="0"/>
        <w:autoSpaceDN w:val="0"/>
        <w:adjustRightInd w:val="0"/>
        <w:spacing w:before="240" w:after="120" w:line="253" w:lineRule="exact"/>
        <w:ind w:left="567"/>
        <w:rPr>
          <w:b/>
          <w:color w:val="000000"/>
          <w:spacing w:val="-2"/>
          <w:sz w:val="28"/>
          <w:szCs w:val="28"/>
        </w:rPr>
      </w:pPr>
      <w:r w:rsidRPr="00F046C4">
        <w:rPr>
          <w:b/>
          <w:color w:val="000000"/>
          <w:spacing w:val="-2"/>
          <w:sz w:val="28"/>
          <w:szCs w:val="28"/>
        </w:rPr>
        <w:t>Schválil :</w:t>
      </w:r>
      <w:r w:rsidRPr="00F046C4">
        <w:rPr>
          <w:b/>
          <w:color w:val="000000"/>
          <w:spacing w:val="-2"/>
          <w:sz w:val="28"/>
          <w:szCs w:val="28"/>
        </w:rPr>
        <w:tab/>
      </w:r>
    </w:p>
    <w:p w14:paraId="28804D59" w14:textId="77777777" w:rsidR="00F046C4" w:rsidRDefault="00F046C4">
      <w:pPr>
        <w:spacing w:after="200" w:line="276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5D241EC1" w14:textId="77777777" w:rsidR="00F046C4" w:rsidRDefault="00F046C4" w:rsidP="00F046C4">
          <w:pPr>
            <w:pStyle w:val="Hlavikaobsahu"/>
          </w:pPr>
          <w:r>
            <w:t>Obsah</w:t>
          </w:r>
        </w:p>
        <w:p w14:paraId="4DBCC0A2" w14:textId="77777777" w:rsidR="00F046C4" w:rsidRPr="00460F75" w:rsidRDefault="00F046C4" w:rsidP="00F046C4"/>
        <w:p w14:paraId="2FB81F59" w14:textId="77777777" w:rsidR="00A17585" w:rsidRDefault="00F046C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hyperlink w:anchor="_Toc469256081" w:history="1">
            <w:r w:rsidR="00A17585" w:rsidRPr="00153B17">
              <w:rPr>
                <w:rStyle w:val="Hypertextovprepojenie"/>
                <w:noProof/>
              </w:rPr>
              <w:t>Úvod</w:t>
            </w:r>
            <w:r w:rsidR="00A17585">
              <w:rPr>
                <w:noProof/>
                <w:webHidden/>
              </w:rPr>
              <w:tab/>
            </w:r>
            <w:r w:rsidR="00A17585">
              <w:rPr>
                <w:noProof/>
                <w:webHidden/>
              </w:rPr>
              <w:fldChar w:fldCharType="begin"/>
            </w:r>
            <w:r w:rsidR="00A17585">
              <w:rPr>
                <w:noProof/>
                <w:webHidden/>
              </w:rPr>
              <w:instrText xml:space="preserve"> PAGEREF _Toc469256081 \h </w:instrText>
            </w:r>
            <w:r w:rsidR="00A17585">
              <w:rPr>
                <w:noProof/>
                <w:webHidden/>
              </w:rPr>
            </w:r>
            <w:r w:rsidR="00A17585">
              <w:rPr>
                <w:noProof/>
                <w:webHidden/>
              </w:rPr>
              <w:fldChar w:fldCharType="separate"/>
            </w:r>
            <w:r w:rsidR="00A17585">
              <w:rPr>
                <w:noProof/>
                <w:webHidden/>
              </w:rPr>
              <w:t>2</w:t>
            </w:r>
            <w:r w:rsidR="00A17585">
              <w:rPr>
                <w:noProof/>
                <w:webHidden/>
              </w:rPr>
              <w:fldChar w:fldCharType="end"/>
            </w:r>
          </w:hyperlink>
        </w:p>
        <w:p w14:paraId="4597543A" w14:textId="07AD7617" w:rsidR="00A17585" w:rsidRDefault="00F7688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082" w:history="1">
            <w:r w:rsidR="00A17585" w:rsidRPr="00153B17">
              <w:rPr>
                <w:rStyle w:val="Hypertextovprepojenie"/>
                <w:noProof/>
              </w:rPr>
              <w:t xml:space="preserve">1 Analýza východiskovej situácie pre Ročný komunikačný plán na </w:t>
            </w:r>
            <w:r w:rsidR="00055A33">
              <w:rPr>
                <w:rStyle w:val="Hypertextovprepojenie"/>
                <w:noProof/>
              </w:rPr>
              <w:t>príslušný rok</w:t>
            </w:r>
            <w:r w:rsidR="00A17585">
              <w:rPr>
                <w:noProof/>
                <w:webHidden/>
              </w:rPr>
              <w:tab/>
            </w:r>
            <w:r w:rsidR="00A17585">
              <w:rPr>
                <w:noProof/>
                <w:webHidden/>
              </w:rPr>
              <w:fldChar w:fldCharType="begin"/>
            </w:r>
            <w:r w:rsidR="00A17585">
              <w:rPr>
                <w:noProof/>
                <w:webHidden/>
              </w:rPr>
              <w:instrText xml:space="preserve"> PAGEREF _Toc469256082 \h </w:instrText>
            </w:r>
            <w:r w:rsidR="00A17585">
              <w:rPr>
                <w:noProof/>
                <w:webHidden/>
              </w:rPr>
            </w:r>
            <w:r w:rsidR="00A17585">
              <w:rPr>
                <w:noProof/>
                <w:webHidden/>
              </w:rPr>
              <w:fldChar w:fldCharType="separate"/>
            </w:r>
            <w:r w:rsidR="00A17585">
              <w:rPr>
                <w:noProof/>
                <w:webHidden/>
              </w:rPr>
              <w:t>3</w:t>
            </w:r>
            <w:r w:rsidR="00A17585">
              <w:rPr>
                <w:noProof/>
                <w:webHidden/>
              </w:rPr>
              <w:fldChar w:fldCharType="end"/>
            </w:r>
          </w:hyperlink>
        </w:p>
        <w:p w14:paraId="59870611" w14:textId="77777777" w:rsidR="00A17585" w:rsidRDefault="00F7688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083" w:history="1">
            <w:r w:rsidR="00A17585" w:rsidRPr="00153B17">
              <w:rPr>
                <w:rStyle w:val="Hypertextovprepojenie"/>
                <w:noProof/>
              </w:rPr>
              <w:t>2 Ciele</w:t>
            </w:r>
            <w:r w:rsidR="00A17585">
              <w:rPr>
                <w:noProof/>
                <w:webHidden/>
              </w:rPr>
              <w:tab/>
            </w:r>
            <w:r w:rsidR="00A17585">
              <w:rPr>
                <w:noProof/>
                <w:webHidden/>
              </w:rPr>
              <w:fldChar w:fldCharType="begin"/>
            </w:r>
            <w:r w:rsidR="00A17585">
              <w:rPr>
                <w:noProof/>
                <w:webHidden/>
              </w:rPr>
              <w:instrText xml:space="preserve"> PAGEREF _Toc469256083 \h </w:instrText>
            </w:r>
            <w:r w:rsidR="00A17585">
              <w:rPr>
                <w:noProof/>
                <w:webHidden/>
              </w:rPr>
            </w:r>
            <w:r w:rsidR="00A17585">
              <w:rPr>
                <w:noProof/>
                <w:webHidden/>
              </w:rPr>
              <w:fldChar w:fldCharType="separate"/>
            </w:r>
            <w:r w:rsidR="00A17585">
              <w:rPr>
                <w:noProof/>
                <w:webHidden/>
              </w:rPr>
              <w:t>3</w:t>
            </w:r>
            <w:r w:rsidR="00A17585">
              <w:rPr>
                <w:noProof/>
                <w:webHidden/>
              </w:rPr>
              <w:fldChar w:fldCharType="end"/>
            </w:r>
          </w:hyperlink>
        </w:p>
        <w:p w14:paraId="2C00A194" w14:textId="77777777" w:rsidR="00A17585" w:rsidRDefault="00F7688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084" w:history="1">
            <w:r w:rsidR="00A17585" w:rsidRPr="00153B17">
              <w:rPr>
                <w:rStyle w:val="Hypertextovprepojenie"/>
                <w:noProof/>
              </w:rPr>
              <w:t>3 Hlavné informačné aktivity 2014 – 2020</w:t>
            </w:r>
            <w:r w:rsidR="00A17585">
              <w:rPr>
                <w:noProof/>
                <w:webHidden/>
              </w:rPr>
              <w:tab/>
            </w:r>
            <w:r w:rsidR="00A17585">
              <w:rPr>
                <w:noProof/>
                <w:webHidden/>
              </w:rPr>
              <w:fldChar w:fldCharType="begin"/>
            </w:r>
            <w:r w:rsidR="00A17585">
              <w:rPr>
                <w:noProof/>
                <w:webHidden/>
              </w:rPr>
              <w:instrText xml:space="preserve"> PAGEREF _Toc469256084 \h </w:instrText>
            </w:r>
            <w:r w:rsidR="00A17585">
              <w:rPr>
                <w:noProof/>
                <w:webHidden/>
              </w:rPr>
            </w:r>
            <w:r w:rsidR="00A17585">
              <w:rPr>
                <w:noProof/>
                <w:webHidden/>
              </w:rPr>
              <w:fldChar w:fldCharType="separate"/>
            </w:r>
            <w:r w:rsidR="00A17585">
              <w:rPr>
                <w:noProof/>
                <w:webHidden/>
              </w:rPr>
              <w:t>3</w:t>
            </w:r>
            <w:r w:rsidR="00A17585">
              <w:rPr>
                <w:noProof/>
                <w:webHidden/>
              </w:rPr>
              <w:fldChar w:fldCharType="end"/>
            </w:r>
          </w:hyperlink>
        </w:p>
        <w:p w14:paraId="2F4377B8" w14:textId="77777777" w:rsidR="00A17585" w:rsidRDefault="00F7688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085" w:history="1">
            <w:r w:rsidR="00A17585" w:rsidRPr="00153B17">
              <w:rPr>
                <w:rStyle w:val="Hypertextovprepojenie"/>
                <w:noProof/>
              </w:rPr>
              <w:t>4 Cieľové skupiny</w:t>
            </w:r>
            <w:r w:rsidR="00A17585">
              <w:rPr>
                <w:noProof/>
                <w:webHidden/>
              </w:rPr>
              <w:tab/>
            </w:r>
            <w:r w:rsidR="00A17585">
              <w:rPr>
                <w:noProof/>
                <w:webHidden/>
              </w:rPr>
              <w:fldChar w:fldCharType="begin"/>
            </w:r>
            <w:r w:rsidR="00A17585">
              <w:rPr>
                <w:noProof/>
                <w:webHidden/>
              </w:rPr>
              <w:instrText xml:space="preserve"> PAGEREF _Toc469256085 \h </w:instrText>
            </w:r>
            <w:r w:rsidR="00A17585">
              <w:rPr>
                <w:noProof/>
                <w:webHidden/>
              </w:rPr>
            </w:r>
            <w:r w:rsidR="00A17585">
              <w:rPr>
                <w:noProof/>
                <w:webHidden/>
              </w:rPr>
              <w:fldChar w:fldCharType="separate"/>
            </w:r>
            <w:r w:rsidR="00A17585">
              <w:rPr>
                <w:noProof/>
                <w:webHidden/>
              </w:rPr>
              <w:t>4</w:t>
            </w:r>
            <w:r w:rsidR="00A17585">
              <w:rPr>
                <w:noProof/>
                <w:webHidden/>
              </w:rPr>
              <w:fldChar w:fldCharType="end"/>
            </w:r>
          </w:hyperlink>
        </w:p>
        <w:p w14:paraId="4A549639" w14:textId="77777777" w:rsidR="00A17585" w:rsidRDefault="00F7688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086" w:history="1">
            <w:r w:rsidR="00A17585" w:rsidRPr="00153B17">
              <w:rPr>
                <w:rStyle w:val="Hypertextovprepojenie"/>
                <w:noProof/>
              </w:rPr>
              <w:t>5 Komunikačný plán</w:t>
            </w:r>
            <w:r w:rsidR="00A17585">
              <w:rPr>
                <w:noProof/>
                <w:webHidden/>
              </w:rPr>
              <w:tab/>
            </w:r>
            <w:r w:rsidR="00A17585">
              <w:rPr>
                <w:noProof/>
                <w:webHidden/>
              </w:rPr>
              <w:fldChar w:fldCharType="begin"/>
            </w:r>
            <w:r w:rsidR="00A17585">
              <w:rPr>
                <w:noProof/>
                <w:webHidden/>
              </w:rPr>
              <w:instrText xml:space="preserve"> PAGEREF _Toc469256086 \h </w:instrText>
            </w:r>
            <w:r w:rsidR="00A17585">
              <w:rPr>
                <w:noProof/>
                <w:webHidden/>
              </w:rPr>
            </w:r>
            <w:r w:rsidR="00A17585">
              <w:rPr>
                <w:noProof/>
                <w:webHidden/>
              </w:rPr>
              <w:fldChar w:fldCharType="separate"/>
            </w:r>
            <w:r w:rsidR="00A17585">
              <w:rPr>
                <w:noProof/>
                <w:webHidden/>
              </w:rPr>
              <w:t>4</w:t>
            </w:r>
            <w:r w:rsidR="00A17585">
              <w:rPr>
                <w:noProof/>
                <w:webHidden/>
              </w:rPr>
              <w:fldChar w:fldCharType="end"/>
            </w:r>
          </w:hyperlink>
        </w:p>
        <w:p w14:paraId="2A13F461" w14:textId="77777777" w:rsidR="00A17585" w:rsidRDefault="00F7688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087" w:history="1">
            <w:r w:rsidR="00A17585" w:rsidRPr="00153B17">
              <w:rPr>
                <w:rStyle w:val="Hypertextovprepojenie"/>
                <w:noProof/>
              </w:rPr>
              <w:t>6 Realizačný plán</w:t>
            </w:r>
            <w:r w:rsidR="00A17585">
              <w:rPr>
                <w:noProof/>
                <w:webHidden/>
              </w:rPr>
              <w:tab/>
            </w:r>
            <w:r w:rsidR="00A17585">
              <w:rPr>
                <w:noProof/>
                <w:webHidden/>
              </w:rPr>
              <w:fldChar w:fldCharType="begin"/>
            </w:r>
            <w:r w:rsidR="00A17585">
              <w:rPr>
                <w:noProof/>
                <w:webHidden/>
              </w:rPr>
              <w:instrText xml:space="preserve"> PAGEREF _Toc469256087 \h </w:instrText>
            </w:r>
            <w:r w:rsidR="00A17585">
              <w:rPr>
                <w:noProof/>
                <w:webHidden/>
              </w:rPr>
            </w:r>
            <w:r w:rsidR="00A17585">
              <w:rPr>
                <w:noProof/>
                <w:webHidden/>
              </w:rPr>
              <w:fldChar w:fldCharType="separate"/>
            </w:r>
            <w:r w:rsidR="00A17585">
              <w:rPr>
                <w:noProof/>
                <w:webHidden/>
              </w:rPr>
              <w:t>4</w:t>
            </w:r>
            <w:r w:rsidR="00A17585">
              <w:rPr>
                <w:noProof/>
                <w:webHidden/>
              </w:rPr>
              <w:fldChar w:fldCharType="end"/>
            </w:r>
          </w:hyperlink>
        </w:p>
        <w:p w14:paraId="5A9307C0" w14:textId="16DB00D7" w:rsidR="00A17585" w:rsidRDefault="00F7688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088" w:history="1">
            <w:r w:rsidR="00A17585" w:rsidRPr="00153B17">
              <w:rPr>
                <w:rStyle w:val="Hypertextovprepojenie"/>
                <w:noProof/>
              </w:rPr>
              <w:t>7 Predbežný realizačný rozpočet aktivít</w:t>
            </w:r>
            <w:r w:rsidR="00055A33">
              <w:rPr>
                <w:rStyle w:val="Hypertextovprepojenie"/>
                <w:noProof/>
              </w:rPr>
              <w:t xml:space="preserve"> na</w:t>
            </w:r>
            <w:r w:rsidR="00A17585" w:rsidRPr="00153B17">
              <w:rPr>
                <w:rStyle w:val="Hypertextovprepojenie"/>
                <w:noProof/>
              </w:rPr>
              <w:t xml:space="preserve"> </w:t>
            </w:r>
            <w:r w:rsidR="00055A33">
              <w:rPr>
                <w:rStyle w:val="Hypertextovprepojenie"/>
                <w:noProof/>
              </w:rPr>
              <w:t xml:space="preserve">príslušný </w:t>
            </w:r>
            <w:r w:rsidR="00A17585" w:rsidRPr="00153B17">
              <w:rPr>
                <w:rStyle w:val="Hypertextovprepojenie"/>
                <w:noProof/>
              </w:rPr>
              <w:t xml:space="preserve">rok </w:t>
            </w:r>
            <w:r w:rsidR="00A17585">
              <w:rPr>
                <w:noProof/>
                <w:webHidden/>
              </w:rPr>
              <w:tab/>
            </w:r>
            <w:r w:rsidR="00A17585">
              <w:rPr>
                <w:noProof/>
                <w:webHidden/>
              </w:rPr>
              <w:fldChar w:fldCharType="begin"/>
            </w:r>
            <w:r w:rsidR="00A17585">
              <w:rPr>
                <w:noProof/>
                <w:webHidden/>
              </w:rPr>
              <w:instrText xml:space="preserve"> PAGEREF _Toc469256088 \h </w:instrText>
            </w:r>
            <w:r w:rsidR="00A17585">
              <w:rPr>
                <w:noProof/>
                <w:webHidden/>
              </w:rPr>
            </w:r>
            <w:r w:rsidR="00A17585">
              <w:rPr>
                <w:noProof/>
                <w:webHidden/>
              </w:rPr>
              <w:fldChar w:fldCharType="separate"/>
            </w:r>
            <w:r w:rsidR="00A17585">
              <w:rPr>
                <w:noProof/>
                <w:webHidden/>
              </w:rPr>
              <w:t>5</w:t>
            </w:r>
            <w:r w:rsidR="00A17585">
              <w:rPr>
                <w:noProof/>
                <w:webHidden/>
              </w:rPr>
              <w:fldChar w:fldCharType="end"/>
            </w:r>
          </w:hyperlink>
        </w:p>
        <w:p w14:paraId="559D3AC6" w14:textId="77777777" w:rsidR="00A17585" w:rsidRDefault="00F7688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089" w:history="1">
            <w:r w:rsidR="00A17585" w:rsidRPr="00153B17">
              <w:rPr>
                <w:rStyle w:val="Hypertextovprepojenie"/>
                <w:noProof/>
              </w:rPr>
              <w:t>8 Predbežná plánovaná finančná alokácia na ďalšie roky</w:t>
            </w:r>
            <w:r w:rsidR="00A17585">
              <w:rPr>
                <w:noProof/>
                <w:webHidden/>
              </w:rPr>
              <w:tab/>
            </w:r>
            <w:r w:rsidR="00A17585">
              <w:rPr>
                <w:noProof/>
                <w:webHidden/>
              </w:rPr>
              <w:fldChar w:fldCharType="begin"/>
            </w:r>
            <w:r w:rsidR="00A17585">
              <w:rPr>
                <w:noProof/>
                <w:webHidden/>
              </w:rPr>
              <w:instrText xml:space="preserve"> PAGEREF _Toc469256089 \h </w:instrText>
            </w:r>
            <w:r w:rsidR="00A17585">
              <w:rPr>
                <w:noProof/>
                <w:webHidden/>
              </w:rPr>
            </w:r>
            <w:r w:rsidR="00A17585">
              <w:rPr>
                <w:noProof/>
                <w:webHidden/>
              </w:rPr>
              <w:fldChar w:fldCharType="separate"/>
            </w:r>
            <w:r w:rsidR="00A17585">
              <w:rPr>
                <w:noProof/>
                <w:webHidden/>
              </w:rPr>
              <w:t>5</w:t>
            </w:r>
            <w:r w:rsidR="00A17585">
              <w:rPr>
                <w:noProof/>
                <w:webHidden/>
              </w:rPr>
              <w:fldChar w:fldCharType="end"/>
            </w:r>
          </w:hyperlink>
        </w:p>
        <w:p w14:paraId="0BE49899" w14:textId="77777777" w:rsidR="00A17585" w:rsidRDefault="00F7688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090" w:history="1">
            <w:r w:rsidR="00A17585" w:rsidRPr="00153B17">
              <w:rPr>
                <w:rStyle w:val="Hypertextovprepojenie"/>
                <w:noProof/>
              </w:rPr>
              <w:t>9 Monitorovanie a hodnotenie aktivít</w:t>
            </w:r>
            <w:r w:rsidR="00A17585">
              <w:rPr>
                <w:noProof/>
                <w:webHidden/>
              </w:rPr>
              <w:tab/>
            </w:r>
            <w:r w:rsidR="00A17585">
              <w:rPr>
                <w:noProof/>
                <w:webHidden/>
              </w:rPr>
              <w:fldChar w:fldCharType="begin"/>
            </w:r>
            <w:r w:rsidR="00A17585">
              <w:rPr>
                <w:noProof/>
                <w:webHidden/>
              </w:rPr>
              <w:instrText xml:space="preserve"> PAGEREF _Toc469256090 \h </w:instrText>
            </w:r>
            <w:r w:rsidR="00A17585">
              <w:rPr>
                <w:noProof/>
                <w:webHidden/>
              </w:rPr>
            </w:r>
            <w:r w:rsidR="00A17585">
              <w:rPr>
                <w:noProof/>
                <w:webHidden/>
              </w:rPr>
              <w:fldChar w:fldCharType="separate"/>
            </w:r>
            <w:r w:rsidR="00A17585">
              <w:rPr>
                <w:noProof/>
                <w:webHidden/>
              </w:rPr>
              <w:t>5</w:t>
            </w:r>
            <w:r w:rsidR="00A17585">
              <w:rPr>
                <w:noProof/>
                <w:webHidden/>
              </w:rPr>
              <w:fldChar w:fldCharType="end"/>
            </w:r>
          </w:hyperlink>
        </w:p>
        <w:p w14:paraId="5BBED0D0" w14:textId="77777777" w:rsidR="00A17585" w:rsidRDefault="00F76884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091" w:history="1">
            <w:r w:rsidR="00A17585" w:rsidRPr="00153B17">
              <w:rPr>
                <w:rStyle w:val="Hypertextovprepojenie"/>
                <w:noProof/>
              </w:rPr>
              <w:t>9.1 Indikatívne hodnoty realizácie jednotlivých aktivít</w:t>
            </w:r>
            <w:r w:rsidR="00A17585">
              <w:rPr>
                <w:noProof/>
                <w:webHidden/>
              </w:rPr>
              <w:tab/>
            </w:r>
            <w:r w:rsidR="00A17585">
              <w:rPr>
                <w:noProof/>
                <w:webHidden/>
              </w:rPr>
              <w:fldChar w:fldCharType="begin"/>
            </w:r>
            <w:r w:rsidR="00A17585">
              <w:rPr>
                <w:noProof/>
                <w:webHidden/>
              </w:rPr>
              <w:instrText xml:space="preserve"> PAGEREF _Toc469256091 \h </w:instrText>
            </w:r>
            <w:r w:rsidR="00A17585">
              <w:rPr>
                <w:noProof/>
                <w:webHidden/>
              </w:rPr>
            </w:r>
            <w:r w:rsidR="00A17585">
              <w:rPr>
                <w:noProof/>
                <w:webHidden/>
              </w:rPr>
              <w:fldChar w:fldCharType="separate"/>
            </w:r>
            <w:r w:rsidR="00A17585">
              <w:rPr>
                <w:noProof/>
                <w:webHidden/>
              </w:rPr>
              <w:t>5</w:t>
            </w:r>
            <w:r w:rsidR="00A17585">
              <w:rPr>
                <w:noProof/>
                <w:webHidden/>
              </w:rPr>
              <w:fldChar w:fldCharType="end"/>
            </w:r>
          </w:hyperlink>
        </w:p>
        <w:p w14:paraId="425DB459" w14:textId="77777777" w:rsidR="00A17585" w:rsidRDefault="00F76884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6092" w:history="1">
            <w:r w:rsidR="00A17585" w:rsidRPr="00153B17">
              <w:rPr>
                <w:rStyle w:val="Hypertextovprepojenie"/>
                <w:noProof/>
              </w:rPr>
              <w:t>9.2 Prehľad ukazovateľov a ich napĺňanie na úrovni OP</w:t>
            </w:r>
            <w:r w:rsidR="00A17585">
              <w:rPr>
                <w:noProof/>
                <w:webHidden/>
              </w:rPr>
              <w:tab/>
            </w:r>
            <w:r w:rsidR="00A17585">
              <w:rPr>
                <w:noProof/>
                <w:webHidden/>
              </w:rPr>
              <w:fldChar w:fldCharType="begin"/>
            </w:r>
            <w:r w:rsidR="00A17585">
              <w:rPr>
                <w:noProof/>
                <w:webHidden/>
              </w:rPr>
              <w:instrText xml:space="preserve"> PAGEREF _Toc469256092 \h </w:instrText>
            </w:r>
            <w:r w:rsidR="00A17585">
              <w:rPr>
                <w:noProof/>
                <w:webHidden/>
              </w:rPr>
            </w:r>
            <w:r w:rsidR="00A17585">
              <w:rPr>
                <w:noProof/>
                <w:webHidden/>
              </w:rPr>
              <w:fldChar w:fldCharType="separate"/>
            </w:r>
            <w:r w:rsidR="00A17585">
              <w:rPr>
                <w:noProof/>
                <w:webHidden/>
              </w:rPr>
              <w:t>6</w:t>
            </w:r>
            <w:r w:rsidR="00A17585">
              <w:rPr>
                <w:noProof/>
                <w:webHidden/>
              </w:rPr>
              <w:fldChar w:fldCharType="end"/>
            </w:r>
          </w:hyperlink>
        </w:p>
        <w:p w14:paraId="68DEBAD5" w14:textId="77777777" w:rsidR="00F046C4" w:rsidRDefault="00F046C4" w:rsidP="008A6533">
          <w:pPr>
            <w:ind w:left="336" w:hanging="336"/>
          </w:pPr>
          <w:r>
            <w:fldChar w:fldCharType="end"/>
          </w:r>
        </w:p>
      </w:sdtContent>
    </w:sdt>
    <w:p w14:paraId="43B26B26" w14:textId="77777777" w:rsidR="00A35F91" w:rsidRDefault="00A35F91" w:rsidP="00850467">
      <w:pPr>
        <w:pStyle w:val="MPCKO1"/>
      </w:pPr>
      <w:bookmarkStart w:id="2" w:name="_Toc469256081"/>
      <w:r>
        <w:t>Úvod</w:t>
      </w:r>
      <w:bookmarkEnd w:id="2"/>
    </w:p>
    <w:p w14:paraId="2EC56E9E" w14:textId="0555DA7A" w:rsidR="004E26A6" w:rsidRDefault="004E26A6" w:rsidP="004E26A6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 w:rsidRPr="004E26A6">
        <w:t xml:space="preserve">Vzor pre Ročný komunikačný plán </w:t>
      </w:r>
      <w:r w:rsidR="00E20737">
        <w:t xml:space="preserve">(ďalej len „RKP“) </w:t>
      </w:r>
      <w:r w:rsidRPr="004E26A6">
        <w:t xml:space="preserve">vychádza zo Systému riadenia európskych štrukturálnych a investičných fondov na </w:t>
      </w:r>
      <w:r w:rsidR="00E20737">
        <w:t>p</w:t>
      </w:r>
      <w:r w:rsidRPr="004E26A6">
        <w:t xml:space="preserve">rogramové obdobie 2014 </w:t>
      </w:r>
      <w:r w:rsidR="00E20737">
        <w:t>–</w:t>
      </w:r>
      <w:r w:rsidRPr="004E26A6">
        <w:t xml:space="preserve"> 2020</w:t>
      </w:r>
      <w:r w:rsidR="00E20737">
        <w:t xml:space="preserve"> (ďalej len „Systém riadenia EŠIF“). </w:t>
      </w:r>
      <w:r w:rsidRPr="004E26A6">
        <w:t xml:space="preserve">Obsahuje štruktúru povinných prvkov, ktoré je potrebné dodržať. Vzor Ročný komunikačný plán nie je pre RO povinným, ale doporučeným materiálom, ktorý uľahčuje identifikáciu plánovania všetkým subjektov </w:t>
      </w:r>
      <w:r w:rsidR="00E20737">
        <w:t>i</w:t>
      </w:r>
      <w:r w:rsidRPr="004E26A6">
        <w:t>nformovania a komunikácie, ktoré sú zapojené do implementácie EŠIF a jej následn</w:t>
      </w:r>
      <w:r w:rsidR="00E20737">
        <w:t>ého</w:t>
      </w:r>
      <w:r w:rsidRPr="004E26A6">
        <w:t xml:space="preserve"> hodnoteni</w:t>
      </w:r>
      <w:r w:rsidR="00E20737">
        <w:t>a</w:t>
      </w:r>
      <w:r w:rsidRPr="004E26A6">
        <w:t xml:space="preserve"> a štatistiky.</w:t>
      </w:r>
    </w:p>
    <w:p w14:paraId="673166C2" w14:textId="2C551A53" w:rsidR="00490454" w:rsidRDefault="004E26A6" w:rsidP="004E26A6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 w:rsidRPr="004E26A6">
        <w:t>Komunikačná stratégia pre úroveň OP je ďalej rozpracúvaná a upresňovaná v</w:t>
      </w:r>
      <w:r w:rsidR="00E20737">
        <w:t xml:space="preserve"> RKP ako </w:t>
      </w:r>
      <w:r w:rsidRPr="004E26A6">
        <w:rPr>
          <w:b/>
        </w:rPr>
        <w:t xml:space="preserve">ročných </w:t>
      </w:r>
      <w:r w:rsidR="00055A33">
        <w:rPr>
          <w:b/>
        </w:rPr>
        <w:t>komunikačných</w:t>
      </w:r>
      <w:r w:rsidRPr="004E26A6">
        <w:rPr>
          <w:b/>
        </w:rPr>
        <w:t xml:space="preserve"> plánoch</w:t>
      </w:r>
      <w:r w:rsidRPr="004E26A6">
        <w:t xml:space="preserve"> realizácie informačných a komunikačných  aktivít v programovom období 2014 – 2020, ktoré budú obsahovať detailné informácie o plánovaných informačných a komunikačných aktivitách vrátane vyčíslenia príslušných monitorovacích ukazovateľov a rozpočtov, čím sa prispeje k efektívnemu využívaniu pomoci z EŠIF.</w:t>
      </w:r>
    </w:p>
    <w:p w14:paraId="6D4005A1" w14:textId="77777777" w:rsidR="00490454" w:rsidRPr="004E3F11" w:rsidRDefault="00490454" w:rsidP="00490454">
      <w:pPr>
        <w:pStyle w:val="Default"/>
        <w:numPr>
          <w:ilvl w:val="0"/>
          <w:numId w:val="1"/>
        </w:numPr>
        <w:spacing w:before="120" w:after="120"/>
        <w:ind w:left="426" w:hanging="426"/>
        <w:jc w:val="both"/>
        <w:rPr>
          <w:rFonts w:ascii="Times New Roman" w:hAnsi="Times New Roman" w:cs="Times New Roman"/>
          <w:b/>
          <w:color w:val="auto"/>
        </w:rPr>
      </w:pPr>
      <w:r w:rsidRPr="004E3F11">
        <w:rPr>
          <w:rFonts w:ascii="Times New Roman" w:hAnsi="Times New Roman" w:cs="Times New Roman"/>
          <w:b/>
          <w:color w:val="auto"/>
        </w:rPr>
        <w:t>Ročný komunikačný plán zahŕňa:</w:t>
      </w:r>
    </w:p>
    <w:p w14:paraId="4C24D392" w14:textId="4857008C" w:rsidR="004E26A6" w:rsidRPr="004E3F11" w:rsidRDefault="004E26A6" w:rsidP="004E26A6">
      <w:pPr>
        <w:pStyle w:val="Default"/>
        <w:numPr>
          <w:ilvl w:val="1"/>
          <w:numId w:val="43"/>
        </w:numPr>
        <w:tabs>
          <w:tab w:val="num" w:pos="567"/>
        </w:tabs>
        <w:spacing w:before="120" w:after="120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4E3F11">
        <w:rPr>
          <w:rFonts w:ascii="Times New Roman" w:hAnsi="Times New Roman" w:cs="Times New Roman"/>
          <w:color w:val="auto"/>
        </w:rPr>
        <w:t xml:space="preserve">analýzu východiskovej situácie </w:t>
      </w:r>
      <w:r w:rsidR="00E20737" w:rsidRPr="004E3F11">
        <w:rPr>
          <w:rFonts w:ascii="Times New Roman" w:hAnsi="Times New Roman" w:cs="Times New Roman"/>
          <w:color w:val="auto"/>
        </w:rPr>
        <w:t>(</w:t>
      </w:r>
      <w:r w:rsidRPr="004E3F11">
        <w:rPr>
          <w:rFonts w:ascii="Times New Roman" w:hAnsi="Times New Roman" w:cs="Times New Roman"/>
          <w:color w:val="auto"/>
        </w:rPr>
        <w:t xml:space="preserve">pri prvom RKP </w:t>
      </w:r>
      <w:r w:rsidR="00E20737" w:rsidRPr="004E3F11">
        <w:rPr>
          <w:rFonts w:ascii="Times New Roman" w:hAnsi="Times New Roman" w:cs="Times New Roman"/>
          <w:color w:val="auto"/>
        </w:rPr>
        <w:t xml:space="preserve">vrátane </w:t>
      </w:r>
      <w:proofErr w:type="spellStart"/>
      <w:r w:rsidRPr="004E3F11">
        <w:rPr>
          <w:rFonts w:ascii="Times New Roman" w:hAnsi="Times New Roman" w:cs="Times New Roman"/>
          <w:i/>
          <w:color w:val="auto"/>
        </w:rPr>
        <w:t>good</w:t>
      </w:r>
      <w:proofErr w:type="spellEnd"/>
      <w:r w:rsidRPr="004E3F11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4E3F11">
        <w:rPr>
          <w:rFonts w:ascii="Times New Roman" w:hAnsi="Times New Roman" w:cs="Times New Roman"/>
          <w:i/>
          <w:color w:val="auto"/>
        </w:rPr>
        <w:t>practices</w:t>
      </w:r>
      <w:proofErr w:type="spellEnd"/>
      <w:r w:rsidRPr="004E3F11">
        <w:rPr>
          <w:rFonts w:ascii="Times New Roman" w:hAnsi="Times New Roman" w:cs="Times New Roman"/>
          <w:color w:val="auto"/>
        </w:rPr>
        <w:t xml:space="preserve"> z minulého programového obdobia 2007 - 2013, neskôr len analýza aktivít predošlého roku</w:t>
      </w:r>
      <w:r w:rsidR="00E20737" w:rsidRPr="004E3F11">
        <w:rPr>
          <w:rFonts w:ascii="Times New Roman" w:hAnsi="Times New Roman" w:cs="Times New Roman"/>
          <w:color w:val="auto"/>
        </w:rPr>
        <w:t>)</w:t>
      </w:r>
      <w:r w:rsidRPr="004E3F11">
        <w:rPr>
          <w:rFonts w:ascii="Times New Roman" w:hAnsi="Times New Roman" w:cs="Times New Roman"/>
          <w:color w:val="auto"/>
        </w:rPr>
        <w:t>,</w:t>
      </w:r>
    </w:p>
    <w:p w14:paraId="3BD5590A" w14:textId="77777777" w:rsidR="004E26A6" w:rsidRPr="004E3F11" w:rsidRDefault="004E26A6" w:rsidP="004E26A6">
      <w:pPr>
        <w:pStyle w:val="Default"/>
        <w:numPr>
          <w:ilvl w:val="1"/>
          <w:numId w:val="43"/>
        </w:numPr>
        <w:spacing w:before="120" w:after="120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4E3F11">
        <w:rPr>
          <w:rFonts w:ascii="Times New Roman" w:hAnsi="Times New Roman" w:cs="Times New Roman"/>
          <w:color w:val="auto"/>
        </w:rPr>
        <w:t xml:space="preserve">naplánované aktivity na príslušný rok </w:t>
      </w:r>
      <w:proofErr w:type="spellStart"/>
      <w:r w:rsidRPr="004E3F11">
        <w:rPr>
          <w:rFonts w:ascii="Times New Roman" w:hAnsi="Times New Roman" w:cs="Times New Roman"/>
          <w:color w:val="auto"/>
        </w:rPr>
        <w:t>upresnené</w:t>
      </w:r>
      <w:proofErr w:type="spellEnd"/>
      <w:r w:rsidRPr="004E3F11">
        <w:rPr>
          <w:rFonts w:ascii="Times New Roman" w:hAnsi="Times New Roman" w:cs="Times New Roman"/>
          <w:color w:val="auto"/>
        </w:rPr>
        <w:t xml:space="preserve"> podľa jednotlivých mesiacov, príp. štvrťrokov, </w:t>
      </w:r>
    </w:p>
    <w:p w14:paraId="02C595AD" w14:textId="6E286E61" w:rsidR="004E26A6" w:rsidRPr="004E3F11" w:rsidRDefault="004E26A6" w:rsidP="004E26A6">
      <w:pPr>
        <w:pStyle w:val="Default"/>
        <w:numPr>
          <w:ilvl w:val="1"/>
          <w:numId w:val="43"/>
        </w:numPr>
        <w:spacing w:before="120" w:after="120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4E3F11">
        <w:rPr>
          <w:rFonts w:ascii="Times New Roman" w:hAnsi="Times New Roman" w:cs="Times New Roman"/>
          <w:color w:val="auto"/>
        </w:rPr>
        <w:t>plán musí zahŕňať aj prípravnú fázu aktivít a</w:t>
      </w:r>
      <w:r w:rsidR="00457D18">
        <w:rPr>
          <w:rFonts w:ascii="Times New Roman" w:hAnsi="Times New Roman" w:cs="Times New Roman"/>
          <w:color w:val="auto"/>
        </w:rPr>
        <w:t xml:space="preserve"> </w:t>
      </w:r>
      <w:r w:rsidRPr="004E3F11">
        <w:rPr>
          <w:rFonts w:ascii="Times New Roman" w:hAnsi="Times New Roman" w:cs="Times New Roman"/>
          <w:color w:val="auto"/>
        </w:rPr>
        <w:t xml:space="preserve">následne ich kontrolu, </w:t>
      </w:r>
    </w:p>
    <w:p w14:paraId="710BB46F" w14:textId="77777777" w:rsidR="004E26A6" w:rsidRPr="004E3F11" w:rsidRDefault="004E26A6" w:rsidP="004E26A6">
      <w:pPr>
        <w:pStyle w:val="Default"/>
        <w:numPr>
          <w:ilvl w:val="1"/>
          <w:numId w:val="43"/>
        </w:numPr>
        <w:tabs>
          <w:tab w:val="num" w:pos="567"/>
        </w:tabs>
        <w:spacing w:before="120" w:after="120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4E3F11">
        <w:rPr>
          <w:rFonts w:ascii="Times New Roman" w:hAnsi="Times New Roman" w:cs="Times New Roman"/>
          <w:color w:val="auto"/>
        </w:rPr>
        <w:t>časový harmonogram uskutočnenia plánovaných aktivít, </w:t>
      </w:r>
    </w:p>
    <w:p w14:paraId="6915F512" w14:textId="77777777" w:rsidR="004E26A6" w:rsidRPr="004E3F11" w:rsidRDefault="004E26A6" w:rsidP="004E26A6">
      <w:pPr>
        <w:pStyle w:val="Default"/>
        <w:numPr>
          <w:ilvl w:val="1"/>
          <w:numId w:val="43"/>
        </w:numPr>
        <w:tabs>
          <w:tab w:val="num" w:pos="567"/>
        </w:tabs>
        <w:spacing w:before="120" w:after="120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4E3F11">
        <w:rPr>
          <w:rFonts w:ascii="Times New Roman" w:hAnsi="Times New Roman" w:cs="Times New Roman"/>
          <w:color w:val="auto"/>
        </w:rPr>
        <w:t>podrobne rozpracované finančné alokácie na jednotlivé aktivity naplánované na príslušný rok,</w:t>
      </w:r>
    </w:p>
    <w:p w14:paraId="3D28F309" w14:textId="77777777" w:rsidR="00350A0D" w:rsidRPr="0049366A" w:rsidRDefault="00350A0D" w:rsidP="00350A0D">
      <w:pPr>
        <w:pStyle w:val="Default"/>
        <w:spacing w:before="120" w:after="120"/>
        <w:ind w:left="851"/>
        <w:jc w:val="both"/>
        <w:rPr>
          <w:color w:val="auto"/>
        </w:rPr>
      </w:pPr>
    </w:p>
    <w:p w14:paraId="0A678FEE" w14:textId="76702949" w:rsidR="004E26A6" w:rsidRPr="004E3F11" w:rsidRDefault="004E26A6" w:rsidP="004E26A6">
      <w:pPr>
        <w:pStyle w:val="Default"/>
        <w:numPr>
          <w:ilvl w:val="1"/>
          <w:numId w:val="43"/>
        </w:numPr>
        <w:tabs>
          <w:tab w:val="num" w:pos="567"/>
        </w:tabs>
        <w:spacing w:before="120" w:after="120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4E3F11">
        <w:rPr>
          <w:rFonts w:ascii="Times New Roman" w:hAnsi="Times New Roman" w:cs="Times New Roman"/>
          <w:color w:val="auto"/>
        </w:rPr>
        <w:lastRenderedPageBreak/>
        <w:t>predbežne naplánovan</w:t>
      </w:r>
      <w:r w:rsidR="00E20737" w:rsidRPr="004E3F11">
        <w:rPr>
          <w:rFonts w:ascii="Times New Roman" w:hAnsi="Times New Roman" w:cs="Times New Roman"/>
          <w:color w:val="auto"/>
        </w:rPr>
        <w:t>ú</w:t>
      </w:r>
      <w:r w:rsidRPr="004E3F11">
        <w:rPr>
          <w:rFonts w:ascii="Times New Roman" w:hAnsi="Times New Roman" w:cs="Times New Roman"/>
          <w:color w:val="auto"/>
        </w:rPr>
        <w:t xml:space="preserve"> celkov</w:t>
      </w:r>
      <w:r w:rsidR="00E20737" w:rsidRPr="004E3F11">
        <w:rPr>
          <w:rFonts w:ascii="Times New Roman" w:hAnsi="Times New Roman" w:cs="Times New Roman"/>
          <w:color w:val="auto"/>
        </w:rPr>
        <w:t>ú</w:t>
      </w:r>
      <w:r w:rsidRPr="004E3F11">
        <w:rPr>
          <w:rFonts w:ascii="Times New Roman" w:hAnsi="Times New Roman" w:cs="Times New Roman"/>
          <w:color w:val="auto"/>
        </w:rPr>
        <w:t xml:space="preserve"> finančn</w:t>
      </w:r>
      <w:r w:rsidR="00E20737" w:rsidRPr="004E3F11">
        <w:rPr>
          <w:rFonts w:ascii="Times New Roman" w:hAnsi="Times New Roman" w:cs="Times New Roman"/>
          <w:color w:val="auto"/>
        </w:rPr>
        <w:t>ú</w:t>
      </w:r>
      <w:r w:rsidRPr="004E3F11">
        <w:rPr>
          <w:rFonts w:ascii="Times New Roman" w:hAnsi="Times New Roman" w:cs="Times New Roman"/>
          <w:color w:val="auto"/>
        </w:rPr>
        <w:t xml:space="preserve"> alokáci</w:t>
      </w:r>
      <w:r w:rsidR="00E20737" w:rsidRPr="004E3F11">
        <w:rPr>
          <w:rFonts w:ascii="Times New Roman" w:hAnsi="Times New Roman" w:cs="Times New Roman"/>
          <w:color w:val="auto"/>
        </w:rPr>
        <w:t>u</w:t>
      </w:r>
      <w:r w:rsidRPr="004E3F11">
        <w:rPr>
          <w:rFonts w:ascii="Times New Roman" w:hAnsi="Times New Roman" w:cs="Times New Roman"/>
          <w:color w:val="auto"/>
        </w:rPr>
        <w:t xml:space="preserve"> na ďalšie roky.</w:t>
      </w:r>
    </w:p>
    <w:p w14:paraId="42094F83" w14:textId="201F7674" w:rsidR="00490454" w:rsidRPr="009A760E" w:rsidRDefault="00490454" w:rsidP="00490454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 w:rsidRPr="009A760E">
        <w:t>V</w:t>
      </w:r>
      <w:r w:rsidR="00457D18">
        <w:t xml:space="preserve"> </w:t>
      </w:r>
      <w:r w:rsidRPr="009A760E">
        <w:t xml:space="preserve">tejto časti riadiaci orgán </w:t>
      </w:r>
      <w:r w:rsidR="00E20737" w:rsidRPr="009A760E">
        <w:t xml:space="preserve">(ďalej len „RO“) </w:t>
      </w:r>
      <w:r w:rsidRPr="009A760E">
        <w:t>uvedie aj typy oprávnených a neoprávnených výdavkov v zmysle príslušných ustanovení systému riadenia týkajúcich sa realizácie technickej pomoci</w:t>
      </w:r>
      <w:r w:rsidR="00E20737" w:rsidRPr="009A760E">
        <w:t>.</w:t>
      </w:r>
    </w:p>
    <w:p w14:paraId="7A3C3B50" w14:textId="77777777" w:rsidR="00490454" w:rsidRPr="009A760E" w:rsidRDefault="00490454" w:rsidP="00490454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  <w:rPr>
          <w:b/>
        </w:rPr>
      </w:pPr>
      <w:r w:rsidRPr="009A760E">
        <w:rPr>
          <w:b/>
        </w:rPr>
        <w:t xml:space="preserve">Zásady zostavovania ročných komunikačných plánov: </w:t>
      </w:r>
    </w:p>
    <w:p w14:paraId="73BC6D63" w14:textId="65009E3E" w:rsidR="004E26A6" w:rsidRPr="004E3F11" w:rsidRDefault="004E26A6" w:rsidP="004E26A6">
      <w:pPr>
        <w:pStyle w:val="Default"/>
        <w:numPr>
          <w:ilvl w:val="0"/>
          <w:numId w:val="44"/>
        </w:numPr>
        <w:spacing w:before="120" w:after="120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4E3F11">
        <w:rPr>
          <w:rFonts w:ascii="Times New Roman" w:hAnsi="Times New Roman" w:cs="Times New Roman"/>
          <w:color w:val="auto"/>
        </w:rPr>
        <w:t xml:space="preserve">pri zavádzaní </w:t>
      </w:r>
      <w:r w:rsidR="00E20737" w:rsidRPr="004E3F11">
        <w:rPr>
          <w:rFonts w:ascii="Times New Roman" w:hAnsi="Times New Roman" w:cs="Times New Roman"/>
          <w:color w:val="auto"/>
        </w:rPr>
        <w:t xml:space="preserve">OP </w:t>
      </w:r>
      <w:r w:rsidRPr="004E3F11">
        <w:rPr>
          <w:rFonts w:ascii="Times New Roman" w:hAnsi="Times New Roman" w:cs="Times New Roman"/>
          <w:color w:val="auto"/>
        </w:rPr>
        <w:t xml:space="preserve">využiť mediálnu kampaň na zviditeľnenie OP z dôvodu, že je nový a neznámy, a teda je vhodné zaistiť čo najefektívnejšie využitie všetkých dostupných komunikačných prostriedkov, </w:t>
      </w:r>
    </w:p>
    <w:p w14:paraId="1EBD5C96" w14:textId="77777777" w:rsidR="004E26A6" w:rsidRPr="004E3F11" w:rsidRDefault="004E26A6" w:rsidP="004E26A6">
      <w:pPr>
        <w:pStyle w:val="Default"/>
        <w:numPr>
          <w:ilvl w:val="0"/>
          <w:numId w:val="44"/>
        </w:numPr>
        <w:spacing w:before="120" w:after="120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4E3F11">
        <w:rPr>
          <w:rFonts w:ascii="Times New Roman" w:hAnsi="Times New Roman" w:cs="Times New Roman"/>
          <w:color w:val="auto"/>
        </w:rPr>
        <w:t xml:space="preserve">plán </w:t>
      </w:r>
      <w:r w:rsidR="00E20737" w:rsidRPr="004E3F11">
        <w:rPr>
          <w:rFonts w:ascii="Times New Roman" w:hAnsi="Times New Roman" w:cs="Times New Roman"/>
          <w:color w:val="auto"/>
        </w:rPr>
        <w:t xml:space="preserve">sa </w:t>
      </w:r>
      <w:r w:rsidRPr="004E3F11">
        <w:rPr>
          <w:rFonts w:ascii="Times New Roman" w:hAnsi="Times New Roman" w:cs="Times New Roman"/>
          <w:color w:val="auto"/>
        </w:rPr>
        <w:t>zostavuje RO každý rok, najneskôr do konca marca príslušného roka,</w:t>
      </w:r>
    </w:p>
    <w:p w14:paraId="6195B670" w14:textId="77777777" w:rsidR="004E26A6" w:rsidRPr="004E3F11" w:rsidRDefault="004E26A6" w:rsidP="004E26A6">
      <w:pPr>
        <w:pStyle w:val="Default"/>
        <w:numPr>
          <w:ilvl w:val="0"/>
          <w:numId w:val="44"/>
        </w:numPr>
        <w:spacing w:before="120" w:after="120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4E3F11">
        <w:rPr>
          <w:rFonts w:ascii="Times New Roman" w:hAnsi="Times New Roman" w:cs="Times New Roman"/>
          <w:color w:val="auto"/>
        </w:rPr>
        <w:t>plán zohľadňuje alokáciu finančných prostriedkov na jednotlivé roky realizácie OP,</w:t>
      </w:r>
    </w:p>
    <w:p w14:paraId="4784DF9F" w14:textId="4782A51D" w:rsidR="004E26A6" w:rsidRPr="004E3F11" w:rsidRDefault="004E26A6" w:rsidP="004E26A6">
      <w:pPr>
        <w:pStyle w:val="Default"/>
        <w:numPr>
          <w:ilvl w:val="0"/>
          <w:numId w:val="44"/>
        </w:numPr>
        <w:spacing w:before="120" w:after="120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4E3F11">
        <w:rPr>
          <w:rFonts w:ascii="Times New Roman" w:hAnsi="Times New Roman" w:cs="Times New Roman"/>
          <w:color w:val="auto"/>
        </w:rPr>
        <w:t>aktivity Komunikačnej stratégie musia byť ukončené do 31. 12. 202</w:t>
      </w:r>
      <w:r w:rsidR="005C5E01" w:rsidRPr="004E3F11">
        <w:rPr>
          <w:rFonts w:ascii="Times New Roman" w:hAnsi="Times New Roman" w:cs="Times New Roman"/>
          <w:color w:val="auto"/>
        </w:rPr>
        <w:t>3</w:t>
      </w:r>
      <w:r w:rsidRPr="004E3F11">
        <w:rPr>
          <w:rFonts w:ascii="Times New Roman" w:hAnsi="Times New Roman" w:cs="Times New Roman"/>
          <w:color w:val="auto"/>
        </w:rPr>
        <w:t>.</w:t>
      </w:r>
    </w:p>
    <w:p w14:paraId="4F83B70B" w14:textId="1CF05583" w:rsidR="007A0A10" w:rsidRPr="007A0A10" w:rsidRDefault="00850467" w:rsidP="005C5E01">
      <w:pPr>
        <w:pStyle w:val="MPCKO1"/>
        <w:ind w:left="284" w:hanging="284"/>
      </w:pPr>
      <w:bookmarkStart w:id="3" w:name="_Toc469256082"/>
      <w:r>
        <w:t xml:space="preserve">1 </w:t>
      </w:r>
      <w:bookmarkEnd w:id="0"/>
      <w:bookmarkEnd w:id="1"/>
      <w:r w:rsidR="00490454">
        <w:t>A</w:t>
      </w:r>
      <w:r w:rsidR="00055A33" w:rsidRPr="00055A33">
        <w:t xml:space="preserve">nalýza východiskovej situácie pre Ročný komunikačný plán na príslušný rok </w:t>
      </w:r>
      <w:bookmarkEnd w:id="3"/>
    </w:p>
    <w:p w14:paraId="0B120A80" w14:textId="2963FECF" w:rsidR="004E26A6" w:rsidRPr="004E26A6" w:rsidRDefault="004E26A6" w:rsidP="004E26A6">
      <w:pPr>
        <w:spacing w:before="120" w:after="120"/>
        <w:jc w:val="both"/>
      </w:pPr>
      <w:bookmarkStart w:id="4" w:name="_Toc404872046"/>
      <w:bookmarkStart w:id="5" w:name="_Toc404872121"/>
      <w:r w:rsidRPr="004E26A6">
        <w:t xml:space="preserve">V tejto časti je potrebné analyzovať predošlé programové obdobie (ak relevantné) </w:t>
      </w:r>
      <w:r w:rsidR="009A760E">
        <w:br/>
      </w:r>
      <w:r w:rsidRPr="004E26A6">
        <w:t>a vychádzať z prieskumov, ktoré sú k dispozícii.</w:t>
      </w:r>
    </w:p>
    <w:p w14:paraId="4E297A62" w14:textId="6DD3BD71" w:rsidR="004E26A6" w:rsidRPr="004E26A6" w:rsidRDefault="004E26A6" w:rsidP="004E26A6">
      <w:pPr>
        <w:spacing w:before="120" w:after="120"/>
        <w:jc w:val="both"/>
      </w:pPr>
      <w:r w:rsidRPr="004E26A6">
        <w:t xml:space="preserve">Analýza príkladov dobrej praxe </w:t>
      </w:r>
      <w:r w:rsidR="00E20737">
        <w:t>OP</w:t>
      </w:r>
      <w:r w:rsidRPr="004E26A6">
        <w:t xml:space="preserve"> z minulého programového obdobia 2007 – 2013 </w:t>
      </w:r>
      <w:r w:rsidR="00E20737">
        <w:t>(</w:t>
      </w:r>
      <w:r w:rsidRPr="004E26A6">
        <w:t>uvádza sa pri prvom RKP</w:t>
      </w:r>
      <w:r w:rsidR="00E20737">
        <w:t>)</w:t>
      </w:r>
      <w:r w:rsidR="00E20737" w:rsidRPr="004E26A6">
        <w:t>.</w:t>
      </w:r>
    </w:p>
    <w:p w14:paraId="2848F00C" w14:textId="3ED37AA7" w:rsidR="004E26A6" w:rsidRPr="006F1521" w:rsidRDefault="004E26A6" w:rsidP="006F1521">
      <w:pPr>
        <w:spacing w:before="120" w:after="120"/>
        <w:jc w:val="both"/>
      </w:pPr>
      <w:r w:rsidRPr="004E26A6">
        <w:t>Závery z Marketingového prieskumu trhu na konci  programového obdobia 2007</w:t>
      </w:r>
      <w:r w:rsidR="001A25C5">
        <w:t xml:space="preserve"> </w:t>
      </w:r>
      <w:r w:rsidRPr="004E26A6">
        <w:t>-</w:t>
      </w:r>
      <w:r w:rsidR="001A25C5">
        <w:t xml:space="preserve"> </w:t>
      </w:r>
      <w:r w:rsidRPr="004E26A6">
        <w:t>2013</w:t>
      </w:r>
      <w:r w:rsidR="00E20737">
        <w:t xml:space="preserve"> (príloha č. 6 Metodického pokynu č. 16 pre informovanie a</w:t>
      </w:r>
      <w:r w:rsidR="00EF183C">
        <w:t xml:space="preserve"> </w:t>
      </w:r>
      <w:r w:rsidR="00E20737">
        <w:t>komunikáciu EŠIF)</w:t>
      </w:r>
      <w:r w:rsidRPr="004E26A6">
        <w:t>.</w:t>
      </w:r>
    </w:p>
    <w:p w14:paraId="112DCC29" w14:textId="77777777" w:rsidR="00850467" w:rsidRDefault="00850467" w:rsidP="004E26A6">
      <w:pPr>
        <w:pStyle w:val="MPCKO1"/>
        <w:spacing w:before="120" w:after="120"/>
        <w:jc w:val="both"/>
      </w:pPr>
      <w:bookmarkStart w:id="6" w:name="_Toc469256083"/>
      <w:r>
        <w:t xml:space="preserve">2 </w:t>
      </w:r>
      <w:bookmarkEnd w:id="4"/>
      <w:bookmarkEnd w:id="5"/>
      <w:r w:rsidR="00490454">
        <w:t>Ciele</w:t>
      </w:r>
      <w:bookmarkEnd w:id="6"/>
    </w:p>
    <w:p w14:paraId="24FE0588" w14:textId="122E37AD" w:rsidR="00490454" w:rsidRDefault="004E26A6" w:rsidP="004E26A6">
      <w:pPr>
        <w:spacing w:before="120" w:after="120"/>
        <w:jc w:val="both"/>
      </w:pPr>
      <w:bookmarkStart w:id="7" w:name="_Toc404872124"/>
      <w:r w:rsidRPr="004E26A6">
        <w:t>V tejto časti je potrebné uviesť konkrétn</w:t>
      </w:r>
      <w:r>
        <w:t>e</w:t>
      </w:r>
      <w:r w:rsidRPr="004E26A6">
        <w:t xml:space="preserve"> ciele, ktoré je potrebné dosiahn</w:t>
      </w:r>
      <w:r>
        <w:t>u</w:t>
      </w:r>
      <w:r w:rsidRPr="004E26A6">
        <w:t xml:space="preserve">ť realizáciou </w:t>
      </w:r>
      <w:r w:rsidR="0002272A">
        <w:t>RKP</w:t>
      </w:r>
      <w:r>
        <w:t>.</w:t>
      </w:r>
      <w:r w:rsidR="0002272A">
        <w:t xml:space="preserve"> Ciele RKP by mali byť zo</w:t>
      </w:r>
      <w:r w:rsidR="00CB6757">
        <w:t xml:space="preserve"> </w:t>
      </w:r>
      <w:r w:rsidR="0002272A">
        <w:t>špecifikovaním cieľov Komunikačnej stratégie a</w:t>
      </w:r>
      <w:r w:rsidR="00EF183C">
        <w:t xml:space="preserve"> </w:t>
      </w:r>
      <w:r w:rsidR="0002272A">
        <w:t>mali by definovať výsledky, ktoré by sa mali dosiahnuť v danom roku v rámci informovania a</w:t>
      </w:r>
      <w:r w:rsidR="00EF183C">
        <w:t xml:space="preserve"> </w:t>
      </w:r>
      <w:r w:rsidR="0002272A">
        <w:t>komunikácie.</w:t>
      </w:r>
    </w:p>
    <w:p w14:paraId="4026F491" w14:textId="5B674758" w:rsidR="00B37E57" w:rsidRDefault="00B37E57" w:rsidP="00B37E57">
      <w:pPr>
        <w:pStyle w:val="MPCKO1"/>
      </w:pPr>
      <w:bookmarkStart w:id="8" w:name="_Toc469256084"/>
      <w:r>
        <w:t>3</w:t>
      </w:r>
      <w:r w:rsidRPr="00B37E57">
        <w:t xml:space="preserve"> </w:t>
      </w:r>
      <w:r w:rsidR="00490454">
        <w:t>Hlavné informačné aktivity 2014 – 202</w:t>
      </w:r>
      <w:r w:rsidR="00055A33">
        <w:t>0</w:t>
      </w:r>
      <w:bookmarkEnd w:id="8"/>
    </w:p>
    <w:p w14:paraId="3181476D" w14:textId="3EACEC4B" w:rsidR="00490454" w:rsidRDefault="004E26A6" w:rsidP="004E26A6">
      <w:pPr>
        <w:spacing w:before="120" w:after="120"/>
        <w:jc w:val="both"/>
      </w:pPr>
      <w:r w:rsidRPr="004E26A6">
        <w:t>V tejto časti je potrebné uviesť hlavnú informačnú aktivitu na príslušný rok</w:t>
      </w:r>
      <w:r>
        <w:t>.</w:t>
      </w:r>
    </w:p>
    <w:tbl>
      <w:tblPr>
        <w:tblStyle w:val="Mriekatabuky"/>
        <w:tblpPr w:leftFromText="141" w:rightFromText="141" w:vertAnchor="text" w:horzAnchor="margin" w:tblpY="9"/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4536"/>
        <w:gridCol w:w="3118"/>
      </w:tblGrid>
      <w:tr w:rsidR="00490454" w:rsidRPr="0049366A" w14:paraId="6217F8E4" w14:textId="77777777" w:rsidTr="008A6533">
        <w:trPr>
          <w:trHeight w:val="400"/>
        </w:trPr>
        <w:tc>
          <w:tcPr>
            <w:tcW w:w="1488" w:type="dxa"/>
            <w:shd w:val="clear" w:color="auto" w:fill="365F91" w:themeFill="accent1" w:themeFillShade="BF"/>
            <w:vAlign w:val="center"/>
          </w:tcPr>
          <w:bookmarkEnd w:id="7"/>
          <w:p w14:paraId="479DF7E4" w14:textId="77777777" w:rsidR="00490454" w:rsidRPr="0049366A" w:rsidRDefault="00490454" w:rsidP="0026527C">
            <w:pPr>
              <w:pStyle w:val="Bezriadkovania"/>
              <w:jc w:val="center"/>
              <w:rPr>
                <w:b/>
                <w:color w:val="FFFFFF" w:themeColor="background1"/>
              </w:rPr>
            </w:pPr>
            <w:r w:rsidRPr="0049366A">
              <w:rPr>
                <w:b/>
                <w:color w:val="FFFFFF" w:themeColor="background1"/>
              </w:rPr>
              <w:t>Rok</w:t>
            </w:r>
          </w:p>
        </w:tc>
        <w:tc>
          <w:tcPr>
            <w:tcW w:w="4536" w:type="dxa"/>
            <w:shd w:val="clear" w:color="auto" w:fill="365F91" w:themeFill="accent1" w:themeFillShade="BF"/>
            <w:vAlign w:val="center"/>
          </w:tcPr>
          <w:p w14:paraId="123BB0C2" w14:textId="77777777" w:rsidR="00490454" w:rsidRPr="0049366A" w:rsidRDefault="00490454" w:rsidP="0026527C">
            <w:pPr>
              <w:pStyle w:val="Bezriadkovania"/>
              <w:jc w:val="center"/>
              <w:rPr>
                <w:b/>
                <w:color w:val="FFFFFF" w:themeColor="background1"/>
              </w:rPr>
            </w:pPr>
            <w:r w:rsidRPr="0049366A">
              <w:rPr>
                <w:b/>
                <w:color w:val="FFFFFF" w:themeColor="background1"/>
              </w:rPr>
              <w:t>Plánovaná aktivita</w:t>
            </w:r>
          </w:p>
        </w:tc>
        <w:tc>
          <w:tcPr>
            <w:tcW w:w="3118" w:type="dxa"/>
            <w:shd w:val="clear" w:color="auto" w:fill="365F91" w:themeFill="accent1" w:themeFillShade="BF"/>
            <w:vAlign w:val="center"/>
          </w:tcPr>
          <w:p w14:paraId="16F8CE88" w14:textId="77777777" w:rsidR="00490454" w:rsidRPr="0049366A" w:rsidRDefault="00490454" w:rsidP="0026527C">
            <w:pPr>
              <w:pStyle w:val="Bezriadkovania"/>
              <w:jc w:val="center"/>
              <w:rPr>
                <w:b/>
                <w:color w:val="FFFFFF" w:themeColor="background1"/>
              </w:rPr>
            </w:pPr>
            <w:r w:rsidRPr="0049366A">
              <w:rPr>
                <w:b/>
                <w:color w:val="FFFFFF" w:themeColor="background1"/>
              </w:rPr>
              <w:t>Indikatívny  rozpočet   EUR s DPH</w:t>
            </w:r>
          </w:p>
        </w:tc>
      </w:tr>
      <w:tr w:rsidR="00490454" w:rsidRPr="0049366A" w14:paraId="2A195136" w14:textId="77777777" w:rsidTr="004904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488" w:type="dxa"/>
            <w:vAlign w:val="center"/>
          </w:tcPr>
          <w:p w14:paraId="4CB43997" w14:textId="77777777" w:rsidR="00490454" w:rsidRPr="0049366A" w:rsidRDefault="00490454" w:rsidP="00490454">
            <w:pPr>
              <w:pStyle w:val="Bezriadkovania"/>
              <w:ind w:left="48"/>
              <w:jc w:val="center"/>
              <w:rPr>
                <w:spacing w:val="-2"/>
              </w:rPr>
            </w:pPr>
            <w:r w:rsidRPr="0049366A">
              <w:rPr>
                <w:spacing w:val="-2"/>
              </w:rPr>
              <w:t>2014</w:t>
            </w:r>
          </w:p>
        </w:tc>
        <w:tc>
          <w:tcPr>
            <w:tcW w:w="4536" w:type="dxa"/>
            <w:vAlign w:val="center"/>
          </w:tcPr>
          <w:p w14:paraId="39122BE0" w14:textId="77777777" w:rsidR="00490454" w:rsidRPr="0049366A" w:rsidRDefault="00490454" w:rsidP="0049045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48"/>
              <w:rPr>
                <w:spacing w:val="-2"/>
              </w:rPr>
            </w:pPr>
          </w:p>
        </w:tc>
        <w:tc>
          <w:tcPr>
            <w:tcW w:w="3118" w:type="dxa"/>
            <w:vAlign w:val="center"/>
          </w:tcPr>
          <w:p w14:paraId="0929F7EF" w14:textId="77777777" w:rsidR="00490454" w:rsidRPr="0049366A" w:rsidRDefault="00490454" w:rsidP="0049045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48"/>
              <w:jc w:val="right"/>
              <w:rPr>
                <w:spacing w:val="-2"/>
              </w:rPr>
            </w:pPr>
          </w:p>
        </w:tc>
      </w:tr>
      <w:tr w:rsidR="00490454" w:rsidRPr="0049366A" w14:paraId="1FB208C1" w14:textId="77777777" w:rsidTr="004904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488" w:type="dxa"/>
            <w:vAlign w:val="center"/>
          </w:tcPr>
          <w:p w14:paraId="284D3FBD" w14:textId="77777777" w:rsidR="00490454" w:rsidRPr="0049366A" w:rsidRDefault="00490454" w:rsidP="0049045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48"/>
              <w:jc w:val="center"/>
              <w:rPr>
                <w:spacing w:val="-2"/>
              </w:rPr>
            </w:pPr>
            <w:r w:rsidRPr="0049366A">
              <w:rPr>
                <w:spacing w:val="-2"/>
              </w:rPr>
              <w:t>2015</w:t>
            </w:r>
          </w:p>
        </w:tc>
        <w:tc>
          <w:tcPr>
            <w:tcW w:w="4536" w:type="dxa"/>
            <w:vAlign w:val="center"/>
          </w:tcPr>
          <w:p w14:paraId="3692F533" w14:textId="77777777" w:rsidR="00490454" w:rsidRPr="0049366A" w:rsidRDefault="00490454" w:rsidP="0049045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48"/>
              <w:rPr>
                <w:spacing w:val="-2"/>
              </w:rPr>
            </w:pPr>
          </w:p>
        </w:tc>
        <w:tc>
          <w:tcPr>
            <w:tcW w:w="3118" w:type="dxa"/>
            <w:vAlign w:val="center"/>
          </w:tcPr>
          <w:p w14:paraId="3ED58091" w14:textId="77777777" w:rsidR="00490454" w:rsidRPr="0049366A" w:rsidRDefault="00490454" w:rsidP="0049045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48"/>
              <w:jc w:val="right"/>
              <w:rPr>
                <w:spacing w:val="-2"/>
              </w:rPr>
            </w:pPr>
          </w:p>
        </w:tc>
      </w:tr>
      <w:tr w:rsidR="00490454" w:rsidRPr="0049366A" w14:paraId="48D4159B" w14:textId="77777777" w:rsidTr="004904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488" w:type="dxa"/>
            <w:vAlign w:val="center"/>
          </w:tcPr>
          <w:p w14:paraId="0C0691EF" w14:textId="77777777" w:rsidR="00490454" w:rsidRPr="0049366A" w:rsidRDefault="00490454" w:rsidP="0049045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48"/>
              <w:jc w:val="center"/>
              <w:rPr>
                <w:spacing w:val="-2"/>
              </w:rPr>
            </w:pPr>
            <w:r w:rsidRPr="0049366A">
              <w:rPr>
                <w:spacing w:val="-2"/>
              </w:rPr>
              <w:t>2016</w:t>
            </w:r>
          </w:p>
        </w:tc>
        <w:tc>
          <w:tcPr>
            <w:tcW w:w="4536" w:type="dxa"/>
            <w:vAlign w:val="center"/>
          </w:tcPr>
          <w:p w14:paraId="73192BAD" w14:textId="77777777" w:rsidR="00490454" w:rsidRPr="0049366A" w:rsidRDefault="00490454" w:rsidP="0049045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48"/>
              <w:rPr>
                <w:spacing w:val="-2"/>
              </w:rPr>
            </w:pPr>
          </w:p>
        </w:tc>
        <w:tc>
          <w:tcPr>
            <w:tcW w:w="3118" w:type="dxa"/>
            <w:vAlign w:val="center"/>
          </w:tcPr>
          <w:p w14:paraId="27AD9259" w14:textId="77777777" w:rsidR="00490454" w:rsidRPr="0049366A" w:rsidRDefault="00490454" w:rsidP="0049045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48"/>
              <w:jc w:val="right"/>
              <w:rPr>
                <w:spacing w:val="-2"/>
              </w:rPr>
            </w:pPr>
          </w:p>
        </w:tc>
      </w:tr>
      <w:tr w:rsidR="00490454" w:rsidRPr="0049366A" w14:paraId="51E4F48D" w14:textId="77777777" w:rsidTr="004904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7"/>
        </w:trPr>
        <w:tc>
          <w:tcPr>
            <w:tcW w:w="1488" w:type="dxa"/>
            <w:vAlign w:val="center"/>
          </w:tcPr>
          <w:p w14:paraId="0B4DBAC5" w14:textId="77777777" w:rsidR="00490454" w:rsidRPr="0049366A" w:rsidRDefault="00490454" w:rsidP="0049045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48"/>
              <w:jc w:val="center"/>
            </w:pPr>
            <w:r w:rsidRPr="0049366A">
              <w:t>2017</w:t>
            </w:r>
          </w:p>
        </w:tc>
        <w:tc>
          <w:tcPr>
            <w:tcW w:w="4536" w:type="dxa"/>
            <w:vAlign w:val="center"/>
          </w:tcPr>
          <w:p w14:paraId="4002DAC7" w14:textId="77777777" w:rsidR="00490454" w:rsidRPr="0049366A" w:rsidRDefault="00490454" w:rsidP="00490454">
            <w:pPr>
              <w:autoSpaceDE w:val="0"/>
              <w:autoSpaceDN w:val="0"/>
              <w:adjustRightInd w:val="0"/>
              <w:ind w:left="48"/>
              <w:rPr>
                <w:rFonts w:eastAsiaTheme="minorHAnsi"/>
                <w:lang w:eastAsia="en-US"/>
              </w:rPr>
            </w:pPr>
          </w:p>
        </w:tc>
        <w:tc>
          <w:tcPr>
            <w:tcW w:w="3118" w:type="dxa"/>
            <w:vAlign w:val="center"/>
          </w:tcPr>
          <w:p w14:paraId="488FDB82" w14:textId="77777777" w:rsidR="00490454" w:rsidRPr="0049366A" w:rsidRDefault="00490454" w:rsidP="0049045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48"/>
              <w:jc w:val="right"/>
              <w:rPr>
                <w:spacing w:val="-2"/>
              </w:rPr>
            </w:pPr>
          </w:p>
        </w:tc>
      </w:tr>
      <w:tr w:rsidR="00490454" w:rsidRPr="0049366A" w14:paraId="68CE6CC1" w14:textId="77777777" w:rsidTr="004904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488" w:type="dxa"/>
            <w:vAlign w:val="center"/>
          </w:tcPr>
          <w:p w14:paraId="57869565" w14:textId="77777777" w:rsidR="00490454" w:rsidRPr="0049366A" w:rsidRDefault="00490454" w:rsidP="00490454">
            <w:pPr>
              <w:pStyle w:val="Bezriadkovania"/>
              <w:ind w:left="48"/>
              <w:jc w:val="center"/>
              <w:rPr>
                <w:spacing w:val="-2"/>
              </w:rPr>
            </w:pPr>
            <w:r w:rsidRPr="0049366A">
              <w:rPr>
                <w:spacing w:val="-2"/>
              </w:rPr>
              <w:t>2018</w:t>
            </w:r>
          </w:p>
        </w:tc>
        <w:tc>
          <w:tcPr>
            <w:tcW w:w="4536" w:type="dxa"/>
            <w:vAlign w:val="center"/>
          </w:tcPr>
          <w:p w14:paraId="611E2B2A" w14:textId="77777777" w:rsidR="00490454" w:rsidRPr="0049366A" w:rsidRDefault="00490454" w:rsidP="00490454">
            <w:pPr>
              <w:pStyle w:val="Bezriadkovania"/>
              <w:ind w:left="48"/>
            </w:pPr>
          </w:p>
        </w:tc>
        <w:tc>
          <w:tcPr>
            <w:tcW w:w="3118" w:type="dxa"/>
            <w:vAlign w:val="center"/>
          </w:tcPr>
          <w:p w14:paraId="5D6AE48A" w14:textId="77777777" w:rsidR="00490454" w:rsidRPr="0049366A" w:rsidRDefault="00490454" w:rsidP="0049045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48"/>
              <w:jc w:val="right"/>
              <w:rPr>
                <w:spacing w:val="-2"/>
              </w:rPr>
            </w:pPr>
          </w:p>
        </w:tc>
      </w:tr>
      <w:tr w:rsidR="00490454" w:rsidRPr="0049366A" w14:paraId="582B06A3" w14:textId="77777777" w:rsidTr="004904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488" w:type="dxa"/>
            <w:vAlign w:val="center"/>
          </w:tcPr>
          <w:p w14:paraId="522F1429" w14:textId="77777777" w:rsidR="00490454" w:rsidRPr="0049366A" w:rsidRDefault="00490454" w:rsidP="00490454">
            <w:pPr>
              <w:pStyle w:val="Bezriadkovania"/>
              <w:ind w:left="48"/>
              <w:jc w:val="center"/>
            </w:pPr>
            <w:r w:rsidRPr="0049366A">
              <w:t>201</w:t>
            </w:r>
            <w:r w:rsidR="00FA7039">
              <w:t>9</w:t>
            </w:r>
          </w:p>
        </w:tc>
        <w:tc>
          <w:tcPr>
            <w:tcW w:w="4536" w:type="dxa"/>
            <w:vAlign w:val="center"/>
          </w:tcPr>
          <w:p w14:paraId="73253FE2" w14:textId="77777777" w:rsidR="00490454" w:rsidRPr="0049366A" w:rsidRDefault="00490454" w:rsidP="00490454">
            <w:pPr>
              <w:autoSpaceDE w:val="0"/>
              <w:autoSpaceDN w:val="0"/>
              <w:adjustRightInd w:val="0"/>
              <w:ind w:left="48"/>
              <w:rPr>
                <w:rFonts w:eastAsiaTheme="minorHAnsi"/>
                <w:lang w:eastAsia="en-US"/>
              </w:rPr>
            </w:pPr>
          </w:p>
        </w:tc>
        <w:tc>
          <w:tcPr>
            <w:tcW w:w="3118" w:type="dxa"/>
            <w:vAlign w:val="center"/>
          </w:tcPr>
          <w:p w14:paraId="7710BCE1" w14:textId="77777777" w:rsidR="00490454" w:rsidRPr="0049366A" w:rsidRDefault="00490454" w:rsidP="0049045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48"/>
              <w:jc w:val="right"/>
              <w:rPr>
                <w:spacing w:val="-2"/>
              </w:rPr>
            </w:pPr>
          </w:p>
        </w:tc>
      </w:tr>
      <w:tr w:rsidR="00490454" w:rsidRPr="0049366A" w14:paraId="6A931703" w14:textId="77777777" w:rsidTr="004904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488" w:type="dxa"/>
            <w:vAlign w:val="center"/>
          </w:tcPr>
          <w:p w14:paraId="05AA81A5" w14:textId="77777777" w:rsidR="00490454" w:rsidRPr="0049366A" w:rsidRDefault="00490454" w:rsidP="00490454">
            <w:pPr>
              <w:pStyle w:val="Bezriadkovania"/>
              <w:ind w:left="48"/>
              <w:jc w:val="center"/>
              <w:rPr>
                <w:spacing w:val="-2"/>
              </w:rPr>
            </w:pPr>
            <w:r w:rsidRPr="0049366A">
              <w:rPr>
                <w:spacing w:val="-2"/>
              </w:rPr>
              <w:t>2020</w:t>
            </w:r>
          </w:p>
        </w:tc>
        <w:tc>
          <w:tcPr>
            <w:tcW w:w="4536" w:type="dxa"/>
            <w:vAlign w:val="center"/>
          </w:tcPr>
          <w:p w14:paraId="793C5607" w14:textId="77777777" w:rsidR="00490454" w:rsidRPr="0049366A" w:rsidRDefault="00490454" w:rsidP="00490454">
            <w:pPr>
              <w:autoSpaceDE w:val="0"/>
              <w:autoSpaceDN w:val="0"/>
              <w:adjustRightInd w:val="0"/>
              <w:ind w:left="48"/>
              <w:rPr>
                <w:rFonts w:eastAsiaTheme="minorHAnsi"/>
                <w:lang w:eastAsia="en-US"/>
              </w:rPr>
            </w:pPr>
          </w:p>
        </w:tc>
        <w:tc>
          <w:tcPr>
            <w:tcW w:w="3118" w:type="dxa"/>
            <w:vAlign w:val="center"/>
          </w:tcPr>
          <w:p w14:paraId="1ABD4880" w14:textId="77777777" w:rsidR="00490454" w:rsidRPr="0049366A" w:rsidRDefault="00490454" w:rsidP="0049045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48"/>
              <w:jc w:val="right"/>
              <w:rPr>
                <w:spacing w:val="-2"/>
              </w:rPr>
            </w:pPr>
          </w:p>
        </w:tc>
      </w:tr>
      <w:tr w:rsidR="00490454" w:rsidRPr="0049366A" w14:paraId="78F56C00" w14:textId="77777777" w:rsidTr="00B038F1">
        <w:tc>
          <w:tcPr>
            <w:tcW w:w="1488" w:type="dxa"/>
            <w:vAlign w:val="center"/>
          </w:tcPr>
          <w:p w14:paraId="27E6B6FE" w14:textId="77777777" w:rsidR="00490454" w:rsidRPr="0049366A" w:rsidRDefault="00490454" w:rsidP="00490454">
            <w:pPr>
              <w:pStyle w:val="Bezriadkovania"/>
              <w:ind w:left="48"/>
              <w:jc w:val="center"/>
              <w:rPr>
                <w:spacing w:val="-2"/>
              </w:rPr>
            </w:pPr>
            <w:r w:rsidRPr="0049366A">
              <w:rPr>
                <w:spacing w:val="-2"/>
              </w:rPr>
              <w:t>2021</w:t>
            </w:r>
          </w:p>
        </w:tc>
        <w:tc>
          <w:tcPr>
            <w:tcW w:w="4536" w:type="dxa"/>
            <w:vAlign w:val="center"/>
          </w:tcPr>
          <w:p w14:paraId="5906ED23" w14:textId="77777777" w:rsidR="00490454" w:rsidRPr="0049366A" w:rsidRDefault="00490454" w:rsidP="00490454">
            <w:pPr>
              <w:autoSpaceDE w:val="0"/>
              <w:autoSpaceDN w:val="0"/>
              <w:adjustRightInd w:val="0"/>
              <w:ind w:left="48"/>
              <w:rPr>
                <w:rFonts w:eastAsiaTheme="minorHAnsi"/>
                <w:lang w:eastAsia="en-US"/>
              </w:rPr>
            </w:pPr>
          </w:p>
        </w:tc>
        <w:tc>
          <w:tcPr>
            <w:tcW w:w="3118" w:type="dxa"/>
            <w:vAlign w:val="center"/>
          </w:tcPr>
          <w:p w14:paraId="79C440C3" w14:textId="77777777" w:rsidR="00490454" w:rsidRPr="0049366A" w:rsidRDefault="00490454" w:rsidP="0049045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48"/>
              <w:jc w:val="right"/>
              <w:rPr>
                <w:spacing w:val="-2"/>
              </w:rPr>
            </w:pPr>
          </w:p>
        </w:tc>
      </w:tr>
      <w:tr w:rsidR="00FA7039" w:rsidRPr="0049366A" w14:paraId="4392C570" w14:textId="77777777" w:rsidTr="005C5E01">
        <w:tc>
          <w:tcPr>
            <w:tcW w:w="1488" w:type="dxa"/>
            <w:vAlign w:val="center"/>
          </w:tcPr>
          <w:p w14:paraId="7A3D433E" w14:textId="77777777" w:rsidR="00FA7039" w:rsidRPr="0049366A" w:rsidRDefault="00FA7039" w:rsidP="00490454">
            <w:pPr>
              <w:pStyle w:val="Bezriadkovania"/>
              <w:ind w:left="48"/>
              <w:jc w:val="center"/>
              <w:rPr>
                <w:spacing w:val="-2"/>
              </w:rPr>
            </w:pPr>
            <w:r>
              <w:rPr>
                <w:spacing w:val="-2"/>
              </w:rPr>
              <w:t>2022</w:t>
            </w:r>
          </w:p>
        </w:tc>
        <w:tc>
          <w:tcPr>
            <w:tcW w:w="4536" w:type="dxa"/>
            <w:vAlign w:val="center"/>
          </w:tcPr>
          <w:p w14:paraId="1B499C7C" w14:textId="77777777" w:rsidR="00FA7039" w:rsidRPr="0049366A" w:rsidRDefault="00FA7039" w:rsidP="00490454">
            <w:pPr>
              <w:autoSpaceDE w:val="0"/>
              <w:autoSpaceDN w:val="0"/>
              <w:adjustRightInd w:val="0"/>
              <w:ind w:left="48"/>
              <w:rPr>
                <w:rFonts w:eastAsiaTheme="minorHAnsi"/>
                <w:lang w:eastAsia="en-US"/>
              </w:rPr>
            </w:pPr>
          </w:p>
        </w:tc>
        <w:tc>
          <w:tcPr>
            <w:tcW w:w="3118" w:type="dxa"/>
            <w:vAlign w:val="center"/>
          </w:tcPr>
          <w:p w14:paraId="7204F75E" w14:textId="77777777" w:rsidR="00FA7039" w:rsidRPr="0049366A" w:rsidRDefault="00FA7039" w:rsidP="0049045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48"/>
              <w:jc w:val="right"/>
              <w:rPr>
                <w:spacing w:val="-2"/>
              </w:rPr>
            </w:pPr>
          </w:p>
        </w:tc>
      </w:tr>
      <w:tr w:rsidR="00634648" w:rsidRPr="0049366A" w14:paraId="0521E9EC" w14:textId="77777777" w:rsidTr="005C5E01">
        <w:tc>
          <w:tcPr>
            <w:tcW w:w="14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690FDA" w14:textId="0117AA87" w:rsidR="00634648" w:rsidRPr="00634648" w:rsidRDefault="00634648" w:rsidP="00490454">
            <w:pPr>
              <w:pStyle w:val="Bezriadkovania"/>
              <w:ind w:left="48"/>
              <w:jc w:val="center"/>
              <w:rPr>
                <w:spacing w:val="-2"/>
              </w:rPr>
            </w:pPr>
            <w:r w:rsidRPr="00634648">
              <w:rPr>
                <w:spacing w:val="-2"/>
              </w:rPr>
              <w:t>2023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920513" w14:textId="77777777" w:rsidR="00634648" w:rsidRPr="00634648" w:rsidRDefault="00634648" w:rsidP="00490454">
            <w:pPr>
              <w:autoSpaceDE w:val="0"/>
              <w:autoSpaceDN w:val="0"/>
              <w:adjustRightInd w:val="0"/>
              <w:ind w:left="48"/>
              <w:rPr>
                <w:rFonts w:eastAsiaTheme="minorHAnsi"/>
                <w:lang w:eastAsia="en-US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D96C70" w14:textId="77777777" w:rsidR="00634648" w:rsidRPr="00634648" w:rsidRDefault="00634648" w:rsidP="0049045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48"/>
              <w:jc w:val="right"/>
              <w:rPr>
                <w:spacing w:val="-2"/>
              </w:rPr>
            </w:pPr>
          </w:p>
        </w:tc>
      </w:tr>
    </w:tbl>
    <w:p w14:paraId="70AD2FED" w14:textId="77777777" w:rsidR="00B37E57" w:rsidRDefault="00B37E57" w:rsidP="00B37E57">
      <w:pPr>
        <w:pStyle w:val="MPCKO1"/>
      </w:pPr>
      <w:bookmarkStart w:id="9" w:name="_Toc469256085"/>
      <w:r>
        <w:lastRenderedPageBreak/>
        <w:t>4</w:t>
      </w:r>
      <w:r w:rsidRPr="00B37E57">
        <w:t xml:space="preserve"> </w:t>
      </w:r>
      <w:r w:rsidR="00490454">
        <w:t>Cieľové skupiny</w:t>
      </w:r>
      <w:bookmarkEnd w:id="9"/>
    </w:p>
    <w:p w14:paraId="3F1499EC" w14:textId="77777777" w:rsidR="00490454" w:rsidRDefault="004E26A6" w:rsidP="004E26A6">
      <w:pPr>
        <w:spacing w:before="120" w:after="120"/>
        <w:jc w:val="both"/>
      </w:pPr>
      <w:r w:rsidRPr="004E26A6">
        <w:t>V tejto časti je potrebné uviesť relevantné cieľové skupiny</w:t>
      </w:r>
      <w:r>
        <w:t>.</w:t>
      </w:r>
    </w:p>
    <w:p w14:paraId="1461D245" w14:textId="77777777" w:rsidR="00B37E57" w:rsidRDefault="00B37E57" w:rsidP="00B37E57">
      <w:pPr>
        <w:pStyle w:val="MPCKO1"/>
        <w:ind w:left="284" w:hanging="284"/>
      </w:pPr>
      <w:bookmarkStart w:id="10" w:name="_Toc469256086"/>
      <w:r>
        <w:t>5</w:t>
      </w:r>
      <w:r w:rsidRPr="00B37E57">
        <w:t xml:space="preserve"> </w:t>
      </w:r>
      <w:r w:rsidR="00490454">
        <w:t>Komunikačný plán</w:t>
      </w:r>
      <w:bookmarkEnd w:id="10"/>
    </w:p>
    <w:p w14:paraId="07CC6B40" w14:textId="75169FEE" w:rsidR="00490454" w:rsidRDefault="00490454" w:rsidP="008A6533">
      <w:pPr>
        <w:widowControl w:val="0"/>
        <w:tabs>
          <w:tab w:val="left" w:pos="9072"/>
        </w:tabs>
        <w:autoSpaceDE w:val="0"/>
        <w:autoSpaceDN w:val="0"/>
        <w:adjustRightInd w:val="0"/>
        <w:spacing w:before="120" w:after="120" w:line="260" w:lineRule="exact"/>
        <w:jc w:val="both"/>
        <w:rPr>
          <w:lang w:eastAsia="cs-CZ"/>
        </w:rPr>
      </w:pPr>
      <w:r w:rsidRPr="0049366A">
        <w:rPr>
          <w:color w:val="000000"/>
        </w:rPr>
        <w:t>Taktické nasadenie informačno-komunikačných nástrojov potrebných na realizáciu komunikačnej plánu v roku</w:t>
      </w:r>
      <w:r w:rsidRPr="0049366A">
        <w:rPr>
          <w:color w:val="000000"/>
          <w:spacing w:val="-3"/>
        </w:rPr>
        <w:t xml:space="preserve">. </w:t>
      </w:r>
      <w:r w:rsidRPr="0049366A">
        <w:rPr>
          <w:spacing w:val="-3"/>
        </w:rPr>
        <w:t>Použitie k</w:t>
      </w:r>
      <w:r w:rsidRPr="0049366A">
        <w:rPr>
          <w:lang w:eastAsia="cs-CZ"/>
        </w:rPr>
        <w:t>omunikačných nástrojov (aktivity).</w:t>
      </w:r>
    </w:p>
    <w:tbl>
      <w:tblPr>
        <w:tblpPr w:leftFromText="141" w:rightFromText="141" w:vertAnchor="text" w:horzAnchor="margin" w:tblpY="186"/>
        <w:tblW w:w="49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2968"/>
        <w:gridCol w:w="2560"/>
      </w:tblGrid>
      <w:tr w:rsidR="008A6533" w:rsidRPr="00490454" w14:paraId="161F7E58" w14:textId="77777777" w:rsidTr="008A6533">
        <w:trPr>
          <w:trHeight w:val="317"/>
        </w:trPr>
        <w:tc>
          <w:tcPr>
            <w:tcW w:w="3544" w:type="dxa"/>
            <w:shd w:val="clear" w:color="auto" w:fill="365F91" w:themeFill="accent1" w:themeFillShade="BF"/>
            <w:vAlign w:val="center"/>
          </w:tcPr>
          <w:p w14:paraId="1FB9E1E2" w14:textId="77777777" w:rsidR="008A6533" w:rsidRPr="00490454" w:rsidRDefault="008A6533" w:rsidP="008A6533">
            <w:pPr>
              <w:jc w:val="center"/>
              <w:rPr>
                <w:b/>
                <w:color w:val="FFFFFF" w:themeColor="background1"/>
              </w:rPr>
            </w:pPr>
            <w:r w:rsidRPr="00490454">
              <w:rPr>
                <w:b/>
                <w:color w:val="FFFFFF" w:themeColor="background1"/>
              </w:rPr>
              <w:t>Názov informačného nástroja opatrenia</w:t>
            </w:r>
          </w:p>
        </w:tc>
        <w:tc>
          <w:tcPr>
            <w:tcW w:w="2968" w:type="dxa"/>
            <w:shd w:val="clear" w:color="auto" w:fill="365F91" w:themeFill="accent1" w:themeFillShade="BF"/>
            <w:vAlign w:val="center"/>
          </w:tcPr>
          <w:p w14:paraId="391B67C1" w14:textId="77777777" w:rsidR="008A6533" w:rsidRPr="00490454" w:rsidRDefault="008A6533" w:rsidP="008A6533">
            <w:pPr>
              <w:jc w:val="center"/>
              <w:rPr>
                <w:b/>
                <w:color w:val="FFFFFF" w:themeColor="background1"/>
              </w:rPr>
            </w:pPr>
            <w:r w:rsidRPr="00490454">
              <w:rPr>
                <w:b/>
                <w:color w:val="FFFFFF" w:themeColor="background1"/>
              </w:rPr>
              <w:t>Popis</w:t>
            </w:r>
          </w:p>
        </w:tc>
        <w:tc>
          <w:tcPr>
            <w:tcW w:w="2560" w:type="dxa"/>
            <w:shd w:val="clear" w:color="auto" w:fill="365F91" w:themeFill="accent1" w:themeFillShade="BF"/>
            <w:vAlign w:val="center"/>
          </w:tcPr>
          <w:p w14:paraId="6B6829FB" w14:textId="77777777" w:rsidR="008A6533" w:rsidRPr="00490454" w:rsidRDefault="008A6533" w:rsidP="008A6533">
            <w:pPr>
              <w:jc w:val="center"/>
              <w:rPr>
                <w:b/>
                <w:color w:val="FFFFFF" w:themeColor="background1"/>
              </w:rPr>
            </w:pPr>
            <w:r w:rsidRPr="00490454">
              <w:rPr>
                <w:b/>
                <w:color w:val="FFFFFF" w:themeColor="background1"/>
              </w:rPr>
              <w:t>Cieľové skupiny</w:t>
            </w:r>
          </w:p>
        </w:tc>
      </w:tr>
      <w:tr w:rsidR="008A6533" w:rsidRPr="0049366A" w14:paraId="40C278E0" w14:textId="77777777" w:rsidTr="008A6533">
        <w:trPr>
          <w:trHeight w:val="20"/>
        </w:trPr>
        <w:tc>
          <w:tcPr>
            <w:tcW w:w="3544" w:type="dxa"/>
          </w:tcPr>
          <w:p w14:paraId="513EA8B2" w14:textId="121AB39A" w:rsidR="008A6533" w:rsidRPr="008A6533" w:rsidRDefault="008A6533" w:rsidP="008A6533">
            <w:pPr>
              <w:ind w:left="72"/>
              <w:rPr>
                <w:b/>
                <w:szCs w:val="20"/>
              </w:rPr>
            </w:pPr>
            <w:r w:rsidRPr="008A6533">
              <w:rPr>
                <w:b/>
                <w:szCs w:val="20"/>
              </w:rPr>
              <w:t>Internet a</w:t>
            </w:r>
            <w:r w:rsidR="00457D18">
              <w:rPr>
                <w:b/>
                <w:szCs w:val="20"/>
              </w:rPr>
              <w:t xml:space="preserve"> </w:t>
            </w:r>
            <w:r w:rsidRPr="008A6533">
              <w:rPr>
                <w:b/>
                <w:szCs w:val="20"/>
              </w:rPr>
              <w:t>on-line komunikácia</w:t>
            </w:r>
          </w:p>
        </w:tc>
        <w:tc>
          <w:tcPr>
            <w:tcW w:w="2968" w:type="dxa"/>
          </w:tcPr>
          <w:p w14:paraId="6BDA8D60" w14:textId="77777777" w:rsidR="008A6533" w:rsidRPr="008A6533" w:rsidRDefault="008A6533" w:rsidP="008A6533">
            <w:pPr>
              <w:pStyle w:val="Bezriadkovania"/>
            </w:pPr>
          </w:p>
        </w:tc>
        <w:tc>
          <w:tcPr>
            <w:tcW w:w="2560" w:type="dxa"/>
          </w:tcPr>
          <w:p w14:paraId="3A6E9E7A" w14:textId="77777777" w:rsidR="008A6533" w:rsidRPr="008A6533" w:rsidRDefault="008A6533" w:rsidP="008A6533">
            <w:pPr>
              <w:pStyle w:val="Bezriadkovania"/>
            </w:pPr>
          </w:p>
        </w:tc>
      </w:tr>
      <w:tr w:rsidR="008A6533" w:rsidRPr="0049366A" w14:paraId="6D6537C3" w14:textId="77777777" w:rsidTr="008A6533">
        <w:trPr>
          <w:trHeight w:val="20"/>
        </w:trPr>
        <w:tc>
          <w:tcPr>
            <w:tcW w:w="3544" w:type="dxa"/>
          </w:tcPr>
          <w:p w14:paraId="7FA3F8F2" w14:textId="77777777" w:rsidR="008A6533" w:rsidRPr="008A6533" w:rsidRDefault="008A6533" w:rsidP="008A6533">
            <w:pPr>
              <w:ind w:left="72"/>
              <w:rPr>
                <w:b/>
                <w:szCs w:val="20"/>
              </w:rPr>
            </w:pPr>
            <w:r w:rsidRPr="008A6533">
              <w:rPr>
                <w:b/>
                <w:szCs w:val="20"/>
              </w:rPr>
              <w:t>Reklama</w:t>
            </w:r>
          </w:p>
        </w:tc>
        <w:tc>
          <w:tcPr>
            <w:tcW w:w="2968" w:type="dxa"/>
          </w:tcPr>
          <w:p w14:paraId="5092585F" w14:textId="77777777" w:rsidR="008A6533" w:rsidRPr="008A6533" w:rsidRDefault="008A6533" w:rsidP="008A6533">
            <w:pPr>
              <w:pStyle w:val="Bezriadkovania"/>
              <w:ind w:left="720"/>
              <w:rPr>
                <w:w w:val="80"/>
              </w:rPr>
            </w:pPr>
          </w:p>
        </w:tc>
        <w:tc>
          <w:tcPr>
            <w:tcW w:w="2560" w:type="dxa"/>
          </w:tcPr>
          <w:p w14:paraId="1955031D" w14:textId="77777777" w:rsidR="008A6533" w:rsidRPr="008A6533" w:rsidRDefault="008A6533" w:rsidP="008A6533">
            <w:pPr>
              <w:pStyle w:val="Bezriadkovania"/>
              <w:ind w:left="720"/>
              <w:rPr>
                <w:w w:val="80"/>
              </w:rPr>
            </w:pPr>
          </w:p>
        </w:tc>
      </w:tr>
      <w:tr w:rsidR="008A6533" w:rsidRPr="0049366A" w14:paraId="652B8C3F" w14:textId="77777777" w:rsidTr="008A6533">
        <w:trPr>
          <w:trHeight w:val="20"/>
        </w:trPr>
        <w:tc>
          <w:tcPr>
            <w:tcW w:w="3544" w:type="dxa"/>
          </w:tcPr>
          <w:p w14:paraId="5F1937F0" w14:textId="77777777" w:rsidR="008A6533" w:rsidRPr="008A6533" w:rsidRDefault="008A6533" w:rsidP="008A6533">
            <w:pPr>
              <w:ind w:left="72"/>
              <w:rPr>
                <w:b/>
                <w:szCs w:val="20"/>
              </w:rPr>
            </w:pPr>
            <w:r w:rsidRPr="008A6533">
              <w:rPr>
                <w:b/>
                <w:szCs w:val="20"/>
              </w:rPr>
              <w:t>Odborné publikácie</w:t>
            </w:r>
          </w:p>
        </w:tc>
        <w:tc>
          <w:tcPr>
            <w:tcW w:w="2968" w:type="dxa"/>
          </w:tcPr>
          <w:p w14:paraId="6583D504" w14:textId="77777777" w:rsidR="008A6533" w:rsidRPr="008A6533" w:rsidRDefault="008A6533" w:rsidP="008A6533">
            <w:pPr>
              <w:pStyle w:val="Bezriadkovania"/>
              <w:ind w:left="720"/>
            </w:pPr>
          </w:p>
        </w:tc>
        <w:tc>
          <w:tcPr>
            <w:tcW w:w="2560" w:type="dxa"/>
          </w:tcPr>
          <w:p w14:paraId="0D8FEAB3" w14:textId="77777777" w:rsidR="008A6533" w:rsidRPr="008A6533" w:rsidRDefault="008A6533" w:rsidP="008A6533">
            <w:pPr>
              <w:pStyle w:val="Bezriadkovania"/>
              <w:ind w:left="720"/>
            </w:pPr>
          </w:p>
        </w:tc>
      </w:tr>
      <w:tr w:rsidR="008A6533" w:rsidRPr="0049366A" w14:paraId="70D4B776" w14:textId="77777777" w:rsidTr="008A6533">
        <w:trPr>
          <w:trHeight w:val="20"/>
        </w:trPr>
        <w:tc>
          <w:tcPr>
            <w:tcW w:w="3544" w:type="dxa"/>
          </w:tcPr>
          <w:p w14:paraId="52B04811" w14:textId="77777777" w:rsidR="008A6533" w:rsidRPr="008A6533" w:rsidRDefault="008A6533" w:rsidP="008A6533">
            <w:pPr>
              <w:ind w:left="72"/>
              <w:rPr>
                <w:b/>
                <w:szCs w:val="20"/>
              </w:rPr>
            </w:pPr>
            <w:r w:rsidRPr="008A6533">
              <w:rPr>
                <w:b/>
                <w:szCs w:val="20"/>
              </w:rPr>
              <w:t>Informačné publikácie</w:t>
            </w:r>
          </w:p>
        </w:tc>
        <w:tc>
          <w:tcPr>
            <w:tcW w:w="2968" w:type="dxa"/>
          </w:tcPr>
          <w:p w14:paraId="4FC9A5B1" w14:textId="77777777" w:rsidR="008A6533" w:rsidRPr="008A6533" w:rsidRDefault="008A6533" w:rsidP="008A6533">
            <w:pPr>
              <w:pStyle w:val="Bezriadkovania"/>
            </w:pPr>
          </w:p>
        </w:tc>
        <w:tc>
          <w:tcPr>
            <w:tcW w:w="2560" w:type="dxa"/>
          </w:tcPr>
          <w:p w14:paraId="05E65843" w14:textId="77777777" w:rsidR="008A6533" w:rsidRPr="008A6533" w:rsidRDefault="008A6533" w:rsidP="008A6533">
            <w:pPr>
              <w:pStyle w:val="Bezriadkovania"/>
            </w:pPr>
          </w:p>
        </w:tc>
      </w:tr>
      <w:tr w:rsidR="008A6533" w:rsidRPr="0049366A" w14:paraId="1F965772" w14:textId="77777777" w:rsidTr="008A6533">
        <w:trPr>
          <w:trHeight w:val="20"/>
        </w:trPr>
        <w:tc>
          <w:tcPr>
            <w:tcW w:w="3544" w:type="dxa"/>
          </w:tcPr>
          <w:p w14:paraId="2B8F21C1" w14:textId="77777777" w:rsidR="008A6533" w:rsidRPr="008A6533" w:rsidRDefault="008A6533" w:rsidP="008A6533">
            <w:pPr>
              <w:ind w:left="72"/>
              <w:rPr>
                <w:b/>
                <w:szCs w:val="20"/>
              </w:rPr>
            </w:pPr>
            <w:r w:rsidRPr="008A6533">
              <w:rPr>
                <w:b/>
                <w:szCs w:val="20"/>
              </w:rPr>
              <w:t>Digitálne médiá</w:t>
            </w:r>
          </w:p>
        </w:tc>
        <w:tc>
          <w:tcPr>
            <w:tcW w:w="2968" w:type="dxa"/>
          </w:tcPr>
          <w:p w14:paraId="2D0EB491" w14:textId="77777777" w:rsidR="008A6533" w:rsidRPr="008A6533" w:rsidRDefault="008A6533" w:rsidP="008A6533">
            <w:pPr>
              <w:pStyle w:val="Bezriadkovania"/>
              <w:ind w:left="720"/>
            </w:pPr>
          </w:p>
        </w:tc>
        <w:tc>
          <w:tcPr>
            <w:tcW w:w="2560" w:type="dxa"/>
          </w:tcPr>
          <w:p w14:paraId="2831F525" w14:textId="77777777" w:rsidR="008A6533" w:rsidRPr="008A6533" w:rsidRDefault="008A6533" w:rsidP="008A6533">
            <w:pPr>
              <w:pStyle w:val="Bezriadkovania"/>
              <w:ind w:left="720"/>
            </w:pPr>
          </w:p>
        </w:tc>
      </w:tr>
      <w:tr w:rsidR="008A6533" w:rsidRPr="0049366A" w14:paraId="79DE346A" w14:textId="77777777" w:rsidTr="008A6533">
        <w:trPr>
          <w:trHeight w:val="20"/>
        </w:trPr>
        <w:tc>
          <w:tcPr>
            <w:tcW w:w="3544" w:type="dxa"/>
          </w:tcPr>
          <w:p w14:paraId="65A5836F" w14:textId="77777777" w:rsidR="008A6533" w:rsidRPr="008A6533" w:rsidRDefault="008A6533" w:rsidP="008A6533">
            <w:pPr>
              <w:ind w:left="72"/>
              <w:rPr>
                <w:b/>
                <w:szCs w:val="20"/>
              </w:rPr>
            </w:pPr>
            <w:r w:rsidRPr="008A6533">
              <w:rPr>
                <w:b/>
                <w:szCs w:val="20"/>
              </w:rPr>
              <w:t>Informačné akcie</w:t>
            </w:r>
          </w:p>
        </w:tc>
        <w:tc>
          <w:tcPr>
            <w:tcW w:w="2968" w:type="dxa"/>
          </w:tcPr>
          <w:p w14:paraId="19B01D0E" w14:textId="77777777" w:rsidR="008A6533" w:rsidRPr="008A6533" w:rsidRDefault="008A6533" w:rsidP="008A6533">
            <w:pPr>
              <w:pStyle w:val="Bezriadkovania"/>
            </w:pPr>
          </w:p>
        </w:tc>
        <w:tc>
          <w:tcPr>
            <w:tcW w:w="2560" w:type="dxa"/>
          </w:tcPr>
          <w:p w14:paraId="145772DD" w14:textId="77777777" w:rsidR="008A6533" w:rsidRPr="008A6533" w:rsidRDefault="008A6533" w:rsidP="008A6533">
            <w:pPr>
              <w:pStyle w:val="Bezriadkovania"/>
            </w:pPr>
          </w:p>
        </w:tc>
      </w:tr>
      <w:tr w:rsidR="008A6533" w:rsidRPr="0049366A" w14:paraId="211C1BBD" w14:textId="77777777" w:rsidTr="008A6533">
        <w:trPr>
          <w:trHeight w:val="20"/>
        </w:trPr>
        <w:tc>
          <w:tcPr>
            <w:tcW w:w="3544" w:type="dxa"/>
          </w:tcPr>
          <w:p w14:paraId="5C8DC62F" w14:textId="77777777" w:rsidR="008A6533" w:rsidRPr="008A6533" w:rsidRDefault="008A6533" w:rsidP="008A6533">
            <w:pPr>
              <w:pStyle w:val="Bezriadkovania"/>
              <w:ind w:left="72"/>
              <w:rPr>
                <w:b/>
                <w:szCs w:val="20"/>
              </w:rPr>
            </w:pPr>
            <w:r w:rsidRPr="008A6533">
              <w:rPr>
                <w:b/>
                <w:szCs w:val="20"/>
              </w:rPr>
              <w:t>Propagačné predmety</w:t>
            </w:r>
          </w:p>
        </w:tc>
        <w:tc>
          <w:tcPr>
            <w:tcW w:w="2968" w:type="dxa"/>
          </w:tcPr>
          <w:p w14:paraId="45F8E6B2" w14:textId="77777777" w:rsidR="008A6533" w:rsidRPr="008A6533" w:rsidRDefault="008A6533" w:rsidP="008A6533">
            <w:pPr>
              <w:pStyle w:val="Bezriadkovania"/>
              <w:ind w:left="720"/>
            </w:pPr>
          </w:p>
        </w:tc>
        <w:tc>
          <w:tcPr>
            <w:tcW w:w="2560" w:type="dxa"/>
          </w:tcPr>
          <w:p w14:paraId="78B70A89" w14:textId="77777777" w:rsidR="008A6533" w:rsidRPr="008A6533" w:rsidRDefault="008A6533" w:rsidP="008A6533">
            <w:pPr>
              <w:pStyle w:val="Bezriadkovania"/>
              <w:ind w:left="720"/>
            </w:pPr>
          </w:p>
        </w:tc>
      </w:tr>
      <w:tr w:rsidR="008A6533" w:rsidRPr="0049366A" w14:paraId="28C23A27" w14:textId="77777777" w:rsidTr="008A6533">
        <w:trPr>
          <w:trHeight w:val="20"/>
        </w:trPr>
        <w:tc>
          <w:tcPr>
            <w:tcW w:w="3544" w:type="dxa"/>
          </w:tcPr>
          <w:p w14:paraId="4E60DFC6" w14:textId="77777777" w:rsidR="008A6533" w:rsidRPr="008A6533" w:rsidRDefault="008A6533" w:rsidP="008A6533">
            <w:pPr>
              <w:ind w:left="72"/>
              <w:rPr>
                <w:b/>
                <w:szCs w:val="20"/>
              </w:rPr>
            </w:pPr>
            <w:r w:rsidRPr="008A6533">
              <w:rPr>
                <w:b/>
                <w:szCs w:val="20"/>
              </w:rPr>
              <w:t>Priamy kontakt</w:t>
            </w:r>
          </w:p>
        </w:tc>
        <w:tc>
          <w:tcPr>
            <w:tcW w:w="2968" w:type="dxa"/>
          </w:tcPr>
          <w:p w14:paraId="75759F05" w14:textId="77777777" w:rsidR="008A6533" w:rsidRPr="008A6533" w:rsidRDefault="008A6533" w:rsidP="008A6533">
            <w:pPr>
              <w:pStyle w:val="Bezriadkovania"/>
              <w:ind w:left="48"/>
            </w:pPr>
          </w:p>
        </w:tc>
        <w:tc>
          <w:tcPr>
            <w:tcW w:w="2560" w:type="dxa"/>
          </w:tcPr>
          <w:p w14:paraId="3C6278D4" w14:textId="77777777" w:rsidR="008A6533" w:rsidRPr="008A6533" w:rsidRDefault="008A6533" w:rsidP="008A6533">
            <w:pPr>
              <w:pStyle w:val="Bezriadkovania"/>
              <w:ind w:left="48"/>
            </w:pPr>
          </w:p>
        </w:tc>
      </w:tr>
      <w:tr w:rsidR="008A6533" w:rsidRPr="0049366A" w14:paraId="7F7A38B9" w14:textId="77777777" w:rsidTr="008A6533">
        <w:trPr>
          <w:trHeight w:val="20"/>
        </w:trPr>
        <w:tc>
          <w:tcPr>
            <w:tcW w:w="3544" w:type="dxa"/>
          </w:tcPr>
          <w:p w14:paraId="3E3DBB8A" w14:textId="77777777" w:rsidR="008A6533" w:rsidRPr="008A6533" w:rsidRDefault="008A6533" w:rsidP="008A6533">
            <w:pPr>
              <w:ind w:left="72"/>
              <w:rPr>
                <w:b/>
                <w:szCs w:val="20"/>
              </w:rPr>
            </w:pPr>
            <w:r w:rsidRPr="008A6533">
              <w:rPr>
                <w:b/>
                <w:szCs w:val="20"/>
              </w:rPr>
              <w:t>Iné nástroje</w:t>
            </w:r>
          </w:p>
        </w:tc>
        <w:tc>
          <w:tcPr>
            <w:tcW w:w="2968" w:type="dxa"/>
          </w:tcPr>
          <w:p w14:paraId="61508103" w14:textId="77777777" w:rsidR="008A6533" w:rsidRPr="008A6533" w:rsidRDefault="008A6533" w:rsidP="008A6533">
            <w:pPr>
              <w:pStyle w:val="Bezriadkovania"/>
              <w:ind w:left="720"/>
            </w:pPr>
          </w:p>
        </w:tc>
        <w:tc>
          <w:tcPr>
            <w:tcW w:w="2560" w:type="dxa"/>
          </w:tcPr>
          <w:p w14:paraId="68722ECC" w14:textId="77777777" w:rsidR="008A6533" w:rsidRPr="008A6533" w:rsidRDefault="008A6533" w:rsidP="008A6533">
            <w:pPr>
              <w:pStyle w:val="Bezriadkovania"/>
              <w:ind w:left="720"/>
            </w:pPr>
          </w:p>
        </w:tc>
      </w:tr>
    </w:tbl>
    <w:p w14:paraId="0EDF11A3" w14:textId="77777777" w:rsidR="008A6533" w:rsidRDefault="008A6533" w:rsidP="008A6533">
      <w:pPr>
        <w:spacing w:before="120" w:after="120"/>
        <w:jc w:val="both"/>
      </w:pPr>
    </w:p>
    <w:p w14:paraId="0803BABB" w14:textId="2568E6ED" w:rsidR="008A6533" w:rsidRDefault="00490454" w:rsidP="004E3F11">
      <w:pPr>
        <w:pStyle w:val="MPCKO1"/>
        <w:ind w:left="284" w:hanging="284"/>
      </w:pPr>
      <w:bookmarkStart w:id="11" w:name="_Toc469256087"/>
      <w:r>
        <w:t>6</w:t>
      </w:r>
      <w:r w:rsidRPr="00B37E57">
        <w:t xml:space="preserve"> </w:t>
      </w:r>
      <w:r>
        <w:t>Realizačný plán</w:t>
      </w:r>
      <w:bookmarkEnd w:id="11"/>
    </w:p>
    <w:tbl>
      <w:tblPr>
        <w:tblStyle w:val="Mriekatabuky"/>
        <w:tblW w:w="9097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"/>
        <w:gridCol w:w="2197"/>
        <w:gridCol w:w="1750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408"/>
        <w:gridCol w:w="408"/>
        <w:gridCol w:w="408"/>
      </w:tblGrid>
      <w:tr w:rsidR="008A6533" w:rsidRPr="008A6533" w14:paraId="6DA7B2B5" w14:textId="77777777" w:rsidTr="008A6533">
        <w:trPr>
          <w:trHeight w:val="400"/>
        </w:trPr>
        <w:tc>
          <w:tcPr>
            <w:tcW w:w="2712" w:type="dxa"/>
            <w:gridSpan w:val="2"/>
            <w:shd w:val="clear" w:color="auto" w:fill="365F91" w:themeFill="accent1" w:themeFillShade="BF"/>
            <w:vAlign w:val="center"/>
          </w:tcPr>
          <w:p w14:paraId="121F5F0B" w14:textId="77777777" w:rsidR="008A6533" w:rsidRPr="008A6533" w:rsidRDefault="008A6533" w:rsidP="008A6533">
            <w:pPr>
              <w:pStyle w:val="Bezriadkovania"/>
              <w:jc w:val="center"/>
              <w:rPr>
                <w:b/>
                <w:color w:val="FFFFFF" w:themeColor="background1"/>
                <w:sz w:val="22"/>
                <w:szCs w:val="20"/>
              </w:rPr>
            </w:pPr>
            <w:r w:rsidRPr="008A6533">
              <w:rPr>
                <w:b/>
                <w:color w:val="FFFFFF" w:themeColor="background1"/>
                <w:sz w:val="22"/>
                <w:szCs w:val="20"/>
              </w:rPr>
              <w:t>Plánovaná aktivita</w:t>
            </w:r>
          </w:p>
        </w:tc>
        <w:tc>
          <w:tcPr>
            <w:tcW w:w="1750" w:type="dxa"/>
            <w:shd w:val="clear" w:color="auto" w:fill="365F91" w:themeFill="accent1" w:themeFillShade="BF"/>
            <w:vAlign w:val="center"/>
          </w:tcPr>
          <w:p w14:paraId="588DEAEF" w14:textId="77777777" w:rsidR="008A6533" w:rsidRPr="008A6533" w:rsidRDefault="008A6533" w:rsidP="008A6533">
            <w:pPr>
              <w:pStyle w:val="Bezriadkovania"/>
              <w:jc w:val="center"/>
              <w:rPr>
                <w:b/>
                <w:color w:val="FFFFFF" w:themeColor="background1"/>
                <w:sz w:val="22"/>
                <w:szCs w:val="20"/>
              </w:rPr>
            </w:pPr>
            <w:r w:rsidRPr="008A6533">
              <w:rPr>
                <w:b/>
                <w:color w:val="FFFFFF" w:themeColor="background1"/>
                <w:sz w:val="22"/>
                <w:szCs w:val="20"/>
              </w:rPr>
              <w:t>Nástroje/ charakteristika</w:t>
            </w:r>
          </w:p>
        </w:tc>
        <w:tc>
          <w:tcPr>
            <w:tcW w:w="379" w:type="dxa"/>
            <w:shd w:val="clear" w:color="auto" w:fill="365F91" w:themeFill="accent1" w:themeFillShade="BF"/>
            <w:vAlign w:val="center"/>
          </w:tcPr>
          <w:p w14:paraId="577AA6AB" w14:textId="77777777" w:rsidR="008A6533" w:rsidRPr="008A6533" w:rsidRDefault="008A6533" w:rsidP="008A6533">
            <w:pPr>
              <w:pStyle w:val="Bezriadkovania"/>
              <w:jc w:val="center"/>
              <w:rPr>
                <w:b/>
                <w:color w:val="FFFFFF" w:themeColor="background1"/>
                <w:sz w:val="22"/>
                <w:szCs w:val="20"/>
              </w:rPr>
            </w:pPr>
            <w:r w:rsidRPr="008A6533">
              <w:rPr>
                <w:b/>
                <w:color w:val="FFFFFF" w:themeColor="background1"/>
                <w:sz w:val="22"/>
                <w:szCs w:val="20"/>
              </w:rPr>
              <w:t>1</w:t>
            </w:r>
          </w:p>
        </w:tc>
        <w:tc>
          <w:tcPr>
            <w:tcW w:w="379" w:type="dxa"/>
            <w:shd w:val="clear" w:color="auto" w:fill="365F91" w:themeFill="accent1" w:themeFillShade="BF"/>
            <w:vAlign w:val="center"/>
          </w:tcPr>
          <w:p w14:paraId="1758D1C7" w14:textId="77777777" w:rsidR="008A6533" w:rsidRPr="008A6533" w:rsidRDefault="008A6533" w:rsidP="008A6533">
            <w:pPr>
              <w:pStyle w:val="Bezriadkovania"/>
              <w:jc w:val="center"/>
              <w:rPr>
                <w:b/>
                <w:color w:val="FFFFFF" w:themeColor="background1"/>
                <w:sz w:val="22"/>
                <w:szCs w:val="20"/>
              </w:rPr>
            </w:pPr>
            <w:r w:rsidRPr="008A6533">
              <w:rPr>
                <w:b/>
                <w:color w:val="FFFFFF" w:themeColor="background1"/>
                <w:sz w:val="22"/>
                <w:szCs w:val="20"/>
              </w:rPr>
              <w:t>2</w:t>
            </w:r>
          </w:p>
        </w:tc>
        <w:tc>
          <w:tcPr>
            <w:tcW w:w="379" w:type="dxa"/>
            <w:shd w:val="clear" w:color="auto" w:fill="365F91" w:themeFill="accent1" w:themeFillShade="BF"/>
            <w:vAlign w:val="center"/>
          </w:tcPr>
          <w:p w14:paraId="45748919" w14:textId="77777777" w:rsidR="008A6533" w:rsidRPr="008A6533" w:rsidRDefault="008A6533" w:rsidP="008A6533">
            <w:pPr>
              <w:pStyle w:val="Bezriadkovania"/>
              <w:jc w:val="center"/>
              <w:rPr>
                <w:b/>
                <w:color w:val="FFFFFF" w:themeColor="background1"/>
                <w:sz w:val="22"/>
                <w:szCs w:val="20"/>
              </w:rPr>
            </w:pPr>
            <w:r w:rsidRPr="008A6533">
              <w:rPr>
                <w:b/>
                <w:color w:val="FFFFFF" w:themeColor="background1"/>
                <w:sz w:val="22"/>
                <w:szCs w:val="20"/>
              </w:rPr>
              <w:t>3</w:t>
            </w:r>
          </w:p>
        </w:tc>
        <w:tc>
          <w:tcPr>
            <w:tcW w:w="379" w:type="dxa"/>
            <w:shd w:val="clear" w:color="auto" w:fill="365F91" w:themeFill="accent1" w:themeFillShade="BF"/>
            <w:vAlign w:val="center"/>
          </w:tcPr>
          <w:p w14:paraId="22BC5AB4" w14:textId="77777777" w:rsidR="008A6533" w:rsidRPr="008A6533" w:rsidRDefault="008A6533" w:rsidP="008A6533">
            <w:pPr>
              <w:pStyle w:val="Bezriadkovania"/>
              <w:jc w:val="center"/>
              <w:rPr>
                <w:b/>
                <w:color w:val="FFFFFF" w:themeColor="background1"/>
                <w:sz w:val="22"/>
                <w:szCs w:val="20"/>
              </w:rPr>
            </w:pPr>
            <w:r w:rsidRPr="008A6533">
              <w:rPr>
                <w:b/>
                <w:color w:val="FFFFFF" w:themeColor="background1"/>
                <w:sz w:val="22"/>
                <w:szCs w:val="20"/>
              </w:rPr>
              <w:t>4</w:t>
            </w:r>
          </w:p>
        </w:tc>
        <w:tc>
          <w:tcPr>
            <w:tcW w:w="379" w:type="dxa"/>
            <w:shd w:val="clear" w:color="auto" w:fill="365F91" w:themeFill="accent1" w:themeFillShade="BF"/>
            <w:vAlign w:val="center"/>
          </w:tcPr>
          <w:p w14:paraId="2EF05DF8" w14:textId="77777777" w:rsidR="008A6533" w:rsidRPr="008A6533" w:rsidRDefault="008A6533" w:rsidP="008A6533">
            <w:pPr>
              <w:pStyle w:val="Bezriadkovania"/>
              <w:jc w:val="center"/>
              <w:rPr>
                <w:b/>
                <w:color w:val="FFFFFF" w:themeColor="background1"/>
                <w:sz w:val="22"/>
                <w:szCs w:val="20"/>
              </w:rPr>
            </w:pPr>
            <w:r w:rsidRPr="008A6533">
              <w:rPr>
                <w:b/>
                <w:color w:val="FFFFFF" w:themeColor="background1"/>
                <w:sz w:val="22"/>
                <w:szCs w:val="20"/>
              </w:rPr>
              <w:t>5</w:t>
            </w:r>
          </w:p>
        </w:tc>
        <w:tc>
          <w:tcPr>
            <w:tcW w:w="379" w:type="dxa"/>
            <w:shd w:val="clear" w:color="auto" w:fill="365F91" w:themeFill="accent1" w:themeFillShade="BF"/>
            <w:vAlign w:val="center"/>
          </w:tcPr>
          <w:p w14:paraId="5651BDDF" w14:textId="77777777" w:rsidR="008A6533" w:rsidRPr="008A6533" w:rsidRDefault="008A6533" w:rsidP="008A6533">
            <w:pPr>
              <w:pStyle w:val="Bezriadkovania"/>
              <w:jc w:val="center"/>
              <w:rPr>
                <w:b/>
                <w:color w:val="FFFFFF" w:themeColor="background1"/>
                <w:sz w:val="22"/>
                <w:szCs w:val="20"/>
              </w:rPr>
            </w:pPr>
            <w:r w:rsidRPr="008A6533">
              <w:rPr>
                <w:b/>
                <w:color w:val="FFFFFF" w:themeColor="background1"/>
                <w:sz w:val="22"/>
                <w:szCs w:val="20"/>
              </w:rPr>
              <w:t>6</w:t>
            </w:r>
          </w:p>
        </w:tc>
        <w:tc>
          <w:tcPr>
            <w:tcW w:w="379" w:type="dxa"/>
            <w:shd w:val="clear" w:color="auto" w:fill="365F91" w:themeFill="accent1" w:themeFillShade="BF"/>
            <w:vAlign w:val="center"/>
          </w:tcPr>
          <w:p w14:paraId="18EDF87E" w14:textId="77777777" w:rsidR="008A6533" w:rsidRPr="008A6533" w:rsidRDefault="008A6533" w:rsidP="008A6533">
            <w:pPr>
              <w:pStyle w:val="Bezriadkovania"/>
              <w:jc w:val="center"/>
              <w:rPr>
                <w:b/>
                <w:color w:val="FFFFFF" w:themeColor="background1"/>
                <w:sz w:val="22"/>
                <w:szCs w:val="20"/>
              </w:rPr>
            </w:pPr>
            <w:r w:rsidRPr="008A6533">
              <w:rPr>
                <w:b/>
                <w:color w:val="FFFFFF" w:themeColor="background1"/>
                <w:sz w:val="22"/>
                <w:szCs w:val="20"/>
              </w:rPr>
              <w:t>7</w:t>
            </w:r>
          </w:p>
        </w:tc>
        <w:tc>
          <w:tcPr>
            <w:tcW w:w="379" w:type="dxa"/>
            <w:shd w:val="clear" w:color="auto" w:fill="365F91" w:themeFill="accent1" w:themeFillShade="BF"/>
            <w:vAlign w:val="center"/>
          </w:tcPr>
          <w:p w14:paraId="7C62C380" w14:textId="77777777" w:rsidR="008A6533" w:rsidRPr="008A6533" w:rsidRDefault="008A6533" w:rsidP="008A6533">
            <w:pPr>
              <w:pStyle w:val="Bezriadkovania"/>
              <w:jc w:val="center"/>
              <w:rPr>
                <w:b/>
                <w:color w:val="FFFFFF" w:themeColor="background1"/>
                <w:sz w:val="22"/>
                <w:szCs w:val="20"/>
              </w:rPr>
            </w:pPr>
            <w:r w:rsidRPr="008A6533">
              <w:rPr>
                <w:b/>
                <w:color w:val="FFFFFF" w:themeColor="background1"/>
                <w:sz w:val="22"/>
                <w:szCs w:val="20"/>
              </w:rPr>
              <w:t>8</w:t>
            </w:r>
          </w:p>
        </w:tc>
        <w:tc>
          <w:tcPr>
            <w:tcW w:w="379" w:type="dxa"/>
            <w:shd w:val="clear" w:color="auto" w:fill="365F91" w:themeFill="accent1" w:themeFillShade="BF"/>
            <w:vAlign w:val="center"/>
          </w:tcPr>
          <w:p w14:paraId="73F2FB82" w14:textId="77777777" w:rsidR="008A6533" w:rsidRPr="008A6533" w:rsidRDefault="008A6533" w:rsidP="008A6533">
            <w:pPr>
              <w:pStyle w:val="Bezriadkovania"/>
              <w:jc w:val="center"/>
              <w:rPr>
                <w:b/>
                <w:color w:val="FFFFFF" w:themeColor="background1"/>
                <w:sz w:val="22"/>
                <w:szCs w:val="20"/>
              </w:rPr>
            </w:pPr>
            <w:r w:rsidRPr="008A6533">
              <w:rPr>
                <w:b/>
                <w:color w:val="FFFFFF" w:themeColor="background1"/>
                <w:sz w:val="22"/>
                <w:szCs w:val="20"/>
              </w:rPr>
              <w:t>9</w:t>
            </w:r>
          </w:p>
        </w:tc>
        <w:tc>
          <w:tcPr>
            <w:tcW w:w="408" w:type="dxa"/>
            <w:shd w:val="clear" w:color="auto" w:fill="365F91" w:themeFill="accent1" w:themeFillShade="BF"/>
            <w:vAlign w:val="center"/>
          </w:tcPr>
          <w:p w14:paraId="4BA7ADBA" w14:textId="77777777" w:rsidR="008A6533" w:rsidRPr="008A6533" w:rsidRDefault="008A6533" w:rsidP="008A6533">
            <w:pPr>
              <w:pStyle w:val="Bezriadkovania"/>
              <w:jc w:val="center"/>
              <w:rPr>
                <w:b/>
                <w:color w:val="FFFFFF" w:themeColor="background1"/>
                <w:sz w:val="22"/>
                <w:szCs w:val="20"/>
              </w:rPr>
            </w:pPr>
            <w:r w:rsidRPr="008A6533">
              <w:rPr>
                <w:b/>
                <w:color w:val="FFFFFF" w:themeColor="background1"/>
                <w:sz w:val="22"/>
                <w:szCs w:val="20"/>
              </w:rPr>
              <w:t>10</w:t>
            </w:r>
          </w:p>
        </w:tc>
        <w:tc>
          <w:tcPr>
            <w:tcW w:w="408" w:type="dxa"/>
            <w:shd w:val="clear" w:color="auto" w:fill="365F91" w:themeFill="accent1" w:themeFillShade="BF"/>
            <w:vAlign w:val="center"/>
          </w:tcPr>
          <w:p w14:paraId="7AC08A04" w14:textId="77777777" w:rsidR="008A6533" w:rsidRPr="008A6533" w:rsidRDefault="008A6533" w:rsidP="008A6533">
            <w:pPr>
              <w:pStyle w:val="Bezriadkovania"/>
              <w:jc w:val="center"/>
              <w:rPr>
                <w:b/>
                <w:color w:val="FFFFFF" w:themeColor="background1"/>
                <w:sz w:val="22"/>
                <w:szCs w:val="20"/>
              </w:rPr>
            </w:pPr>
            <w:r w:rsidRPr="008A6533">
              <w:rPr>
                <w:b/>
                <w:color w:val="FFFFFF" w:themeColor="background1"/>
                <w:sz w:val="22"/>
                <w:szCs w:val="20"/>
              </w:rPr>
              <w:t>11</w:t>
            </w:r>
          </w:p>
        </w:tc>
        <w:tc>
          <w:tcPr>
            <w:tcW w:w="408" w:type="dxa"/>
            <w:shd w:val="clear" w:color="auto" w:fill="365F91" w:themeFill="accent1" w:themeFillShade="BF"/>
            <w:vAlign w:val="center"/>
          </w:tcPr>
          <w:p w14:paraId="477BA64D" w14:textId="77777777" w:rsidR="008A6533" w:rsidRPr="008A6533" w:rsidRDefault="008A6533" w:rsidP="008A6533">
            <w:pPr>
              <w:pStyle w:val="Bezriadkovania"/>
              <w:jc w:val="center"/>
              <w:rPr>
                <w:b/>
                <w:color w:val="FFFFFF" w:themeColor="background1"/>
                <w:sz w:val="22"/>
                <w:szCs w:val="20"/>
              </w:rPr>
            </w:pPr>
            <w:r w:rsidRPr="008A6533">
              <w:rPr>
                <w:b/>
                <w:color w:val="FFFFFF" w:themeColor="background1"/>
                <w:sz w:val="22"/>
                <w:szCs w:val="20"/>
              </w:rPr>
              <w:t>12</w:t>
            </w:r>
          </w:p>
        </w:tc>
      </w:tr>
      <w:tr w:rsidR="008A6533" w:rsidRPr="006150BA" w14:paraId="172924DC" w14:textId="77777777" w:rsidTr="008A65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515" w:type="dxa"/>
            <w:vAlign w:val="center"/>
          </w:tcPr>
          <w:p w14:paraId="557FC8AE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1.</w:t>
            </w:r>
          </w:p>
        </w:tc>
        <w:tc>
          <w:tcPr>
            <w:tcW w:w="2197" w:type="dxa"/>
          </w:tcPr>
          <w:p w14:paraId="2242B007" w14:textId="77777777" w:rsidR="008A6533" w:rsidRPr="008A6533" w:rsidRDefault="008A6533" w:rsidP="0026527C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1750" w:type="dxa"/>
          </w:tcPr>
          <w:p w14:paraId="7367B6D6" w14:textId="77777777" w:rsidR="008A6533" w:rsidRPr="008A6533" w:rsidRDefault="008A6533" w:rsidP="0026527C">
            <w:pPr>
              <w:pStyle w:val="Bezriadkovania"/>
              <w:rPr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6CDE15B8" w14:textId="77777777" w:rsidR="008A6533" w:rsidRPr="008A6533" w:rsidRDefault="008A6533" w:rsidP="0026527C">
            <w:pPr>
              <w:pStyle w:val="Bezriadkovania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1EF415ED" w14:textId="77777777" w:rsidR="008A6533" w:rsidRPr="008A6533" w:rsidRDefault="008A6533" w:rsidP="0026527C">
            <w:pPr>
              <w:pStyle w:val="Bezriadkovania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14F9F619" w14:textId="77777777" w:rsidR="008A6533" w:rsidRPr="008A6533" w:rsidRDefault="008A6533" w:rsidP="0026527C">
            <w:pPr>
              <w:pStyle w:val="Bezriadkovania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5462DE1E" w14:textId="77777777" w:rsidR="008A6533" w:rsidRPr="008A6533" w:rsidRDefault="008A6533" w:rsidP="0026527C">
            <w:pPr>
              <w:pStyle w:val="Bezriadkovania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6FF01836" w14:textId="77777777" w:rsidR="008A6533" w:rsidRPr="008A6533" w:rsidRDefault="008A6533" w:rsidP="0026527C">
            <w:pPr>
              <w:pStyle w:val="Bezriadkovania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68DDBE5C" w14:textId="77777777" w:rsidR="008A6533" w:rsidRPr="008A6533" w:rsidRDefault="008A6533" w:rsidP="0026527C">
            <w:pPr>
              <w:pStyle w:val="Bezriadkovania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1DDCBB3F" w14:textId="77777777" w:rsidR="008A6533" w:rsidRPr="008A6533" w:rsidRDefault="008A6533" w:rsidP="0026527C">
            <w:pPr>
              <w:pStyle w:val="Bezriadkovania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380821F9" w14:textId="77777777" w:rsidR="008A6533" w:rsidRPr="008A6533" w:rsidRDefault="008A6533" w:rsidP="0026527C">
            <w:pPr>
              <w:pStyle w:val="Bezriadkovania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2B0C2F3D" w14:textId="77777777" w:rsidR="008A6533" w:rsidRPr="008A6533" w:rsidRDefault="008A6533" w:rsidP="0026527C">
            <w:pPr>
              <w:pStyle w:val="Bezriadkovania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0D7D1293" w14:textId="77777777" w:rsidR="008A6533" w:rsidRPr="008A6533" w:rsidRDefault="008A6533" w:rsidP="0026527C">
            <w:pPr>
              <w:pStyle w:val="Bezriadkovania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123E5BF6" w14:textId="77777777" w:rsidR="008A6533" w:rsidRPr="008A6533" w:rsidRDefault="008A6533" w:rsidP="0026527C">
            <w:pPr>
              <w:pStyle w:val="Bezriadkovania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7D5A9593" w14:textId="77777777" w:rsidR="008A6533" w:rsidRPr="008A6533" w:rsidRDefault="008A6533" w:rsidP="0026527C">
            <w:pPr>
              <w:pStyle w:val="Bezriadkovania"/>
              <w:rPr>
                <w:color w:val="FFFFFF" w:themeColor="background1"/>
                <w:sz w:val="22"/>
                <w:szCs w:val="22"/>
              </w:rPr>
            </w:pPr>
          </w:p>
        </w:tc>
      </w:tr>
      <w:tr w:rsidR="008A6533" w:rsidRPr="008A6533" w14:paraId="37A59389" w14:textId="77777777" w:rsidTr="008A65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515" w:type="dxa"/>
            <w:vAlign w:val="center"/>
          </w:tcPr>
          <w:p w14:paraId="2077DA86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</w:t>
            </w:r>
          </w:p>
        </w:tc>
        <w:tc>
          <w:tcPr>
            <w:tcW w:w="2197" w:type="dxa"/>
          </w:tcPr>
          <w:p w14:paraId="31070EE9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750" w:type="dxa"/>
          </w:tcPr>
          <w:p w14:paraId="76D3DE60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390711FF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5F4A26B2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3ABB6A4F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42EA24E7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2B968158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47ECD520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63B90364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4BC3FA34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386285CB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36B37B9D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1E99F8B9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13E79E03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</w:tr>
      <w:tr w:rsidR="008A6533" w:rsidRPr="008A6533" w14:paraId="4DA8730E" w14:textId="77777777" w:rsidTr="008A65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515" w:type="dxa"/>
            <w:vAlign w:val="center"/>
          </w:tcPr>
          <w:p w14:paraId="6619BC51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3.</w:t>
            </w:r>
          </w:p>
        </w:tc>
        <w:tc>
          <w:tcPr>
            <w:tcW w:w="2197" w:type="dxa"/>
          </w:tcPr>
          <w:p w14:paraId="045A6F8F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750" w:type="dxa"/>
          </w:tcPr>
          <w:p w14:paraId="1C76654B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0518A566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1D8DE18B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671260C5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47174626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62EAFED0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6C3E57B0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2EB6EAE2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3A5DA1F7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351B4D9C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737D1B15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2184E46D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023BDD61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</w:tr>
      <w:tr w:rsidR="008A6533" w:rsidRPr="008A6533" w14:paraId="16E6D906" w14:textId="77777777" w:rsidTr="008A65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515" w:type="dxa"/>
            <w:vAlign w:val="center"/>
          </w:tcPr>
          <w:p w14:paraId="5252CF5B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4.</w:t>
            </w:r>
          </w:p>
        </w:tc>
        <w:tc>
          <w:tcPr>
            <w:tcW w:w="2197" w:type="dxa"/>
          </w:tcPr>
          <w:p w14:paraId="4DE9BCC9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750" w:type="dxa"/>
          </w:tcPr>
          <w:p w14:paraId="1AFC45FC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5B159BA7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67013DF7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35B326F1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34E9A8D8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02FF3047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12EBC40D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79CCD94C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42B940C1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57F60799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148E7078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377D770C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634CDDD3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</w:tr>
      <w:tr w:rsidR="008A6533" w:rsidRPr="008A6533" w14:paraId="22B6DB1A" w14:textId="77777777" w:rsidTr="008A65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515" w:type="dxa"/>
            <w:vAlign w:val="center"/>
          </w:tcPr>
          <w:p w14:paraId="312067D7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5.</w:t>
            </w:r>
          </w:p>
        </w:tc>
        <w:tc>
          <w:tcPr>
            <w:tcW w:w="2197" w:type="dxa"/>
          </w:tcPr>
          <w:p w14:paraId="433C6079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750" w:type="dxa"/>
          </w:tcPr>
          <w:p w14:paraId="7E4DD2BA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0A9A226F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5627AF59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4B7EDDEC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5D14727C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7478F162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5ED143D8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1D24B06E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23912236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11DA3894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7BB939C3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0BE9F04B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28B429DD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</w:tr>
      <w:tr w:rsidR="008A6533" w:rsidRPr="008A6533" w14:paraId="3CD16A74" w14:textId="77777777" w:rsidTr="008A65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515" w:type="dxa"/>
            <w:vAlign w:val="center"/>
          </w:tcPr>
          <w:p w14:paraId="5C0049CA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6.</w:t>
            </w:r>
          </w:p>
        </w:tc>
        <w:tc>
          <w:tcPr>
            <w:tcW w:w="2197" w:type="dxa"/>
          </w:tcPr>
          <w:p w14:paraId="121B9FF4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750" w:type="dxa"/>
          </w:tcPr>
          <w:p w14:paraId="48D417C0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0B9FFEDD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14011D29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09C85C34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6685F41B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3BF29902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64E4BC76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361EF9CC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5D61D568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0D44EFDE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28B2DF82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7135391E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21DD2B43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</w:tr>
      <w:tr w:rsidR="008A6533" w:rsidRPr="008A6533" w14:paraId="37960A09" w14:textId="77777777" w:rsidTr="008A65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515" w:type="dxa"/>
            <w:vAlign w:val="center"/>
          </w:tcPr>
          <w:p w14:paraId="48EDB80F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7.</w:t>
            </w:r>
          </w:p>
        </w:tc>
        <w:tc>
          <w:tcPr>
            <w:tcW w:w="2197" w:type="dxa"/>
          </w:tcPr>
          <w:p w14:paraId="62BB0212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750" w:type="dxa"/>
          </w:tcPr>
          <w:p w14:paraId="3B4B5896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5492497C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0B19EF78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7D0484C3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3166398E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39BADB39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5078DCFE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47C2DA75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1943A0B5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5279104D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09733DEE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251B92C7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2DDAA26D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</w:tr>
      <w:tr w:rsidR="008A6533" w:rsidRPr="008A6533" w14:paraId="782D1D0A" w14:textId="77777777" w:rsidTr="008A65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515" w:type="dxa"/>
            <w:vAlign w:val="center"/>
          </w:tcPr>
          <w:p w14:paraId="120BDE54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8.</w:t>
            </w:r>
          </w:p>
        </w:tc>
        <w:tc>
          <w:tcPr>
            <w:tcW w:w="2197" w:type="dxa"/>
          </w:tcPr>
          <w:p w14:paraId="6C5CF4EF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750" w:type="dxa"/>
          </w:tcPr>
          <w:p w14:paraId="452D6C69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7AA4CE16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1F8308F2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00FAF593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36ABAAB8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72C13606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79428008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0736BCDA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59F7BA1B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0FAB7F85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4147BF66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78867ABA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5A1F2722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</w:tr>
      <w:tr w:rsidR="008A6533" w:rsidRPr="008A6533" w14:paraId="04B4CFCD" w14:textId="77777777" w:rsidTr="008A65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515" w:type="dxa"/>
            <w:vAlign w:val="center"/>
          </w:tcPr>
          <w:p w14:paraId="75BFF2BA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9.</w:t>
            </w:r>
          </w:p>
        </w:tc>
        <w:tc>
          <w:tcPr>
            <w:tcW w:w="2197" w:type="dxa"/>
          </w:tcPr>
          <w:p w14:paraId="5FCFD190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750" w:type="dxa"/>
          </w:tcPr>
          <w:p w14:paraId="42A7753A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2D490BD6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6657DB72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538A81EC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03A72EF4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3FC0EF8D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67B2D4CE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529AC1D8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160B6199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4DABF429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58C2B0F8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400BFF66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2751B5B6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</w:tr>
      <w:tr w:rsidR="008A6533" w:rsidRPr="008A6533" w14:paraId="02928A23" w14:textId="77777777" w:rsidTr="008A65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515" w:type="dxa"/>
            <w:vAlign w:val="center"/>
          </w:tcPr>
          <w:p w14:paraId="2794A64B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10.</w:t>
            </w:r>
          </w:p>
        </w:tc>
        <w:tc>
          <w:tcPr>
            <w:tcW w:w="2197" w:type="dxa"/>
          </w:tcPr>
          <w:p w14:paraId="0CBC5547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750" w:type="dxa"/>
          </w:tcPr>
          <w:p w14:paraId="302049F4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61C1E237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66104A3E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19FD2CCE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20AC8D1D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16AE66CE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3BAABB70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1FE57FEC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4269381B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599A4690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0E91EB97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0F07BB34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36A567F9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</w:tr>
      <w:tr w:rsidR="008A6533" w:rsidRPr="008A6533" w14:paraId="7B66F03A" w14:textId="77777777" w:rsidTr="008A65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515" w:type="dxa"/>
            <w:vAlign w:val="center"/>
          </w:tcPr>
          <w:p w14:paraId="4ACA098D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11.</w:t>
            </w:r>
          </w:p>
        </w:tc>
        <w:tc>
          <w:tcPr>
            <w:tcW w:w="2197" w:type="dxa"/>
          </w:tcPr>
          <w:p w14:paraId="43DD3FD7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750" w:type="dxa"/>
          </w:tcPr>
          <w:p w14:paraId="19E6EEE1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4B66E410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454807BD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775DB3E6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60CB8161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7A2F45C5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0294871D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1710106C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5E52AB25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247C85DB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5827ED1C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0EC0411D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008EA545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</w:tr>
      <w:tr w:rsidR="008A6533" w:rsidRPr="008A6533" w14:paraId="106F3CD1" w14:textId="77777777" w:rsidTr="008A65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515" w:type="dxa"/>
            <w:vAlign w:val="center"/>
          </w:tcPr>
          <w:p w14:paraId="371AC8B3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12.</w:t>
            </w:r>
          </w:p>
        </w:tc>
        <w:tc>
          <w:tcPr>
            <w:tcW w:w="2197" w:type="dxa"/>
          </w:tcPr>
          <w:p w14:paraId="19924223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750" w:type="dxa"/>
          </w:tcPr>
          <w:p w14:paraId="1AFFFAA8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693FAC83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4ACA013E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429E97B1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592E37EB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5D240B4F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4AD2C6D7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13230A96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4259E639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0DE1E85C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2E9BC81F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295917AB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59EDBCC2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</w:tr>
      <w:tr w:rsidR="008A6533" w:rsidRPr="008A6533" w14:paraId="67D0521F" w14:textId="77777777" w:rsidTr="008A65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515" w:type="dxa"/>
            <w:vAlign w:val="center"/>
          </w:tcPr>
          <w:p w14:paraId="167CC557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13.</w:t>
            </w:r>
          </w:p>
        </w:tc>
        <w:tc>
          <w:tcPr>
            <w:tcW w:w="2197" w:type="dxa"/>
          </w:tcPr>
          <w:p w14:paraId="4BAB62E9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750" w:type="dxa"/>
          </w:tcPr>
          <w:p w14:paraId="08FE695A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231C59F8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11B44262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4B63616C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3E9D5270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3470633D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569BD8C0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33D7236E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5F76F918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723EE828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725D2995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7B113E6C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5F94BAD4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</w:tr>
      <w:tr w:rsidR="008A6533" w:rsidRPr="008A6533" w14:paraId="6AF61DE5" w14:textId="77777777" w:rsidTr="008A65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515" w:type="dxa"/>
            <w:vAlign w:val="center"/>
          </w:tcPr>
          <w:p w14:paraId="3DEB59CF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14.</w:t>
            </w:r>
          </w:p>
        </w:tc>
        <w:tc>
          <w:tcPr>
            <w:tcW w:w="2197" w:type="dxa"/>
          </w:tcPr>
          <w:p w14:paraId="08E13F48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750" w:type="dxa"/>
          </w:tcPr>
          <w:p w14:paraId="444561E8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34C9D653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3E300E36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549E0236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4CC7AE3A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2373D465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2DA7DAB1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1B7D9464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3BB27CDF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496D47DC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006A9C64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14FE5729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408" w:type="dxa"/>
            <w:shd w:val="clear" w:color="auto" w:fill="FFFFFF" w:themeFill="background1"/>
          </w:tcPr>
          <w:p w14:paraId="7C628786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  <w:sz w:val="22"/>
                <w:szCs w:val="22"/>
              </w:rPr>
            </w:pPr>
          </w:p>
        </w:tc>
      </w:tr>
    </w:tbl>
    <w:p w14:paraId="4FF5C919" w14:textId="3A6296A6" w:rsidR="00490454" w:rsidRDefault="00490454" w:rsidP="00490454">
      <w:pPr>
        <w:pStyle w:val="MPCKO1"/>
        <w:ind w:left="284" w:hanging="284"/>
      </w:pPr>
      <w:bookmarkStart w:id="12" w:name="_Toc469256088"/>
      <w:r>
        <w:t>7</w:t>
      </w:r>
      <w:r w:rsidRPr="00B37E57">
        <w:t xml:space="preserve"> </w:t>
      </w:r>
      <w:r>
        <w:t xml:space="preserve">Predbežný realizačný rozpočet aktivít </w:t>
      </w:r>
      <w:r w:rsidR="00055A33">
        <w:t xml:space="preserve">na príslušný </w:t>
      </w:r>
      <w:r>
        <w:t xml:space="preserve">rok </w:t>
      </w:r>
      <w:bookmarkEnd w:id="12"/>
    </w:p>
    <w:p w14:paraId="23309C6D" w14:textId="446FCC9E" w:rsidR="008A6533" w:rsidRDefault="008A6533" w:rsidP="008A6533">
      <w:pPr>
        <w:widowControl w:val="0"/>
        <w:autoSpaceDE w:val="0"/>
        <w:autoSpaceDN w:val="0"/>
        <w:adjustRightInd w:val="0"/>
        <w:spacing w:before="120" w:after="120"/>
        <w:ind w:left="23"/>
        <w:jc w:val="both"/>
        <w:rPr>
          <w:color w:val="000000"/>
          <w:spacing w:val="-3"/>
        </w:rPr>
      </w:pPr>
      <w:r w:rsidRPr="0049366A">
        <w:rPr>
          <w:color w:val="000000"/>
          <w:spacing w:val="-2"/>
        </w:rPr>
        <w:t xml:space="preserve">Tabuľka definuje indikatívnu alokáciu finančných prostriedkov na jednotlivé komunikačné aktivity </w:t>
      </w:r>
      <w:r w:rsidRPr="0049366A">
        <w:rPr>
          <w:color w:val="000000"/>
          <w:spacing w:val="-3"/>
        </w:rPr>
        <w:t>v</w:t>
      </w:r>
      <w:r w:rsidR="00EF183C">
        <w:rPr>
          <w:color w:val="000000"/>
          <w:spacing w:val="-3"/>
        </w:rPr>
        <w:t xml:space="preserve"> </w:t>
      </w:r>
      <w:r w:rsidR="0002272A">
        <w:rPr>
          <w:color w:val="000000"/>
          <w:spacing w:val="-3"/>
        </w:rPr>
        <w:t xml:space="preserve">danom </w:t>
      </w:r>
      <w:r w:rsidRPr="0049366A">
        <w:rPr>
          <w:color w:val="000000"/>
          <w:spacing w:val="-3"/>
        </w:rPr>
        <w:t>roku.</w:t>
      </w:r>
    </w:p>
    <w:tbl>
      <w:tblPr>
        <w:tblStyle w:val="Mriekatabuky"/>
        <w:tblpPr w:leftFromText="141" w:rightFromText="141" w:vertAnchor="text" w:horzAnchor="margin" w:tblpY="9"/>
        <w:tblW w:w="90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126"/>
        <w:gridCol w:w="4678"/>
        <w:gridCol w:w="1757"/>
      </w:tblGrid>
      <w:tr w:rsidR="008A6533" w:rsidRPr="008A6533" w14:paraId="397E5CFE" w14:textId="77777777" w:rsidTr="008A6533">
        <w:trPr>
          <w:trHeight w:val="400"/>
        </w:trPr>
        <w:tc>
          <w:tcPr>
            <w:tcW w:w="2622" w:type="dxa"/>
            <w:gridSpan w:val="2"/>
            <w:shd w:val="clear" w:color="auto" w:fill="365F91" w:themeFill="accent1" w:themeFillShade="BF"/>
            <w:vAlign w:val="center"/>
          </w:tcPr>
          <w:p w14:paraId="1AEDBAFF" w14:textId="77777777" w:rsidR="008A6533" w:rsidRPr="008A6533" w:rsidRDefault="008A6533" w:rsidP="0026527C">
            <w:pPr>
              <w:pStyle w:val="Bezriadkovania"/>
              <w:jc w:val="center"/>
              <w:rPr>
                <w:b/>
                <w:color w:val="FFFFFF" w:themeColor="background1"/>
              </w:rPr>
            </w:pPr>
            <w:r w:rsidRPr="008A6533">
              <w:rPr>
                <w:b/>
                <w:color w:val="FFFFFF" w:themeColor="background1"/>
              </w:rPr>
              <w:lastRenderedPageBreak/>
              <w:t>Plánovaná aktivita</w:t>
            </w:r>
          </w:p>
        </w:tc>
        <w:tc>
          <w:tcPr>
            <w:tcW w:w="4678" w:type="dxa"/>
            <w:shd w:val="clear" w:color="auto" w:fill="365F91" w:themeFill="accent1" w:themeFillShade="BF"/>
            <w:vAlign w:val="center"/>
          </w:tcPr>
          <w:p w14:paraId="2D2B815C" w14:textId="77777777" w:rsidR="008A6533" w:rsidRPr="008A6533" w:rsidRDefault="008A6533" w:rsidP="0026527C">
            <w:pPr>
              <w:pStyle w:val="Bezriadkovania"/>
              <w:jc w:val="center"/>
              <w:rPr>
                <w:b/>
                <w:color w:val="FFFFFF" w:themeColor="background1"/>
              </w:rPr>
            </w:pPr>
            <w:r w:rsidRPr="008A6533">
              <w:rPr>
                <w:b/>
                <w:color w:val="FFFFFF" w:themeColor="background1"/>
              </w:rPr>
              <w:t>Nástroje/ charakteristika</w:t>
            </w:r>
          </w:p>
        </w:tc>
        <w:tc>
          <w:tcPr>
            <w:tcW w:w="1757" w:type="dxa"/>
            <w:shd w:val="clear" w:color="auto" w:fill="365F91" w:themeFill="accent1" w:themeFillShade="BF"/>
            <w:vAlign w:val="center"/>
          </w:tcPr>
          <w:p w14:paraId="790E6D27" w14:textId="77777777" w:rsidR="008A6533" w:rsidRPr="008A6533" w:rsidRDefault="008A6533" w:rsidP="0026527C">
            <w:pPr>
              <w:pStyle w:val="Bezriadkovania"/>
              <w:jc w:val="center"/>
              <w:rPr>
                <w:b/>
                <w:color w:val="FFFFFF" w:themeColor="background1"/>
              </w:rPr>
            </w:pPr>
            <w:r w:rsidRPr="008A6533">
              <w:rPr>
                <w:b/>
                <w:color w:val="FFFFFF" w:themeColor="background1"/>
              </w:rPr>
              <w:t>Indikatívny  rozpočet   EUR s DPH</w:t>
            </w:r>
          </w:p>
        </w:tc>
      </w:tr>
      <w:tr w:rsidR="008A6533" w:rsidRPr="008A6533" w14:paraId="3A386EC6" w14:textId="77777777" w:rsidTr="008A65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496" w:type="dxa"/>
            <w:vAlign w:val="center"/>
          </w:tcPr>
          <w:p w14:paraId="3FC23E6F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  <w:r>
              <w:rPr>
                <w:spacing w:val="-2"/>
              </w:rPr>
              <w:t>1.</w:t>
            </w:r>
          </w:p>
        </w:tc>
        <w:tc>
          <w:tcPr>
            <w:tcW w:w="2126" w:type="dxa"/>
            <w:vAlign w:val="center"/>
          </w:tcPr>
          <w:p w14:paraId="19E21114" w14:textId="77777777" w:rsidR="008A6533" w:rsidRPr="008A6533" w:rsidRDefault="008A6533" w:rsidP="0026527C">
            <w:pPr>
              <w:pStyle w:val="Bezriadkovania"/>
              <w:ind w:left="48"/>
              <w:rPr>
                <w:b/>
                <w:spacing w:val="-2"/>
              </w:rPr>
            </w:pPr>
          </w:p>
        </w:tc>
        <w:tc>
          <w:tcPr>
            <w:tcW w:w="4678" w:type="dxa"/>
            <w:vAlign w:val="center"/>
          </w:tcPr>
          <w:p w14:paraId="10B5DD32" w14:textId="77777777" w:rsidR="008A6533" w:rsidRPr="008A6533" w:rsidRDefault="008A6533" w:rsidP="0026527C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rPr>
                <w:spacing w:val="-2"/>
              </w:rPr>
            </w:pPr>
          </w:p>
        </w:tc>
        <w:tc>
          <w:tcPr>
            <w:tcW w:w="1757" w:type="dxa"/>
            <w:vAlign w:val="center"/>
          </w:tcPr>
          <w:p w14:paraId="2BF39218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jc w:val="right"/>
              <w:rPr>
                <w:spacing w:val="-2"/>
              </w:rPr>
            </w:pPr>
          </w:p>
        </w:tc>
      </w:tr>
      <w:tr w:rsidR="008A6533" w:rsidRPr="008A6533" w14:paraId="2DD2329C" w14:textId="77777777" w:rsidTr="008A65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496" w:type="dxa"/>
            <w:vAlign w:val="center"/>
          </w:tcPr>
          <w:p w14:paraId="21FE636B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  <w:r>
              <w:rPr>
                <w:spacing w:val="-2"/>
              </w:rPr>
              <w:t>2.</w:t>
            </w:r>
          </w:p>
        </w:tc>
        <w:tc>
          <w:tcPr>
            <w:tcW w:w="2126" w:type="dxa"/>
            <w:vAlign w:val="center"/>
          </w:tcPr>
          <w:p w14:paraId="3738D045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</w:p>
        </w:tc>
        <w:tc>
          <w:tcPr>
            <w:tcW w:w="4678" w:type="dxa"/>
            <w:vAlign w:val="center"/>
          </w:tcPr>
          <w:p w14:paraId="199ABD16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</w:p>
        </w:tc>
        <w:tc>
          <w:tcPr>
            <w:tcW w:w="1757" w:type="dxa"/>
            <w:vAlign w:val="center"/>
          </w:tcPr>
          <w:p w14:paraId="6054BC8C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</w:p>
        </w:tc>
      </w:tr>
      <w:tr w:rsidR="008A6533" w:rsidRPr="008A6533" w14:paraId="5D0A255B" w14:textId="77777777" w:rsidTr="008A65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496" w:type="dxa"/>
            <w:vAlign w:val="center"/>
          </w:tcPr>
          <w:p w14:paraId="73EC45CA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  <w:r>
              <w:rPr>
                <w:spacing w:val="-2"/>
              </w:rPr>
              <w:t>3.</w:t>
            </w:r>
          </w:p>
        </w:tc>
        <w:tc>
          <w:tcPr>
            <w:tcW w:w="2126" w:type="dxa"/>
            <w:vAlign w:val="center"/>
          </w:tcPr>
          <w:p w14:paraId="4A3E3C49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</w:p>
        </w:tc>
        <w:tc>
          <w:tcPr>
            <w:tcW w:w="4678" w:type="dxa"/>
            <w:vAlign w:val="center"/>
          </w:tcPr>
          <w:p w14:paraId="509B978F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</w:p>
        </w:tc>
        <w:tc>
          <w:tcPr>
            <w:tcW w:w="1757" w:type="dxa"/>
            <w:vAlign w:val="center"/>
          </w:tcPr>
          <w:p w14:paraId="7C121705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</w:p>
        </w:tc>
      </w:tr>
      <w:tr w:rsidR="008A6533" w:rsidRPr="008A6533" w14:paraId="1BB58D18" w14:textId="77777777" w:rsidTr="008A65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496" w:type="dxa"/>
            <w:vAlign w:val="center"/>
          </w:tcPr>
          <w:p w14:paraId="69480EB7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  <w:r>
              <w:rPr>
                <w:spacing w:val="-2"/>
              </w:rPr>
              <w:t>4.</w:t>
            </w:r>
          </w:p>
        </w:tc>
        <w:tc>
          <w:tcPr>
            <w:tcW w:w="2126" w:type="dxa"/>
            <w:vAlign w:val="center"/>
          </w:tcPr>
          <w:p w14:paraId="0C696996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</w:p>
        </w:tc>
        <w:tc>
          <w:tcPr>
            <w:tcW w:w="4678" w:type="dxa"/>
            <w:vAlign w:val="center"/>
          </w:tcPr>
          <w:p w14:paraId="43045092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</w:p>
        </w:tc>
        <w:tc>
          <w:tcPr>
            <w:tcW w:w="1757" w:type="dxa"/>
            <w:vAlign w:val="center"/>
          </w:tcPr>
          <w:p w14:paraId="1793C9E8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</w:p>
        </w:tc>
      </w:tr>
      <w:tr w:rsidR="008A6533" w:rsidRPr="008A6533" w14:paraId="00EFE637" w14:textId="77777777" w:rsidTr="008A65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496" w:type="dxa"/>
            <w:vAlign w:val="center"/>
          </w:tcPr>
          <w:p w14:paraId="1EF293F5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  <w:r>
              <w:rPr>
                <w:spacing w:val="-2"/>
              </w:rPr>
              <w:t>5.</w:t>
            </w:r>
          </w:p>
        </w:tc>
        <w:tc>
          <w:tcPr>
            <w:tcW w:w="2126" w:type="dxa"/>
            <w:vAlign w:val="center"/>
          </w:tcPr>
          <w:p w14:paraId="5B22E75B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</w:p>
        </w:tc>
        <w:tc>
          <w:tcPr>
            <w:tcW w:w="4678" w:type="dxa"/>
            <w:vAlign w:val="center"/>
          </w:tcPr>
          <w:p w14:paraId="65128797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</w:p>
        </w:tc>
        <w:tc>
          <w:tcPr>
            <w:tcW w:w="1757" w:type="dxa"/>
            <w:vAlign w:val="center"/>
          </w:tcPr>
          <w:p w14:paraId="12E89D86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</w:p>
        </w:tc>
      </w:tr>
      <w:tr w:rsidR="008A6533" w:rsidRPr="008A6533" w14:paraId="41A635C5" w14:textId="77777777" w:rsidTr="008A65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496" w:type="dxa"/>
            <w:vAlign w:val="center"/>
          </w:tcPr>
          <w:p w14:paraId="0E5F78DE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  <w:r>
              <w:rPr>
                <w:spacing w:val="-2"/>
              </w:rPr>
              <w:t>6.</w:t>
            </w:r>
          </w:p>
        </w:tc>
        <w:tc>
          <w:tcPr>
            <w:tcW w:w="2126" w:type="dxa"/>
            <w:vAlign w:val="center"/>
          </w:tcPr>
          <w:p w14:paraId="7FAC888E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</w:p>
        </w:tc>
        <w:tc>
          <w:tcPr>
            <w:tcW w:w="4678" w:type="dxa"/>
            <w:vAlign w:val="center"/>
          </w:tcPr>
          <w:p w14:paraId="18FFA5DD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</w:p>
        </w:tc>
        <w:tc>
          <w:tcPr>
            <w:tcW w:w="1757" w:type="dxa"/>
            <w:vAlign w:val="center"/>
          </w:tcPr>
          <w:p w14:paraId="228ACB4E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</w:p>
        </w:tc>
      </w:tr>
      <w:tr w:rsidR="008A6533" w:rsidRPr="008A6533" w14:paraId="2C2B0EE6" w14:textId="77777777" w:rsidTr="008A65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496" w:type="dxa"/>
            <w:vAlign w:val="center"/>
          </w:tcPr>
          <w:p w14:paraId="20699684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  <w:r>
              <w:rPr>
                <w:spacing w:val="-2"/>
              </w:rPr>
              <w:t>7.</w:t>
            </w:r>
          </w:p>
        </w:tc>
        <w:tc>
          <w:tcPr>
            <w:tcW w:w="2126" w:type="dxa"/>
            <w:vAlign w:val="center"/>
          </w:tcPr>
          <w:p w14:paraId="0DC01887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</w:p>
        </w:tc>
        <w:tc>
          <w:tcPr>
            <w:tcW w:w="4678" w:type="dxa"/>
            <w:vAlign w:val="center"/>
          </w:tcPr>
          <w:p w14:paraId="1D79ACF7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</w:p>
        </w:tc>
        <w:tc>
          <w:tcPr>
            <w:tcW w:w="1757" w:type="dxa"/>
            <w:vAlign w:val="center"/>
          </w:tcPr>
          <w:p w14:paraId="5FED42DD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</w:p>
        </w:tc>
      </w:tr>
      <w:tr w:rsidR="008A6533" w:rsidRPr="008A6533" w14:paraId="1611F8B5" w14:textId="77777777" w:rsidTr="008A65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496" w:type="dxa"/>
            <w:vAlign w:val="center"/>
          </w:tcPr>
          <w:p w14:paraId="0AE755A4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  <w:r>
              <w:rPr>
                <w:spacing w:val="-2"/>
              </w:rPr>
              <w:t>8.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7CD1E03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14:paraId="43054416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14:paraId="3C11E885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</w:p>
        </w:tc>
      </w:tr>
      <w:tr w:rsidR="008A6533" w:rsidRPr="008A6533" w14:paraId="2E1A9351" w14:textId="77777777" w:rsidTr="008A65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496" w:type="dxa"/>
            <w:vAlign w:val="center"/>
          </w:tcPr>
          <w:p w14:paraId="4A7EE8AF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  <w:r>
              <w:rPr>
                <w:spacing w:val="-2"/>
              </w:rPr>
              <w:t>9.</w:t>
            </w:r>
          </w:p>
        </w:tc>
        <w:tc>
          <w:tcPr>
            <w:tcW w:w="2126" w:type="dxa"/>
            <w:vAlign w:val="center"/>
          </w:tcPr>
          <w:p w14:paraId="01B14C82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</w:p>
        </w:tc>
        <w:tc>
          <w:tcPr>
            <w:tcW w:w="4678" w:type="dxa"/>
            <w:vAlign w:val="center"/>
          </w:tcPr>
          <w:p w14:paraId="09D0BCEB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</w:p>
        </w:tc>
        <w:tc>
          <w:tcPr>
            <w:tcW w:w="1757" w:type="dxa"/>
            <w:vAlign w:val="center"/>
          </w:tcPr>
          <w:p w14:paraId="27EC44DD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</w:p>
        </w:tc>
      </w:tr>
      <w:tr w:rsidR="008A6533" w:rsidRPr="008A6533" w14:paraId="12E6D42E" w14:textId="77777777" w:rsidTr="008A65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C924821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  <w:r>
              <w:rPr>
                <w:spacing w:val="-2"/>
              </w:rPr>
              <w:t>10.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2E5F6F0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14:paraId="6B3F285B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14:paraId="70FC1CB9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-38"/>
              <w:jc w:val="center"/>
              <w:rPr>
                <w:spacing w:val="-2"/>
              </w:rPr>
            </w:pPr>
          </w:p>
        </w:tc>
      </w:tr>
      <w:tr w:rsidR="008A6533" w:rsidRPr="008A6533" w14:paraId="112B19E9" w14:textId="77777777" w:rsidTr="008A65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300" w:type="dxa"/>
            <w:gridSpan w:val="3"/>
            <w:shd w:val="clear" w:color="auto" w:fill="365F91" w:themeFill="accent1" w:themeFillShade="BF"/>
            <w:vAlign w:val="center"/>
          </w:tcPr>
          <w:p w14:paraId="3C669CA3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jc w:val="center"/>
              <w:rPr>
                <w:b/>
                <w:color w:val="FFFFFF" w:themeColor="background1"/>
                <w:spacing w:val="-2"/>
              </w:rPr>
            </w:pPr>
            <w:r w:rsidRPr="008A6533">
              <w:rPr>
                <w:b/>
                <w:color w:val="FFFFFF" w:themeColor="background1"/>
                <w:spacing w:val="-2"/>
              </w:rPr>
              <w:t>SPOLU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4793EE55" w14:textId="77777777" w:rsidR="008A6533" w:rsidRPr="008A6533" w:rsidRDefault="008A6533" w:rsidP="008A6533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jc w:val="right"/>
              <w:rPr>
                <w:b/>
                <w:spacing w:val="-2"/>
              </w:rPr>
            </w:pPr>
          </w:p>
        </w:tc>
      </w:tr>
    </w:tbl>
    <w:p w14:paraId="7EB62E19" w14:textId="77777777" w:rsidR="00490454" w:rsidRDefault="00FA7039" w:rsidP="00490454">
      <w:pPr>
        <w:pStyle w:val="MPCKO1"/>
        <w:ind w:left="284" w:hanging="284"/>
      </w:pPr>
      <w:bookmarkStart w:id="13" w:name="_Toc469256089"/>
      <w:r>
        <w:t>8</w:t>
      </w:r>
      <w:r w:rsidRPr="00B37E57">
        <w:t xml:space="preserve"> </w:t>
      </w:r>
      <w:r w:rsidR="00490454">
        <w:t>Predbežná plánovaná finančná alokácia na ďalšie roky</w:t>
      </w:r>
      <w:bookmarkEnd w:id="13"/>
    </w:p>
    <w:tbl>
      <w:tblPr>
        <w:tblW w:w="91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5"/>
        <w:gridCol w:w="1080"/>
        <w:gridCol w:w="1080"/>
        <w:gridCol w:w="3240"/>
        <w:gridCol w:w="2880"/>
      </w:tblGrid>
      <w:tr w:rsidR="00490454" w:rsidRPr="0049366A" w14:paraId="382BC9DC" w14:textId="77777777" w:rsidTr="00490454">
        <w:trPr>
          <w:trHeight w:val="595"/>
        </w:trPr>
        <w:tc>
          <w:tcPr>
            <w:tcW w:w="9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365F91" w:themeFill="accent1" w:themeFillShade="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135EE2" w14:textId="6D589375" w:rsidR="00490454" w:rsidRPr="0049366A" w:rsidRDefault="00490454" w:rsidP="0026527C">
            <w:pPr>
              <w:jc w:val="center"/>
              <w:rPr>
                <w:color w:val="FFFFFF"/>
              </w:rPr>
            </w:pPr>
            <w:bookmarkStart w:id="14" w:name="_Toc177540411"/>
            <w:r w:rsidRPr="0049366A">
              <w:rPr>
                <w:b/>
                <w:bCs/>
                <w:color w:val="FFFFFF"/>
              </w:rPr>
              <w:t>Finančné alokácie</w:t>
            </w:r>
            <w:r w:rsidR="009A760E">
              <w:rPr>
                <w:b/>
                <w:bCs/>
                <w:color w:val="FFFFFF"/>
              </w:rPr>
              <w:t xml:space="preserve"> </w:t>
            </w:r>
            <w:r w:rsidR="00634648">
              <w:rPr>
                <w:b/>
                <w:bCs/>
                <w:color w:val="FFFFFF"/>
              </w:rPr>
              <w:t>EŠIF</w:t>
            </w:r>
            <w:r w:rsidRPr="0049366A">
              <w:rPr>
                <w:b/>
                <w:bCs/>
                <w:color w:val="FFFFFF"/>
              </w:rPr>
              <w:t xml:space="preserve"> na jednotlivé roky</w:t>
            </w:r>
            <w:bookmarkEnd w:id="14"/>
            <w:r w:rsidRPr="0049366A">
              <w:rPr>
                <w:b/>
                <w:bCs/>
                <w:color w:val="FFFFFF"/>
              </w:rPr>
              <w:t xml:space="preserve"> v EUR</w:t>
            </w:r>
          </w:p>
        </w:tc>
      </w:tr>
      <w:tr w:rsidR="00490454" w:rsidRPr="0049366A" w14:paraId="0B621791" w14:textId="77777777" w:rsidTr="00490454">
        <w:trPr>
          <w:trHeight w:val="533"/>
        </w:trPr>
        <w:tc>
          <w:tcPr>
            <w:tcW w:w="915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365F91" w:themeFill="accent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BDAE3" w14:textId="77777777" w:rsidR="00490454" w:rsidRPr="0049366A" w:rsidRDefault="00490454" w:rsidP="0026527C">
            <w:pPr>
              <w:jc w:val="center"/>
              <w:rPr>
                <w:rFonts w:eastAsia="Arial Unicode MS"/>
                <w:b/>
                <w:color w:val="FFFFFF"/>
              </w:rPr>
            </w:pPr>
            <w:r w:rsidRPr="0049366A">
              <w:rPr>
                <w:rFonts w:eastAsia="Arial Unicode MS"/>
                <w:b/>
                <w:color w:val="FFFFFF"/>
              </w:rPr>
              <w:t>2014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365F91" w:themeFill="accent1" w:themeFillShade="BF"/>
            <w:vAlign w:val="center"/>
          </w:tcPr>
          <w:p w14:paraId="2D38E166" w14:textId="77777777" w:rsidR="00490454" w:rsidRPr="0049366A" w:rsidRDefault="00490454" w:rsidP="0026527C">
            <w:pPr>
              <w:jc w:val="center"/>
              <w:rPr>
                <w:rFonts w:eastAsia="Arial Unicode MS"/>
                <w:b/>
                <w:color w:val="FFFFFF"/>
              </w:rPr>
            </w:pPr>
            <w:r w:rsidRPr="0049366A">
              <w:rPr>
                <w:rFonts w:eastAsia="Arial Unicode MS"/>
                <w:b/>
                <w:color w:val="FFFFFF"/>
              </w:rPr>
              <w:t>2015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365F91" w:themeFill="accent1" w:themeFillShade="BF"/>
            <w:vAlign w:val="center"/>
          </w:tcPr>
          <w:p w14:paraId="7A2BE2F7" w14:textId="77777777" w:rsidR="00490454" w:rsidRPr="0049366A" w:rsidRDefault="00490454" w:rsidP="0026527C">
            <w:pPr>
              <w:jc w:val="center"/>
              <w:rPr>
                <w:rFonts w:eastAsia="Arial Unicode MS"/>
                <w:b/>
                <w:color w:val="FFFFFF"/>
              </w:rPr>
            </w:pPr>
            <w:r w:rsidRPr="0049366A">
              <w:rPr>
                <w:rFonts w:eastAsia="Arial Unicode MS"/>
                <w:b/>
                <w:color w:val="FFFFFF"/>
              </w:rPr>
              <w:t>2016</w:t>
            </w:r>
          </w:p>
        </w:tc>
        <w:tc>
          <w:tcPr>
            <w:tcW w:w="3240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365F91" w:themeFill="accent1" w:themeFillShade="BF"/>
            <w:vAlign w:val="center"/>
          </w:tcPr>
          <w:p w14:paraId="00AF1791" w14:textId="77777777" w:rsidR="00490454" w:rsidRPr="0049366A" w:rsidRDefault="00490454" w:rsidP="0026527C">
            <w:pPr>
              <w:jc w:val="center"/>
              <w:rPr>
                <w:rFonts w:eastAsia="Arial Unicode MS"/>
                <w:b/>
                <w:color w:val="FFFFFF"/>
              </w:rPr>
            </w:pPr>
            <w:r w:rsidRPr="0049366A">
              <w:rPr>
                <w:rFonts w:eastAsia="Arial Unicode MS"/>
                <w:b/>
                <w:color w:val="FFFFFF"/>
              </w:rPr>
              <w:t>2017 - 2019</w:t>
            </w:r>
          </w:p>
        </w:tc>
        <w:tc>
          <w:tcPr>
            <w:tcW w:w="2880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000000"/>
            </w:tcBorders>
            <w:shd w:val="clear" w:color="auto" w:fill="365F91" w:themeFill="accent1" w:themeFillShade="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27D6A3" w14:textId="14B9B338" w:rsidR="00490454" w:rsidRPr="0049366A" w:rsidRDefault="00490454" w:rsidP="005C5E01">
            <w:pPr>
              <w:jc w:val="center"/>
              <w:rPr>
                <w:rFonts w:eastAsia="Arial Unicode MS"/>
                <w:b/>
                <w:color w:val="FFFFFF"/>
              </w:rPr>
            </w:pPr>
            <w:r w:rsidRPr="0049366A">
              <w:rPr>
                <w:rFonts w:eastAsia="Arial Unicode MS"/>
                <w:b/>
                <w:color w:val="FFFFFF"/>
              </w:rPr>
              <w:t>2020 - 20</w:t>
            </w:r>
            <w:r w:rsidR="00634648">
              <w:rPr>
                <w:rFonts w:eastAsia="Arial Unicode MS"/>
                <w:b/>
                <w:color w:val="FFFFFF"/>
              </w:rPr>
              <w:t>23</w:t>
            </w:r>
          </w:p>
        </w:tc>
      </w:tr>
      <w:tr w:rsidR="00490454" w:rsidRPr="0049366A" w14:paraId="3AEA4973" w14:textId="77777777" w:rsidTr="0026527C">
        <w:trPr>
          <w:trHeight w:val="413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EC747" w14:textId="77777777" w:rsidR="00490454" w:rsidRPr="0049366A" w:rsidRDefault="00490454" w:rsidP="0026527C">
            <w:pPr>
              <w:jc w:val="both"/>
              <w:rPr>
                <w:rFonts w:eastAsia="Arial Unicode M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D213" w14:textId="77777777" w:rsidR="00490454" w:rsidRPr="0049366A" w:rsidRDefault="00490454" w:rsidP="0026527C">
            <w:pPr>
              <w:jc w:val="both"/>
              <w:rPr>
                <w:rFonts w:eastAsia="Arial Unicode M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F03B" w14:textId="77777777" w:rsidR="00490454" w:rsidRPr="0049366A" w:rsidRDefault="00490454" w:rsidP="0026527C">
            <w:pPr>
              <w:jc w:val="both"/>
              <w:rPr>
                <w:rFonts w:eastAsia="Arial Unicode M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CC4B" w14:textId="77777777" w:rsidR="00490454" w:rsidRPr="0049366A" w:rsidRDefault="00490454" w:rsidP="0026527C">
            <w:pPr>
              <w:jc w:val="both"/>
              <w:rPr>
                <w:rFonts w:eastAsia="Arial Unicode M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203050" w14:textId="77777777" w:rsidR="00490454" w:rsidRPr="0049366A" w:rsidRDefault="00490454" w:rsidP="0026527C">
            <w:pPr>
              <w:jc w:val="both"/>
              <w:rPr>
                <w:rFonts w:eastAsia="Arial Unicode MS"/>
              </w:rPr>
            </w:pPr>
          </w:p>
        </w:tc>
      </w:tr>
    </w:tbl>
    <w:p w14:paraId="1CD1D388" w14:textId="77777777" w:rsidR="00FA7039" w:rsidRPr="00B038F1" w:rsidRDefault="00FA7039" w:rsidP="00B038F1">
      <w:pPr>
        <w:pStyle w:val="MPCKO1"/>
        <w:ind w:left="284" w:hanging="284"/>
      </w:pPr>
      <w:bookmarkStart w:id="15" w:name="_Toc315255266"/>
      <w:bookmarkStart w:id="16" w:name="_Toc469256090"/>
      <w:r>
        <w:t xml:space="preserve">9 </w:t>
      </w:r>
      <w:bookmarkEnd w:id="15"/>
      <w:r>
        <w:t>Monitorovanie a hodnotenie aktivít</w:t>
      </w:r>
      <w:bookmarkEnd w:id="16"/>
      <w:r w:rsidRPr="00B038F1">
        <w:t xml:space="preserve"> </w:t>
      </w:r>
    </w:p>
    <w:p w14:paraId="38ACBD02" w14:textId="77777777" w:rsidR="00FA7039" w:rsidRPr="0049366A" w:rsidRDefault="00FA7039" w:rsidP="00FA7039">
      <w:pPr>
        <w:pStyle w:val="Odsekzoznamu"/>
        <w:numPr>
          <w:ilvl w:val="0"/>
          <w:numId w:val="50"/>
        </w:numPr>
        <w:contextualSpacing w:val="0"/>
        <w:rPr>
          <w:b/>
          <w:vanish/>
          <w:color w:val="00B0F0"/>
          <w:w w:val="97"/>
        </w:rPr>
      </w:pPr>
    </w:p>
    <w:p w14:paraId="55DBBCD5" w14:textId="77777777" w:rsidR="00FA7039" w:rsidRPr="0049366A" w:rsidRDefault="00FA7039" w:rsidP="00B038F1">
      <w:pPr>
        <w:pStyle w:val="MPCKO2"/>
        <w:rPr>
          <w:color w:val="548DD4" w:themeColor="text2" w:themeTint="99"/>
        </w:rPr>
      </w:pPr>
      <w:bookmarkStart w:id="17" w:name="_Toc315255267"/>
      <w:bookmarkStart w:id="18" w:name="_Toc469256091"/>
      <w:r>
        <w:t xml:space="preserve">9.1 </w:t>
      </w:r>
      <w:r w:rsidR="009835C5">
        <w:t>Indikatívne hodnoty realizácie jednotlivých aktivít</w:t>
      </w:r>
      <w:bookmarkEnd w:id="17"/>
      <w:bookmarkEnd w:id="18"/>
    </w:p>
    <w:tbl>
      <w:tblPr>
        <w:tblStyle w:val="Mriekatabuky"/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"/>
        <w:gridCol w:w="1984"/>
        <w:gridCol w:w="3436"/>
        <w:gridCol w:w="1559"/>
        <w:gridCol w:w="1701"/>
      </w:tblGrid>
      <w:tr w:rsidR="00FA7039" w:rsidRPr="0049366A" w14:paraId="570176CB" w14:textId="77777777" w:rsidTr="005C5E01">
        <w:trPr>
          <w:trHeight w:val="400"/>
        </w:trPr>
        <w:tc>
          <w:tcPr>
            <w:tcW w:w="2376" w:type="dxa"/>
            <w:gridSpan w:val="2"/>
            <w:shd w:val="clear" w:color="auto" w:fill="365F91" w:themeFill="accent1" w:themeFillShade="BF"/>
            <w:vAlign w:val="center"/>
          </w:tcPr>
          <w:p w14:paraId="09142A0F" w14:textId="77777777" w:rsidR="00FA7039" w:rsidRPr="0049366A" w:rsidRDefault="00FA7039" w:rsidP="00A6763B">
            <w:pPr>
              <w:pStyle w:val="Bezriadkovania"/>
              <w:jc w:val="center"/>
              <w:rPr>
                <w:b/>
                <w:color w:val="FFFFFF" w:themeColor="background1"/>
              </w:rPr>
            </w:pPr>
            <w:r w:rsidRPr="0049366A">
              <w:rPr>
                <w:b/>
                <w:color w:val="FFFFFF" w:themeColor="background1"/>
              </w:rPr>
              <w:t>Plánovaná aktivita</w:t>
            </w:r>
          </w:p>
        </w:tc>
        <w:tc>
          <w:tcPr>
            <w:tcW w:w="3436" w:type="dxa"/>
            <w:shd w:val="clear" w:color="auto" w:fill="365F91" w:themeFill="accent1" w:themeFillShade="BF"/>
            <w:vAlign w:val="center"/>
          </w:tcPr>
          <w:p w14:paraId="659E3EBD" w14:textId="77777777" w:rsidR="00FA7039" w:rsidRPr="0049366A" w:rsidRDefault="00FA7039" w:rsidP="00A6763B">
            <w:pPr>
              <w:pStyle w:val="Bezriadkovania"/>
              <w:jc w:val="center"/>
              <w:rPr>
                <w:b/>
                <w:color w:val="FFFFFF" w:themeColor="background1"/>
              </w:rPr>
            </w:pPr>
            <w:r w:rsidRPr="0049366A">
              <w:rPr>
                <w:b/>
                <w:color w:val="FFFFFF" w:themeColor="background1"/>
              </w:rPr>
              <w:t>Nástroje/ charakteristika</w:t>
            </w:r>
          </w:p>
        </w:tc>
        <w:tc>
          <w:tcPr>
            <w:tcW w:w="1559" w:type="dxa"/>
            <w:shd w:val="clear" w:color="auto" w:fill="365F91" w:themeFill="accent1" w:themeFillShade="BF"/>
            <w:vAlign w:val="center"/>
          </w:tcPr>
          <w:p w14:paraId="02D9C8D5" w14:textId="77777777" w:rsidR="00FA7039" w:rsidRPr="0049366A" w:rsidRDefault="00FA7039" w:rsidP="00A6763B">
            <w:pPr>
              <w:pStyle w:val="Bezriadkovania"/>
              <w:jc w:val="center"/>
              <w:rPr>
                <w:b/>
                <w:color w:val="FFFFFF" w:themeColor="background1"/>
              </w:rPr>
            </w:pPr>
            <w:r w:rsidRPr="0049366A">
              <w:rPr>
                <w:rFonts w:eastAsiaTheme="minorHAnsi"/>
                <w:b/>
                <w:bCs/>
                <w:color w:val="FFFFFF" w:themeColor="background1"/>
                <w:lang w:eastAsia="en-US"/>
              </w:rPr>
              <w:t>Hodnotiace kritériá</w:t>
            </w:r>
            <w:r w:rsidR="0002272A">
              <w:rPr>
                <w:rFonts w:eastAsiaTheme="minorHAnsi"/>
                <w:b/>
                <w:bCs/>
                <w:color w:val="FFFFFF" w:themeColor="background1"/>
                <w:lang w:eastAsia="en-US"/>
              </w:rPr>
              <w:t xml:space="preserve"> (ukazovateľ)</w:t>
            </w:r>
          </w:p>
        </w:tc>
        <w:tc>
          <w:tcPr>
            <w:tcW w:w="1701" w:type="dxa"/>
            <w:shd w:val="clear" w:color="auto" w:fill="365F91" w:themeFill="accent1" w:themeFillShade="BF"/>
            <w:vAlign w:val="center"/>
          </w:tcPr>
          <w:p w14:paraId="77FA43A1" w14:textId="77777777" w:rsidR="00FA7039" w:rsidRPr="0049366A" w:rsidRDefault="00FA7039" w:rsidP="00A6763B">
            <w:pPr>
              <w:pStyle w:val="Bezriadkovania"/>
              <w:jc w:val="center"/>
              <w:rPr>
                <w:rFonts w:eastAsiaTheme="minorHAnsi"/>
                <w:b/>
                <w:bCs/>
                <w:color w:val="FFFFFF" w:themeColor="background1"/>
                <w:lang w:eastAsia="en-US"/>
              </w:rPr>
            </w:pPr>
            <w:r w:rsidRPr="0049366A">
              <w:rPr>
                <w:rFonts w:eastAsiaTheme="minorHAnsi"/>
                <w:b/>
                <w:bCs/>
                <w:color w:val="FFFFFF" w:themeColor="background1"/>
                <w:lang w:eastAsia="en-US"/>
              </w:rPr>
              <w:t>Indikatívne hodnoty</w:t>
            </w:r>
          </w:p>
        </w:tc>
      </w:tr>
      <w:tr w:rsidR="00FA7039" w:rsidRPr="0049366A" w14:paraId="24D5C2F5" w14:textId="77777777" w:rsidTr="005C5E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2" w:type="dxa"/>
            <w:vAlign w:val="center"/>
          </w:tcPr>
          <w:p w14:paraId="6E372B86" w14:textId="77777777" w:rsidR="00FA7039" w:rsidRPr="0049366A" w:rsidRDefault="00FA7039" w:rsidP="00FA7039">
            <w:pPr>
              <w:pStyle w:val="Bezriadkovania"/>
              <w:numPr>
                <w:ilvl w:val="0"/>
                <w:numId w:val="49"/>
              </w:numPr>
              <w:ind w:left="142" w:hanging="142"/>
              <w:jc w:val="center"/>
            </w:pPr>
          </w:p>
        </w:tc>
        <w:tc>
          <w:tcPr>
            <w:tcW w:w="1984" w:type="dxa"/>
            <w:vAlign w:val="center"/>
          </w:tcPr>
          <w:p w14:paraId="558DB574" w14:textId="77777777" w:rsidR="00FA7039" w:rsidRPr="0049366A" w:rsidRDefault="00FA7039" w:rsidP="00A6763B">
            <w:pPr>
              <w:pStyle w:val="Bezriadkovania"/>
              <w:rPr>
                <w:b/>
              </w:rPr>
            </w:pPr>
          </w:p>
        </w:tc>
        <w:tc>
          <w:tcPr>
            <w:tcW w:w="3436" w:type="dxa"/>
            <w:vAlign w:val="center"/>
          </w:tcPr>
          <w:p w14:paraId="3877140F" w14:textId="77777777" w:rsidR="00FA7039" w:rsidRPr="0049366A" w:rsidRDefault="00FA7039" w:rsidP="00A6763B">
            <w:pPr>
              <w:pStyle w:val="Bezriadkovania"/>
            </w:pPr>
          </w:p>
        </w:tc>
        <w:tc>
          <w:tcPr>
            <w:tcW w:w="1559" w:type="dxa"/>
            <w:vAlign w:val="center"/>
          </w:tcPr>
          <w:p w14:paraId="4B495306" w14:textId="77777777" w:rsidR="00FA7039" w:rsidRPr="0049366A" w:rsidRDefault="00FA7039" w:rsidP="00A6763B">
            <w:pPr>
              <w:pStyle w:val="Bezriadkovania"/>
            </w:pPr>
          </w:p>
        </w:tc>
        <w:tc>
          <w:tcPr>
            <w:tcW w:w="1701" w:type="dxa"/>
            <w:vAlign w:val="center"/>
          </w:tcPr>
          <w:p w14:paraId="5702E345" w14:textId="77777777" w:rsidR="00FA7039" w:rsidRPr="0049366A" w:rsidRDefault="00FA7039" w:rsidP="00A6763B">
            <w:pPr>
              <w:pStyle w:val="Bezriadkovania"/>
            </w:pPr>
          </w:p>
        </w:tc>
      </w:tr>
      <w:tr w:rsidR="00FA7039" w:rsidRPr="0049366A" w14:paraId="08E7E5AA" w14:textId="77777777" w:rsidTr="005C5E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2" w:type="dxa"/>
            <w:vAlign w:val="center"/>
          </w:tcPr>
          <w:p w14:paraId="37A4F244" w14:textId="77777777" w:rsidR="00FA7039" w:rsidRPr="0049366A" w:rsidRDefault="00FA7039" w:rsidP="00FA7039">
            <w:pPr>
              <w:pStyle w:val="Bezriadkovania"/>
              <w:numPr>
                <w:ilvl w:val="0"/>
                <w:numId w:val="49"/>
              </w:numPr>
              <w:ind w:left="142" w:hanging="142"/>
              <w:jc w:val="center"/>
            </w:pPr>
          </w:p>
        </w:tc>
        <w:tc>
          <w:tcPr>
            <w:tcW w:w="1984" w:type="dxa"/>
            <w:vAlign w:val="center"/>
          </w:tcPr>
          <w:p w14:paraId="4DEEFC8F" w14:textId="77777777" w:rsidR="00FA7039" w:rsidRPr="0049366A" w:rsidRDefault="00FA7039" w:rsidP="00A6763B">
            <w:pPr>
              <w:pStyle w:val="Bezriadkovania"/>
              <w:rPr>
                <w:b/>
              </w:rPr>
            </w:pPr>
          </w:p>
        </w:tc>
        <w:tc>
          <w:tcPr>
            <w:tcW w:w="3436" w:type="dxa"/>
            <w:vAlign w:val="center"/>
          </w:tcPr>
          <w:p w14:paraId="645BDC54" w14:textId="77777777" w:rsidR="00FA7039" w:rsidRPr="0049366A" w:rsidRDefault="00FA7039" w:rsidP="00A6763B">
            <w:pPr>
              <w:pStyle w:val="Bezriadkovania"/>
            </w:pPr>
          </w:p>
        </w:tc>
        <w:tc>
          <w:tcPr>
            <w:tcW w:w="1559" w:type="dxa"/>
            <w:vAlign w:val="center"/>
          </w:tcPr>
          <w:p w14:paraId="33206F50" w14:textId="77777777" w:rsidR="00FA7039" w:rsidRPr="0049366A" w:rsidRDefault="00FA7039" w:rsidP="00A6763B">
            <w:pPr>
              <w:pStyle w:val="Bezriadkovania"/>
            </w:pPr>
          </w:p>
        </w:tc>
        <w:tc>
          <w:tcPr>
            <w:tcW w:w="1701" w:type="dxa"/>
            <w:vAlign w:val="center"/>
          </w:tcPr>
          <w:p w14:paraId="7E5B2002" w14:textId="77777777" w:rsidR="00FA7039" w:rsidRPr="0049366A" w:rsidRDefault="00FA7039" w:rsidP="00A6763B">
            <w:pPr>
              <w:pStyle w:val="Bezriadkovania"/>
              <w:rPr>
                <w:rFonts w:eastAsiaTheme="minorHAnsi"/>
                <w:lang w:eastAsia="en-US"/>
              </w:rPr>
            </w:pPr>
          </w:p>
        </w:tc>
      </w:tr>
      <w:tr w:rsidR="00FA7039" w:rsidRPr="0049366A" w14:paraId="28904252" w14:textId="77777777" w:rsidTr="005C5E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2" w:type="dxa"/>
            <w:vAlign w:val="center"/>
          </w:tcPr>
          <w:p w14:paraId="436264D4" w14:textId="77777777" w:rsidR="00FA7039" w:rsidRPr="0049366A" w:rsidRDefault="00FA7039" w:rsidP="00FA7039">
            <w:pPr>
              <w:pStyle w:val="Bezriadkovania"/>
              <w:numPr>
                <w:ilvl w:val="0"/>
                <w:numId w:val="49"/>
              </w:numPr>
              <w:ind w:left="142" w:hanging="142"/>
              <w:jc w:val="center"/>
            </w:pPr>
          </w:p>
        </w:tc>
        <w:tc>
          <w:tcPr>
            <w:tcW w:w="1984" w:type="dxa"/>
            <w:vAlign w:val="center"/>
          </w:tcPr>
          <w:p w14:paraId="30C2EA17" w14:textId="77777777" w:rsidR="00FA7039" w:rsidRPr="0049366A" w:rsidRDefault="00FA7039" w:rsidP="00A6763B">
            <w:pPr>
              <w:pStyle w:val="Bezriadkovania"/>
              <w:rPr>
                <w:b/>
              </w:rPr>
            </w:pPr>
          </w:p>
        </w:tc>
        <w:tc>
          <w:tcPr>
            <w:tcW w:w="3436" w:type="dxa"/>
            <w:vAlign w:val="center"/>
          </w:tcPr>
          <w:p w14:paraId="409B3C5D" w14:textId="77777777" w:rsidR="00FA7039" w:rsidRPr="0049366A" w:rsidRDefault="00FA7039" w:rsidP="00A6763B">
            <w:pPr>
              <w:pStyle w:val="Bezriadkovania"/>
            </w:pPr>
          </w:p>
        </w:tc>
        <w:tc>
          <w:tcPr>
            <w:tcW w:w="1559" w:type="dxa"/>
            <w:vAlign w:val="center"/>
          </w:tcPr>
          <w:p w14:paraId="1E67849E" w14:textId="77777777" w:rsidR="00FA7039" w:rsidRPr="0049366A" w:rsidRDefault="00FA7039" w:rsidP="00A6763B">
            <w:pPr>
              <w:pStyle w:val="Bezriadkovania"/>
            </w:pPr>
          </w:p>
        </w:tc>
        <w:tc>
          <w:tcPr>
            <w:tcW w:w="1701" w:type="dxa"/>
            <w:vAlign w:val="center"/>
          </w:tcPr>
          <w:p w14:paraId="04576A28" w14:textId="77777777" w:rsidR="00FA7039" w:rsidRPr="0049366A" w:rsidRDefault="00FA7039" w:rsidP="00A6763B">
            <w:pPr>
              <w:pStyle w:val="Bezriadkovania"/>
            </w:pPr>
          </w:p>
        </w:tc>
      </w:tr>
      <w:tr w:rsidR="00FA7039" w:rsidRPr="0049366A" w14:paraId="3DAF19F1" w14:textId="77777777" w:rsidTr="005C5E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57"/>
        </w:trPr>
        <w:tc>
          <w:tcPr>
            <w:tcW w:w="392" w:type="dxa"/>
            <w:vAlign w:val="center"/>
          </w:tcPr>
          <w:p w14:paraId="414D09B3" w14:textId="77777777" w:rsidR="00FA7039" w:rsidRPr="0049366A" w:rsidRDefault="00FA7039" w:rsidP="00FA7039">
            <w:pPr>
              <w:pStyle w:val="Bezriadkovania"/>
              <w:numPr>
                <w:ilvl w:val="0"/>
                <w:numId w:val="49"/>
              </w:numPr>
              <w:ind w:left="142" w:hanging="142"/>
              <w:jc w:val="center"/>
            </w:pPr>
          </w:p>
        </w:tc>
        <w:tc>
          <w:tcPr>
            <w:tcW w:w="1984" w:type="dxa"/>
            <w:vAlign w:val="center"/>
          </w:tcPr>
          <w:p w14:paraId="4379DD90" w14:textId="77777777" w:rsidR="00FA7039" w:rsidRPr="0049366A" w:rsidRDefault="00FA7039" w:rsidP="00A6763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36" w:type="dxa"/>
            <w:vAlign w:val="center"/>
          </w:tcPr>
          <w:p w14:paraId="3535A65E" w14:textId="77777777" w:rsidR="00FA7039" w:rsidRPr="0049366A" w:rsidRDefault="00FA7039" w:rsidP="00A6763B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vAlign w:val="center"/>
          </w:tcPr>
          <w:p w14:paraId="663C41CF" w14:textId="77777777" w:rsidR="00FA7039" w:rsidRPr="0049366A" w:rsidRDefault="00FA7039" w:rsidP="00A6763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30B57DFD" w14:textId="77777777" w:rsidR="00FA7039" w:rsidRPr="0049366A" w:rsidRDefault="00FA7039" w:rsidP="00A6763B">
            <w:pPr>
              <w:pStyle w:val="Bezriadkovania"/>
            </w:pPr>
          </w:p>
        </w:tc>
      </w:tr>
      <w:tr w:rsidR="00FA7039" w:rsidRPr="0049366A" w14:paraId="37EA7E8F" w14:textId="77777777" w:rsidTr="005C5E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2" w:type="dxa"/>
            <w:vAlign w:val="center"/>
          </w:tcPr>
          <w:p w14:paraId="018313E3" w14:textId="77777777" w:rsidR="00FA7039" w:rsidRPr="0049366A" w:rsidRDefault="00FA7039" w:rsidP="00FA7039">
            <w:pPr>
              <w:pStyle w:val="Bezriadkovania"/>
              <w:numPr>
                <w:ilvl w:val="0"/>
                <w:numId w:val="49"/>
              </w:numPr>
              <w:ind w:left="142" w:hanging="142"/>
              <w:jc w:val="center"/>
            </w:pPr>
          </w:p>
        </w:tc>
        <w:tc>
          <w:tcPr>
            <w:tcW w:w="1984" w:type="dxa"/>
            <w:vAlign w:val="center"/>
          </w:tcPr>
          <w:p w14:paraId="1C9E9D12" w14:textId="77777777" w:rsidR="00FA7039" w:rsidRPr="0049366A" w:rsidRDefault="00FA7039" w:rsidP="00A6763B">
            <w:pPr>
              <w:pStyle w:val="Bezriadkovania"/>
              <w:rPr>
                <w:b/>
              </w:rPr>
            </w:pPr>
          </w:p>
        </w:tc>
        <w:tc>
          <w:tcPr>
            <w:tcW w:w="3436" w:type="dxa"/>
            <w:vAlign w:val="center"/>
          </w:tcPr>
          <w:p w14:paraId="0BFC7876" w14:textId="77777777" w:rsidR="00FA7039" w:rsidRPr="0049366A" w:rsidRDefault="00FA7039" w:rsidP="00A6763B">
            <w:pPr>
              <w:pStyle w:val="Bezriadkovania"/>
            </w:pPr>
          </w:p>
        </w:tc>
        <w:tc>
          <w:tcPr>
            <w:tcW w:w="1559" w:type="dxa"/>
            <w:vAlign w:val="center"/>
          </w:tcPr>
          <w:p w14:paraId="6FA5F954" w14:textId="77777777" w:rsidR="00FA7039" w:rsidRPr="0049366A" w:rsidRDefault="00FA7039" w:rsidP="00A6763B">
            <w:pPr>
              <w:pStyle w:val="Bezriadkovania"/>
            </w:pPr>
          </w:p>
        </w:tc>
        <w:tc>
          <w:tcPr>
            <w:tcW w:w="1701" w:type="dxa"/>
            <w:vAlign w:val="center"/>
          </w:tcPr>
          <w:p w14:paraId="4D5B0563" w14:textId="77777777" w:rsidR="00FA7039" w:rsidRPr="0049366A" w:rsidRDefault="00FA7039" w:rsidP="00A6763B">
            <w:pPr>
              <w:pStyle w:val="Bezriadkovania"/>
            </w:pPr>
          </w:p>
        </w:tc>
      </w:tr>
      <w:tr w:rsidR="00FA7039" w:rsidRPr="0049366A" w14:paraId="50F877BA" w14:textId="77777777" w:rsidTr="005C5E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2" w:type="dxa"/>
            <w:vAlign w:val="center"/>
          </w:tcPr>
          <w:p w14:paraId="3A05F463" w14:textId="77777777" w:rsidR="00FA7039" w:rsidRPr="0049366A" w:rsidRDefault="00FA7039" w:rsidP="00FA7039">
            <w:pPr>
              <w:pStyle w:val="Bezriadkovania"/>
              <w:numPr>
                <w:ilvl w:val="0"/>
                <w:numId w:val="49"/>
              </w:numPr>
              <w:ind w:left="142" w:hanging="142"/>
              <w:jc w:val="center"/>
            </w:pPr>
          </w:p>
        </w:tc>
        <w:tc>
          <w:tcPr>
            <w:tcW w:w="1984" w:type="dxa"/>
            <w:vAlign w:val="center"/>
          </w:tcPr>
          <w:p w14:paraId="117D5BE6" w14:textId="77777777" w:rsidR="00FA7039" w:rsidRPr="0049366A" w:rsidRDefault="00FA7039" w:rsidP="00A6763B">
            <w:pPr>
              <w:pStyle w:val="Bezriadkovania"/>
              <w:rPr>
                <w:b/>
              </w:rPr>
            </w:pPr>
          </w:p>
        </w:tc>
        <w:tc>
          <w:tcPr>
            <w:tcW w:w="3436" w:type="dxa"/>
            <w:vAlign w:val="center"/>
          </w:tcPr>
          <w:p w14:paraId="113B498B" w14:textId="77777777" w:rsidR="00FA7039" w:rsidRPr="0049366A" w:rsidRDefault="00FA7039" w:rsidP="00A6763B">
            <w:pPr>
              <w:pStyle w:val="Bezriadkovania"/>
            </w:pPr>
          </w:p>
        </w:tc>
        <w:tc>
          <w:tcPr>
            <w:tcW w:w="1559" w:type="dxa"/>
            <w:vAlign w:val="center"/>
          </w:tcPr>
          <w:p w14:paraId="2A811BCF" w14:textId="77777777" w:rsidR="00FA7039" w:rsidRPr="0049366A" w:rsidRDefault="00FA7039" w:rsidP="00A6763B">
            <w:pPr>
              <w:pStyle w:val="Bezriadkovania"/>
            </w:pPr>
          </w:p>
        </w:tc>
        <w:tc>
          <w:tcPr>
            <w:tcW w:w="1701" w:type="dxa"/>
            <w:vAlign w:val="center"/>
          </w:tcPr>
          <w:p w14:paraId="3614A486" w14:textId="77777777" w:rsidR="00FA7039" w:rsidRPr="0049366A" w:rsidRDefault="00FA7039" w:rsidP="00A6763B">
            <w:pPr>
              <w:pStyle w:val="Bezriadkovania"/>
            </w:pPr>
          </w:p>
        </w:tc>
      </w:tr>
      <w:tr w:rsidR="00FA7039" w:rsidRPr="0049366A" w14:paraId="0D90C0FF" w14:textId="77777777" w:rsidTr="005C5E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2" w:type="dxa"/>
            <w:vAlign w:val="center"/>
          </w:tcPr>
          <w:p w14:paraId="67160C9C" w14:textId="77777777" w:rsidR="00FA7039" w:rsidRPr="0049366A" w:rsidRDefault="00FA7039" w:rsidP="00FA7039">
            <w:pPr>
              <w:pStyle w:val="Bezriadkovania"/>
              <w:numPr>
                <w:ilvl w:val="0"/>
                <w:numId w:val="49"/>
              </w:numPr>
              <w:ind w:left="142" w:hanging="142"/>
              <w:jc w:val="center"/>
            </w:pPr>
          </w:p>
        </w:tc>
        <w:tc>
          <w:tcPr>
            <w:tcW w:w="1984" w:type="dxa"/>
            <w:vAlign w:val="center"/>
          </w:tcPr>
          <w:p w14:paraId="53EEA80B" w14:textId="77777777" w:rsidR="00FA7039" w:rsidRPr="0049366A" w:rsidRDefault="00FA7039" w:rsidP="00A6763B">
            <w:pPr>
              <w:pStyle w:val="Bezriadkovania"/>
              <w:rPr>
                <w:b/>
              </w:rPr>
            </w:pPr>
          </w:p>
        </w:tc>
        <w:tc>
          <w:tcPr>
            <w:tcW w:w="3436" w:type="dxa"/>
            <w:vAlign w:val="center"/>
          </w:tcPr>
          <w:p w14:paraId="05B19301" w14:textId="77777777" w:rsidR="00FA7039" w:rsidRPr="0049366A" w:rsidRDefault="00FA7039" w:rsidP="00A6763B">
            <w:pPr>
              <w:pStyle w:val="Bezriadkovania"/>
            </w:pPr>
          </w:p>
        </w:tc>
        <w:tc>
          <w:tcPr>
            <w:tcW w:w="1559" w:type="dxa"/>
            <w:vAlign w:val="center"/>
          </w:tcPr>
          <w:p w14:paraId="08613B26" w14:textId="77777777" w:rsidR="00FA7039" w:rsidRPr="0049366A" w:rsidRDefault="00FA7039" w:rsidP="00A6763B">
            <w:pPr>
              <w:pStyle w:val="Bezriadkovania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1526D39C" w14:textId="77777777" w:rsidR="00FA7039" w:rsidRPr="0049366A" w:rsidRDefault="00FA7039" w:rsidP="00A6763B">
            <w:pPr>
              <w:pStyle w:val="Bezriadkovania"/>
              <w:rPr>
                <w:rFonts w:eastAsiaTheme="minorHAnsi"/>
                <w:lang w:eastAsia="en-US"/>
              </w:rPr>
            </w:pPr>
          </w:p>
        </w:tc>
      </w:tr>
    </w:tbl>
    <w:p w14:paraId="4F70CF2E" w14:textId="77777777" w:rsidR="00FA7039" w:rsidRPr="00B038F1" w:rsidRDefault="00FA7039" w:rsidP="00B038F1">
      <w:pPr>
        <w:pStyle w:val="MPCKO2"/>
      </w:pPr>
      <w:bookmarkStart w:id="19" w:name="_Toc469256092"/>
      <w:bookmarkStart w:id="20" w:name="_Toc315255269"/>
      <w:r>
        <w:t>9.2</w:t>
      </w:r>
      <w:r w:rsidR="009835C5">
        <w:t xml:space="preserve"> Prehľad ukazovateľov a ich napĺňanie na úrovni OP</w:t>
      </w:r>
      <w:bookmarkEnd w:id="19"/>
      <w:r w:rsidRPr="00B038F1">
        <w:t xml:space="preserve"> </w:t>
      </w:r>
      <w:bookmarkEnd w:id="20"/>
    </w:p>
    <w:tbl>
      <w:tblPr>
        <w:tblpPr w:leftFromText="141" w:rightFromText="141" w:vertAnchor="text" w:horzAnchor="margin" w:tblpXSpec="center" w:tblpY="90"/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3035"/>
        <w:gridCol w:w="2725"/>
      </w:tblGrid>
      <w:tr w:rsidR="00CE684B" w:rsidRPr="00603F09" w14:paraId="62A943E2" w14:textId="77777777" w:rsidTr="002E4DFF">
        <w:trPr>
          <w:trHeight w:val="348"/>
        </w:trPr>
        <w:tc>
          <w:tcPr>
            <w:tcW w:w="3168" w:type="dxa"/>
            <w:tcBorders>
              <w:bottom w:val="single" w:sz="4" w:space="0" w:color="FFFFFF"/>
              <w:right w:val="single" w:sz="4" w:space="0" w:color="FFFFFF" w:themeColor="background1"/>
            </w:tcBorders>
            <w:shd w:val="clear" w:color="auto" w:fill="000000"/>
            <w:vAlign w:val="center"/>
          </w:tcPr>
          <w:p w14:paraId="30DD80AF" w14:textId="77777777" w:rsidR="00CE684B" w:rsidRPr="00603F09" w:rsidRDefault="00CE684B" w:rsidP="002E4DFF">
            <w:pPr>
              <w:rPr>
                <w:b/>
                <w:color w:val="FFFFFF" w:themeColor="background1"/>
              </w:rPr>
            </w:pPr>
            <w:r w:rsidRPr="00603F09">
              <w:rPr>
                <w:b/>
                <w:color w:val="FFFFFF" w:themeColor="background1"/>
              </w:rPr>
              <w:t>Hodnotiace kritérium</w:t>
            </w:r>
          </w:p>
        </w:tc>
        <w:tc>
          <w:tcPr>
            <w:tcW w:w="3035" w:type="dxa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shd w:val="clear" w:color="auto" w:fill="000000"/>
            <w:vAlign w:val="center"/>
          </w:tcPr>
          <w:p w14:paraId="3C9E7777" w14:textId="77777777" w:rsidR="00CE684B" w:rsidRPr="00603F09" w:rsidRDefault="00CE684B" w:rsidP="002E4DFF">
            <w:pPr>
              <w:rPr>
                <w:b/>
                <w:color w:val="FFFFFF" w:themeColor="background1"/>
              </w:rPr>
            </w:pPr>
            <w:r w:rsidRPr="00603F09">
              <w:rPr>
                <w:b/>
                <w:color w:val="FFFFFF" w:themeColor="background1"/>
              </w:rPr>
              <w:t xml:space="preserve">Ukazovateľ </w:t>
            </w:r>
          </w:p>
        </w:tc>
        <w:tc>
          <w:tcPr>
            <w:tcW w:w="2725" w:type="dxa"/>
            <w:tcBorders>
              <w:left w:val="single" w:sz="4" w:space="0" w:color="FFFFFF" w:themeColor="background1"/>
              <w:bottom w:val="single" w:sz="4" w:space="0" w:color="FFFFFF"/>
            </w:tcBorders>
            <w:shd w:val="clear" w:color="auto" w:fill="000000"/>
            <w:vAlign w:val="center"/>
          </w:tcPr>
          <w:p w14:paraId="2659EB6C" w14:textId="77777777" w:rsidR="00CE684B" w:rsidRPr="00603F09" w:rsidRDefault="00CE684B" w:rsidP="002E4DFF">
            <w:pPr>
              <w:rPr>
                <w:b/>
                <w:color w:val="FFFFFF" w:themeColor="background1"/>
              </w:rPr>
            </w:pPr>
            <w:r w:rsidRPr="00603F09">
              <w:rPr>
                <w:b/>
                <w:color w:val="FFFFFF" w:themeColor="background1"/>
              </w:rPr>
              <w:t>Metóda zistenia</w:t>
            </w:r>
          </w:p>
        </w:tc>
      </w:tr>
      <w:tr w:rsidR="00CE684B" w:rsidRPr="00603F09" w14:paraId="5500819A" w14:textId="77777777" w:rsidTr="002E4DFF">
        <w:trPr>
          <w:trHeight w:val="338"/>
        </w:trPr>
        <w:tc>
          <w:tcPr>
            <w:tcW w:w="8928" w:type="dxa"/>
            <w:gridSpan w:val="3"/>
            <w:tcBorders>
              <w:top w:val="single" w:sz="4" w:space="0" w:color="FFFFFF"/>
            </w:tcBorders>
            <w:shd w:val="clear" w:color="auto" w:fill="8C8C8C"/>
            <w:vAlign w:val="center"/>
          </w:tcPr>
          <w:p w14:paraId="129E110B" w14:textId="77777777" w:rsidR="00CE684B" w:rsidRPr="00603F09" w:rsidRDefault="00CE684B" w:rsidP="002E4DFF">
            <w:pPr>
              <w:rPr>
                <w:b/>
                <w:color w:val="FFFFFF" w:themeColor="background1"/>
              </w:rPr>
            </w:pPr>
            <w:r w:rsidRPr="00603F09">
              <w:rPr>
                <w:b/>
                <w:color w:val="FFFFFF" w:themeColor="background1"/>
              </w:rPr>
              <w:t>Úroveň programu a opatrení (ukazovatele výsledku)</w:t>
            </w:r>
          </w:p>
        </w:tc>
      </w:tr>
      <w:tr w:rsidR="00CE684B" w:rsidRPr="00603F09" w14:paraId="70A6177F" w14:textId="77777777" w:rsidTr="002E4DFF">
        <w:trPr>
          <w:trHeight w:val="350"/>
        </w:trPr>
        <w:tc>
          <w:tcPr>
            <w:tcW w:w="3168" w:type="dxa"/>
            <w:vAlign w:val="center"/>
          </w:tcPr>
          <w:p w14:paraId="0F78CA0A" w14:textId="77777777" w:rsidR="00CE684B" w:rsidRPr="00603F09" w:rsidRDefault="00CE684B" w:rsidP="002E4DFF">
            <w:pPr>
              <w:rPr>
                <w:bCs/>
              </w:rPr>
            </w:pPr>
            <w:r w:rsidRPr="00603F09">
              <w:rPr>
                <w:bCs/>
              </w:rPr>
              <w:t>úroveň celkovej informovanosti verejnosti o úlohe EÚ a opatreniach OP</w:t>
            </w:r>
          </w:p>
        </w:tc>
        <w:tc>
          <w:tcPr>
            <w:tcW w:w="3035" w:type="dxa"/>
            <w:vAlign w:val="center"/>
          </w:tcPr>
          <w:p w14:paraId="202D5A42" w14:textId="10099DEC" w:rsidR="001A25C5" w:rsidRDefault="001A25C5" w:rsidP="002E4DFF">
            <w:pPr>
              <w:rPr>
                <w:bCs/>
              </w:rPr>
            </w:pPr>
            <w:r>
              <w:rPr>
                <w:bCs/>
              </w:rPr>
              <w:t>m</w:t>
            </w:r>
            <w:r w:rsidR="00CE684B" w:rsidRPr="00603F09">
              <w:rPr>
                <w:bCs/>
              </w:rPr>
              <w:t xml:space="preserve">iera informovanosti o možnostiach podpory z OP, príp.  Miera informovanosti </w:t>
            </w:r>
          </w:p>
          <w:p w14:paraId="27EB93FD" w14:textId="70E56287" w:rsidR="00CE684B" w:rsidRPr="00603F09" w:rsidRDefault="00CE684B" w:rsidP="002E4DFF">
            <w:pPr>
              <w:rPr>
                <w:bCs/>
              </w:rPr>
            </w:pPr>
            <w:r w:rsidRPr="00603F09">
              <w:rPr>
                <w:bCs/>
              </w:rPr>
              <w:t>o</w:t>
            </w:r>
            <w:r w:rsidR="001A25C5">
              <w:rPr>
                <w:bCs/>
              </w:rPr>
              <w:t xml:space="preserve"> </w:t>
            </w:r>
            <w:r w:rsidRPr="00603F09">
              <w:rPr>
                <w:bCs/>
              </w:rPr>
              <w:t>možnostiach podpory z</w:t>
            </w:r>
            <w:r w:rsidR="001A25C5">
              <w:rPr>
                <w:bCs/>
              </w:rPr>
              <w:t xml:space="preserve"> </w:t>
            </w:r>
            <w:r w:rsidRPr="00603F09">
              <w:rPr>
                <w:bCs/>
              </w:rPr>
              <w:lastRenderedPageBreak/>
              <w:t>EŠIF</w:t>
            </w:r>
            <w:r w:rsidRPr="00603F09" w:rsidDel="00D51A9F">
              <w:rPr>
                <w:bCs/>
              </w:rPr>
              <w:t xml:space="preserve"> </w:t>
            </w:r>
            <w:r w:rsidRPr="00603F09">
              <w:rPr>
                <w:bCs/>
              </w:rPr>
              <w:t xml:space="preserve">(pre OP TP) </w:t>
            </w:r>
          </w:p>
        </w:tc>
        <w:tc>
          <w:tcPr>
            <w:tcW w:w="2725" w:type="dxa"/>
            <w:vAlign w:val="center"/>
          </w:tcPr>
          <w:p w14:paraId="139906C9" w14:textId="77777777" w:rsidR="00CE684B" w:rsidRPr="00603F09" w:rsidRDefault="00CE684B" w:rsidP="002E4DFF">
            <w:pPr>
              <w:rPr>
                <w:bCs/>
              </w:rPr>
            </w:pPr>
            <w:r w:rsidRPr="00603F09">
              <w:rPr>
                <w:bCs/>
              </w:rPr>
              <w:lastRenderedPageBreak/>
              <w:t>prieskum verejnej mienky</w:t>
            </w:r>
          </w:p>
        </w:tc>
      </w:tr>
      <w:tr w:rsidR="00CE684B" w:rsidRPr="00603F09" w14:paraId="7A967F8D" w14:textId="77777777" w:rsidTr="002E4DFF">
        <w:trPr>
          <w:trHeight w:val="193"/>
        </w:trPr>
        <w:tc>
          <w:tcPr>
            <w:tcW w:w="3168" w:type="dxa"/>
            <w:vAlign w:val="center"/>
          </w:tcPr>
          <w:p w14:paraId="2EE0521B" w14:textId="2B01D566" w:rsidR="00CE684B" w:rsidRPr="00603F09" w:rsidRDefault="00CE684B" w:rsidP="002E4DFF">
            <w:pPr>
              <w:rPr>
                <w:bCs/>
              </w:rPr>
            </w:pPr>
            <w:r w:rsidRPr="00603F09">
              <w:rPr>
                <w:bCs/>
              </w:rPr>
              <w:lastRenderedPageBreak/>
              <w:t>záujem o</w:t>
            </w:r>
            <w:r w:rsidR="001A25C5">
              <w:rPr>
                <w:bCs/>
              </w:rPr>
              <w:t xml:space="preserve"> </w:t>
            </w:r>
            <w:r w:rsidRPr="00603F09">
              <w:rPr>
                <w:bCs/>
              </w:rPr>
              <w:t>podporu z OP</w:t>
            </w:r>
          </w:p>
        </w:tc>
        <w:tc>
          <w:tcPr>
            <w:tcW w:w="3035" w:type="dxa"/>
            <w:vAlign w:val="center"/>
          </w:tcPr>
          <w:p w14:paraId="6EBAB018" w14:textId="77777777" w:rsidR="00CE684B" w:rsidRPr="00603F09" w:rsidRDefault="00CE684B" w:rsidP="002E4DFF">
            <w:pPr>
              <w:rPr>
                <w:bCs/>
              </w:rPr>
            </w:pPr>
            <w:r w:rsidRPr="00603F09">
              <w:rPr>
                <w:bCs/>
              </w:rPr>
              <w:t>počet žiadateľov o NFP</w:t>
            </w:r>
          </w:p>
        </w:tc>
        <w:tc>
          <w:tcPr>
            <w:tcW w:w="2725" w:type="dxa"/>
            <w:vAlign w:val="center"/>
          </w:tcPr>
          <w:p w14:paraId="0B028434" w14:textId="77777777" w:rsidR="00CE684B" w:rsidRPr="00603F09" w:rsidRDefault="00CE684B" w:rsidP="002E4DFF">
            <w:pPr>
              <w:rPr>
                <w:bCs/>
              </w:rPr>
            </w:pPr>
            <w:r w:rsidRPr="00603F09">
              <w:rPr>
                <w:bCs/>
              </w:rPr>
              <w:t>monitorovacie správy</w:t>
            </w:r>
          </w:p>
        </w:tc>
      </w:tr>
      <w:tr w:rsidR="00CE684B" w:rsidRPr="00603F09" w14:paraId="25194774" w14:textId="77777777" w:rsidTr="002E4DFF">
        <w:trPr>
          <w:trHeight w:val="549"/>
        </w:trPr>
        <w:tc>
          <w:tcPr>
            <w:tcW w:w="3168" w:type="dxa"/>
            <w:tcBorders>
              <w:bottom w:val="single" w:sz="4" w:space="0" w:color="auto"/>
            </w:tcBorders>
            <w:vAlign w:val="center"/>
          </w:tcPr>
          <w:p w14:paraId="7AA83B0E" w14:textId="77777777" w:rsidR="00CE684B" w:rsidRPr="00603F09" w:rsidRDefault="00CE684B" w:rsidP="002E4DFF">
            <w:pPr>
              <w:rPr>
                <w:bCs/>
              </w:rPr>
            </w:pPr>
            <w:r w:rsidRPr="00603F09">
              <w:rPr>
                <w:bCs/>
              </w:rPr>
              <w:t>úspešnosť programu</w:t>
            </w:r>
          </w:p>
        </w:tc>
        <w:tc>
          <w:tcPr>
            <w:tcW w:w="3035" w:type="dxa"/>
            <w:tcBorders>
              <w:bottom w:val="single" w:sz="4" w:space="0" w:color="auto"/>
            </w:tcBorders>
            <w:vAlign w:val="center"/>
          </w:tcPr>
          <w:p w14:paraId="22EE8B70" w14:textId="77777777" w:rsidR="00CE684B" w:rsidRPr="00603F09" w:rsidRDefault="00CE684B" w:rsidP="002E4DFF">
            <w:pPr>
              <w:rPr>
                <w:bCs/>
              </w:rPr>
            </w:pPr>
            <w:r w:rsidRPr="00603F09">
              <w:rPr>
                <w:bCs/>
              </w:rPr>
              <w:t>počet úspešne realizovaných projektov</w:t>
            </w:r>
          </w:p>
        </w:tc>
        <w:tc>
          <w:tcPr>
            <w:tcW w:w="2725" w:type="dxa"/>
            <w:tcBorders>
              <w:bottom w:val="single" w:sz="4" w:space="0" w:color="auto"/>
            </w:tcBorders>
            <w:vAlign w:val="center"/>
          </w:tcPr>
          <w:p w14:paraId="34680B33" w14:textId="77777777" w:rsidR="00CE684B" w:rsidRPr="00603F09" w:rsidRDefault="00CE684B" w:rsidP="002E4DFF">
            <w:pPr>
              <w:rPr>
                <w:bCs/>
              </w:rPr>
            </w:pPr>
            <w:r w:rsidRPr="00603F09">
              <w:rPr>
                <w:bCs/>
              </w:rPr>
              <w:t>monitorovacie správy</w:t>
            </w:r>
          </w:p>
          <w:p w14:paraId="16827042" w14:textId="77777777" w:rsidR="00CE684B" w:rsidRPr="00603F09" w:rsidRDefault="00CE684B" w:rsidP="002E4DFF">
            <w:pPr>
              <w:rPr>
                <w:bCs/>
              </w:rPr>
            </w:pPr>
          </w:p>
        </w:tc>
      </w:tr>
      <w:tr w:rsidR="00CE684B" w:rsidRPr="00603F09" w14:paraId="33FA4AF4" w14:textId="77777777" w:rsidTr="002E4DFF">
        <w:trPr>
          <w:trHeight w:val="132"/>
        </w:trPr>
        <w:tc>
          <w:tcPr>
            <w:tcW w:w="8928" w:type="dxa"/>
            <w:gridSpan w:val="3"/>
            <w:tcBorders>
              <w:bottom w:val="single" w:sz="4" w:space="0" w:color="auto"/>
            </w:tcBorders>
            <w:shd w:val="clear" w:color="auto" w:fill="8C8C8C"/>
            <w:vAlign w:val="center"/>
          </w:tcPr>
          <w:p w14:paraId="55D6FED0" w14:textId="77777777" w:rsidR="00CE684B" w:rsidRPr="00603F09" w:rsidRDefault="00CE684B" w:rsidP="002E4DFF">
            <w:r w:rsidRPr="00603F09">
              <w:t>Úroveň aktivít</w:t>
            </w:r>
          </w:p>
        </w:tc>
      </w:tr>
      <w:tr w:rsidR="00CE684B" w:rsidRPr="00603F09" w14:paraId="1E375067" w14:textId="77777777" w:rsidTr="002E4DFF">
        <w:trPr>
          <w:trHeight w:val="298"/>
        </w:trPr>
        <w:tc>
          <w:tcPr>
            <w:tcW w:w="8928" w:type="dxa"/>
            <w:gridSpan w:val="3"/>
            <w:shd w:val="clear" w:color="auto" w:fill="F3F3F3"/>
            <w:vAlign w:val="center"/>
          </w:tcPr>
          <w:p w14:paraId="241A40DE" w14:textId="77777777" w:rsidR="00CE684B" w:rsidRPr="00603F09" w:rsidRDefault="00CE684B" w:rsidP="002E4DFF">
            <w:r w:rsidRPr="00603F09">
              <w:t>Ukazovatele výsledku</w:t>
            </w:r>
          </w:p>
        </w:tc>
      </w:tr>
      <w:tr w:rsidR="00CE684B" w:rsidRPr="00603F09" w14:paraId="7A8E9460" w14:textId="77777777" w:rsidTr="002E4DFF">
        <w:trPr>
          <w:trHeight w:val="250"/>
        </w:trPr>
        <w:tc>
          <w:tcPr>
            <w:tcW w:w="3168" w:type="dxa"/>
            <w:vAlign w:val="center"/>
          </w:tcPr>
          <w:p w14:paraId="4B144B65" w14:textId="77777777" w:rsidR="00CE684B" w:rsidRPr="00603F09" w:rsidRDefault="00CE684B" w:rsidP="002E4DFF">
            <w:pPr>
              <w:rPr>
                <w:bCs/>
              </w:rPr>
            </w:pPr>
            <w:r w:rsidRPr="00603F09">
              <w:rPr>
                <w:bCs/>
              </w:rPr>
              <w:t>počet distribuovaných odborných a informačných publikácií</w:t>
            </w:r>
          </w:p>
        </w:tc>
        <w:tc>
          <w:tcPr>
            <w:tcW w:w="3035" w:type="dxa"/>
            <w:vAlign w:val="center"/>
          </w:tcPr>
          <w:p w14:paraId="649D4292" w14:textId="77777777" w:rsidR="00CE684B" w:rsidRPr="00603F09" w:rsidRDefault="00CE684B" w:rsidP="002E4DFF">
            <w:pPr>
              <w:rPr>
                <w:bCs/>
              </w:rPr>
            </w:pPr>
            <w:r w:rsidRPr="00603F09">
              <w:rPr>
                <w:bCs/>
              </w:rPr>
              <w:t>počet</w:t>
            </w:r>
          </w:p>
        </w:tc>
        <w:tc>
          <w:tcPr>
            <w:tcW w:w="2725" w:type="dxa"/>
            <w:vAlign w:val="center"/>
          </w:tcPr>
          <w:p w14:paraId="000FD5ED" w14:textId="77777777" w:rsidR="00CE684B" w:rsidRPr="00603F09" w:rsidRDefault="00CE684B" w:rsidP="002E4DFF">
            <w:pPr>
              <w:rPr>
                <w:bCs/>
              </w:rPr>
            </w:pPr>
            <w:proofErr w:type="spellStart"/>
            <w:r w:rsidRPr="00603F09">
              <w:rPr>
                <w:bCs/>
              </w:rPr>
              <w:t>sumarizácia</w:t>
            </w:r>
            <w:proofErr w:type="spellEnd"/>
            <w:r w:rsidRPr="00603F09">
              <w:rPr>
                <w:bCs/>
              </w:rPr>
              <w:t xml:space="preserve"> vlastných údajov</w:t>
            </w:r>
          </w:p>
        </w:tc>
      </w:tr>
      <w:tr w:rsidR="00CE684B" w:rsidRPr="00603F09" w14:paraId="24E22F26" w14:textId="77777777" w:rsidTr="002E4DFF">
        <w:trPr>
          <w:trHeight w:val="328"/>
        </w:trPr>
        <w:tc>
          <w:tcPr>
            <w:tcW w:w="3168" w:type="dxa"/>
            <w:tcBorders>
              <w:bottom w:val="single" w:sz="4" w:space="0" w:color="auto"/>
            </w:tcBorders>
            <w:vAlign w:val="center"/>
          </w:tcPr>
          <w:p w14:paraId="4ADF1851" w14:textId="77777777" w:rsidR="00CE684B" w:rsidRPr="00603F09" w:rsidRDefault="00CE684B" w:rsidP="002E4DFF">
            <w:pPr>
              <w:rPr>
                <w:bCs/>
              </w:rPr>
            </w:pPr>
            <w:r w:rsidRPr="00603F09">
              <w:rPr>
                <w:bCs/>
              </w:rPr>
              <w:t>návštevnosť webového sídla</w:t>
            </w:r>
          </w:p>
        </w:tc>
        <w:tc>
          <w:tcPr>
            <w:tcW w:w="3035" w:type="dxa"/>
            <w:tcBorders>
              <w:bottom w:val="single" w:sz="4" w:space="0" w:color="auto"/>
            </w:tcBorders>
            <w:vAlign w:val="center"/>
          </w:tcPr>
          <w:p w14:paraId="6BB4C30D" w14:textId="77777777" w:rsidR="00CE684B" w:rsidRPr="00603F09" w:rsidRDefault="00CE684B" w:rsidP="002E4DFF">
            <w:pPr>
              <w:rPr>
                <w:bCs/>
              </w:rPr>
            </w:pPr>
            <w:r w:rsidRPr="00603F09">
              <w:rPr>
                <w:bCs/>
              </w:rPr>
              <w:t>počet prístupov/ počet návštev</w:t>
            </w:r>
          </w:p>
        </w:tc>
        <w:tc>
          <w:tcPr>
            <w:tcW w:w="2725" w:type="dxa"/>
            <w:tcBorders>
              <w:bottom w:val="single" w:sz="4" w:space="0" w:color="auto"/>
            </w:tcBorders>
            <w:vAlign w:val="center"/>
          </w:tcPr>
          <w:p w14:paraId="10ABAB95" w14:textId="77777777" w:rsidR="00CE684B" w:rsidRPr="00603F09" w:rsidRDefault="00CE684B" w:rsidP="002E4DFF">
            <w:pPr>
              <w:rPr>
                <w:bCs/>
              </w:rPr>
            </w:pPr>
            <w:proofErr w:type="spellStart"/>
            <w:r w:rsidRPr="00603F09">
              <w:rPr>
                <w:bCs/>
              </w:rPr>
              <w:t>sumarizácia</w:t>
            </w:r>
            <w:proofErr w:type="spellEnd"/>
            <w:r w:rsidRPr="00603F09">
              <w:rPr>
                <w:bCs/>
              </w:rPr>
              <w:t xml:space="preserve"> vlastných údajov</w:t>
            </w:r>
          </w:p>
        </w:tc>
      </w:tr>
      <w:tr w:rsidR="00CE684B" w:rsidRPr="00603F09" w14:paraId="56FE184E" w14:textId="77777777" w:rsidTr="002E4DFF">
        <w:trPr>
          <w:trHeight w:val="328"/>
        </w:trPr>
        <w:tc>
          <w:tcPr>
            <w:tcW w:w="3168" w:type="dxa"/>
            <w:tcBorders>
              <w:bottom w:val="single" w:sz="4" w:space="0" w:color="auto"/>
            </w:tcBorders>
            <w:vAlign w:val="center"/>
          </w:tcPr>
          <w:p w14:paraId="14378B3E" w14:textId="00646361" w:rsidR="00CE684B" w:rsidRPr="00603F09" w:rsidRDefault="00CE684B" w:rsidP="002E4DFF">
            <w:pPr>
              <w:rPr>
                <w:bCs/>
              </w:rPr>
            </w:pPr>
            <w:r w:rsidRPr="00603F09">
              <w:rPr>
                <w:bCs/>
              </w:rPr>
              <w:t xml:space="preserve"> počet účastníkov seminárov, konferencií a</w:t>
            </w:r>
            <w:r w:rsidR="001A25C5">
              <w:rPr>
                <w:bCs/>
              </w:rPr>
              <w:t xml:space="preserve"> </w:t>
            </w:r>
            <w:r w:rsidRPr="00603F09">
              <w:rPr>
                <w:bCs/>
              </w:rPr>
              <w:t>iných podujatí</w:t>
            </w:r>
          </w:p>
        </w:tc>
        <w:tc>
          <w:tcPr>
            <w:tcW w:w="3035" w:type="dxa"/>
            <w:tcBorders>
              <w:bottom w:val="single" w:sz="4" w:space="0" w:color="auto"/>
            </w:tcBorders>
            <w:vAlign w:val="center"/>
          </w:tcPr>
          <w:p w14:paraId="31E5731C" w14:textId="77777777" w:rsidR="00CE684B" w:rsidRPr="00603F09" w:rsidRDefault="00CE684B" w:rsidP="002E4DFF">
            <w:pPr>
              <w:rPr>
                <w:bCs/>
              </w:rPr>
            </w:pPr>
            <w:r w:rsidRPr="00603F09">
              <w:rPr>
                <w:bCs/>
              </w:rPr>
              <w:t>počet</w:t>
            </w:r>
          </w:p>
        </w:tc>
        <w:tc>
          <w:tcPr>
            <w:tcW w:w="2725" w:type="dxa"/>
            <w:tcBorders>
              <w:bottom w:val="single" w:sz="4" w:space="0" w:color="auto"/>
            </w:tcBorders>
            <w:vAlign w:val="center"/>
          </w:tcPr>
          <w:p w14:paraId="4A7DCBBE" w14:textId="77777777" w:rsidR="00CE684B" w:rsidRPr="00603F09" w:rsidRDefault="00CE684B" w:rsidP="002E4DFF">
            <w:pPr>
              <w:rPr>
                <w:bCs/>
              </w:rPr>
            </w:pPr>
            <w:r w:rsidRPr="00603F09">
              <w:rPr>
                <w:bCs/>
              </w:rPr>
              <w:t xml:space="preserve">prezenčné listiny/ </w:t>
            </w:r>
            <w:proofErr w:type="spellStart"/>
            <w:r w:rsidRPr="00603F09">
              <w:rPr>
                <w:bCs/>
              </w:rPr>
              <w:t>sumarizácia</w:t>
            </w:r>
            <w:proofErr w:type="spellEnd"/>
            <w:r w:rsidRPr="00603F09">
              <w:rPr>
                <w:bCs/>
              </w:rPr>
              <w:t xml:space="preserve"> vlastných údajov</w:t>
            </w:r>
          </w:p>
        </w:tc>
      </w:tr>
      <w:tr w:rsidR="00CE684B" w:rsidRPr="00603F09" w14:paraId="670B4EFD" w14:textId="77777777" w:rsidTr="002E4DFF">
        <w:trPr>
          <w:trHeight w:val="285"/>
        </w:trPr>
        <w:tc>
          <w:tcPr>
            <w:tcW w:w="8928" w:type="dxa"/>
            <w:gridSpan w:val="3"/>
            <w:shd w:val="clear" w:color="auto" w:fill="F3F3F3"/>
            <w:vAlign w:val="center"/>
          </w:tcPr>
          <w:p w14:paraId="6CF751D5" w14:textId="77777777" w:rsidR="00CE684B" w:rsidRPr="00603F09" w:rsidRDefault="00CE684B" w:rsidP="002E4DFF">
            <w:r w:rsidRPr="00603F09">
              <w:t>Ukazovatele výstupu</w:t>
            </w:r>
          </w:p>
        </w:tc>
      </w:tr>
      <w:tr w:rsidR="00CE684B" w:rsidRPr="00603F09" w14:paraId="593C3463" w14:textId="77777777" w:rsidTr="002E4DFF">
        <w:trPr>
          <w:trHeight w:val="549"/>
        </w:trPr>
        <w:tc>
          <w:tcPr>
            <w:tcW w:w="3168" w:type="dxa"/>
            <w:vAlign w:val="center"/>
          </w:tcPr>
          <w:p w14:paraId="37E22E6E" w14:textId="479BA821" w:rsidR="00CE684B" w:rsidRPr="00603F09" w:rsidRDefault="00CE684B" w:rsidP="002E4DFF">
            <w:pPr>
              <w:rPr>
                <w:bCs/>
              </w:rPr>
            </w:pPr>
            <w:r w:rsidRPr="00603F09">
              <w:rPr>
                <w:bCs/>
              </w:rPr>
              <w:t>počet uskutočnených seminárov,</w:t>
            </w:r>
            <w:r w:rsidR="001A25C5">
              <w:rPr>
                <w:bCs/>
              </w:rPr>
              <w:t xml:space="preserve"> </w:t>
            </w:r>
            <w:r w:rsidRPr="00603F09">
              <w:rPr>
                <w:bCs/>
              </w:rPr>
              <w:t xml:space="preserve">konferencií </w:t>
            </w:r>
            <w:r w:rsidR="001A25C5">
              <w:rPr>
                <w:bCs/>
              </w:rPr>
              <w:br/>
            </w:r>
            <w:r w:rsidRPr="00603F09">
              <w:rPr>
                <w:bCs/>
              </w:rPr>
              <w:t>a</w:t>
            </w:r>
            <w:r w:rsidR="001A25C5">
              <w:rPr>
                <w:bCs/>
              </w:rPr>
              <w:t xml:space="preserve"> </w:t>
            </w:r>
            <w:r w:rsidRPr="00603F09">
              <w:rPr>
                <w:bCs/>
              </w:rPr>
              <w:t>iných podujatí</w:t>
            </w:r>
          </w:p>
        </w:tc>
        <w:tc>
          <w:tcPr>
            <w:tcW w:w="3035" w:type="dxa"/>
            <w:vAlign w:val="center"/>
          </w:tcPr>
          <w:p w14:paraId="7B1C08BA" w14:textId="77777777" w:rsidR="00CE684B" w:rsidRPr="00603F09" w:rsidRDefault="00CE684B" w:rsidP="002E4DFF">
            <w:pPr>
              <w:rPr>
                <w:bCs/>
              </w:rPr>
            </w:pPr>
            <w:r w:rsidRPr="00603F09">
              <w:rPr>
                <w:bCs/>
              </w:rPr>
              <w:t>počet</w:t>
            </w:r>
          </w:p>
        </w:tc>
        <w:tc>
          <w:tcPr>
            <w:tcW w:w="2725" w:type="dxa"/>
            <w:vAlign w:val="center"/>
          </w:tcPr>
          <w:p w14:paraId="7D87AE72" w14:textId="77777777" w:rsidR="00CE684B" w:rsidRPr="00603F09" w:rsidRDefault="00CE684B" w:rsidP="002E4DFF">
            <w:pPr>
              <w:rPr>
                <w:bCs/>
              </w:rPr>
            </w:pPr>
            <w:proofErr w:type="spellStart"/>
            <w:r w:rsidRPr="00603F09">
              <w:rPr>
                <w:bCs/>
              </w:rPr>
              <w:t>sumarizácia</w:t>
            </w:r>
            <w:proofErr w:type="spellEnd"/>
            <w:r w:rsidRPr="00603F09">
              <w:rPr>
                <w:bCs/>
              </w:rPr>
              <w:t xml:space="preserve"> vlastných údajov</w:t>
            </w:r>
          </w:p>
        </w:tc>
      </w:tr>
      <w:tr w:rsidR="00CE684B" w:rsidRPr="00603F09" w14:paraId="1FE5D0A7" w14:textId="77777777" w:rsidTr="002E4DFF">
        <w:trPr>
          <w:trHeight w:val="477"/>
        </w:trPr>
        <w:tc>
          <w:tcPr>
            <w:tcW w:w="3168" w:type="dxa"/>
            <w:vAlign w:val="center"/>
          </w:tcPr>
          <w:p w14:paraId="75B2A63C" w14:textId="100FE8AF" w:rsidR="00CE684B" w:rsidRPr="00603F09" w:rsidRDefault="00CE684B" w:rsidP="002E4DFF">
            <w:pPr>
              <w:rPr>
                <w:bCs/>
              </w:rPr>
            </w:pPr>
            <w:r w:rsidRPr="00603F09">
              <w:rPr>
                <w:bCs/>
              </w:rPr>
              <w:t>počet vydaných odborných a</w:t>
            </w:r>
            <w:r w:rsidR="001A25C5">
              <w:rPr>
                <w:bCs/>
              </w:rPr>
              <w:t> </w:t>
            </w:r>
            <w:r w:rsidRPr="00603F09">
              <w:rPr>
                <w:bCs/>
              </w:rPr>
              <w:t>informačných</w:t>
            </w:r>
            <w:r w:rsidR="001A25C5">
              <w:rPr>
                <w:bCs/>
              </w:rPr>
              <w:t xml:space="preserve"> </w:t>
            </w:r>
            <w:r w:rsidRPr="00603F09">
              <w:rPr>
                <w:bCs/>
              </w:rPr>
              <w:t>publikácií</w:t>
            </w:r>
          </w:p>
        </w:tc>
        <w:tc>
          <w:tcPr>
            <w:tcW w:w="3035" w:type="dxa"/>
            <w:vAlign w:val="center"/>
          </w:tcPr>
          <w:p w14:paraId="61A037B1" w14:textId="77777777" w:rsidR="00CE684B" w:rsidRPr="00603F09" w:rsidRDefault="00CE684B" w:rsidP="002E4DFF">
            <w:pPr>
              <w:rPr>
                <w:bCs/>
              </w:rPr>
            </w:pPr>
            <w:r w:rsidRPr="00603F09">
              <w:rPr>
                <w:bCs/>
              </w:rPr>
              <w:t>počet</w:t>
            </w:r>
          </w:p>
          <w:p w14:paraId="5A8570B8" w14:textId="77777777" w:rsidR="00CE684B" w:rsidRPr="00603F09" w:rsidRDefault="00CE684B" w:rsidP="002E4DFF">
            <w:pPr>
              <w:rPr>
                <w:bCs/>
              </w:rPr>
            </w:pPr>
          </w:p>
        </w:tc>
        <w:tc>
          <w:tcPr>
            <w:tcW w:w="2725" w:type="dxa"/>
            <w:vAlign w:val="center"/>
          </w:tcPr>
          <w:p w14:paraId="4C422081" w14:textId="77777777" w:rsidR="00CE684B" w:rsidRPr="00603F09" w:rsidRDefault="00CE684B" w:rsidP="002E4DFF">
            <w:pPr>
              <w:rPr>
                <w:bCs/>
              </w:rPr>
            </w:pPr>
            <w:proofErr w:type="spellStart"/>
            <w:r w:rsidRPr="00603F09">
              <w:rPr>
                <w:bCs/>
              </w:rPr>
              <w:t>sumarizácia</w:t>
            </w:r>
            <w:proofErr w:type="spellEnd"/>
            <w:r w:rsidRPr="00603F09">
              <w:rPr>
                <w:bCs/>
              </w:rPr>
              <w:t xml:space="preserve"> vlastných údajov</w:t>
            </w:r>
          </w:p>
        </w:tc>
      </w:tr>
      <w:tr w:rsidR="00CE684B" w:rsidRPr="00603F09" w14:paraId="5DF25B3E" w14:textId="77777777" w:rsidTr="002E4DFF">
        <w:trPr>
          <w:trHeight w:val="564"/>
        </w:trPr>
        <w:tc>
          <w:tcPr>
            <w:tcW w:w="3168" w:type="dxa"/>
            <w:vAlign w:val="center"/>
          </w:tcPr>
          <w:p w14:paraId="4E825DB3" w14:textId="77777777" w:rsidR="00CE684B" w:rsidRPr="00603F09" w:rsidRDefault="00CE684B" w:rsidP="002E4DFF">
            <w:pPr>
              <w:rPr>
                <w:bCs/>
              </w:rPr>
            </w:pPr>
            <w:r w:rsidRPr="00603F09">
              <w:rPr>
                <w:bCs/>
              </w:rPr>
              <w:t>počet zverejnených správ, rozhovorov, príspevkov, inzerátov vo všetkých druhoch médií</w:t>
            </w:r>
          </w:p>
        </w:tc>
        <w:tc>
          <w:tcPr>
            <w:tcW w:w="3035" w:type="dxa"/>
            <w:vAlign w:val="center"/>
          </w:tcPr>
          <w:p w14:paraId="7A517D5B" w14:textId="77777777" w:rsidR="00CE684B" w:rsidRPr="00603F09" w:rsidRDefault="00CE684B" w:rsidP="002E4DFF">
            <w:pPr>
              <w:rPr>
                <w:bCs/>
              </w:rPr>
            </w:pPr>
            <w:r w:rsidRPr="00603F09">
              <w:rPr>
                <w:bCs/>
              </w:rPr>
              <w:t>počet</w:t>
            </w:r>
          </w:p>
        </w:tc>
        <w:tc>
          <w:tcPr>
            <w:tcW w:w="2725" w:type="dxa"/>
            <w:vAlign w:val="center"/>
          </w:tcPr>
          <w:p w14:paraId="23430A64" w14:textId="77777777" w:rsidR="00CE684B" w:rsidRPr="00603F09" w:rsidRDefault="00CE684B" w:rsidP="002E4DFF">
            <w:pPr>
              <w:rPr>
                <w:bCs/>
              </w:rPr>
            </w:pPr>
            <w:proofErr w:type="spellStart"/>
            <w:r w:rsidRPr="00603F09">
              <w:rPr>
                <w:bCs/>
              </w:rPr>
              <w:t>sumarizácia</w:t>
            </w:r>
            <w:proofErr w:type="spellEnd"/>
            <w:r w:rsidRPr="00603F09">
              <w:rPr>
                <w:bCs/>
              </w:rPr>
              <w:t xml:space="preserve"> vlastných údajov, monitoring médií</w:t>
            </w:r>
          </w:p>
        </w:tc>
      </w:tr>
    </w:tbl>
    <w:p w14:paraId="184717CA" w14:textId="77777777" w:rsidR="00FA7039" w:rsidRDefault="00FA7039">
      <w:pPr>
        <w:spacing w:before="120" w:after="120"/>
        <w:jc w:val="both"/>
      </w:pPr>
    </w:p>
    <w:sectPr w:rsidR="00FA7039" w:rsidSect="004042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AD789A" w14:textId="77777777" w:rsidR="00F76884" w:rsidRDefault="00F76884" w:rsidP="00B948E0">
      <w:r>
        <w:separator/>
      </w:r>
    </w:p>
  </w:endnote>
  <w:endnote w:type="continuationSeparator" w:id="0">
    <w:p w14:paraId="19028124" w14:textId="77777777" w:rsidR="00F76884" w:rsidRDefault="00F76884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F81A7C" w14:textId="77777777" w:rsidR="00A05CAA" w:rsidRDefault="00A05CA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DD897D" w14:textId="77777777" w:rsidR="00D34F24" w:rsidRPr="00CF60E2" w:rsidRDefault="00D34F24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FB5A006" wp14:editId="35C8CE09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3CE60595" id="Rovná spojnica 4" o:spid="_x0000_s1026" style="position:absolute;flip:y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59F07718" w14:textId="7851E0A1" w:rsidR="00D34F24" w:rsidRPr="00CF60E2" w:rsidRDefault="00D34F24" w:rsidP="00CF60E2">
    <w:pPr>
      <w:tabs>
        <w:tab w:val="center" w:pos="4536"/>
        <w:tab w:val="right" w:pos="9072"/>
      </w:tabs>
      <w:jc w:val="right"/>
    </w:pP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D41374">
          <w:rPr>
            <w:noProof/>
          </w:rPr>
          <w:t>1</w:t>
        </w:r>
        <w:r w:rsidRPr="00CF60E2">
          <w:fldChar w:fldCharType="end"/>
        </w:r>
      </w:sdtContent>
    </w:sdt>
  </w:p>
  <w:p w14:paraId="7915C921" w14:textId="77777777" w:rsidR="00D34F24" w:rsidRDefault="00D34F24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612CA" w14:textId="77777777" w:rsidR="00D34F24" w:rsidRPr="00CF60E2" w:rsidRDefault="00D34F24" w:rsidP="003F324D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58752" behindDoc="1" locked="0" layoutInCell="1" allowOverlap="1" wp14:anchorId="20E623DE" wp14:editId="37FAD2A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F60E2">
      <w:t xml:space="preserve">Strana </w:t>
    </w:r>
    <w:sdt>
      <w:sdtPr>
        <w:id w:val="-188679031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04252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1F1BA4A7" w14:textId="77777777" w:rsidR="00D34F24" w:rsidRDefault="00D34F24" w:rsidP="003F324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3F1694" w14:textId="77777777" w:rsidR="00F76884" w:rsidRDefault="00F76884" w:rsidP="00B948E0">
      <w:r>
        <w:separator/>
      </w:r>
    </w:p>
  </w:footnote>
  <w:footnote w:type="continuationSeparator" w:id="0">
    <w:p w14:paraId="29D598A4" w14:textId="77777777" w:rsidR="00F76884" w:rsidRDefault="00F76884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69FF91" w14:textId="77777777" w:rsidR="00A05CAA" w:rsidRDefault="00A05CA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21" w:name="_GoBack"/>
  <w:bookmarkEnd w:id="21"/>
  <w:p w14:paraId="605D0801" w14:textId="1D344968" w:rsidR="00F046C4" w:rsidRDefault="00F76884" w:rsidP="00CF60E2">
    <w:pPr>
      <w:tabs>
        <w:tab w:val="center" w:pos="4536"/>
        <w:tab w:val="right" w:pos="9072"/>
      </w:tabs>
    </w:pPr>
    <w:sdt>
      <w:sdtPr>
        <w:id w:val="-1218585745"/>
        <w:docPartObj>
          <w:docPartGallery w:val="Watermarks"/>
          <w:docPartUnique/>
        </w:docPartObj>
      </w:sdtPr>
      <w:sdtEndPr/>
      <w:sdtContent>
        <w:r>
          <w:pict w14:anchorId="3353220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2" type="#_x0000_t136" style="position:absolute;margin-left:0;margin-top:0;width:461.85pt;height:197.95pt;rotation:315;z-index:-25165670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VZOR"/>
              <w10:wrap anchorx="margin" anchory="margin"/>
            </v:shape>
          </w:pict>
        </w:r>
      </w:sdtContent>
    </w:sdt>
    <w:r w:rsidR="00F046C4">
      <w:t xml:space="preserve">Príloha č. 2 k MP </w:t>
    </w:r>
    <w:r w:rsidR="00E72C2D">
      <w:t>ÚV SR</w:t>
    </w:r>
    <w:r w:rsidR="00C57FC6">
      <w:t xml:space="preserve"> č. </w:t>
    </w:r>
    <w:r w:rsidR="003F476B">
      <w:t>16</w:t>
    </w:r>
    <w:r w:rsidR="00C57FC6">
      <w:t xml:space="preserve"> – Ročný komunikačný plán</w:t>
    </w:r>
  </w:p>
  <w:p w14:paraId="6C08FA2F" w14:textId="77777777" w:rsidR="00D34F24" w:rsidRPr="00CF60E2" w:rsidRDefault="00D34F24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B1001C7" wp14:editId="702111D2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39E1694A" id="Rovná spojnica 3" o:spid="_x0000_s1026" style="position:absolute;flip:y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7-05-09T00:00:00Z">
        <w:dateFormat w:val="dd.MM.yyyy"/>
        <w:lid w:val="sk-SK"/>
        <w:storeMappedDataAs w:val="dateTime"/>
        <w:calendar w:val="gregorian"/>
      </w:date>
    </w:sdtPr>
    <w:sdtEndPr/>
    <w:sdtContent>
      <w:p w14:paraId="2F72C587" w14:textId="1C98CD17" w:rsidR="00D34F24" w:rsidRPr="00CF60E2" w:rsidRDefault="00D41374" w:rsidP="00CF60E2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09.05.2017</w:t>
        </w:r>
      </w:p>
    </w:sdtContent>
  </w:sdt>
  <w:p w14:paraId="6110879C" w14:textId="77777777" w:rsidR="00D34F24" w:rsidRDefault="00D34F24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E59D11" w14:textId="4DCE3E60" w:rsidR="00D34F24" w:rsidRDefault="00D34F24" w:rsidP="003F324D">
    <w:pPr>
      <w:tabs>
        <w:tab w:val="center" w:pos="4536"/>
        <w:tab w:val="right" w:pos="9072"/>
      </w:tabs>
    </w:pPr>
    <w:r>
      <w:t>Príloha č. 4 MP CKO č. X – Manuál pre informovanie a komunikáciu</w:t>
    </w:r>
  </w:p>
  <w:p w14:paraId="21C761C1" w14:textId="77777777" w:rsidR="00D34F24" w:rsidRPr="003F324D" w:rsidRDefault="00D34F24" w:rsidP="003F324D">
    <w:pPr>
      <w:tabs>
        <w:tab w:val="center" w:pos="4536"/>
        <w:tab w:val="right" w:pos="9072"/>
      </w:tabs>
    </w:pPr>
    <w:r w:rsidRPr="003F324D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FCE2D18" wp14:editId="43A4B5FB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6A741835" id="Rovná spojnica 7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1271233656"/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14:paraId="78FDF503" w14:textId="77777777" w:rsidR="00D34F24" w:rsidRPr="003F324D" w:rsidRDefault="00D34F24" w:rsidP="003F324D">
        <w:pPr>
          <w:tabs>
            <w:tab w:val="center" w:pos="4536"/>
            <w:tab w:val="right" w:pos="9072"/>
          </w:tabs>
          <w:jc w:val="right"/>
        </w:pPr>
        <w:r w:rsidRPr="003F324D">
          <w:rPr>
            <w:rFonts w:eastAsiaTheme="minorHAnsi"/>
            <w:color w:val="808080"/>
          </w:rPr>
          <w:t>Kliknutím zadáte dátum.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2DC6"/>
    <w:multiLevelType w:val="hybridMultilevel"/>
    <w:tmpl w:val="7AB0162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B2EF2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A853F3"/>
    <w:multiLevelType w:val="hybridMultilevel"/>
    <w:tmpl w:val="226ABA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2EF2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3150A9"/>
    <w:multiLevelType w:val="hybridMultilevel"/>
    <w:tmpl w:val="7B666684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7">
      <w:start w:val="1"/>
      <w:numFmt w:val="lowerLetter"/>
      <w:lvlText w:val="%2)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4736189"/>
    <w:multiLevelType w:val="hybridMultilevel"/>
    <w:tmpl w:val="FBEC39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472E1E"/>
    <w:multiLevelType w:val="hybridMultilevel"/>
    <w:tmpl w:val="D8E2F516"/>
    <w:lvl w:ilvl="0" w:tplc="041B000F">
      <w:start w:val="1"/>
      <w:numFmt w:val="decimal"/>
      <w:lvlText w:val="%1."/>
      <w:lvlJc w:val="left"/>
      <w:pPr>
        <w:ind w:left="380" w:hanging="360"/>
      </w:pPr>
    </w:lvl>
    <w:lvl w:ilvl="1" w:tplc="041B0019" w:tentative="1">
      <w:start w:val="1"/>
      <w:numFmt w:val="lowerLetter"/>
      <w:lvlText w:val="%2."/>
      <w:lvlJc w:val="left"/>
      <w:pPr>
        <w:ind w:left="1100" w:hanging="360"/>
      </w:pPr>
    </w:lvl>
    <w:lvl w:ilvl="2" w:tplc="041B001B" w:tentative="1">
      <w:start w:val="1"/>
      <w:numFmt w:val="lowerRoman"/>
      <w:lvlText w:val="%3."/>
      <w:lvlJc w:val="right"/>
      <w:pPr>
        <w:ind w:left="1820" w:hanging="180"/>
      </w:pPr>
    </w:lvl>
    <w:lvl w:ilvl="3" w:tplc="041B000F" w:tentative="1">
      <w:start w:val="1"/>
      <w:numFmt w:val="decimal"/>
      <w:lvlText w:val="%4."/>
      <w:lvlJc w:val="left"/>
      <w:pPr>
        <w:ind w:left="2540" w:hanging="360"/>
      </w:pPr>
    </w:lvl>
    <w:lvl w:ilvl="4" w:tplc="041B0019" w:tentative="1">
      <w:start w:val="1"/>
      <w:numFmt w:val="lowerLetter"/>
      <w:lvlText w:val="%5."/>
      <w:lvlJc w:val="left"/>
      <w:pPr>
        <w:ind w:left="3260" w:hanging="360"/>
      </w:pPr>
    </w:lvl>
    <w:lvl w:ilvl="5" w:tplc="041B001B" w:tentative="1">
      <w:start w:val="1"/>
      <w:numFmt w:val="lowerRoman"/>
      <w:lvlText w:val="%6."/>
      <w:lvlJc w:val="right"/>
      <w:pPr>
        <w:ind w:left="3980" w:hanging="180"/>
      </w:pPr>
    </w:lvl>
    <w:lvl w:ilvl="6" w:tplc="041B000F" w:tentative="1">
      <w:start w:val="1"/>
      <w:numFmt w:val="decimal"/>
      <w:lvlText w:val="%7."/>
      <w:lvlJc w:val="left"/>
      <w:pPr>
        <w:ind w:left="4700" w:hanging="360"/>
      </w:pPr>
    </w:lvl>
    <w:lvl w:ilvl="7" w:tplc="041B0019" w:tentative="1">
      <w:start w:val="1"/>
      <w:numFmt w:val="lowerLetter"/>
      <w:lvlText w:val="%8."/>
      <w:lvlJc w:val="left"/>
      <w:pPr>
        <w:ind w:left="5420" w:hanging="360"/>
      </w:pPr>
    </w:lvl>
    <w:lvl w:ilvl="8" w:tplc="041B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">
    <w:nsid w:val="086D67CA"/>
    <w:multiLevelType w:val="hybridMultilevel"/>
    <w:tmpl w:val="E22C44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FF5FC9"/>
    <w:multiLevelType w:val="hybridMultilevel"/>
    <w:tmpl w:val="B7DAC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CA3754"/>
    <w:multiLevelType w:val="hybridMultilevel"/>
    <w:tmpl w:val="194CE1E8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896429"/>
    <w:multiLevelType w:val="hybridMultilevel"/>
    <w:tmpl w:val="DC24050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0">
    <w:nsid w:val="12B862EC"/>
    <w:multiLevelType w:val="hybridMultilevel"/>
    <w:tmpl w:val="416647A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2D4450"/>
    <w:multiLevelType w:val="hybridMultilevel"/>
    <w:tmpl w:val="4FC6C13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E413B4"/>
    <w:multiLevelType w:val="hybridMultilevel"/>
    <w:tmpl w:val="194CE1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3215D9"/>
    <w:multiLevelType w:val="hybridMultilevel"/>
    <w:tmpl w:val="DC24050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DD69E4"/>
    <w:multiLevelType w:val="hybridMultilevel"/>
    <w:tmpl w:val="DFEAD17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1F7AC9"/>
    <w:multiLevelType w:val="hybridMultilevel"/>
    <w:tmpl w:val="6C206DD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0C3BE0"/>
    <w:multiLevelType w:val="hybridMultilevel"/>
    <w:tmpl w:val="8662DA30"/>
    <w:lvl w:ilvl="0" w:tplc="C5C815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 Linotype" w:hAnsi="Palatino Linotype" w:hint="default"/>
      </w:rPr>
    </w:lvl>
    <w:lvl w:ilvl="1" w:tplc="B13E2C8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7625E5"/>
    <w:multiLevelType w:val="hybridMultilevel"/>
    <w:tmpl w:val="ACF840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FD5D6D"/>
    <w:multiLevelType w:val="hybridMultilevel"/>
    <w:tmpl w:val="226ABA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2EF2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472A11"/>
    <w:multiLevelType w:val="hybridMultilevel"/>
    <w:tmpl w:val="16DC75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E00C87"/>
    <w:multiLevelType w:val="hybridMultilevel"/>
    <w:tmpl w:val="911683B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67563AE"/>
    <w:multiLevelType w:val="multilevel"/>
    <w:tmpl w:val="C18831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l2"/>
      <w:lvlText w:val="%1.%2."/>
      <w:lvlJc w:val="left"/>
      <w:pPr>
        <w:ind w:left="858" w:hanging="432"/>
      </w:pPr>
      <w:rPr>
        <w:rFonts w:hint="default"/>
        <w:color w:val="00B0F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38735CFC"/>
    <w:multiLevelType w:val="hybridMultilevel"/>
    <w:tmpl w:val="9410B5E4"/>
    <w:lvl w:ilvl="0" w:tplc="CA20D13C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346ACF"/>
    <w:multiLevelType w:val="hybridMultilevel"/>
    <w:tmpl w:val="0BEA5F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682205"/>
    <w:multiLevelType w:val="hybridMultilevel"/>
    <w:tmpl w:val="B11AC14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325668"/>
    <w:multiLevelType w:val="hybridMultilevel"/>
    <w:tmpl w:val="3654934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B2EF2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143E5B"/>
    <w:multiLevelType w:val="hybridMultilevel"/>
    <w:tmpl w:val="CDBAD2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841AF5"/>
    <w:multiLevelType w:val="hybridMultilevel"/>
    <w:tmpl w:val="92FE874A"/>
    <w:lvl w:ilvl="0" w:tplc="BC604B44">
      <w:start w:val="1"/>
      <w:numFmt w:val="decimal"/>
      <w:pStyle w:val="tl1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4E4F83"/>
    <w:multiLevelType w:val="hybridMultilevel"/>
    <w:tmpl w:val="49F6E7E2"/>
    <w:lvl w:ilvl="0" w:tplc="09544F9E">
      <w:start w:val="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5C8157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EE73BE1"/>
    <w:multiLevelType w:val="hybridMultilevel"/>
    <w:tmpl w:val="CB32C84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6429A3"/>
    <w:multiLevelType w:val="hybridMultilevel"/>
    <w:tmpl w:val="30AA339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C365B5"/>
    <w:multiLevelType w:val="hybridMultilevel"/>
    <w:tmpl w:val="40BE16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171846"/>
    <w:multiLevelType w:val="hybridMultilevel"/>
    <w:tmpl w:val="DCAE84D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8D35E6"/>
    <w:multiLevelType w:val="hybridMultilevel"/>
    <w:tmpl w:val="4FC6C13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D2304F"/>
    <w:multiLevelType w:val="hybridMultilevel"/>
    <w:tmpl w:val="226ABA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2EF2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8572AB"/>
    <w:multiLevelType w:val="hybridMultilevel"/>
    <w:tmpl w:val="7B666684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7">
      <w:start w:val="1"/>
      <w:numFmt w:val="lowerLetter"/>
      <w:lvlText w:val="%2)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6EA049AE"/>
    <w:multiLevelType w:val="hybridMultilevel"/>
    <w:tmpl w:val="D55249F0"/>
    <w:lvl w:ilvl="0" w:tplc="E89677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696C3B"/>
    <w:multiLevelType w:val="hybridMultilevel"/>
    <w:tmpl w:val="F25898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287D07"/>
    <w:multiLevelType w:val="hybridMultilevel"/>
    <w:tmpl w:val="AFA6F9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50570D"/>
    <w:multiLevelType w:val="hybridMultilevel"/>
    <w:tmpl w:val="A61C13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5"/>
  </w:num>
  <w:num w:numId="3">
    <w:abstractNumId w:val="35"/>
  </w:num>
  <w:num w:numId="4">
    <w:abstractNumId w:val="35"/>
    <w:lvlOverride w:ilvl="0">
      <w:startOverride w:val="1"/>
    </w:lvlOverride>
  </w:num>
  <w:num w:numId="5">
    <w:abstractNumId w:val="35"/>
    <w:lvlOverride w:ilvl="0">
      <w:startOverride w:val="1"/>
    </w:lvlOverride>
  </w:num>
  <w:num w:numId="6">
    <w:abstractNumId w:val="34"/>
  </w:num>
  <w:num w:numId="7">
    <w:abstractNumId w:val="9"/>
  </w:num>
  <w:num w:numId="8">
    <w:abstractNumId w:val="8"/>
  </w:num>
  <w:num w:numId="9">
    <w:abstractNumId w:val="35"/>
    <w:lvlOverride w:ilvl="0">
      <w:startOverride w:val="1"/>
    </w:lvlOverride>
  </w:num>
  <w:num w:numId="10">
    <w:abstractNumId w:val="35"/>
    <w:lvlOverride w:ilvl="0">
      <w:startOverride w:val="1"/>
    </w:lvlOverride>
  </w:num>
  <w:num w:numId="11">
    <w:abstractNumId w:val="19"/>
  </w:num>
  <w:num w:numId="12">
    <w:abstractNumId w:val="35"/>
    <w:lvlOverride w:ilvl="0">
      <w:startOverride w:val="1"/>
    </w:lvlOverride>
  </w:num>
  <w:num w:numId="13">
    <w:abstractNumId w:val="6"/>
  </w:num>
  <w:num w:numId="14">
    <w:abstractNumId w:val="30"/>
  </w:num>
  <w:num w:numId="15">
    <w:abstractNumId w:val="35"/>
    <w:lvlOverride w:ilvl="0">
      <w:startOverride w:val="1"/>
    </w:lvlOverride>
  </w:num>
  <w:num w:numId="16">
    <w:abstractNumId w:val="26"/>
  </w:num>
  <w:num w:numId="17">
    <w:abstractNumId w:val="20"/>
  </w:num>
  <w:num w:numId="18">
    <w:abstractNumId w:val="0"/>
  </w:num>
  <w:num w:numId="19">
    <w:abstractNumId w:val="25"/>
  </w:num>
  <w:num w:numId="20">
    <w:abstractNumId w:val="35"/>
  </w:num>
  <w:num w:numId="21">
    <w:abstractNumId w:val="35"/>
    <w:lvlOverride w:ilvl="0">
      <w:startOverride w:val="1"/>
    </w:lvlOverride>
  </w:num>
  <w:num w:numId="22">
    <w:abstractNumId w:val="35"/>
  </w:num>
  <w:num w:numId="23">
    <w:abstractNumId w:val="24"/>
  </w:num>
  <w:num w:numId="24">
    <w:abstractNumId w:val="22"/>
  </w:num>
  <w:num w:numId="25">
    <w:abstractNumId w:val="13"/>
  </w:num>
  <w:num w:numId="26">
    <w:abstractNumId w:val="18"/>
  </w:num>
  <w:num w:numId="27">
    <w:abstractNumId w:val="1"/>
  </w:num>
  <w:num w:numId="28">
    <w:abstractNumId w:val="31"/>
  </w:num>
  <w:num w:numId="29">
    <w:abstractNumId w:val="17"/>
  </w:num>
  <w:num w:numId="30">
    <w:abstractNumId w:val="5"/>
  </w:num>
  <w:num w:numId="31">
    <w:abstractNumId w:val="14"/>
  </w:num>
  <w:num w:numId="32">
    <w:abstractNumId w:val="29"/>
  </w:num>
  <w:num w:numId="33">
    <w:abstractNumId w:val="39"/>
  </w:num>
  <w:num w:numId="34">
    <w:abstractNumId w:val="15"/>
  </w:num>
  <w:num w:numId="35">
    <w:abstractNumId w:val="32"/>
  </w:num>
  <w:num w:numId="36">
    <w:abstractNumId w:val="4"/>
  </w:num>
  <w:num w:numId="37">
    <w:abstractNumId w:val="10"/>
  </w:num>
  <w:num w:numId="38">
    <w:abstractNumId w:val="23"/>
  </w:num>
  <w:num w:numId="39">
    <w:abstractNumId w:val="40"/>
  </w:num>
  <w:num w:numId="40">
    <w:abstractNumId w:val="3"/>
  </w:num>
  <w:num w:numId="41">
    <w:abstractNumId w:val="28"/>
  </w:num>
  <w:num w:numId="42">
    <w:abstractNumId w:val="16"/>
  </w:num>
  <w:num w:numId="43">
    <w:abstractNumId w:val="2"/>
  </w:num>
  <w:num w:numId="44">
    <w:abstractNumId w:val="36"/>
  </w:num>
  <w:num w:numId="45">
    <w:abstractNumId w:val="33"/>
  </w:num>
  <w:num w:numId="46">
    <w:abstractNumId w:val="11"/>
  </w:num>
  <w:num w:numId="47">
    <w:abstractNumId w:val="38"/>
  </w:num>
  <w:num w:numId="48">
    <w:abstractNumId w:val="12"/>
  </w:num>
  <w:num w:numId="49">
    <w:abstractNumId w:val="7"/>
  </w:num>
  <w:num w:numId="50">
    <w:abstractNumId w:val="21"/>
  </w:num>
  <w:num w:numId="51">
    <w:abstractNumId w:val="27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riešek Vladimír">
    <w15:presenceInfo w15:providerId="AD" w15:userId="S-1-5-21-776561741-602162358-839522115-110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2272A"/>
    <w:rsid w:val="00050728"/>
    <w:rsid w:val="00055A33"/>
    <w:rsid w:val="00066955"/>
    <w:rsid w:val="00071088"/>
    <w:rsid w:val="000739A1"/>
    <w:rsid w:val="000962DD"/>
    <w:rsid w:val="000D298C"/>
    <w:rsid w:val="000D6B86"/>
    <w:rsid w:val="000E2AA4"/>
    <w:rsid w:val="00116F61"/>
    <w:rsid w:val="00127AED"/>
    <w:rsid w:val="001308CE"/>
    <w:rsid w:val="0014641E"/>
    <w:rsid w:val="0015233E"/>
    <w:rsid w:val="00157155"/>
    <w:rsid w:val="00173917"/>
    <w:rsid w:val="001873B5"/>
    <w:rsid w:val="001A25C5"/>
    <w:rsid w:val="001B12DC"/>
    <w:rsid w:val="001B1B52"/>
    <w:rsid w:val="001B27DA"/>
    <w:rsid w:val="001B6E9F"/>
    <w:rsid w:val="001C513F"/>
    <w:rsid w:val="001D4B25"/>
    <w:rsid w:val="001F0193"/>
    <w:rsid w:val="002259C4"/>
    <w:rsid w:val="00225A05"/>
    <w:rsid w:val="00246970"/>
    <w:rsid w:val="00246FF3"/>
    <w:rsid w:val="00256687"/>
    <w:rsid w:val="00273A1E"/>
    <w:rsid w:val="00274479"/>
    <w:rsid w:val="002A1636"/>
    <w:rsid w:val="002A1E17"/>
    <w:rsid w:val="002D2549"/>
    <w:rsid w:val="002D65BD"/>
    <w:rsid w:val="002E611C"/>
    <w:rsid w:val="002E7F32"/>
    <w:rsid w:val="002E7F66"/>
    <w:rsid w:val="003001D4"/>
    <w:rsid w:val="00350A0D"/>
    <w:rsid w:val="00383B9B"/>
    <w:rsid w:val="00386CBA"/>
    <w:rsid w:val="00393784"/>
    <w:rsid w:val="003A1923"/>
    <w:rsid w:val="003A67E1"/>
    <w:rsid w:val="003B0DFE"/>
    <w:rsid w:val="003B2F8A"/>
    <w:rsid w:val="003C2544"/>
    <w:rsid w:val="003D2821"/>
    <w:rsid w:val="003D568C"/>
    <w:rsid w:val="003E04C2"/>
    <w:rsid w:val="003F324D"/>
    <w:rsid w:val="003F476B"/>
    <w:rsid w:val="003F673F"/>
    <w:rsid w:val="004002DC"/>
    <w:rsid w:val="00404252"/>
    <w:rsid w:val="00416E2D"/>
    <w:rsid w:val="00426D5B"/>
    <w:rsid w:val="00432DF1"/>
    <w:rsid w:val="004445A9"/>
    <w:rsid w:val="0044777D"/>
    <w:rsid w:val="00457D18"/>
    <w:rsid w:val="00460F75"/>
    <w:rsid w:val="004638C3"/>
    <w:rsid w:val="00477B8E"/>
    <w:rsid w:val="00490454"/>
    <w:rsid w:val="00490AF9"/>
    <w:rsid w:val="00493F0A"/>
    <w:rsid w:val="004A0829"/>
    <w:rsid w:val="004C1071"/>
    <w:rsid w:val="004D42B7"/>
    <w:rsid w:val="004E2120"/>
    <w:rsid w:val="004E26A6"/>
    <w:rsid w:val="004E3ABD"/>
    <w:rsid w:val="004E3F11"/>
    <w:rsid w:val="005122F6"/>
    <w:rsid w:val="00541FF5"/>
    <w:rsid w:val="005777EC"/>
    <w:rsid w:val="005800C7"/>
    <w:rsid w:val="00580A58"/>
    <w:rsid w:val="00586FDB"/>
    <w:rsid w:val="005B49EF"/>
    <w:rsid w:val="005C5E01"/>
    <w:rsid w:val="005F5B71"/>
    <w:rsid w:val="00622D7A"/>
    <w:rsid w:val="00623659"/>
    <w:rsid w:val="00634648"/>
    <w:rsid w:val="006479DF"/>
    <w:rsid w:val="00660DCB"/>
    <w:rsid w:val="00661229"/>
    <w:rsid w:val="00663B3D"/>
    <w:rsid w:val="00663BCE"/>
    <w:rsid w:val="006719A0"/>
    <w:rsid w:val="00685ABC"/>
    <w:rsid w:val="00687102"/>
    <w:rsid w:val="00694B2F"/>
    <w:rsid w:val="006A5157"/>
    <w:rsid w:val="006A7DF2"/>
    <w:rsid w:val="006B701D"/>
    <w:rsid w:val="006C5F77"/>
    <w:rsid w:val="006C6541"/>
    <w:rsid w:val="006C6A25"/>
    <w:rsid w:val="006D082A"/>
    <w:rsid w:val="006D1615"/>
    <w:rsid w:val="006D3B82"/>
    <w:rsid w:val="006E41AF"/>
    <w:rsid w:val="006F1521"/>
    <w:rsid w:val="006F15B4"/>
    <w:rsid w:val="0076414C"/>
    <w:rsid w:val="00765555"/>
    <w:rsid w:val="00771CC6"/>
    <w:rsid w:val="00782970"/>
    <w:rsid w:val="007A0A10"/>
    <w:rsid w:val="007A11E6"/>
    <w:rsid w:val="007A60EF"/>
    <w:rsid w:val="007B4CB2"/>
    <w:rsid w:val="007D309E"/>
    <w:rsid w:val="007F0D9A"/>
    <w:rsid w:val="00801225"/>
    <w:rsid w:val="00822FC3"/>
    <w:rsid w:val="00843956"/>
    <w:rsid w:val="00843D86"/>
    <w:rsid w:val="0084743A"/>
    <w:rsid w:val="00850467"/>
    <w:rsid w:val="00865A50"/>
    <w:rsid w:val="008743E6"/>
    <w:rsid w:val="008806AC"/>
    <w:rsid w:val="00892A03"/>
    <w:rsid w:val="008A6533"/>
    <w:rsid w:val="008C271F"/>
    <w:rsid w:val="008D0F9C"/>
    <w:rsid w:val="008F2627"/>
    <w:rsid w:val="0090049A"/>
    <w:rsid w:val="0090110D"/>
    <w:rsid w:val="00911D80"/>
    <w:rsid w:val="00926284"/>
    <w:rsid w:val="00942D41"/>
    <w:rsid w:val="009455E7"/>
    <w:rsid w:val="009623A2"/>
    <w:rsid w:val="00977CF6"/>
    <w:rsid w:val="009835C5"/>
    <w:rsid w:val="009836CF"/>
    <w:rsid w:val="009A760E"/>
    <w:rsid w:val="009B421D"/>
    <w:rsid w:val="009C12FE"/>
    <w:rsid w:val="00A05CAA"/>
    <w:rsid w:val="00A144AE"/>
    <w:rsid w:val="00A17585"/>
    <w:rsid w:val="00A35F91"/>
    <w:rsid w:val="00A56E01"/>
    <w:rsid w:val="00A667D9"/>
    <w:rsid w:val="00A840FF"/>
    <w:rsid w:val="00A845D5"/>
    <w:rsid w:val="00A851ED"/>
    <w:rsid w:val="00A9254C"/>
    <w:rsid w:val="00AB29E7"/>
    <w:rsid w:val="00AB755C"/>
    <w:rsid w:val="00AC53C1"/>
    <w:rsid w:val="00AE2B40"/>
    <w:rsid w:val="00AF715E"/>
    <w:rsid w:val="00B038F1"/>
    <w:rsid w:val="00B12061"/>
    <w:rsid w:val="00B315E9"/>
    <w:rsid w:val="00B37E57"/>
    <w:rsid w:val="00B4284E"/>
    <w:rsid w:val="00B53B4A"/>
    <w:rsid w:val="00B84450"/>
    <w:rsid w:val="00B91F3C"/>
    <w:rsid w:val="00B92585"/>
    <w:rsid w:val="00B948E0"/>
    <w:rsid w:val="00BA089F"/>
    <w:rsid w:val="00BA13ED"/>
    <w:rsid w:val="00BA4376"/>
    <w:rsid w:val="00BC4BAC"/>
    <w:rsid w:val="00C214B6"/>
    <w:rsid w:val="00C348A2"/>
    <w:rsid w:val="00C37B65"/>
    <w:rsid w:val="00C56230"/>
    <w:rsid w:val="00C57FC6"/>
    <w:rsid w:val="00C6439D"/>
    <w:rsid w:val="00C70B4C"/>
    <w:rsid w:val="00C92BF0"/>
    <w:rsid w:val="00CA0FB2"/>
    <w:rsid w:val="00CA208E"/>
    <w:rsid w:val="00CB6757"/>
    <w:rsid w:val="00CD3D13"/>
    <w:rsid w:val="00CE684B"/>
    <w:rsid w:val="00CF60E2"/>
    <w:rsid w:val="00D05350"/>
    <w:rsid w:val="00D239D4"/>
    <w:rsid w:val="00D34F24"/>
    <w:rsid w:val="00D41374"/>
    <w:rsid w:val="00D61BB6"/>
    <w:rsid w:val="00D62B47"/>
    <w:rsid w:val="00D65E5F"/>
    <w:rsid w:val="00D671D9"/>
    <w:rsid w:val="00D86DA2"/>
    <w:rsid w:val="00DB798B"/>
    <w:rsid w:val="00DD4951"/>
    <w:rsid w:val="00DD49C0"/>
    <w:rsid w:val="00DF566B"/>
    <w:rsid w:val="00E20737"/>
    <w:rsid w:val="00E21BF7"/>
    <w:rsid w:val="00E24D44"/>
    <w:rsid w:val="00E40048"/>
    <w:rsid w:val="00E477FE"/>
    <w:rsid w:val="00E52D37"/>
    <w:rsid w:val="00E5416A"/>
    <w:rsid w:val="00E66D03"/>
    <w:rsid w:val="00E72C2D"/>
    <w:rsid w:val="00E742C1"/>
    <w:rsid w:val="00E74EA1"/>
    <w:rsid w:val="00E7702D"/>
    <w:rsid w:val="00E913FC"/>
    <w:rsid w:val="00EA2706"/>
    <w:rsid w:val="00EA4CF7"/>
    <w:rsid w:val="00ED0BEE"/>
    <w:rsid w:val="00EE70FE"/>
    <w:rsid w:val="00EF136D"/>
    <w:rsid w:val="00EF183C"/>
    <w:rsid w:val="00F046C4"/>
    <w:rsid w:val="00F0607A"/>
    <w:rsid w:val="00F10B9D"/>
    <w:rsid w:val="00F116C3"/>
    <w:rsid w:val="00F27075"/>
    <w:rsid w:val="00F76884"/>
    <w:rsid w:val="00F97E8C"/>
    <w:rsid w:val="00FA2720"/>
    <w:rsid w:val="00FA7039"/>
    <w:rsid w:val="00FC04A6"/>
    <w:rsid w:val="00FC0F30"/>
    <w:rsid w:val="00FE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5432B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37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spacing w:before="200" w:after="200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FA7039"/>
    <w:pPr>
      <w:tabs>
        <w:tab w:val="right" w:leader="dot" w:pos="9062"/>
      </w:tabs>
      <w:spacing w:after="100"/>
      <w:ind w:left="336" w:hanging="336"/>
    </w:pPr>
  </w:style>
  <w:style w:type="paragraph" w:styleId="Obsah3">
    <w:name w:val="toc 3"/>
    <w:basedOn w:val="Normlny"/>
    <w:next w:val="Normlny"/>
    <w:autoRedefine/>
    <w:uiPriority w:val="39"/>
    <w:unhideWhenUsed/>
    <w:rsid w:val="003D2821"/>
    <w:pPr>
      <w:tabs>
        <w:tab w:val="right" w:leader="dot" w:pos="9062"/>
      </w:tabs>
      <w:spacing w:after="100"/>
      <w:ind w:left="182"/>
    </w:pPr>
  </w:style>
  <w:style w:type="paragraph" w:styleId="Obsah4">
    <w:name w:val="toc 4"/>
    <w:basedOn w:val="Normlny"/>
    <w:next w:val="Normlny"/>
    <w:autoRedefine/>
    <w:uiPriority w:val="39"/>
    <w:unhideWhenUsed/>
    <w:rsid w:val="00404252"/>
    <w:pPr>
      <w:tabs>
        <w:tab w:val="right" w:leader="dot" w:pos="9062"/>
      </w:tabs>
      <w:spacing w:after="100"/>
      <w:ind w:left="851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customStyle="1" w:styleId="hps">
    <w:name w:val="hps"/>
    <w:rsid w:val="00DD4951"/>
  </w:style>
  <w:style w:type="character" w:styleId="slostrany">
    <w:name w:val="page number"/>
    <w:basedOn w:val="Predvolenpsmoodseku"/>
    <w:rsid w:val="00A840FF"/>
  </w:style>
  <w:style w:type="paragraph" w:customStyle="1" w:styleId="Default">
    <w:name w:val="Default"/>
    <w:rsid w:val="00FA2720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sk-SK"/>
    </w:rPr>
  </w:style>
  <w:style w:type="paragraph" w:customStyle="1" w:styleId="Pa0">
    <w:name w:val="Pa0"/>
    <w:basedOn w:val="Default"/>
    <w:next w:val="Default"/>
    <w:uiPriority w:val="99"/>
    <w:rsid w:val="00FA2720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character" w:customStyle="1" w:styleId="A2">
    <w:name w:val="A2"/>
    <w:uiPriority w:val="99"/>
    <w:rsid w:val="00FA2720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FA2720"/>
    <w:rPr>
      <w:color w:val="000000"/>
      <w:sz w:val="32"/>
      <w:szCs w:val="32"/>
    </w:rPr>
  </w:style>
  <w:style w:type="character" w:customStyle="1" w:styleId="A6">
    <w:name w:val="A6"/>
    <w:uiPriority w:val="99"/>
    <w:rsid w:val="00FA2720"/>
    <w:rPr>
      <w:b/>
      <w:bCs/>
      <w:color w:val="000000"/>
      <w:sz w:val="72"/>
      <w:szCs w:val="72"/>
    </w:rPr>
  </w:style>
  <w:style w:type="paragraph" w:styleId="Bezriadkovania">
    <w:name w:val="No Spacing"/>
    <w:link w:val="BezriadkovaniaChar"/>
    <w:uiPriority w:val="1"/>
    <w:qFormat/>
    <w:rsid w:val="00FA2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49045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l1">
    <w:name w:val="Štýl1"/>
    <w:basedOn w:val="Bezriadkovania"/>
    <w:link w:val="tl1Char"/>
    <w:qFormat/>
    <w:rsid w:val="00FA7039"/>
    <w:pPr>
      <w:numPr>
        <w:numId w:val="51"/>
      </w:numPr>
      <w:ind w:left="0" w:hanging="567"/>
      <w:outlineLvl w:val="0"/>
    </w:pPr>
    <w:rPr>
      <w:rFonts w:ascii="Arial" w:eastAsiaTheme="minorEastAsia" w:hAnsi="Arial" w:cs="Arial"/>
      <w:b/>
      <w:color w:val="00B0F0"/>
      <w:w w:val="97"/>
      <w:sz w:val="44"/>
      <w:szCs w:val="44"/>
      <w:lang w:eastAsia="sk-SK"/>
    </w:rPr>
  </w:style>
  <w:style w:type="paragraph" w:customStyle="1" w:styleId="tl2">
    <w:name w:val="Štýl2"/>
    <w:basedOn w:val="tl1"/>
    <w:link w:val="tl2Char"/>
    <w:qFormat/>
    <w:rsid w:val="00FA7039"/>
    <w:pPr>
      <w:numPr>
        <w:ilvl w:val="1"/>
        <w:numId w:val="50"/>
      </w:numPr>
    </w:pPr>
    <w:rPr>
      <w:b w:val="0"/>
      <w:sz w:val="32"/>
      <w:szCs w:val="32"/>
    </w:rPr>
  </w:style>
  <w:style w:type="character" w:customStyle="1" w:styleId="tl1Char">
    <w:name w:val="Štýl1 Char"/>
    <w:basedOn w:val="BezriadkovaniaChar"/>
    <w:link w:val="tl1"/>
    <w:rsid w:val="00FA7039"/>
    <w:rPr>
      <w:rFonts w:ascii="Arial" w:eastAsiaTheme="minorEastAsia" w:hAnsi="Arial" w:cs="Arial"/>
      <w:b/>
      <w:color w:val="00B0F0"/>
      <w:w w:val="97"/>
      <w:sz w:val="44"/>
      <w:szCs w:val="44"/>
      <w:lang w:eastAsia="sk-SK"/>
    </w:rPr>
  </w:style>
  <w:style w:type="character" w:customStyle="1" w:styleId="tl2Char">
    <w:name w:val="Štýl2 Char"/>
    <w:basedOn w:val="BezriadkovaniaChar"/>
    <w:link w:val="tl2"/>
    <w:rsid w:val="00FA7039"/>
    <w:rPr>
      <w:rFonts w:ascii="Arial" w:eastAsiaTheme="minorEastAsia" w:hAnsi="Arial" w:cs="Arial"/>
      <w:color w:val="00B0F0"/>
      <w:w w:val="97"/>
      <w:sz w:val="32"/>
      <w:szCs w:val="32"/>
      <w:lang w:eastAsia="sk-SK"/>
    </w:rPr>
  </w:style>
  <w:style w:type="paragraph" w:styleId="Revzia">
    <w:name w:val="Revision"/>
    <w:hidden/>
    <w:uiPriority w:val="99"/>
    <w:semiHidden/>
    <w:rsid w:val="00073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37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spacing w:before="200" w:after="200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FA7039"/>
    <w:pPr>
      <w:tabs>
        <w:tab w:val="right" w:leader="dot" w:pos="9062"/>
      </w:tabs>
      <w:spacing w:after="100"/>
      <w:ind w:left="336" w:hanging="336"/>
    </w:pPr>
  </w:style>
  <w:style w:type="paragraph" w:styleId="Obsah3">
    <w:name w:val="toc 3"/>
    <w:basedOn w:val="Normlny"/>
    <w:next w:val="Normlny"/>
    <w:autoRedefine/>
    <w:uiPriority w:val="39"/>
    <w:unhideWhenUsed/>
    <w:rsid w:val="003D2821"/>
    <w:pPr>
      <w:tabs>
        <w:tab w:val="right" w:leader="dot" w:pos="9062"/>
      </w:tabs>
      <w:spacing w:after="100"/>
      <w:ind w:left="182"/>
    </w:pPr>
  </w:style>
  <w:style w:type="paragraph" w:styleId="Obsah4">
    <w:name w:val="toc 4"/>
    <w:basedOn w:val="Normlny"/>
    <w:next w:val="Normlny"/>
    <w:autoRedefine/>
    <w:uiPriority w:val="39"/>
    <w:unhideWhenUsed/>
    <w:rsid w:val="00404252"/>
    <w:pPr>
      <w:tabs>
        <w:tab w:val="right" w:leader="dot" w:pos="9062"/>
      </w:tabs>
      <w:spacing w:after="100"/>
      <w:ind w:left="851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customStyle="1" w:styleId="hps">
    <w:name w:val="hps"/>
    <w:rsid w:val="00DD4951"/>
  </w:style>
  <w:style w:type="character" w:styleId="slostrany">
    <w:name w:val="page number"/>
    <w:basedOn w:val="Predvolenpsmoodseku"/>
    <w:rsid w:val="00A840FF"/>
  </w:style>
  <w:style w:type="paragraph" w:customStyle="1" w:styleId="Default">
    <w:name w:val="Default"/>
    <w:rsid w:val="00FA2720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sk-SK"/>
    </w:rPr>
  </w:style>
  <w:style w:type="paragraph" w:customStyle="1" w:styleId="Pa0">
    <w:name w:val="Pa0"/>
    <w:basedOn w:val="Default"/>
    <w:next w:val="Default"/>
    <w:uiPriority w:val="99"/>
    <w:rsid w:val="00FA2720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character" w:customStyle="1" w:styleId="A2">
    <w:name w:val="A2"/>
    <w:uiPriority w:val="99"/>
    <w:rsid w:val="00FA2720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FA2720"/>
    <w:rPr>
      <w:color w:val="000000"/>
      <w:sz w:val="32"/>
      <w:szCs w:val="32"/>
    </w:rPr>
  </w:style>
  <w:style w:type="character" w:customStyle="1" w:styleId="A6">
    <w:name w:val="A6"/>
    <w:uiPriority w:val="99"/>
    <w:rsid w:val="00FA2720"/>
    <w:rPr>
      <w:b/>
      <w:bCs/>
      <w:color w:val="000000"/>
      <w:sz w:val="72"/>
      <w:szCs w:val="72"/>
    </w:rPr>
  </w:style>
  <w:style w:type="paragraph" w:styleId="Bezriadkovania">
    <w:name w:val="No Spacing"/>
    <w:link w:val="BezriadkovaniaChar"/>
    <w:uiPriority w:val="1"/>
    <w:qFormat/>
    <w:rsid w:val="00FA2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49045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l1">
    <w:name w:val="Štýl1"/>
    <w:basedOn w:val="Bezriadkovania"/>
    <w:link w:val="tl1Char"/>
    <w:qFormat/>
    <w:rsid w:val="00FA7039"/>
    <w:pPr>
      <w:numPr>
        <w:numId w:val="51"/>
      </w:numPr>
      <w:ind w:left="0" w:hanging="567"/>
      <w:outlineLvl w:val="0"/>
    </w:pPr>
    <w:rPr>
      <w:rFonts w:ascii="Arial" w:eastAsiaTheme="minorEastAsia" w:hAnsi="Arial" w:cs="Arial"/>
      <w:b/>
      <w:color w:val="00B0F0"/>
      <w:w w:val="97"/>
      <w:sz w:val="44"/>
      <w:szCs w:val="44"/>
      <w:lang w:eastAsia="sk-SK"/>
    </w:rPr>
  </w:style>
  <w:style w:type="paragraph" w:customStyle="1" w:styleId="tl2">
    <w:name w:val="Štýl2"/>
    <w:basedOn w:val="tl1"/>
    <w:link w:val="tl2Char"/>
    <w:qFormat/>
    <w:rsid w:val="00FA7039"/>
    <w:pPr>
      <w:numPr>
        <w:ilvl w:val="1"/>
        <w:numId w:val="50"/>
      </w:numPr>
    </w:pPr>
    <w:rPr>
      <w:b w:val="0"/>
      <w:sz w:val="32"/>
      <w:szCs w:val="32"/>
    </w:rPr>
  </w:style>
  <w:style w:type="character" w:customStyle="1" w:styleId="tl1Char">
    <w:name w:val="Štýl1 Char"/>
    <w:basedOn w:val="BezriadkovaniaChar"/>
    <w:link w:val="tl1"/>
    <w:rsid w:val="00FA7039"/>
    <w:rPr>
      <w:rFonts w:ascii="Arial" w:eastAsiaTheme="minorEastAsia" w:hAnsi="Arial" w:cs="Arial"/>
      <w:b/>
      <w:color w:val="00B0F0"/>
      <w:w w:val="97"/>
      <w:sz w:val="44"/>
      <w:szCs w:val="44"/>
      <w:lang w:eastAsia="sk-SK"/>
    </w:rPr>
  </w:style>
  <w:style w:type="character" w:customStyle="1" w:styleId="tl2Char">
    <w:name w:val="Štýl2 Char"/>
    <w:basedOn w:val="BezriadkovaniaChar"/>
    <w:link w:val="tl2"/>
    <w:rsid w:val="00FA7039"/>
    <w:rPr>
      <w:rFonts w:ascii="Arial" w:eastAsiaTheme="minorEastAsia" w:hAnsi="Arial" w:cs="Arial"/>
      <w:color w:val="00B0F0"/>
      <w:w w:val="97"/>
      <w:sz w:val="32"/>
      <w:szCs w:val="32"/>
      <w:lang w:eastAsia="sk-SK"/>
    </w:rPr>
  </w:style>
  <w:style w:type="paragraph" w:styleId="Revzia">
    <w:name w:val="Revision"/>
    <w:hidden/>
    <w:uiPriority w:val="99"/>
    <w:semiHidden/>
    <w:rsid w:val="00073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0D528-FFAF-44F6-B399-FE00AA13B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1091</Words>
  <Characters>6221</Characters>
  <Application>Microsoft Office Word</Application>
  <DocSecurity>0</DocSecurity>
  <Lines>51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7298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Malec Peter</cp:lastModifiedBy>
  <cp:revision>6</cp:revision>
  <cp:lastPrinted>2014-06-27T08:05:00Z</cp:lastPrinted>
  <dcterms:created xsi:type="dcterms:W3CDTF">2017-04-28T10:44:00Z</dcterms:created>
  <dcterms:modified xsi:type="dcterms:W3CDTF">2017-04-28T10:54:00Z</dcterms:modified>
</cp:coreProperties>
</file>