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  <w:bookmarkStart w:id="2" w:name="_GoBack"/>
          <w:bookmarkEnd w:id="2"/>
        </w:p>
        <w:p w:rsidR="00460F75" w:rsidRPr="00460F75" w:rsidRDefault="00460F75" w:rsidP="00876839">
          <w:pPr>
            <w:jc w:val="both"/>
          </w:pPr>
        </w:p>
        <w:p w:rsidR="002869B2" w:rsidRDefault="00460F75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69256481" w:history="1">
            <w:r w:rsidR="00876839" w:rsidRPr="004C31F3">
              <w:rPr>
                <w:rStyle w:val="Hypertextovprepojenie"/>
                <w:noProof/>
              </w:rPr>
              <w:t>Úvod</w:t>
            </w:r>
            <w:r w:rsidR="00876839">
              <w:rPr>
                <w:noProof/>
                <w:webHidden/>
              </w:rPr>
              <w:tab/>
              <w:t>2</w:t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2" w:history="1">
            <w:r w:rsidR="002869B2" w:rsidRPr="004C31F3">
              <w:rPr>
                <w:rStyle w:val="Hypertextovprepojenie"/>
                <w:noProof/>
              </w:rPr>
              <w:t>1 Základné pravidlá pre nakladanie s prostriedkami európskych štrukturálnych</w:t>
            </w:r>
            <w:r w:rsidR="00FD48DB">
              <w:rPr>
                <w:rStyle w:val="Hypertextovprepojenie"/>
                <w:noProof/>
              </w:rPr>
              <w:t xml:space="preserve"> </w:t>
            </w:r>
            <w:r w:rsidR="00FD48DB">
              <w:rPr>
                <w:rStyle w:val="Hypertextovprepojenie"/>
                <w:noProof/>
              </w:rPr>
              <w:br/>
            </w:r>
            <w:r w:rsidR="002869B2" w:rsidRPr="004C31F3">
              <w:rPr>
                <w:rStyle w:val="Hypertextovprepojenie"/>
                <w:noProof/>
              </w:rPr>
              <w:t>a investičných fondov v oblasti komunikácie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_Toc469256482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2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3" w:history="1">
            <w:r w:rsidR="002869B2" w:rsidRPr="004C31F3">
              <w:rPr>
                <w:rStyle w:val="Hypertextovprepojenie"/>
                <w:noProof/>
              </w:rPr>
              <w:t>2 Právny rámec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_Toc469256483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3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4" w:history="1">
            <w:r w:rsidR="002869B2" w:rsidRPr="004C31F3">
              <w:rPr>
                <w:rStyle w:val="Hypertextovprepojenie"/>
                <w:noProof/>
              </w:rPr>
              <w:t>3 Pravidlá pre používanie informačných a komunikačných opatrení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_Toc469256484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3"/>
            <w:tabs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5" w:history="1">
            <w:r w:rsidR="002869B2" w:rsidRPr="004C31F3">
              <w:rPr>
                <w:rStyle w:val="Hypertextovprepojenie"/>
                <w:noProof/>
              </w:rPr>
              <w:t>3.1 Informačné a komunikačné opatrenia zamerané na verejnosť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_Toc469256485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4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6" w:history="1">
            <w:r w:rsidR="002869B2" w:rsidRPr="004C31F3">
              <w:rPr>
                <w:rStyle w:val="Hypertextovprepojenie"/>
                <w:noProof/>
              </w:rPr>
              <w:t>3.1.1 Povinnosti Slovenskej republiky a riadiaceho orgánu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_Toc469256486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4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7" w:history="1">
            <w:r w:rsidR="002869B2" w:rsidRPr="004C31F3">
              <w:rPr>
                <w:rStyle w:val="Hypertextovprepojenie"/>
                <w:noProof/>
              </w:rPr>
              <w:t>3.1.2 Povinnosti prijímateľov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_Toc469256487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5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3"/>
            <w:tabs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8" w:history="1">
            <w:r w:rsidR="002869B2" w:rsidRPr="004C31F3">
              <w:rPr>
                <w:rStyle w:val="Hypertextovprepojenie"/>
                <w:noProof/>
              </w:rPr>
              <w:t>3.2. Povinné nástroje informovania a komunikácie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_Toc469256488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6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3"/>
            <w:tabs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89" w:history="1">
            <w:r w:rsidR="002869B2" w:rsidRPr="004C31F3">
              <w:rPr>
                <w:rStyle w:val="Hypertextovprepojenie"/>
                <w:noProof/>
              </w:rPr>
              <w:t>3.3 Informačné opatrenia pre potenciálnych žiadateľov a prijímateľov</w:t>
            </w:r>
            <w:r w:rsidR="002869B2">
              <w:rPr>
                <w:noProof/>
                <w:webHidden/>
              </w:rPr>
              <w:tab/>
            </w:r>
            <w:r w:rsidR="00641DC5">
              <w:rPr>
                <w:noProof/>
                <w:webHidden/>
              </w:rPr>
              <w:t>8</w:t>
            </w:r>
          </w:hyperlink>
        </w:p>
        <w:p w:rsidR="002869B2" w:rsidRDefault="00B025D4" w:rsidP="00876839">
          <w:pPr>
            <w:pStyle w:val="Obsah4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0" w:history="1">
            <w:r w:rsidR="002869B2" w:rsidRPr="004C31F3">
              <w:rPr>
                <w:rStyle w:val="Hypertextovprepojenie"/>
                <w:noProof/>
              </w:rPr>
              <w:t>3.3.1 Informačné opatrenia pre potenciálnych prijímateľov</w:t>
            </w:r>
            <w:r w:rsidR="002869B2">
              <w:rPr>
                <w:noProof/>
                <w:webHidden/>
              </w:rPr>
              <w:tab/>
            </w:r>
            <w:r w:rsidR="00641DC5">
              <w:rPr>
                <w:noProof/>
                <w:webHidden/>
              </w:rPr>
              <w:t>8</w:t>
            </w:r>
          </w:hyperlink>
        </w:p>
        <w:p w:rsidR="002869B2" w:rsidRDefault="00B025D4" w:rsidP="00876839">
          <w:pPr>
            <w:pStyle w:val="Obsah4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1" w:history="1">
            <w:r w:rsidR="002869B2" w:rsidRPr="004C31F3">
              <w:rPr>
                <w:rStyle w:val="Hypertextovprepojenie"/>
                <w:noProof/>
              </w:rPr>
              <w:t>3.3.2 Informačné opatrenia pre prijímateľov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_Toc469256491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8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2" w:history="1">
            <w:r w:rsidR="002869B2" w:rsidRPr="004C31F3">
              <w:rPr>
                <w:rStyle w:val="Hypertextovprepojenie"/>
                <w:noProof/>
              </w:rPr>
              <w:t>4 Zoznam projektov, ktoré boli spolufinancované z EŠIF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_Toc469256492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8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3" w:history="1">
            <w:r w:rsidR="002869B2" w:rsidRPr="004C31F3">
              <w:rPr>
                <w:rStyle w:val="Hypertextovprepojenie"/>
                <w:noProof/>
              </w:rPr>
              <w:t>5 Technické vlastnosti zobrazenia znaku únie a odkaz na fond alebo fondy, z ktorých sa projekt poskytuje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_Toc469256493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9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4" w:history="1">
            <w:r w:rsidR="002869B2" w:rsidRPr="004C31F3">
              <w:rPr>
                <w:rStyle w:val="Hypertextovprepojenie"/>
                <w:noProof/>
              </w:rPr>
              <w:t xml:space="preserve">6 Technické vlastnosti </w:t>
            </w:r>
            <w:r w:rsidR="006B2E08">
              <w:rPr>
                <w:rStyle w:val="Hypertextovprepojenie"/>
                <w:noProof/>
              </w:rPr>
              <w:t>veľkoplošných</w:t>
            </w:r>
            <w:r w:rsidR="002869B2" w:rsidRPr="004C31F3">
              <w:rPr>
                <w:rStyle w:val="Hypertextovprepojenie"/>
                <w:noProof/>
              </w:rPr>
              <w:t xml:space="preserve"> pútačov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_Toc469256494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10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5" w:history="1">
            <w:r w:rsidR="002869B2" w:rsidRPr="004C31F3">
              <w:rPr>
                <w:rStyle w:val="Hypertextovprepojenie"/>
                <w:noProof/>
              </w:rPr>
              <w:t xml:space="preserve">7 </w:t>
            </w:r>
            <w:r w:rsidR="00BB14BB">
              <w:rPr>
                <w:rStyle w:val="Hypertextovprepojenie"/>
                <w:noProof/>
              </w:rPr>
              <w:t xml:space="preserve">Pokyny na vytvorenie znaku EÚ a </w:t>
            </w:r>
            <w:r w:rsidR="002869B2" w:rsidRPr="004C31F3">
              <w:rPr>
                <w:rStyle w:val="Hypertextovprepojenie"/>
                <w:noProof/>
              </w:rPr>
              <w:t>vymedzenie štandardných farieb</w:t>
            </w:r>
            <w:r w:rsidR="002869B2">
              <w:rPr>
                <w:noProof/>
                <w:webHidden/>
              </w:rPr>
              <w:tab/>
            </w:r>
          </w:hyperlink>
          <w:r w:rsidR="00641DC5">
            <w:rPr>
              <w:noProof/>
            </w:rPr>
            <w:t>11</w:t>
          </w:r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6" w:history="1">
            <w:r w:rsidR="002869B2" w:rsidRPr="004C31F3">
              <w:rPr>
                <w:rStyle w:val="Hypertextovprepojenie"/>
                <w:noProof/>
              </w:rPr>
              <w:t>8 Grafické normy na vytvorenie znaku EÚ a vymedzenie štandardných farieb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_Toc469256496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</w:t>
            </w:r>
            <w:r w:rsidR="00641DC5">
              <w:rPr>
                <w:noProof/>
                <w:webHidden/>
              </w:rPr>
              <w:t>1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7" w:history="1">
            <w:r w:rsidR="002869B2" w:rsidRPr="004C31F3">
              <w:rPr>
                <w:rStyle w:val="Hypertextovprepojenie"/>
                <w:noProof/>
              </w:rPr>
              <w:t>9 Príklady použitia vlajky EÚ a názvu fondu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_Toc469256497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13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8" w:history="1">
            <w:r w:rsidR="002869B2" w:rsidRPr="004C31F3">
              <w:rPr>
                <w:rStyle w:val="Hypertextovprepojenie"/>
                <w:noProof/>
              </w:rPr>
              <w:t>10 Príklady použitia znaku EÚ, vlajky EÚ, vlajky a znaku EÚ, loga RO alebo OP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_Toc469256498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13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FD48D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99" w:history="1">
            <w:r w:rsidR="002869B2" w:rsidRPr="004C31F3">
              <w:rPr>
                <w:rStyle w:val="Hypertextovprepojenie"/>
                <w:noProof/>
              </w:rPr>
              <w:t>11 Príklady použitia znaku EÚ v prípade hradenia z viacerých programov a viac</w:t>
            </w:r>
            <w:r w:rsidR="00FD48DB">
              <w:rPr>
                <w:rStyle w:val="Hypertextovprepojenie"/>
                <w:noProof/>
              </w:rPr>
              <w:t xml:space="preserve"> </w:t>
            </w:r>
            <w:r w:rsidR="002869B2" w:rsidRPr="004C31F3">
              <w:rPr>
                <w:rStyle w:val="Hypertextovprepojenie"/>
                <w:noProof/>
              </w:rPr>
              <w:t xml:space="preserve">fondov </w:t>
            </w:r>
            <w:r w:rsidR="00FD48DB">
              <w:rPr>
                <w:rStyle w:val="Hypertextovprepojenie"/>
                <w:noProof/>
              </w:rPr>
              <w:t xml:space="preserve">  </w:t>
            </w:r>
            <w:r w:rsidR="002869B2" w:rsidRPr="004C31F3">
              <w:rPr>
                <w:rStyle w:val="Hypertextovprepojenie"/>
                <w:noProof/>
              </w:rPr>
              <w:t>účasne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_Toc469256499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500" w:history="1">
            <w:r w:rsidR="002869B2" w:rsidRPr="004C31F3">
              <w:rPr>
                <w:rStyle w:val="Hypertextovprepojenie"/>
                <w:noProof/>
              </w:rPr>
              <w:t>12 Veľkosť znaku a loga EÚ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_Toc469256500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14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2869B2" w:rsidRDefault="00B025D4" w:rsidP="00876839">
          <w:pPr>
            <w:pStyle w:val="Obsah2"/>
            <w:jc w:val="both"/>
            <w:rPr>
              <w:noProof/>
            </w:rPr>
          </w:pPr>
          <w:hyperlink w:anchor="_Toc469256501" w:history="1">
            <w:r w:rsidR="002869B2" w:rsidRPr="004C31F3">
              <w:rPr>
                <w:rStyle w:val="Hypertextovprepojenie"/>
                <w:noProof/>
              </w:rPr>
              <w:t>13 Nesprávne používanie znaku EÚ</w:t>
            </w:r>
            <w:r w:rsidR="002869B2">
              <w:rPr>
                <w:noProof/>
                <w:webHidden/>
              </w:rPr>
              <w:tab/>
            </w:r>
            <w:r w:rsidR="002869B2">
              <w:rPr>
                <w:noProof/>
                <w:webHidden/>
              </w:rPr>
              <w:fldChar w:fldCharType="begin"/>
            </w:r>
            <w:r w:rsidR="002869B2">
              <w:rPr>
                <w:noProof/>
                <w:webHidden/>
              </w:rPr>
              <w:instrText xml:space="preserve"> PAGEREF _Toc469256501 \h </w:instrText>
            </w:r>
            <w:r w:rsidR="002869B2">
              <w:rPr>
                <w:noProof/>
                <w:webHidden/>
              </w:rPr>
            </w:r>
            <w:r w:rsidR="002869B2">
              <w:rPr>
                <w:noProof/>
                <w:webHidden/>
              </w:rPr>
              <w:fldChar w:fldCharType="separate"/>
            </w:r>
            <w:r w:rsidR="002B0FC1">
              <w:rPr>
                <w:noProof/>
                <w:webHidden/>
              </w:rPr>
              <w:t>15</w:t>
            </w:r>
            <w:r w:rsidR="002869B2">
              <w:rPr>
                <w:noProof/>
                <w:webHidden/>
              </w:rPr>
              <w:fldChar w:fldCharType="end"/>
            </w:r>
          </w:hyperlink>
        </w:p>
        <w:p w:rsidR="00876839" w:rsidRPr="00876839" w:rsidRDefault="00876839" w:rsidP="00FD48DB">
          <w:pPr>
            <w:rPr>
              <w:rFonts w:eastAsiaTheme="minorEastAsia"/>
            </w:rPr>
          </w:pPr>
          <w:r>
            <w:rPr>
              <w:rFonts w:eastAsiaTheme="minorEastAsia"/>
            </w:rPr>
            <w:t xml:space="preserve">  14 Konkrétne p</w:t>
          </w:r>
          <w:r w:rsidRPr="00876839">
            <w:rPr>
              <w:rFonts w:eastAsiaTheme="minorEastAsia"/>
            </w:rPr>
            <w:t>ríklady použitia vlajky EÚ a</w:t>
          </w:r>
          <w:r w:rsidR="00FD48DB">
            <w:rPr>
              <w:rFonts w:eastAsiaTheme="minorEastAsia"/>
            </w:rPr>
            <w:t> </w:t>
          </w:r>
          <w:r w:rsidRPr="00876839">
            <w:rPr>
              <w:rFonts w:eastAsiaTheme="minorEastAsia"/>
            </w:rPr>
            <w:t>názvu</w:t>
          </w:r>
          <w:r w:rsidR="00FD48DB">
            <w:rPr>
              <w:rFonts w:eastAsiaTheme="minorEastAsia"/>
            </w:rPr>
            <w:t xml:space="preserve"> f</w:t>
          </w:r>
          <w:r w:rsidRPr="00876839">
            <w:rPr>
              <w:rFonts w:eastAsiaTheme="minorEastAsia"/>
            </w:rPr>
            <w:t>ondu</w:t>
          </w:r>
          <w:r w:rsidR="00FD48DB">
            <w:rPr>
              <w:rFonts w:eastAsiaTheme="minorEastAsia"/>
            </w:rPr>
            <w:t>.</w:t>
          </w:r>
          <w:r>
            <w:rPr>
              <w:rFonts w:eastAsiaTheme="minorEastAsia"/>
            </w:rPr>
            <w:t>...</w:t>
          </w:r>
          <w:r w:rsidR="00FD48DB">
            <w:rPr>
              <w:rFonts w:eastAsiaTheme="minorEastAsia"/>
            </w:rPr>
            <w:t>..</w:t>
          </w:r>
          <w:r>
            <w:rPr>
              <w:rFonts w:eastAsiaTheme="minorEastAsia"/>
            </w:rPr>
            <w:t>................................................</w:t>
          </w:r>
          <w:r w:rsidR="00FD48DB">
            <w:rPr>
              <w:rFonts w:eastAsiaTheme="minorEastAsia"/>
            </w:rPr>
            <w:t>1</w:t>
          </w:r>
          <w:r w:rsidR="005148DD">
            <w:rPr>
              <w:rFonts w:eastAsiaTheme="minorEastAsia"/>
            </w:rPr>
            <w:t>6</w:t>
          </w:r>
        </w:p>
        <w:p w:rsidR="00ED4C40" w:rsidRDefault="00460F75" w:rsidP="00B14976">
          <w:pPr>
            <w:jc w:val="both"/>
          </w:pPr>
          <w:r>
            <w:fldChar w:fldCharType="end"/>
          </w:r>
        </w:p>
      </w:sdtContent>
    </w:sdt>
    <w:bookmarkStart w:id="3" w:name="_Toc469256481" w:displacedByCustomXml="prev"/>
    <w:p w:rsidR="00ED4C40" w:rsidRPr="00ED4C40" w:rsidRDefault="00ED4C40" w:rsidP="00ED4C40"/>
    <w:p w:rsidR="00A35F91" w:rsidRDefault="00A35F91" w:rsidP="00850467">
      <w:pPr>
        <w:pStyle w:val="MPCKO1"/>
      </w:pPr>
      <w:r>
        <w:t>Úvod</w:t>
      </w:r>
      <w:bookmarkEnd w:id="3"/>
    </w:p>
    <w:p w:rsidR="00A35F91" w:rsidRDefault="00593BEC" w:rsidP="00A56E01">
      <w:pPr>
        <w:pStyle w:val="SRKNorm"/>
        <w:numPr>
          <w:ilvl w:val="0"/>
          <w:numId w:val="1"/>
        </w:numPr>
        <w:spacing w:before="120" w:after="120"/>
        <w:ind w:left="425" w:hanging="425"/>
        <w:contextualSpacing w:val="0"/>
      </w:pPr>
      <w:r>
        <w:t>P</w:t>
      </w:r>
      <w:r w:rsidR="00A35F91">
        <w:t>rogramové obdobie 2014 – 2020 nadväzuje na skúsenosti</w:t>
      </w:r>
      <w:r w:rsidR="00BB14BB">
        <w:t xml:space="preserve"> z </w:t>
      </w:r>
      <w:r w:rsidR="0028114A">
        <w:t>predchádzajúceho obdobia</w:t>
      </w:r>
      <w:r w:rsidR="00A35F91">
        <w:t>.</w:t>
      </w:r>
    </w:p>
    <w:p w:rsidR="00A35F91" w:rsidRPr="00A35F91" w:rsidRDefault="00A35F91" w:rsidP="00A56E01">
      <w:pPr>
        <w:pStyle w:val="SRKNorm"/>
        <w:numPr>
          <w:ilvl w:val="0"/>
          <w:numId w:val="1"/>
        </w:numPr>
        <w:spacing w:before="120" w:after="120"/>
        <w:ind w:left="425" w:hanging="425"/>
        <w:contextualSpacing w:val="0"/>
      </w:pPr>
      <w:r>
        <w:t xml:space="preserve">Cieľom, ktorý chce </w:t>
      </w:r>
      <w:r w:rsidR="008432D2">
        <w:t>Úrad vlády SR</w:t>
      </w:r>
      <w:r w:rsidR="00C84678">
        <w:t xml:space="preserve"> (ďalej len „</w:t>
      </w:r>
      <w:r w:rsidR="008432D2">
        <w:t>ÚV SR</w:t>
      </w:r>
      <w:r w:rsidR="00C84678">
        <w:t>“)</w:t>
      </w:r>
      <w:r>
        <w:t xml:space="preserve"> prostredníctvom vydania tohto Manuálu pre informovanie a komunikáciu (ďalej len „manuál“) dosiahnuť, je zadefinovanie minimálnych štandardov a jednotných postupov v oblasti informovania a </w:t>
      </w:r>
      <w:r w:rsidR="0028114A">
        <w:t xml:space="preserve">komunikácie </w:t>
      </w:r>
      <w:r>
        <w:t>o Európskej únii (ďalej len „EÚ“) a</w:t>
      </w:r>
      <w:r w:rsidR="00BB14BB">
        <w:t xml:space="preserve"> </w:t>
      </w:r>
      <w:r w:rsidR="0028114A">
        <w:t>operačných programoch (ďalej len „OP“)</w:t>
      </w:r>
      <w:r>
        <w:t xml:space="preserve">, záväzných pre všetky riadiace orgány </w:t>
      </w:r>
      <w:r w:rsidR="00593BEC">
        <w:t xml:space="preserve">(ďalej len „RO“) </w:t>
      </w:r>
      <w:r>
        <w:t xml:space="preserve">a pre všetky procesy riadenia EŠIF. Naplnením tohto cieľa sa prispeje k tomu, aby Slovensko využilo všetky ponúkané </w:t>
      </w:r>
      <w:r>
        <w:lastRenderedPageBreak/>
        <w:t xml:space="preserve">možnosti a finančné zdroje z programov </w:t>
      </w:r>
      <w:r w:rsidR="00593BEC">
        <w:t>EÚ</w:t>
      </w:r>
      <w:r>
        <w:t xml:space="preserve"> čo najefektívnejšie a v prospech všetkých svojich občanov.</w:t>
      </w:r>
    </w:p>
    <w:p w:rsidR="00C84678" w:rsidRDefault="00C84678" w:rsidP="00C84678">
      <w:pPr>
        <w:pStyle w:val="MPCKO1"/>
        <w:ind w:left="426" w:hanging="426"/>
        <w:jc w:val="both"/>
      </w:pPr>
      <w:bookmarkStart w:id="4" w:name="_Toc469256482"/>
      <w:bookmarkStart w:id="5" w:name="_Toc404872046"/>
      <w:bookmarkStart w:id="6" w:name="_Toc404872121"/>
      <w:bookmarkEnd w:id="1"/>
      <w:bookmarkEnd w:id="0"/>
      <w:r>
        <w:t>1</w:t>
      </w:r>
      <w:r w:rsidRPr="00C84678">
        <w:t xml:space="preserve"> Základné pravidlá pre nakladanie s prostriedkami európskych štrukturálnych a investičných fondov v oblasti </w:t>
      </w:r>
      <w:r w:rsidR="00B22538">
        <w:t>komunikácie</w:t>
      </w:r>
      <w:bookmarkEnd w:id="4"/>
    </w:p>
    <w:p w:rsidR="00E21BB4" w:rsidRDefault="00E21BB4" w:rsidP="00E21BB4"/>
    <w:p w:rsidR="00E21BB4" w:rsidRDefault="00E21BB4" w:rsidP="008F2412">
      <w:pPr>
        <w:pStyle w:val="Odsekzoznamu"/>
        <w:numPr>
          <w:ilvl w:val="0"/>
          <w:numId w:val="35"/>
        </w:numPr>
        <w:jc w:val="both"/>
      </w:pPr>
      <w:r w:rsidRPr="00C819BE">
        <w:t xml:space="preserve">Všetky </w:t>
      </w:r>
      <w:r>
        <w:t>RO</w:t>
      </w:r>
      <w:r w:rsidRPr="00C819BE">
        <w:t xml:space="preserve"> musia konať v súlade s nasledujúcimi pravidlami:</w:t>
      </w:r>
    </w:p>
    <w:p w:rsidR="00E21BB4" w:rsidRPr="00C819BE" w:rsidRDefault="00E21BB4" w:rsidP="008F2412">
      <w:pPr>
        <w:pStyle w:val="Odsekzoznamu"/>
        <w:jc w:val="both"/>
      </w:pPr>
    </w:p>
    <w:p w:rsidR="00E21BB4" w:rsidRDefault="00E21BB4" w:rsidP="008F2412">
      <w:pPr>
        <w:pStyle w:val="Odsekzoznamu"/>
        <w:numPr>
          <w:ilvl w:val="0"/>
          <w:numId w:val="36"/>
        </w:numPr>
        <w:jc w:val="both"/>
      </w:pPr>
      <w:r w:rsidRPr="00C819BE">
        <w:t>Transparentnosť</w:t>
      </w:r>
      <w:r>
        <w:t xml:space="preserve"> - j</w:t>
      </w:r>
      <w:r w:rsidRPr="00C819BE">
        <w:t xml:space="preserve">e potrebné vziať do úvahy skutočnosť, že </w:t>
      </w:r>
      <w:r w:rsidRPr="00B65C15">
        <w:rPr>
          <w:rStyle w:val="st1"/>
          <w:bCs/>
        </w:rPr>
        <w:t>Európske štrukturálne a investičné fondy</w:t>
      </w:r>
      <w:r w:rsidRPr="00C819BE">
        <w:t xml:space="preserve"> </w:t>
      </w:r>
      <w:r w:rsidRPr="00387645">
        <w:t>(</w:t>
      </w:r>
      <w:r>
        <w:t xml:space="preserve">ďalej len </w:t>
      </w:r>
      <w:r w:rsidRPr="00387645">
        <w:t>„</w:t>
      </w:r>
      <w:r>
        <w:t>EŠIF</w:t>
      </w:r>
      <w:r w:rsidRPr="00387645">
        <w:t xml:space="preserve">“) </w:t>
      </w:r>
      <w:r w:rsidRPr="00C819BE">
        <w:t>pracujú s verejnými finančnými zdrojmi, a preto musia byť subjekty implementačnej štruktúry vo svojej komunikácii maximálne otvorené voči verejnosti a médiám. Je nutné pravidelne aktualizovať zoznam projektov, aby bola zabezpečená transparentnosť procesov spätých s fungovaním programov. O transparentnosti všetkých procesov spojených s fungovaním programov je potrebné informovať verejnosť a médiá. Tým je umožnená verejná kontrola, ktorá znižuje vytváranie možného korupčného prostredia.</w:t>
      </w:r>
    </w:p>
    <w:p w:rsidR="00E21BB4" w:rsidRPr="00B65C15" w:rsidRDefault="00E21BB4" w:rsidP="008F2412">
      <w:pPr>
        <w:pStyle w:val="Odsekzoznamu"/>
        <w:numPr>
          <w:ilvl w:val="0"/>
          <w:numId w:val="36"/>
        </w:numPr>
        <w:jc w:val="both"/>
      </w:pPr>
      <w:r w:rsidRPr="00B65C15">
        <w:t xml:space="preserve">Účelnosť, efektívnosť, účinnosť - je potrebné dodržiavať princíp </w:t>
      </w:r>
      <w:r w:rsidRPr="00B65C15">
        <w:rPr>
          <w:rFonts w:eastAsia="Calibri"/>
          <w:lang w:eastAsia="en-US"/>
        </w:rPr>
        <w:t>účelnosti, efektívnosti a úspornosti vynaložených prostriedkov.</w:t>
      </w:r>
    </w:p>
    <w:p w:rsidR="00E21BB4" w:rsidRDefault="00E21BB4" w:rsidP="008F2412">
      <w:pPr>
        <w:pStyle w:val="Odsekzoznamu"/>
        <w:numPr>
          <w:ilvl w:val="0"/>
          <w:numId w:val="36"/>
        </w:numPr>
        <w:jc w:val="both"/>
      </w:pPr>
      <w:r w:rsidRPr="00B65C15">
        <w:t>Kontrola politických vplyvov:</w:t>
      </w:r>
    </w:p>
    <w:p w:rsidR="00E21BB4" w:rsidRPr="00B65C15" w:rsidRDefault="00E21BB4" w:rsidP="008F2412">
      <w:pPr>
        <w:pStyle w:val="Odsekzoznamu"/>
        <w:jc w:val="both"/>
      </w:pPr>
    </w:p>
    <w:p w:rsidR="00E21BB4" w:rsidRDefault="00E21BB4" w:rsidP="008F2412">
      <w:pPr>
        <w:pStyle w:val="Odsekzoznamu"/>
        <w:numPr>
          <w:ilvl w:val="0"/>
          <w:numId w:val="35"/>
        </w:numPr>
        <w:jc w:val="both"/>
      </w:pPr>
      <w:r w:rsidRPr="00C819BE">
        <w:t xml:space="preserve">Komunikácia </w:t>
      </w:r>
      <w:r w:rsidRPr="00B65C15">
        <w:rPr>
          <w:rStyle w:val="st1"/>
          <w:bCs/>
        </w:rPr>
        <w:t xml:space="preserve">EŠIF </w:t>
      </w:r>
      <w:r w:rsidRPr="00C819BE">
        <w:t xml:space="preserve">nie je propagáciou politických strán a primárne ani ich predstaviteľov. Finančné prostriedky ani nástroje určené pre komunikáciu </w:t>
      </w:r>
      <w:r w:rsidRPr="00B65C15">
        <w:rPr>
          <w:rStyle w:val="st1"/>
          <w:bCs/>
        </w:rPr>
        <w:t xml:space="preserve">EŠIF </w:t>
      </w:r>
      <w:r w:rsidRPr="00C819BE">
        <w:t>sa nesm</w:t>
      </w:r>
      <w:r>
        <w:t>ú</w:t>
      </w:r>
      <w:r w:rsidRPr="00C819BE">
        <w:t xml:space="preserve"> používať pri volebných kampaniach. </w:t>
      </w:r>
    </w:p>
    <w:p w:rsidR="00ED4C40" w:rsidRPr="00E21BB4" w:rsidRDefault="00E21BB4" w:rsidP="008F2412">
      <w:pPr>
        <w:pStyle w:val="Odsekzoznamu"/>
        <w:numPr>
          <w:ilvl w:val="0"/>
          <w:numId w:val="35"/>
        </w:numPr>
        <w:jc w:val="both"/>
      </w:pPr>
      <w:r w:rsidRPr="00C819BE">
        <w:t xml:space="preserve">Kampane na podporu </w:t>
      </w:r>
      <w:r w:rsidRPr="00B65C15">
        <w:rPr>
          <w:rStyle w:val="st1"/>
          <w:bCs/>
        </w:rPr>
        <w:t xml:space="preserve">EŠIF </w:t>
      </w:r>
      <w:r w:rsidRPr="00C819BE">
        <w:t xml:space="preserve">sa ďalej nesmú agresívne vymedzovať voči žiadnej skupine obyvateľov SR, ktorá nesúhlasí s ich princípmi, prípadne, ktorá nesúhlasí </w:t>
      </w:r>
      <w:r w:rsidR="003A590B">
        <w:t xml:space="preserve">       </w:t>
      </w:r>
      <w:r w:rsidRPr="00C819BE">
        <w:t xml:space="preserve">s </w:t>
      </w:r>
      <w:r>
        <w:t>EÚ</w:t>
      </w:r>
      <w:r w:rsidRPr="00C819BE">
        <w:t xml:space="preserve"> ako celkom. Primárnym nástrojom pre komunikáciu s vyššie uvedenými skupinami či jednotlivcami musí byť vysvetľovanie prínosov </w:t>
      </w:r>
      <w:r w:rsidR="00445DAD">
        <w:t>K</w:t>
      </w:r>
      <w:r w:rsidRPr="00C819BE">
        <w:t>ohéznej politiky pre SR.</w:t>
      </w:r>
    </w:p>
    <w:p w:rsidR="00C84678" w:rsidRDefault="00C84678" w:rsidP="00C84678">
      <w:pPr>
        <w:pStyle w:val="MPCKO1"/>
      </w:pPr>
      <w:bookmarkStart w:id="7" w:name="_Toc469256483"/>
      <w:r>
        <w:t>2 Právny rámec</w:t>
      </w:r>
      <w:bookmarkEnd w:id="7"/>
    </w:p>
    <w:p w:rsidR="00C84678" w:rsidRDefault="00BB14BB" w:rsidP="0084632C">
      <w:pPr>
        <w:pStyle w:val="Odsekzoznamu"/>
        <w:numPr>
          <w:ilvl w:val="0"/>
          <w:numId w:val="20"/>
        </w:numPr>
        <w:ind w:left="426" w:hanging="426"/>
        <w:jc w:val="both"/>
      </w:pPr>
      <w:r>
        <w:t xml:space="preserve">Manuálu a aktivít, ktoré sú v </w:t>
      </w:r>
      <w:r w:rsidR="00C84678">
        <w:t>ňom obsiahnuté sa dotýkajú predovšetkým tieto právne akty:</w:t>
      </w:r>
    </w:p>
    <w:p w:rsidR="00C84678" w:rsidRPr="00196DB7" w:rsidRDefault="00C84678" w:rsidP="008F2412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196DB7">
        <w:rPr>
          <w:rFonts w:ascii="Times New Roman" w:hAnsi="Times New Roman"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</w:t>
      </w:r>
      <w:r w:rsidRPr="00196DB7">
        <w:rPr>
          <w:rFonts w:ascii="Times New Roman" w:hAnsi="Times New Roman" w:cs="Times New Roman"/>
          <w:color w:val="auto"/>
        </w:rPr>
        <w:t>Európskom námornom a rybárskom fonde, a ktorým sa zrušuje nariadenie Rady (ES) č. 1083/2006 (ďalej len „</w:t>
      </w:r>
      <w:r w:rsidRPr="00196DB7">
        <w:rPr>
          <w:rFonts w:ascii="Times New Roman" w:hAnsi="Times New Roman" w:cs="Times New Roman"/>
          <w:bCs/>
          <w:i/>
          <w:iCs/>
          <w:color w:val="auto"/>
        </w:rPr>
        <w:t>všeobecné nariadenie</w:t>
      </w:r>
      <w:r w:rsidRPr="00196DB7">
        <w:rPr>
          <w:rFonts w:ascii="Times New Roman" w:hAnsi="Times New Roman" w:cs="Times New Roman"/>
          <w:color w:val="auto"/>
        </w:rPr>
        <w:t>“);</w:t>
      </w:r>
    </w:p>
    <w:p w:rsidR="00C84678" w:rsidRPr="00196DB7" w:rsidRDefault="00C84678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196DB7">
        <w:rPr>
          <w:rFonts w:ascii="Times New Roman" w:hAnsi="Times New Roman" w:cs="Times New Roman"/>
        </w:rPr>
        <w:t>Nariadenie Európskeho parlamentu a Rady (EÚ) č. 508/2014 z 15. mája 2014</w:t>
      </w:r>
      <w:r w:rsidR="003A590B">
        <w:rPr>
          <w:rFonts w:ascii="Times New Roman" w:hAnsi="Times New Roman" w:cs="Times New Roman"/>
        </w:rPr>
        <w:t xml:space="preserve"> </w:t>
      </w:r>
      <w:r w:rsidRPr="00196DB7">
        <w:rPr>
          <w:rFonts w:ascii="Times New Roman" w:hAnsi="Times New Roman" w:cs="Times New Roman"/>
        </w:rPr>
        <w:t>o Európskom námornom a rybárskom fonde, ktorým sa zrušujú nariadenia Rady (ES) č. 2328/2003, (ES) č. 861/2006, (ES) č. 1198/2006 a (ES) č. 791/2007 a nariadenie Európskeho parlamentu a Rady (EÚ) č. 1255/2011 (ďalej len ,,</w:t>
      </w:r>
      <w:r w:rsidRPr="00196DB7">
        <w:rPr>
          <w:rFonts w:ascii="Times New Roman" w:hAnsi="Times New Roman" w:cs="Times New Roman"/>
          <w:bCs/>
          <w:i/>
          <w:iCs/>
        </w:rPr>
        <w:t>nariadenie o ENRF</w:t>
      </w:r>
      <w:r w:rsidRPr="00196DB7">
        <w:rPr>
          <w:rFonts w:ascii="Times New Roman" w:hAnsi="Times New Roman" w:cs="Times New Roman"/>
        </w:rPr>
        <w:t xml:space="preserve">“); </w:t>
      </w:r>
    </w:p>
    <w:p w:rsidR="00C84678" w:rsidRPr="00AB188B" w:rsidRDefault="00BB14BB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</w:rPr>
        <w:lastRenderedPageBreak/>
        <w:t xml:space="preserve">Vykonávacie nariadenie Komisie </w:t>
      </w:r>
      <w:r w:rsidR="00C84678" w:rsidRPr="00196DB7">
        <w:rPr>
          <w:rFonts w:ascii="Times New Roman" w:hAnsi="Times New Roman" w:cs="Times New Roman"/>
          <w:bCs/>
        </w:rPr>
        <w:t>(EÚ) č. 821/2014 z 28. júla 2014, ktorým sa stanovujú pravidlá uplatňovania nariadenia Európskeho parlamentu a Rady (EÚ) č. 1303/2013, pokiaľ ide o podrobné pravidlá pre prevod a správu programových príspevkov, podávanie správ o finančných nástrojoch, technické vlastnosti informačných a komunikačných opatrení týkajúcich sa operácií a systém na zaznamenávanie a uchovávanie údajov</w:t>
      </w:r>
      <w:r w:rsidR="00C84678">
        <w:rPr>
          <w:rFonts w:ascii="Times New Roman" w:hAnsi="Times New Roman" w:cs="Times New Roman"/>
          <w:bCs/>
        </w:rPr>
        <w:t>;</w:t>
      </w:r>
    </w:p>
    <w:p w:rsidR="00C84678" w:rsidRPr="00196DB7" w:rsidRDefault="00094EB7" w:rsidP="00094EB7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4678" w:rsidRPr="00196DB7">
        <w:rPr>
          <w:rFonts w:ascii="Times New Roman" w:hAnsi="Times New Roman" w:cs="Times New Roman"/>
        </w:rPr>
        <w:t>Z</w:t>
      </w:r>
      <w:r w:rsidRPr="00094EB7">
        <w:rPr>
          <w:rFonts w:ascii="Times New Roman" w:hAnsi="Times New Roman" w:cs="Times New Roman"/>
        </w:rPr>
        <w:t xml:space="preserve">ákon č. 292/2014 Z. z. o príspevku poskytovanom z európskych štrukturálnych a </w:t>
      </w:r>
      <w:r>
        <w:rPr>
          <w:rFonts w:ascii="Times New Roman" w:hAnsi="Times New Roman" w:cs="Times New Roman"/>
        </w:rPr>
        <w:t xml:space="preserve"> </w:t>
      </w:r>
      <w:r w:rsidRPr="00094EB7">
        <w:rPr>
          <w:rFonts w:ascii="Times New Roman" w:hAnsi="Times New Roman" w:cs="Times New Roman"/>
        </w:rPr>
        <w:t>investičných fondov a o zmene a doplnení niektorých zákonov (ďalej len „zákon o príspevku z EŠIF“);</w:t>
      </w:r>
      <w:r w:rsidR="00C84678" w:rsidRPr="00196DB7">
        <w:rPr>
          <w:rFonts w:ascii="Times New Roman" w:hAnsi="Times New Roman" w:cs="Times New Roman"/>
        </w:rPr>
        <w:t xml:space="preserve">); </w:t>
      </w:r>
    </w:p>
    <w:p w:rsidR="007F4EF0" w:rsidRDefault="007F4EF0" w:rsidP="007F4EF0">
      <w:pPr>
        <w:pStyle w:val="SRKNorm"/>
        <w:numPr>
          <w:ilvl w:val="0"/>
          <w:numId w:val="19"/>
        </w:numPr>
        <w:spacing w:before="120" w:after="120"/>
        <w:contextualSpacing w:val="0"/>
      </w:pPr>
      <w:r>
        <w:t xml:space="preserve">  </w:t>
      </w:r>
      <w:r w:rsidR="00C84678" w:rsidRPr="00196DB7">
        <w:t xml:space="preserve">Zákon </w:t>
      </w:r>
      <w:r>
        <w:t xml:space="preserve">č. </w:t>
      </w:r>
      <w:r w:rsidRPr="003425F6">
        <w:t>3</w:t>
      </w:r>
      <w:r>
        <w:t>57/2015 Z. z. o finančnej kontrole a  audite a o zmene a doplnení niektorých zákonov  (ďalej len „</w:t>
      </w:r>
      <w:r>
        <w:rPr>
          <w:b/>
          <w:i/>
        </w:rPr>
        <w:t>zákon o finančnej kontrole</w:t>
      </w:r>
      <w:r>
        <w:t>“);</w:t>
      </w:r>
    </w:p>
    <w:p w:rsidR="00C84678" w:rsidRPr="00196DB7" w:rsidRDefault="00C84678" w:rsidP="003A590B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196DB7">
        <w:rPr>
          <w:rFonts w:ascii="Times New Roman" w:hAnsi="Times New Roman" w:cs="Times New Roman"/>
        </w:rPr>
        <w:t>č. 502/2001 Z. z. o finančnej kontrole a vnútornom audite a o zmene a doplnení niektorých zákonov v znení neskorších predpisov (ďalej len „</w:t>
      </w:r>
      <w:r w:rsidRPr="00196DB7">
        <w:rPr>
          <w:rFonts w:ascii="Times New Roman" w:hAnsi="Times New Roman" w:cs="Times New Roman"/>
          <w:bCs/>
          <w:i/>
          <w:iCs/>
        </w:rPr>
        <w:t>zákon</w:t>
      </w:r>
      <w:r w:rsidR="003A590B">
        <w:rPr>
          <w:rFonts w:ascii="Times New Roman" w:hAnsi="Times New Roman" w:cs="Times New Roman"/>
          <w:bCs/>
          <w:i/>
          <w:iCs/>
        </w:rPr>
        <w:t xml:space="preserve"> o</w:t>
      </w:r>
      <w:r w:rsidRPr="00196DB7">
        <w:rPr>
          <w:rFonts w:ascii="Times New Roman" w:hAnsi="Times New Roman" w:cs="Times New Roman"/>
          <w:bCs/>
          <w:i/>
          <w:iCs/>
        </w:rPr>
        <w:t xml:space="preserve"> finančnej kontrole</w:t>
      </w:r>
      <w:r w:rsidRPr="00196DB7">
        <w:rPr>
          <w:rFonts w:ascii="Times New Roman" w:hAnsi="Times New Roman" w:cs="Times New Roman"/>
        </w:rPr>
        <w:t xml:space="preserve">“); </w:t>
      </w:r>
    </w:p>
    <w:p w:rsidR="00C84678" w:rsidRPr="00196DB7" w:rsidRDefault="00C84678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196DB7">
        <w:rPr>
          <w:rFonts w:ascii="Times New Roman" w:hAnsi="Times New Roman" w:cs="Times New Roman"/>
        </w:rPr>
        <w:t>Zákon č. 211/2000 Z. z. o slobodnom prístupe k informáciám a o zmene a doplnení niektorých zákonov v znení neskorších predpisov (ďalej len „</w:t>
      </w:r>
      <w:r w:rsidRPr="00196DB7">
        <w:rPr>
          <w:rFonts w:ascii="Times New Roman" w:hAnsi="Times New Roman" w:cs="Times New Roman"/>
          <w:bCs/>
          <w:i/>
          <w:iCs/>
        </w:rPr>
        <w:t>zákon o slobode informácií</w:t>
      </w:r>
      <w:r w:rsidRPr="00196DB7">
        <w:rPr>
          <w:rFonts w:ascii="Times New Roman" w:hAnsi="Times New Roman" w:cs="Times New Roman"/>
        </w:rPr>
        <w:t xml:space="preserve">“); </w:t>
      </w:r>
    </w:p>
    <w:p w:rsidR="00C84678" w:rsidRPr="00196DB7" w:rsidRDefault="00C84678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196DB7">
        <w:rPr>
          <w:rFonts w:ascii="Times New Roman" w:hAnsi="Times New Roman" w:cs="Times New Roman"/>
        </w:rPr>
        <w:t xml:space="preserve">Zákon č. 275/2006 Z. z. o informačných systémoch verejnej správy a o zmene a doplnení niektorých zákonov v znení neskorších predpisov; </w:t>
      </w:r>
    </w:p>
    <w:p w:rsidR="00C84678" w:rsidRDefault="00C84678" w:rsidP="002A7648">
      <w:pPr>
        <w:pStyle w:val="Default"/>
        <w:numPr>
          <w:ilvl w:val="0"/>
          <w:numId w:val="1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AB188B">
        <w:rPr>
          <w:rFonts w:ascii="Times New Roman" w:hAnsi="Times New Roman" w:cs="Times New Roman"/>
        </w:rPr>
        <w:t xml:space="preserve">Zákon č. 212/1997 Z. z. o povinných výtlačkoch periodických publikácií, neperiodických publikácií a rozmnoženín audiovizuálnych diel v znení neskorších predpisov; </w:t>
      </w:r>
    </w:p>
    <w:p w:rsidR="00C84678" w:rsidRPr="00AB188B" w:rsidRDefault="00094EB7" w:rsidP="00094EB7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</w:rPr>
      </w:pPr>
      <w:r w:rsidRPr="00094EB7">
        <w:rPr>
          <w:rFonts w:ascii="Times New Roman" w:hAnsi="Times New Roman" w:cs="Times New Roman"/>
        </w:rPr>
        <w:t>Zákon č. 167/2008 Z. z. o periodickej tlači a agentúrnom spravodajstve a o zmene a doplnení niektorých zákonov (tlačový zákon) v znení neskorších predpisov;</w:t>
      </w:r>
      <w:r w:rsidR="00C84678" w:rsidRPr="00AB188B">
        <w:rPr>
          <w:rFonts w:ascii="Times New Roman" w:hAnsi="Times New Roman" w:cs="Times New Roman"/>
        </w:rPr>
        <w:t xml:space="preserve"> </w:t>
      </w:r>
    </w:p>
    <w:p w:rsidR="005024D0" w:rsidRPr="00196DB7" w:rsidRDefault="00C84678" w:rsidP="005024D0">
      <w:pPr>
        <w:pStyle w:val="Default"/>
        <w:numPr>
          <w:ilvl w:val="0"/>
          <w:numId w:val="39"/>
        </w:numPr>
        <w:spacing w:before="120" w:after="120"/>
        <w:jc w:val="both"/>
        <w:rPr>
          <w:rFonts w:ascii="Times New Roman" w:hAnsi="Times New Roman" w:cs="Times New Roman"/>
        </w:rPr>
      </w:pPr>
      <w:r w:rsidRPr="005024D0">
        <w:rPr>
          <w:rFonts w:ascii="Times New Roman" w:hAnsi="Times New Roman" w:cs="Times New Roman"/>
        </w:rPr>
        <w:t xml:space="preserve">Systém riadenia Európskych štrukturálnych </w:t>
      </w:r>
      <w:r w:rsidR="00593BEC" w:rsidRPr="005024D0">
        <w:rPr>
          <w:rFonts w:ascii="Times New Roman" w:hAnsi="Times New Roman" w:cs="Times New Roman"/>
        </w:rPr>
        <w:t xml:space="preserve">a investičných </w:t>
      </w:r>
      <w:r w:rsidRPr="005024D0">
        <w:rPr>
          <w:rFonts w:ascii="Times New Roman" w:hAnsi="Times New Roman" w:cs="Times New Roman"/>
        </w:rPr>
        <w:t>fondov</w:t>
      </w:r>
      <w:r w:rsidR="00593BEC" w:rsidRPr="005024D0">
        <w:rPr>
          <w:rFonts w:ascii="Times New Roman" w:hAnsi="Times New Roman" w:cs="Times New Roman"/>
        </w:rPr>
        <w:t xml:space="preserve"> pre programové obdobie 2014 - 2020</w:t>
      </w:r>
      <w:r w:rsidRPr="005024D0">
        <w:rPr>
          <w:rFonts w:ascii="Times New Roman" w:hAnsi="Times New Roman" w:cs="Times New Roman"/>
        </w:rPr>
        <w:t>;</w:t>
      </w:r>
      <w:r w:rsidR="009F6A0B" w:rsidRPr="005024D0">
        <w:rPr>
          <w:rFonts w:ascii="Times New Roman" w:hAnsi="Times New Roman" w:cs="Times New Roman"/>
        </w:rPr>
        <w:t xml:space="preserve"> </w:t>
      </w:r>
      <w:r w:rsidR="005024D0" w:rsidRPr="005024D0">
        <w:rPr>
          <w:rFonts w:ascii="Times New Roman" w:hAnsi="Times New Roman" w:cs="Times New Roman"/>
        </w:rPr>
        <w:t>0</w:t>
      </w:r>
      <w:r w:rsidR="005024D0">
        <w:rPr>
          <w:rFonts w:ascii="Times New Roman" w:hAnsi="Times New Roman" w:cs="Times New Roman"/>
        </w:rPr>
        <w:t xml:space="preserve"> verzia 11 s účinnosťou </w:t>
      </w:r>
      <w:r w:rsidR="003A7F18">
        <w:rPr>
          <w:rFonts w:ascii="Times New Roman" w:hAnsi="Times New Roman" w:cs="Times New Roman"/>
        </w:rPr>
        <w:t>od</w:t>
      </w:r>
      <w:r w:rsidR="005024D0">
        <w:rPr>
          <w:rFonts w:ascii="Times New Roman" w:hAnsi="Times New Roman" w:cs="Times New Roman"/>
        </w:rPr>
        <w:t xml:space="preserve"> 15.6.2021</w:t>
      </w:r>
    </w:p>
    <w:p w:rsidR="00C84678" w:rsidRPr="005024D0" w:rsidRDefault="00BB14BB" w:rsidP="00287BEF">
      <w:pPr>
        <w:pStyle w:val="Default"/>
        <w:numPr>
          <w:ilvl w:val="0"/>
          <w:numId w:val="39"/>
        </w:numPr>
        <w:spacing w:before="120" w:after="120"/>
        <w:ind w:left="851" w:hanging="425"/>
        <w:jc w:val="both"/>
        <w:rPr>
          <w:rFonts w:ascii="Times New Roman" w:hAnsi="Times New Roman" w:cs="Times New Roman"/>
        </w:rPr>
      </w:pPr>
      <w:r w:rsidRPr="005024D0">
        <w:rPr>
          <w:rFonts w:ascii="Times New Roman" w:hAnsi="Times New Roman" w:cs="Times New Roman"/>
        </w:rPr>
        <w:t>Vý</w:t>
      </w:r>
      <w:r w:rsidR="00C84678" w:rsidRPr="005024D0">
        <w:rPr>
          <w:rFonts w:ascii="Times New Roman" w:hAnsi="Times New Roman" w:cs="Times New Roman"/>
        </w:rPr>
        <w:t>nos Mi</w:t>
      </w:r>
      <w:r w:rsidR="00C84678" w:rsidRPr="005024D0">
        <w:rPr>
          <w:rFonts w:ascii="Times New Roman" w:hAnsi="Times New Roman" w:cs="Times New Roman"/>
        </w:rPr>
        <w:softHyphen/>
        <w:t>nis</w:t>
      </w:r>
      <w:r w:rsidR="00C84678" w:rsidRPr="005024D0">
        <w:rPr>
          <w:rFonts w:ascii="Times New Roman" w:hAnsi="Times New Roman" w:cs="Times New Roman"/>
        </w:rPr>
        <w:softHyphen/>
        <w:t>ter</w:t>
      </w:r>
      <w:r w:rsidR="00C84678" w:rsidRPr="005024D0">
        <w:rPr>
          <w:rFonts w:ascii="Times New Roman" w:hAnsi="Times New Roman" w:cs="Times New Roman"/>
        </w:rPr>
        <w:softHyphen/>
        <w:t>stva fi</w:t>
      </w:r>
      <w:r w:rsidR="00C84678" w:rsidRPr="005024D0">
        <w:rPr>
          <w:rFonts w:ascii="Times New Roman" w:hAnsi="Times New Roman" w:cs="Times New Roman"/>
        </w:rPr>
        <w:softHyphen/>
        <w:t>nan</w:t>
      </w:r>
      <w:r w:rsidR="00C84678" w:rsidRPr="005024D0">
        <w:rPr>
          <w:rFonts w:ascii="Times New Roman" w:hAnsi="Times New Roman" w:cs="Times New Roman"/>
        </w:rPr>
        <w:softHyphen/>
        <w:t>cií Slo</w:t>
      </w:r>
      <w:r w:rsidR="00C84678" w:rsidRPr="005024D0">
        <w:rPr>
          <w:rFonts w:ascii="Times New Roman" w:hAnsi="Times New Roman" w:cs="Times New Roman"/>
        </w:rPr>
        <w:softHyphen/>
        <w:t>ven</w:t>
      </w:r>
      <w:r w:rsidR="00C84678" w:rsidRPr="005024D0">
        <w:rPr>
          <w:rFonts w:ascii="Times New Roman" w:hAnsi="Times New Roman" w:cs="Times New Roman"/>
        </w:rPr>
        <w:softHyphen/>
        <w:t>skej re</w:t>
      </w:r>
      <w:r w:rsidR="00C84678" w:rsidRPr="005024D0">
        <w:rPr>
          <w:rFonts w:ascii="Times New Roman" w:hAnsi="Times New Roman" w:cs="Times New Roman"/>
        </w:rPr>
        <w:softHyphen/>
        <w:t>pub</w:t>
      </w:r>
      <w:r w:rsidR="00C84678" w:rsidRPr="005024D0">
        <w:rPr>
          <w:rFonts w:ascii="Times New Roman" w:hAnsi="Times New Roman" w:cs="Times New Roman"/>
        </w:rPr>
        <w:softHyphen/>
        <w:t>li</w:t>
      </w:r>
      <w:r w:rsidR="00C84678" w:rsidRPr="005024D0">
        <w:rPr>
          <w:rFonts w:ascii="Times New Roman" w:hAnsi="Times New Roman" w:cs="Times New Roman"/>
        </w:rPr>
        <w:softHyphen/>
        <w:t>ky 55/2014 zo 4. mar</w:t>
      </w:r>
      <w:r w:rsidR="00C84678" w:rsidRPr="005024D0">
        <w:rPr>
          <w:rFonts w:ascii="Times New Roman" w:hAnsi="Times New Roman" w:cs="Times New Roman"/>
        </w:rPr>
        <w:softHyphen/>
        <w:t>ca 2014 o štan</w:t>
      </w:r>
      <w:r w:rsidR="00C84678" w:rsidRPr="005024D0">
        <w:rPr>
          <w:rFonts w:ascii="Times New Roman" w:hAnsi="Times New Roman" w:cs="Times New Roman"/>
        </w:rPr>
        <w:softHyphen/>
        <w:t>dar</w:t>
      </w:r>
      <w:r w:rsidR="00C84678" w:rsidRPr="005024D0">
        <w:rPr>
          <w:rFonts w:ascii="Times New Roman" w:hAnsi="Times New Roman" w:cs="Times New Roman"/>
        </w:rPr>
        <w:softHyphen/>
        <w:t>doch pre in</w:t>
      </w:r>
      <w:r w:rsidR="00C84678" w:rsidRPr="005024D0">
        <w:rPr>
          <w:rFonts w:ascii="Times New Roman" w:hAnsi="Times New Roman" w:cs="Times New Roman"/>
        </w:rPr>
        <w:softHyphen/>
        <w:t>for</w:t>
      </w:r>
      <w:r w:rsidR="00C84678" w:rsidRPr="005024D0">
        <w:rPr>
          <w:rFonts w:ascii="Times New Roman" w:hAnsi="Times New Roman" w:cs="Times New Roman"/>
        </w:rPr>
        <w:softHyphen/>
        <w:t>mač</w:t>
      </w:r>
      <w:r w:rsidR="00C84678" w:rsidRPr="005024D0">
        <w:rPr>
          <w:rFonts w:ascii="Times New Roman" w:hAnsi="Times New Roman" w:cs="Times New Roman"/>
        </w:rPr>
        <w:softHyphen/>
        <w:t>né sys</w:t>
      </w:r>
      <w:r w:rsidR="00C84678" w:rsidRPr="005024D0">
        <w:rPr>
          <w:rFonts w:ascii="Times New Roman" w:hAnsi="Times New Roman" w:cs="Times New Roman"/>
        </w:rPr>
        <w:softHyphen/>
        <w:t>té</w:t>
      </w:r>
      <w:r w:rsidR="00C84678" w:rsidRPr="005024D0">
        <w:rPr>
          <w:rFonts w:ascii="Times New Roman" w:hAnsi="Times New Roman" w:cs="Times New Roman"/>
        </w:rPr>
        <w:softHyphen/>
        <w:t>my ve</w:t>
      </w:r>
      <w:r w:rsidR="00C84678" w:rsidRPr="005024D0">
        <w:rPr>
          <w:rFonts w:ascii="Times New Roman" w:hAnsi="Times New Roman" w:cs="Times New Roman"/>
        </w:rPr>
        <w:softHyphen/>
        <w:t>rej</w:t>
      </w:r>
      <w:r w:rsidR="00C84678" w:rsidRPr="005024D0">
        <w:rPr>
          <w:rFonts w:ascii="Times New Roman" w:hAnsi="Times New Roman" w:cs="Times New Roman"/>
        </w:rPr>
        <w:softHyphen/>
        <w:t>nej sprá</w:t>
      </w:r>
      <w:r w:rsidR="00C84678" w:rsidRPr="005024D0">
        <w:rPr>
          <w:rFonts w:ascii="Times New Roman" w:hAnsi="Times New Roman" w:cs="Times New Roman"/>
        </w:rPr>
        <w:softHyphen/>
        <w:t>vy.</w:t>
      </w:r>
    </w:p>
    <w:p w:rsidR="00C84678" w:rsidRPr="00C84678" w:rsidRDefault="00C84678" w:rsidP="002A7648">
      <w:pPr>
        <w:pStyle w:val="Odsekzoznamu"/>
        <w:numPr>
          <w:ilvl w:val="0"/>
          <w:numId w:val="20"/>
        </w:numPr>
        <w:ind w:left="426" w:hanging="426"/>
        <w:jc w:val="both"/>
      </w:pPr>
      <w:r w:rsidRPr="00C84678">
        <w:t xml:space="preserve">Na vykonávanie </w:t>
      </w:r>
      <w:r w:rsidR="00593BEC">
        <w:t xml:space="preserve">legislatívy EÚ </w:t>
      </w:r>
      <w:proofErr w:type="spellStart"/>
      <w:r w:rsidR="00593BEC">
        <w:t>Euróspka</w:t>
      </w:r>
      <w:proofErr w:type="spellEnd"/>
      <w:r w:rsidR="00593BEC">
        <w:t xml:space="preserve"> komisia (</w:t>
      </w:r>
      <w:r w:rsidR="00593BEC" w:rsidRPr="00C84678">
        <w:t>ďalej len ,,</w:t>
      </w:r>
      <w:r w:rsidRPr="00C84678">
        <w:t>EK</w:t>
      </w:r>
      <w:r w:rsidR="00593BEC">
        <w:t>“)</w:t>
      </w:r>
      <w:r w:rsidRPr="00C84678">
        <w:t xml:space="preserve"> vydáva delegované a implementačné akty, ktoré riešia jednotlivé aspekty upravené v legislatíve EÚ. Zároveň podrobná úprava niektorých skutočností môže byť bližšie špecifikovaná v rámci usmernení EK. Uvádzaná legislatíva poskytuje základný prehľad relevantnej legislatívy vo vzťahu k ustanoveniam Systému riadenia EŠIF. Záväzné a oficiálne znenie právnych aktov je zverejnené v Úradnom vestníku Európskej únie dostupnom na internetovej adrese: </w:t>
      </w:r>
      <w:hyperlink r:id="rId8" w:history="1">
        <w:r w:rsidRPr="001C6736">
          <w:rPr>
            <w:rStyle w:val="Hypertextovprepojenie"/>
          </w:rPr>
          <w:t>http://eur-lex.europa.eu/oj/direct-access.html?locale=sk</w:t>
        </w:r>
      </w:hyperlink>
      <w:r w:rsidRPr="00C84678">
        <w:t xml:space="preserve">. </w:t>
      </w:r>
    </w:p>
    <w:p w:rsidR="00BB14BB" w:rsidRDefault="00C84678" w:rsidP="002A7648">
      <w:pPr>
        <w:pStyle w:val="Odsekzoznamu"/>
        <w:numPr>
          <w:ilvl w:val="0"/>
          <w:numId w:val="20"/>
        </w:numPr>
        <w:ind w:left="426" w:hanging="426"/>
        <w:jc w:val="both"/>
      </w:pPr>
      <w:r w:rsidRPr="00C84678">
        <w:t xml:space="preserve">Ostatné právne akty sú uvedené v Systéme riadenia EŠIF, Kapitola 1.1 Legislatíva EÚ </w:t>
      </w:r>
    </w:p>
    <w:p w:rsidR="00C84678" w:rsidRPr="00AB188B" w:rsidRDefault="00C84678" w:rsidP="00BB14BB">
      <w:pPr>
        <w:pStyle w:val="Odsekzoznamu"/>
        <w:ind w:left="426"/>
        <w:jc w:val="both"/>
      </w:pPr>
      <w:r w:rsidRPr="00C84678">
        <w:t>a</w:t>
      </w:r>
      <w:r w:rsidR="00BB14BB">
        <w:t xml:space="preserve"> </w:t>
      </w:r>
      <w:r w:rsidRPr="00C84678">
        <w:t>SR</w:t>
      </w:r>
      <w:r w:rsidR="005A29E6">
        <w:t>.</w:t>
      </w:r>
    </w:p>
    <w:p w:rsidR="00850467" w:rsidRPr="007A0A10" w:rsidRDefault="00063E18" w:rsidP="00063E18">
      <w:pPr>
        <w:pStyle w:val="MPCKO1"/>
        <w:tabs>
          <w:tab w:val="left" w:pos="426"/>
          <w:tab w:val="left" w:pos="5812"/>
          <w:tab w:val="left" w:pos="7513"/>
          <w:tab w:val="left" w:pos="7655"/>
        </w:tabs>
        <w:ind w:left="426" w:hanging="993"/>
      </w:pPr>
      <w:bookmarkStart w:id="8" w:name="_Toc469256484"/>
      <w:r>
        <w:lastRenderedPageBreak/>
        <w:t xml:space="preserve">         </w:t>
      </w:r>
      <w:r w:rsidR="005A29E6">
        <w:t>3</w:t>
      </w:r>
      <w:r w:rsidR="00850467">
        <w:t xml:space="preserve"> </w:t>
      </w:r>
      <w:bookmarkEnd w:id="5"/>
      <w:bookmarkEnd w:id="6"/>
      <w:r w:rsidR="00B37E57">
        <w:t>Pravidlá</w:t>
      </w:r>
      <w:r>
        <w:t xml:space="preserve"> </w:t>
      </w:r>
      <w:r w:rsidR="00B37E57">
        <w:t>pre</w:t>
      </w:r>
      <w:r>
        <w:t xml:space="preserve"> </w:t>
      </w:r>
      <w:r w:rsidR="00B37E57">
        <w:t>používanie</w:t>
      </w:r>
      <w:r>
        <w:t xml:space="preserve"> informačných a komunikačných opatrení </w:t>
      </w:r>
      <w:bookmarkEnd w:id="8"/>
    </w:p>
    <w:p w:rsidR="00850467" w:rsidRPr="00850467" w:rsidRDefault="005A29E6" w:rsidP="00B37E57">
      <w:pPr>
        <w:pStyle w:val="MPCKO2"/>
      </w:pPr>
      <w:bookmarkStart w:id="9" w:name="_Toc404872047"/>
      <w:bookmarkStart w:id="10" w:name="_Toc404872122"/>
      <w:bookmarkStart w:id="11" w:name="_Toc469256485"/>
      <w:r>
        <w:t>3</w:t>
      </w:r>
      <w:r w:rsidR="00850467">
        <w:t>.1</w:t>
      </w:r>
      <w:r w:rsidR="00850467" w:rsidRPr="00850467">
        <w:t xml:space="preserve"> </w:t>
      </w:r>
      <w:bookmarkEnd w:id="9"/>
      <w:bookmarkEnd w:id="10"/>
      <w:r w:rsidR="00B37E57">
        <w:t>Informačné a komunikačné opatrenia zamerané na verejnosť</w:t>
      </w:r>
      <w:bookmarkEnd w:id="11"/>
    </w:p>
    <w:p w:rsidR="00A35F91" w:rsidRDefault="005A29E6" w:rsidP="002A7648">
      <w:pPr>
        <w:pStyle w:val="SRKNorm"/>
        <w:numPr>
          <w:ilvl w:val="0"/>
          <w:numId w:val="2"/>
        </w:numPr>
        <w:spacing w:before="120" w:after="120"/>
        <w:ind w:left="425" w:hanging="425"/>
        <w:contextualSpacing w:val="0"/>
      </w:pPr>
      <w:r>
        <w:t xml:space="preserve">Slovenská republika </w:t>
      </w:r>
      <w:r w:rsidRPr="00196DB7">
        <w:t>(</w:t>
      </w:r>
      <w:r>
        <w:t xml:space="preserve">prostredníctvom </w:t>
      </w:r>
      <w:r w:rsidR="008432D2">
        <w:t>ÚV SR</w:t>
      </w:r>
      <w:r>
        <w:t>),</w:t>
      </w:r>
      <w:r w:rsidRPr="00387645">
        <w:t xml:space="preserve"> </w:t>
      </w:r>
      <w:r w:rsidR="00593BEC">
        <w:t>RO</w:t>
      </w:r>
      <w:r w:rsidRPr="00387645">
        <w:t xml:space="preserve"> a prijímatelia vykonajú potrebné kroky zamerané na poskytnutie informácií verejnosti a komunikáciu s</w:t>
      </w:r>
      <w:r w:rsidR="00210D9D">
        <w:t> </w:t>
      </w:r>
      <w:r w:rsidRPr="00387645">
        <w:t>verejnosťou</w:t>
      </w:r>
      <w:r w:rsidR="00210D9D">
        <w:t xml:space="preserve"> </w:t>
      </w:r>
      <w:r w:rsidRPr="00387645">
        <w:t xml:space="preserve">o </w:t>
      </w:r>
      <w:r w:rsidR="00B22538">
        <w:t>projektoch</w:t>
      </w:r>
      <w:r w:rsidRPr="00387645">
        <w:t xml:space="preserve"> podporovaných </w:t>
      </w:r>
      <w:r w:rsidR="00593BEC">
        <w:t>OP</w:t>
      </w:r>
      <w:r w:rsidRPr="00387645">
        <w:t xml:space="preserve"> </w:t>
      </w:r>
      <w:r w:rsidRPr="00BF3790">
        <w:t>v súlade s</w:t>
      </w:r>
      <w:r w:rsidR="00593BEC">
        <w:t>o všeobecným nariadením</w:t>
      </w:r>
      <w:r>
        <w:t>.</w:t>
      </w:r>
      <w:r w:rsidR="00A35F91" w:rsidRPr="00A35F91">
        <w:t xml:space="preserve"> </w:t>
      </w:r>
    </w:p>
    <w:p w:rsidR="00850467" w:rsidRDefault="005A29E6" w:rsidP="00A35F91">
      <w:pPr>
        <w:pStyle w:val="MPCKO3"/>
      </w:pPr>
      <w:bookmarkStart w:id="12" w:name="_Toc469256486"/>
      <w:r>
        <w:t>3</w:t>
      </w:r>
      <w:r w:rsidR="00A35F91">
        <w:t xml:space="preserve">.1.1 </w:t>
      </w:r>
      <w:r w:rsidR="00A35F91" w:rsidRPr="00A35F91">
        <w:t xml:space="preserve">Povinnosti </w:t>
      </w:r>
      <w:r>
        <w:t>Slovenskej republiky</w:t>
      </w:r>
      <w:r w:rsidR="00A35F91" w:rsidRPr="00A35F91">
        <w:t xml:space="preserve"> a riadiaceho orgánu</w:t>
      </w:r>
      <w:bookmarkEnd w:id="12"/>
    </w:p>
    <w:p w:rsidR="00850467" w:rsidRDefault="005A29E6" w:rsidP="002A7648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rPr>
          <w:color w:val="000000"/>
        </w:rPr>
        <w:t xml:space="preserve">Slovenská republika </w:t>
      </w:r>
      <w:r w:rsidRPr="00196DB7">
        <w:t>(</w:t>
      </w:r>
      <w:r>
        <w:t xml:space="preserve">prostredníctvom </w:t>
      </w:r>
      <w:r w:rsidR="008432D2">
        <w:t>ÚV SR</w:t>
      </w:r>
      <w:r>
        <w:t>)</w:t>
      </w:r>
      <w:r w:rsidR="00A35F91" w:rsidRPr="00387645">
        <w:rPr>
          <w:color w:val="000000"/>
        </w:rPr>
        <w:t xml:space="preserve"> a </w:t>
      </w:r>
      <w:r w:rsidR="00593BEC">
        <w:rPr>
          <w:color w:val="000000"/>
        </w:rPr>
        <w:t>RO</w:t>
      </w:r>
      <w:r w:rsidR="00A35F91" w:rsidRPr="00387645">
        <w:rPr>
          <w:color w:val="000000"/>
        </w:rPr>
        <w:t xml:space="preserve"> zabezpečia, aby sa informačné a komunikačné opatrenia vykonávali v súlade s komunikačnou stratégiou a so zámerom čo najširšieho mediálneho pokrytia týchto opatrení, s použitím rôznych foriem a metód komunikácie na primeranej úrovni.</w:t>
      </w:r>
    </w:p>
    <w:p w:rsidR="005A29E6" w:rsidRPr="005A29E6" w:rsidRDefault="005A29E6" w:rsidP="002A7648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color w:val="000000"/>
        </w:rPr>
      </w:pPr>
      <w:r w:rsidRPr="005A29E6">
        <w:rPr>
          <w:color w:val="000000"/>
        </w:rPr>
        <w:t xml:space="preserve">Slovenská republika (prostredníctvom </w:t>
      </w:r>
      <w:r w:rsidR="008432D2">
        <w:t>ÚV SR</w:t>
      </w:r>
      <w:r w:rsidR="00BB14BB">
        <w:rPr>
          <w:color w:val="000000"/>
        </w:rPr>
        <w:t xml:space="preserve">) </w:t>
      </w:r>
      <w:r w:rsidRPr="005A29E6">
        <w:rPr>
          <w:color w:val="000000"/>
        </w:rPr>
        <w:t xml:space="preserve">a </w:t>
      </w:r>
      <w:r w:rsidR="00075403">
        <w:rPr>
          <w:color w:val="000000"/>
        </w:rPr>
        <w:t>RO</w:t>
      </w:r>
      <w:r w:rsidRPr="005A29E6">
        <w:rPr>
          <w:color w:val="000000"/>
        </w:rPr>
        <w:t xml:space="preserve"> je zodpovedný za organizáciu prinajmenšom týchto informačných a komunikačných opatrení: </w:t>
      </w:r>
    </w:p>
    <w:p w:rsidR="00A35F91" w:rsidRPr="00A35F91" w:rsidRDefault="00A35F91" w:rsidP="002A7648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A35F91">
        <w:rPr>
          <w:color w:val="000000"/>
        </w:rPr>
        <w:t xml:space="preserve">organizáciu hlavnej informačnej aktivity, ktorou sa zverejní spustenie operačného programu či programov, a to aj pred schválením príslušných komunikačných stratégií; </w:t>
      </w:r>
    </w:p>
    <w:p w:rsidR="005A29E6" w:rsidRDefault="005A29E6" w:rsidP="002A7648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organizáciu jednej hlavnej informačnej aktivity za rok, ktorá podporuje príležitosti </w:t>
      </w:r>
      <w:r w:rsidR="003A590B">
        <w:rPr>
          <w:color w:val="000000"/>
        </w:rPr>
        <w:t xml:space="preserve">   </w:t>
      </w:r>
      <w:r w:rsidRPr="00387645">
        <w:rPr>
          <w:color w:val="000000"/>
        </w:rPr>
        <w:t xml:space="preserve">v oblasti financovania, realizované stratégie a informuje o úspechoch operačného programu či programov vrátane prípadne veľkých projektov, spoločných akčných plánov a iných príkladov projektov; </w:t>
      </w:r>
    </w:p>
    <w:p w:rsidR="005A29E6" w:rsidRPr="00387645" w:rsidRDefault="005A29E6" w:rsidP="002A7648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zobrazenie znaku Únie v priestoroch budovy každého </w:t>
      </w:r>
      <w:r w:rsidR="00B26D5C">
        <w:rPr>
          <w:color w:val="000000"/>
        </w:rPr>
        <w:t>RO</w:t>
      </w:r>
      <w:r>
        <w:rPr>
          <w:color w:val="000000"/>
        </w:rPr>
        <w:t>, najmenej vo forme plagátu A3</w:t>
      </w:r>
      <w:r w:rsidRPr="00387645">
        <w:rPr>
          <w:color w:val="000000"/>
        </w:rPr>
        <w:t>;</w:t>
      </w:r>
    </w:p>
    <w:p w:rsidR="006736BB" w:rsidRDefault="00CF6053" w:rsidP="00522F50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522F50">
        <w:rPr>
          <w:color w:val="000000"/>
        </w:rPr>
        <w:t xml:space="preserve">ÚV SR je zodpovedný za </w:t>
      </w:r>
      <w:r w:rsidR="005A29E6" w:rsidRPr="00522F50">
        <w:rPr>
          <w:color w:val="000000"/>
        </w:rPr>
        <w:t>elektronické zverejnenie zoznamu projektov</w:t>
      </w:r>
      <w:r w:rsidRPr="00522F50">
        <w:rPr>
          <w:color w:val="000000"/>
        </w:rPr>
        <w:t xml:space="preserve"> na webovom sídle </w:t>
      </w:r>
      <w:hyperlink r:id="rId9" w:history="1">
        <w:r w:rsidRPr="00DC63E1">
          <w:rPr>
            <w:rStyle w:val="Hypertextovprepojenie"/>
          </w:rPr>
          <w:t>www.partnerskadohoda.gov.sk</w:t>
        </w:r>
      </w:hyperlink>
      <w:r>
        <w:rPr>
          <w:rStyle w:val="Hypertextovprepojenie"/>
        </w:rPr>
        <w:t xml:space="preserve"> </w:t>
      </w:r>
      <w:r w:rsidRPr="00485307">
        <w:rPr>
          <w:color w:val="000000"/>
        </w:rPr>
        <w:t>raz mesačne</w:t>
      </w:r>
      <w:r w:rsidR="007D47B1" w:rsidRPr="00387645">
        <w:rPr>
          <w:color w:val="000000"/>
        </w:rPr>
        <w:t>;</w:t>
      </w:r>
    </w:p>
    <w:p w:rsidR="005A29E6" w:rsidRPr="00522F50" w:rsidRDefault="005A29E6" w:rsidP="00522F50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522F50">
        <w:rPr>
          <w:color w:val="000000"/>
        </w:rPr>
        <w:t xml:space="preserve">uvedenie príkladov úspešne implementovaných  projektov podľa </w:t>
      </w:r>
      <w:r w:rsidR="00B26D5C" w:rsidRPr="00522F50">
        <w:rPr>
          <w:color w:val="000000"/>
        </w:rPr>
        <w:t>OP</w:t>
      </w:r>
      <w:r w:rsidRPr="00522F50">
        <w:rPr>
          <w:color w:val="000000"/>
        </w:rPr>
        <w:t xml:space="preserve"> na webovom sídle </w:t>
      </w:r>
      <w:hyperlink r:id="rId10" w:history="1">
        <w:r w:rsidR="00B26D5C" w:rsidRPr="00DC63E1">
          <w:rPr>
            <w:rStyle w:val="Hypertextovprepojenie"/>
          </w:rPr>
          <w:t>www.partnerskadohoda.gov.sk</w:t>
        </w:r>
      </w:hyperlink>
      <w:r w:rsidR="00B26D5C">
        <w:t xml:space="preserve"> </w:t>
      </w:r>
      <w:r w:rsidR="0070765B">
        <w:t xml:space="preserve"> a zároveň na</w:t>
      </w:r>
      <w:r w:rsidRPr="00522F50">
        <w:rPr>
          <w:color w:val="000000"/>
        </w:rPr>
        <w:t xml:space="preserve"> webovom sídle </w:t>
      </w:r>
      <w:r w:rsidR="00B26D5C" w:rsidRPr="00522F50">
        <w:rPr>
          <w:color w:val="000000"/>
        </w:rPr>
        <w:t>OP</w:t>
      </w:r>
      <w:r w:rsidRPr="00522F50">
        <w:rPr>
          <w:color w:val="000000"/>
        </w:rPr>
        <w:t>; príklady by mali byť uvedené aj v anglickom jazyku. Príklady projektov sa uvádzajú v štruktúre:</w:t>
      </w:r>
      <w:r w:rsidR="00B26D5C" w:rsidRPr="00522F50">
        <w:rPr>
          <w:color w:val="000000"/>
        </w:rPr>
        <w:t xml:space="preserve"> o</w:t>
      </w:r>
      <w:r w:rsidRPr="00522F50">
        <w:rPr>
          <w:color w:val="000000"/>
        </w:rPr>
        <w:t>peračný program, opatrenie, meno príjemcu (iba právnické osoby; neuvádzať mená fyzických osôb),</w:t>
      </w:r>
      <w:r w:rsidR="00B26D5C" w:rsidRPr="00522F50">
        <w:rPr>
          <w:color w:val="000000"/>
        </w:rPr>
        <w:t xml:space="preserve"> n</w:t>
      </w:r>
      <w:r w:rsidRPr="00522F50">
        <w:rPr>
          <w:color w:val="000000"/>
        </w:rPr>
        <w:t>ázov projektu; zhrnutie projektu, dátum začiatku projektu,</w:t>
      </w:r>
      <w:r w:rsidR="00B26D5C" w:rsidRPr="00522F50">
        <w:rPr>
          <w:color w:val="000000"/>
        </w:rPr>
        <w:t xml:space="preserve"> </w:t>
      </w:r>
      <w:r w:rsidRPr="00522F50">
        <w:rPr>
          <w:color w:val="000000"/>
        </w:rPr>
        <w:t xml:space="preserve">dátum ukončenia projektu, celkové oprávnené výdavky, výška nenávratného finančného príspevku a fotodokumentácia (minimálne jedna fotografia). Príklady projektov sa uvádzajú raz ročne, počet príkladov je na zvážení </w:t>
      </w:r>
      <w:r w:rsidR="00B26D5C" w:rsidRPr="00522F50">
        <w:rPr>
          <w:color w:val="000000"/>
        </w:rPr>
        <w:t>RO</w:t>
      </w:r>
      <w:r w:rsidRPr="00522F50">
        <w:rPr>
          <w:color w:val="000000"/>
        </w:rPr>
        <w:t>;</w:t>
      </w:r>
    </w:p>
    <w:p w:rsidR="005A29E6" w:rsidRDefault="005A29E6" w:rsidP="002A7648">
      <w:pPr>
        <w:pStyle w:val="SRKNorm"/>
        <w:numPr>
          <w:ilvl w:val="0"/>
          <w:numId w:val="4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aktualizovanie informácií o vykonávaní </w:t>
      </w:r>
      <w:r w:rsidR="00B26D5C">
        <w:rPr>
          <w:color w:val="000000"/>
        </w:rPr>
        <w:t>OP</w:t>
      </w:r>
      <w:r w:rsidRPr="00387645">
        <w:rPr>
          <w:color w:val="000000"/>
        </w:rPr>
        <w:t>, prípadne vrátane jeho hlavných úspechov, na webov</w:t>
      </w:r>
      <w:r>
        <w:rPr>
          <w:color w:val="000000"/>
        </w:rPr>
        <w:t>om</w:t>
      </w:r>
      <w:r w:rsidRPr="00387645">
        <w:rPr>
          <w:color w:val="000000"/>
        </w:rPr>
        <w:t xml:space="preserve"> s</w:t>
      </w:r>
      <w:r>
        <w:rPr>
          <w:color w:val="000000"/>
        </w:rPr>
        <w:t>ídle</w:t>
      </w:r>
      <w:r w:rsidRPr="00387645">
        <w:rPr>
          <w:color w:val="000000"/>
        </w:rPr>
        <w:t xml:space="preserve"> </w:t>
      </w:r>
      <w:hyperlink r:id="rId11" w:history="1">
        <w:r w:rsidR="00B26D5C" w:rsidRPr="00DC63E1">
          <w:rPr>
            <w:rStyle w:val="Hypertextovprepojenie"/>
          </w:rPr>
          <w:t>www.partnerskadohoda.gov.sk</w:t>
        </w:r>
      </w:hyperlink>
      <w:r w:rsidR="00B26D5C">
        <w:rPr>
          <w:color w:val="000000"/>
        </w:rPr>
        <w:t xml:space="preserve"> </w:t>
      </w:r>
      <w:r w:rsidRPr="00387645">
        <w:rPr>
          <w:color w:val="000000"/>
        </w:rPr>
        <w:t>a</w:t>
      </w:r>
      <w:r w:rsidR="0070765B">
        <w:rPr>
          <w:color w:val="000000"/>
        </w:rPr>
        <w:t> zároveň na</w:t>
      </w:r>
      <w:r w:rsidRPr="00387645">
        <w:rPr>
          <w:color w:val="000000"/>
        </w:rPr>
        <w:t xml:space="preserve"> web</w:t>
      </w:r>
      <w:r>
        <w:rPr>
          <w:color w:val="000000"/>
        </w:rPr>
        <w:t>ových</w:t>
      </w:r>
      <w:r w:rsidRPr="00387645">
        <w:rPr>
          <w:color w:val="000000"/>
        </w:rPr>
        <w:t xml:space="preserve"> s</w:t>
      </w:r>
      <w:r>
        <w:rPr>
          <w:color w:val="000000"/>
        </w:rPr>
        <w:t xml:space="preserve">ídlach </w:t>
      </w:r>
      <w:r w:rsidR="00B26D5C">
        <w:rPr>
          <w:color w:val="000000"/>
        </w:rPr>
        <w:t>OP</w:t>
      </w:r>
      <w:r>
        <w:rPr>
          <w:color w:val="000000"/>
        </w:rPr>
        <w:t>.</w:t>
      </w:r>
    </w:p>
    <w:p w:rsidR="0071297B" w:rsidRPr="00485307" w:rsidRDefault="006736BB" w:rsidP="006736BB">
      <w:pPr>
        <w:pStyle w:val="Odsekzoznamu"/>
        <w:numPr>
          <w:ilvl w:val="0"/>
          <w:numId w:val="4"/>
        </w:numPr>
      </w:pPr>
      <w:r>
        <w:rPr>
          <w:rStyle w:val="q4iawc"/>
        </w:rPr>
        <w:t xml:space="preserve">  r</w:t>
      </w:r>
      <w:r w:rsidR="0071297B" w:rsidRPr="00485307">
        <w:rPr>
          <w:rStyle w:val="q4iawc"/>
        </w:rPr>
        <w:t xml:space="preserve">iadiace orgány budú môcť zverejňovať zoznam projektov vygenerovaný ÚV SR na </w:t>
      </w:r>
      <w:r w:rsidR="0071297B">
        <w:rPr>
          <w:rStyle w:val="q4iawc"/>
        </w:rPr>
        <w:t xml:space="preserve">                  </w:t>
      </w:r>
      <w:r>
        <w:rPr>
          <w:rStyle w:val="q4iawc"/>
        </w:rPr>
        <w:t xml:space="preserve"> </w:t>
      </w:r>
      <w:r w:rsidR="00F2229E">
        <w:rPr>
          <w:rStyle w:val="q4iawc"/>
        </w:rPr>
        <w:t xml:space="preserve"> </w:t>
      </w:r>
      <w:r w:rsidR="0071297B" w:rsidRPr="00485307">
        <w:rPr>
          <w:rStyle w:val="q4iawc"/>
        </w:rPr>
        <w:t>vlastných webových sídlach.</w:t>
      </w:r>
    </w:p>
    <w:p w:rsidR="00850467" w:rsidRDefault="00822FC3" w:rsidP="002A7648">
      <w:pPr>
        <w:pStyle w:val="SRKNorm"/>
        <w:numPr>
          <w:ilvl w:val="0"/>
          <w:numId w:val="2"/>
        </w:numPr>
        <w:spacing w:before="120" w:after="120"/>
        <w:ind w:left="426" w:hanging="426"/>
        <w:contextualSpacing w:val="0"/>
        <w:rPr>
          <w:color w:val="000000"/>
        </w:rPr>
      </w:pPr>
      <w:r w:rsidRPr="00822FC3">
        <w:rPr>
          <w:color w:val="000000"/>
        </w:rPr>
        <w:t xml:space="preserve">V súlade s vnútroštátnymi právnymi predpismi a postupmi </w:t>
      </w:r>
      <w:r w:rsidR="005A29E6">
        <w:rPr>
          <w:color w:val="000000"/>
        </w:rPr>
        <w:t xml:space="preserve">a Systémom riadenia EŠIF </w:t>
      </w:r>
      <w:r w:rsidRPr="00822FC3">
        <w:rPr>
          <w:color w:val="000000"/>
        </w:rPr>
        <w:t xml:space="preserve">zapojí </w:t>
      </w:r>
      <w:r w:rsidR="00B26D5C">
        <w:rPr>
          <w:color w:val="000000"/>
        </w:rPr>
        <w:t>RO</w:t>
      </w:r>
      <w:r w:rsidRPr="00822FC3">
        <w:rPr>
          <w:color w:val="000000"/>
        </w:rPr>
        <w:t xml:space="preserve"> do informačných a komunikačných opatrení </w:t>
      </w:r>
      <w:r w:rsidR="005A29E6">
        <w:rPr>
          <w:color w:val="000000"/>
        </w:rPr>
        <w:t>minimálne jeden z týchto subjektov</w:t>
      </w:r>
      <w:r w:rsidRPr="00822FC3">
        <w:rPr>
          <w:color w:val="000000"/>
        </w:rPr>
        <w:t>: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>štátne, regionálne a miest</w:t>
      </w:r>
      <w:r>
        <w:rPr>
          <w:color w:val="000000"/>
        </w:rPr>
        <w:t>ne orgány a rozvojové agentúry;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>o</w:t>
      </w:r>
      <w:r>
        <w:rPr>
          <w:color w:val="000000"/>
        </w:rPr>
        <w:t>bchodné a profesijné združenia;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lastRenderedPageBreak/>
        <w:t>h</w:t>
      </w:r>
      <w:r>
        <w:rPr>
          <w:color w:val="000000"/>
        </w:rPr>
        <w:t>ospodárski a sociálni partneri;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>mimovládne organizácie;</w:t>
      </w:r>
    </w:p>
    <w:p w:rsidR="0028114A" w:rsidRDefault="0028114A" w:rsidP="002A7648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>organizácie zastupujúce podnikateľov;</w:t>
      </w:r>
    </w:p>
    <w:p w:rsidR="00563D25" w:rsidRPr="00563D25" w:rsidRDefault="0028114A" w:rsidP="00563D25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  <w:rPr>
          <w:color w:val="000000"/>
        </w:rPr>
      </w:pPr>
      <w:r w:rsidRPr="0028114A">
        <w:rPr>
          <w:color w:val="000000"/>
        </w:rPr>
        <w:t xml:space="preserve">informačné centrá pri zastupiteľstvách Európy, ako aj zastúpenia EK </w:t>
      </w:r>
      <w:r w:rsidR="00563D25">
        <w:rPr>
          <w:color w:val="000000"/>
        </w:rPr>
        <w:t>a informačn</w:t>
      </w:r>
      <w:r w:rsidR="00963D6B">
        <w:rPr>
          <w:color w:val="000000"/>
        </w:rPr>
        <w:t>é</w:t>
      </w:r>
      <w:r w:rsidR="00B26D5C">
        <w:rPr>
          <w:color w:val="000000"/>
        </w:rPr>
        <w:t xml:space="preserve"> kancelári</w:t>
      </w:r>
      <w:r w:rsidR="00963D6B">
        <w:rPr>
          <w:color w:val="000000"/>
        </w:rPr>
        <w:t>e</w:t>
      </w:r>
      <w:r w:rsidR="00B26D5C">
        <w:rPr>
          <w:color w:val="000000"/>
        </w:rPr>
        <w:t xml:space="preserve"> Európskeho parlamentu </w:t>
      </w:r>
      <w:r w:rsidRPr="0028114A">
        <w:rPr>
          <w:color w:val="000000"/>
        </w:rPr>
        <w:t>v členských štátoch;</w:t>
      </w:r>
    </w:p>
    <w:p w:rsidR="00563D25" w:rsidRPr="00563D25" w:rsidRDefault="0028114A" w:rsidP="00563D25">
      <w:pPr>
        <w:pStyle w:val="SRKNorm"/>
        <w:numPr>
          <w:ilvl w:val="0"/>
          <w:numId w:val="5"/>
        </w:numPr>
        <w:spacing w:before="120" w:after="120"/>
        <w:ind w:left="851" w:hanging="425"/>
        <w:contextualSpacing w:val="0"/>
      </w:pPr>
      <w:r w:rsidRPr="00563D25">
        <w:rPr>
          <w:color w:val="000000"/>
        </w:rPr>
        <w:t>vzdelávacie</w:t>
      </w:r>
      <w:r w:rsidR="005A29E6" w:rsidRPr="00563D25">
        <w:rPr>
          <w:color w:val="000000"/>
        </w:rPr>
        <w:t xml:space="preserve"> a výskumné</w:t>
      </w:r>
      <w:r w:rsidRPr="00563D25">
        <w:rPr>
          <w:color w:val="000000"/>
        </w:rPr>
        <w:t xml:space="preserve"> inštitúcie.</w:t>
      </w:r>
    </w:p>
    <w:p w:rsidR="005A29E6" w:rsidRPr="00563D25" w:rsidRDefault="005A29E6" w:rsidP="00563D25">
      <w:pPr>
        <w:pStyle w:val="SRKNorm"/>
        <w:spacing w:before="120" w:after="120"/>
        <w:ind w:left="426"/>
        <w:contextualSpacing w:val="0"/>
        <w:rPr>
          <w:color w:val="000000"/>
        </w:rPr>
      </w:pPr>
      <w:bookmarkStart w:id="13" w:name="_Toc404872048"/>
      <w:bookmarkStart w:id="14" w:name="_Toc404872123"/>
      <w:r w:rsidRPr="00563D25">
        <w:rPr>
          <w:color w:val="000000"/>
        </w:rPr>
        <w:t>Tieto subjekty budú intenzívne šíriť informácie opísané v</w:t>
      </w:r>
      <w:r w:rsidR="00563D25">
        <w:rPr>
          <w:color w:val="000000"/>
        </w:rPr>
        <w:t>o všeobecnom nariadení</w:t>
      </w:r>
      <w:r w:rsidRPr="00563D25">
        <w:t>,</w:t>
      </w:r>
      <w:r w:rsidRPr="00563D25">
        <w:rPr>
          <w:color w:val="000000"/>
        </w:rPr>
        <w:t xml:space="preserve"> článku 115, ods. 1.</w:t>
      </w:r>
    </w:p>
    <w:p w:rsidR="006C5F77" w:rsidRDefault="005A29E6" w:rsidP="005A29E6">
      <w:pPr>
        <w:pStyle w:val="MPCKO3"/>
        <w:tabs>
          <w:tab w:val="left" w:pos="4035"/>
        </w:tabs>
      </w:pPr>
      <w:bookmarkStart w:id="15" w:name="_Toc469256487"/>
      <w:r>
        <w:t>3</w:t>
      </w:r>
      <w:r w:rsidR="006C5F77" w:rsidRPr="006C5F77">
        <w:t>.1.</w:t>
      </w:r>
      <w:r w:rsidR="006C5F77">
        <w:t>2</w:t>
      </w:r>
      <w:r w:rsidR="006C5F77" w:rsidRPr="006C5F77">
        <w:t xml:space="preserve"> Povinnosti </w:t>
      </w:r>
      <w:r w:rsidR="00A56E01">
        <w:t>prijímateľov</w:t>
      </w:r>
      <w:bookmarkEnd w:id="15"/>
      <w:r>
        <w:tab/>
      </w:r>
    </w:p>
    <w:p w:rsidR="006C5F77" w:rsidRPr="00A56E01" w:rsidRDefault="00A56E01" w:rsidP="002A7648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color w:val="000000"/>
        </w:rPr>
      </w:pPr>
      <w:r w:rsidRPr="00A56E01">
        <w:rPr>
          <w:color w:val="000000"/>
        </w:rPr>
        <w:t xml:space="preserve">Všetky informačné a komunikačné opatrenia uskutočnené prijímateľom oznamujú podporu </w:t>
      </w:r>
      <w:r w:rsidR="00B22538">
        <w:rPr>
          <w:color w:val="000000"/>
        </w:rPr>
        <w:t>projektu</w:t>
      </w:r>
      <w:r w:rsidRPr="00A56E01">
        <w:rPr>
          <w:color w:val="000000"/>
        </w:rPr>
        <w:t xml:space="preserve"> z fondov zobrazením:</w:t>
      </w:r>
    </w:p>
    <w:p w:rsidR="00A56E01" w:rsidRPr="00A56E01" w:rsidRDefault="00A56E01" w:rsidP="002A7648">
      <w:pPr>
        <w:pStyle w:val="SRKNorm"/>
        <w:numPr>
          <w:ilvl w:val="1"/>
          <w:numId w:val="7"/>
        </w:numPr>
        <w:spacing w:before="120" w:after="120"/>
        <w:ind w:left="851" w:hanging="425"/>
        <w:contextualSpacing w:val="0"/>
        <w:rPr>
          <w:color w:val="000000"/>
        </w:rPr>
      </w:pPr>
      <w:r w:rsidRPr="00A56E01">
        <w:rPr>
          <w:color w:val="000000"/>
        </w:rPr>
        <w:t xml:space="preserve">znaku </w:t>
      </w:r>
      <w:r w:rsidR="00563D25">
        <w:rPr>
          <w:color w:val="000000"/>
        </w:rPr>
        <w:t>E</w:t>
      </w:r>
      <w:r w:rsidRPr="00A56E01">
        <w:rPr>
          <w:color w:val="000000"/>
        </w:rPr>
        <w:t xml:space="preserve">Ú v súlade s technickými vlastnosťami stanovenými vo </w:t>
      </w:r>
      <w:r w:rsidR="00563D25">
        <w:rPr>
          <w:bCs/>
        </w:rPr>
        <w:t>vykonávacom nariadení</w:t>
      </w:r>
      <w:r w:rsidR="00D87523">
        <w:rPr>
          <w:bCs/>
        </w:rPr>
        <w:t xml:space="preserve"> Komisie  (EÚ) č. 821/2014</w:t>
      </w:r>
      <w:r w:rsidRPr="00A56E01">
        <w:rPr>
          <w:color w:val="000000"/>
        </w:rPr>
        <w:t xml:space="preserve">, spolu s odkazom na </w:t>
      </w:r>
      <w:r w:rsidR="00563D25">
        <w:rPr>
          <w:color w:val="000000"/>
        </w:rPr>
        <w:t>EÚ</w:t>
      </w:r>
      <w:r w:rsidRPr="00A56E01">
        <w:rPr>
          <w:color w:val="000000"/>
        </w:rPr>
        <w:t xml:space="preserve">; </w:t>
      </w:r>
    </w:p>
    <w:p w:rsidR="00A56E01" w:rsidRDefault="00A56E01" w:rsidP="002A7648">
      <w:pPr>
        <w:pStyle w:val="SRKNorm"/>
        <w:numPr>
          <w:ilvl w:val="1"/>
          <w:numId w:val="7"/>
        </w:numPr>
        <w:spacing w:before="120" w:after="120"/>
        <w:ind w:left="851" w:hanging="425"/>
        <w:contextualSpacing w:val="0"/>
      </w:pPr>
      <w:r w:rsidRPr="00A56E01">
        <w:rPr>
          <w:color w:val="000000"/>
        </w:rPr>
        <w:t xml:space="preserve">odkazu na fond alebo fondy, ktoré </w:t>
      </w:r>
      <w:r w:rsidR="00B22538">
        <w:rPr>
          <w:color w:val="000000"/>
        </w:rPr>
        <w:t>projekt</w:t>
      </w:r>
      <w:r w:rsidRPr="00A56E01">
        <w:rPr>
          <w:color w:val="000000"/>
        </w:rPr>
        <w:t xml:space="preserve"> podporujú.</w:t>
      </w:r>
    </w:p>
    <w:p w:rsidR="00A56E01" w:rsidRPr="00387645" w:rsidRDefault="00A56E01" w:rsidP="00DE5B59">
      <w:pPr>
        <w:pStyle w:val="SRKNorm"/>
        <w:spacing w:before="120" w:after="120"/>
        <w:ind w:left="426"/>
        <w:contextualSpacing w:val="0"/>
        <w:rPr>
          <w:color w:val="000000"/>
        </w:rPr>
      </w:pPr>
      <w:r w:rsidRPr="00387645">
        <w:rPr>
          <w:color w:val="000000"/>
        </w:rPr>
        <w:t xml:space="preserve">Ak sa informačné alebo komunikačné opatrenia vzťahujú na </w:t>
      </w:r>
      <w:r w:rsidR="00B22538">
        <w:rPr>
          <w:color w:val="000000"/>
        </w:rPr>
        <w:t>projekt</w:t>
      </w:r>
      <w:r w:rsidRPr="00387645">
        <w:rPr>
          <w:color w:val="000000"/>
        </w:rPr>
        <w:t xml:space="preserve"> alebo niekoľko </w:t>
      </w:r>
      <w:r w:rsidR="0040706C">
        <w:rPr>
          <w:color w:val="000000"/>
        </w:rPr>
        <w:t>projektov</w:t>
      </w:r>
      <w:r w:rsidRPr="00387645">
        <w:rPr>
          <w:color w:val="000000"/>
        </w:rPr>
        <w:t xml:space="preserve"> spolufinancovaných z viac ako jedného fondu, odkaz uvedený v písmene b) sa môže nahradiť odkazom na EŠIF</w:t>
      </w:r>
      <w:r w:rsidR="00625351" w:rsidRPr="00625351">
        <w:rPr>
          <w:color w:val="000000"/>
        </w:rPr>
        <w:t>, pričom musí byť použitý plný tvar slova, nie skratka</w:t>
      </w:r>
      <w:r w:rsidRPr="00387645">
        <w:rPr>
          <w:color w:val="000000"/>
        </w:rPr>
        <w:t xml:space="preserve">. </w:t>
      </w:r>
    </w:p>
    <w:p w:rsidR="00A56E01" w:rsidRPr="00387645" w:rsidRDefault="00A56E01" w:rsidP="002A7648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color w:val="000000"/>
        </w:rPr>
      </w:pPr>
      <w:r w:rsidRPr="00387645">
        <w:rPr>
          <w:color w:val="000000"/>
        </w:rPr>
        <w:t xml:space="preserve">Počas realizácie </w:t>
      </w:r>
      <w:r w:rsidR="00B22538">
        <w:rPr>
          <w:color w:val="000000"/>
        </w:rPr>
        <w:t>projektu</w:t>
      </w:r>
      <w:r w:rsidRPr="00387645">
        <w:rPr>
          <w:color w:val="000000"/>
        </w:rPr>
        <w:t xml:space="preserve"> prijímateľa informuje verejnosť o podpore získanej z fondov tým, že: </w:t>
      </w:r>
    </w:p>
    <w:p w:rsidR="00A56E01" w:rsidRPr="00387645" w:rsidRDefault="00A56E01" w:rsidP="002A7648">
      <w:pPr>
        <w:pStyle w:val="SRKNorm"/>
        <w:numPr>
          <w:ilvl w:val="0"/>
          <w:numId w:val="8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uverejní na </w:t>
      </w:r>
      <w:r w:rsidR="0028114A">
        <w:rPr>
          <w:color w:val="000000"/>
        </w:rPr>
        <w:t>webovom sídle</w:t>
      </w:r>
      <w:r w:rsidRPr="00387645">
        <w:rPr>
          <w:color w:val="000000"/>
        </w:rPr>
        <w:t xml:space="preserve"> prijímateľa, ak </w:t>
      </w:r>
      <w:r w:rsidR="0028114A">
        <w:rPr>
          <w:color w:val="000000"/>
        </w:rPr>
        <w:t>takéto webové sídlo</w:t>
      </w:r>
      <w:r w:rsidRPr="00387645">
        <w:rPr>
          <w:color w:val="000000"/>
        </w:rPr>
        <w:t xml:space="preserve"> existuje, krátky opis </w:t>
      </w:r>
      <w:r w:rsidR="00B22538">
        <w:rPr>
          <w:color w:val="000000"/>
        </w:rPr>
        <w:t>projektu</w:t>
      </w:r>
      <w:r w:rsidRPr="00387645">
        <w:rPr>
          <w:color w:val="000000"/>
        </w:rPr>
        <w:t xml:space="preserve"> zodpovedajúci úrovni podpory vrátane jej cieľov a výsledkov a zdôrazní finančnú podporu z </w:t>
      </w:r>
      <w:r w:rsidR="00563D25">
        <w:rPr>
          <w:color w:val="000000"/>
        </w:rPr>
        <w:t>EÚ</w:t>
      </w:r>
      <w:r w:rsidRPr="00387645">
        <w:rPr>
          <w:color w:val="000000"/>
        </w:rPr>
        <w:t xml:space="preserve">, </w:t>
      </w:r>
    </w:p>
    <w:p w:rsidR="00A56E01" w:rsidRPr="00387645" w:rsidRDefault="00A56E01" w:rsidP="00400B0D">
      <w:pPr>
        <w:pStyle w:val="SRKNorm"/>
        <w:numPr>
          <w:ilvl w:val="0"/>
          <w:numId w:val="8"/>
        </w:numPr>
        <w:spacing w:before="120" w:after="120"/>
        <w:contextualSpacing w:val="0"/>
        <w:rPr>
          <w:color w:val="000000"/>
        </w:rPr>
      </w:pPr>
      <w:r w:rsidRPr="00387645">
        <w:rPr>
          <w:color w:val="000000"/>
        </w:rPr>
        <w:t xml:space="preserve">pri </w:t>
      </w:r>
      <w:r w:rsidR="00B22538">
        <w:rPr>
          <w:color w:val="000000"/>
        </w:rPr>
        <w:t>projektoch</w:t>
      </w:r>
      <w:r w:rsidRPr="00387645">
        <w:rPr>
          <w:color w:val="000000"/>
        </w:rPr>
        <w:t>, na ktoré sa nevzťahujú body 4 a</w:t>
      </w:r>
      <w:r w:rsidR="00400B0D">
        <w:rPr>
          <w:color w:val="000000"/>
        </w:rPr>
        <w:t> </w:t>
      </w:r>
      <w:r w:rsidRPr="00387645">
        <w:rPr>
          <w:color w:val="000000"/>
        </w:rPr>
        <w:t>5</w:t>
      </w:r>
      <w:r w:rsidR="00400B0D">
        <w:rPr>
          <w:color w:val="000000"/>
        </w:rPr>
        <w:t xml:space="preserve"> a </w:t>
      </w:r>
      <w:r w:rsidR="00400B0D" w:rsidRPr="00400B0D">
        <w:rPr>
          <w:color w:val="000000"/>
        </w:rPr>
        <w:t xml:space="preserve"> pri projektoch s celkovou výškou NFP nad 500 000 EUR, ktoré nie sú infraštruktúrneho a stavebného charakteru a spočívajú v nadobudnutí dlhodobého hmotného majetku</w:t>
      </w:r>
      <w:r w:rsidRPr="00387645">
        <w:rPr>
          <w:color w:val="000000"/>
        </w:rPr>
        <w:t>, umiestni aspoň jeden plagát</w:t>
      </w:r>
      <w:r w:rsidR="002B706A">
        <w:rPr>
          <w:color w:val="000000"/>
        </w:rPr>
        <w:t xml:space="preserve"> </w:t>
      </w:r>
      <w:r w:rsidRPr="00387645">
        <w:rPr>
          <w:color w:val="000000"/>
        </w:rPr>
        <w:t>s informáciami o projekte (minimálnej veľkosti A3</w:t>
      </w:r>
      <w:r w:rsidR="00BB14BB">
        <w:rPr>
          <w:color w:val="000000"/>
        </w:rPr>
        <w:t xml:space="preserve"> a vždy v </w:t>
      </w:r>
      <w:r w:rsidR="006C14D4">
        <w:rPr>
          <w:color w:val="000000"/>
        </w:rPr>
        <w:t>papierovej forme</w:t>
      </w:r>
      <w:r w:rsidRPr="00387645">
        <w:rPr>
          <w:color w:val="000000"/>
        </w:rPr>
        <w:t xml:space="preserve">) vrátane uvedenia výšky finančnej podpory z </w:t>
      </w:r>
      <w:r w:rsidR="00563D25">
        <w:rPr>
          <w:color w:val="000000"/>
        </w:rPr>
        <w:t>EÚ</w:t>
      </w:r>
      <w:r w:rsidR="00563D25" w:rsidRPr="00387645">
        <w:rPr>
          <w:color w:val="000000"/>
        </w:rPr>
        <w:t xml:space="preserve"> </w:t>
      </w:r>
      <w:r w:rsidRPr="00387645">
        <w:rPr>
          <w:color w:val="000000"/>
        </w:rPr>
        <w:t xml:space="preserve">na mieste ľahko viditeľnom verejnosťou, ako sú vstupné priestory budovy. </w:t>
      </w:r>
      <w:r w:rsidR="00625351" w:rsidRPr="00B01C2F">
        <w:rPr>
          <w:color w:val="000000"/>
        </w:rPr>
        <w:t>Plagát m</w:t>
      </w:r>
      <w:r w:rsidR="00625351">
        <w:rPr>
          <w:color w:val="000000"/>
        </w:rPr>
        <w:t>á</w:t>
      </w:r>
      <w:r w:rsidR="00625351" w:rsidRPr="00B01C2F">
        <w:rPr>
          <w:color w:val="000000"/>
        </w:rPr>
        <w:t xml:space="preserve"> byť umiestnený v mieste realizácie aktivít projektu</w:t>
      </w:r>
      <w:r w:rsidR="00625351">
        <w:rPr>
          <w:color w:val="000000"/>
        </w:rPr>
        <w:t>.</w:t>
      </w:r>
    </w:p>
    <w:p w:rsidR="00625351" w:rsidRDefault="00625351" w:rsidP="002A7648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color w:val="000000"/>
        </w:rPr>
      </w:pPr>
      <w:r w:rsidRPr="00625351">
        <w:rPr>
          <w:color w:val="000000"/>
        </w:rPr>
        <w:t xml:space="preserve">Pri </w:t>
      </w:r>
      <w:r w:rsidR="0040706C">
        <w:rPr>
          <w:color w:val="000000"/>
        </w:rPr>
        <w:t>projektoch</w:t>
      </w:r>
      <w:r w:rsidRPr="00625351">
        <w:rPr>
          <w:color w:val="000000"/>
        </w:rPr>
        <w:t xml:space="preserve"> podporovaných ESF, a v primeraných prípadoch pri </w:t>
      </w:r>
      <w:r w:rsidR="0040706C">
        <w:rPr>
          <w:color w:val="000000"/>
        </w:rPr>
        <w:t>projektoch</w:t>
      </w:r>
      <w:r w:rsidRPr="00625351">
        <w:rPr>
          <w:color w:val="000000"/>
        </w:rPr>
        <w:t xml:space="preserve"> podporovaných EFRR alebo Kohéznym fondom, prijímateľ zabezpečí, aby tí, ktorí sa zúčastňujú na </w:t>
      </w:r>
      <w:r w:rsidR="00B22538">
        <w:t>projekte</w:t>
      </w:r>
      <w:r w:rsidRPr="00625351">
        <w:rPr>
          <w:color w:val="000000"/>
        </w:rPr>
        <w:t xml:space="preserve">, boli informovaní o tomto financovaní. </w:t>
      </w:r>
    </w:p>
    <w:p w:rsidR="00625351" w:rsidRPr="00625351" w:rsidRDefault="00625351" w:rsidP="00625351">
      <w:pPr>
        <w:pStyle w:val="SRKNorm"/>
        <w:spacing w:before="120" w:after="120"/>
        <w:ind w:left="426"/>
        <w:contextualSpacing w:val="0"/>
        <w:rPr>
          <w:color w:val="000000"/>
        </w:rPr>
      </w:pPr>
      <w:r w:rsidRPr="00625351">
        <w:rPr>
          <w:color w:val="000000"/>
        </w:rPr>
        <w:t xml:space="preserve">Vo všetkých dokumentoch, ktoré sa týkajú realizácie </w:t>
      </w:r>
      <w:r w:rsidR="00B22538">
        <w:rPr>
          <w:color w:val="000000"/>
        </w:rPr>
        <w:t>projektu</w:t>
      </w:r>
      <w:r w:rsidRPr="00625351">
        <w:rPr>
          <w:color w:val="000000"/>
        </w:rPr>
        <w:t xml:space="preserve"> a sú určené pre verejnosť alebo účastníkov, vrátane potvrdení o účasti alebo iných potvrdení, sa uvádza vyhlásenie v tom zmysle, že </w:t>
      </w:r>
      <w:r w:rsidR="00563D25">
        <w:rPr>
          <w:color w:val="000000"/>
        </w:rPr>
        <w:t>OP</w:t>
      </w:r>
      <w:r w:rsidRPr="00625351">
        <w:rPr>
          <w:color w:val="000000"/>
        </w:rPr>
        <w:t xml:space="preserve"> bol podporovaný fondom alebo fondmi</w:t>
      </w:r>
    </w:p>
    <w:p w:rsidR="00625351" w:rsidRDefault="00625351" w:rsidP="002A7648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color w:val="000000"/>
        </w:rPr>
      </w:pPr>
      <w:r w:rsidRPr="00CD7A50">
        <w:rPr>
          <w:color w:val="000000"/>
        </w:rPr>
        <w:t xml:space="preserve">Počas vykonávania </w:t>
      </w:r>
      <w:r w:rsidR="00B22538">
        <w:t>projekt</w:t>
      </w:r>
      <w:r w:rsidR="003A590B">
        <w:t xml:space="preserve">u </w:t>
      </w:r>
      <w:r w:rsidRPr="00387645">
        <w:rPr>
          <w:color w:val="000000"/>
        </w:rPr>
        <w:t xml:space="preserve"> EFRR alebo Kohézneho fondu prijímateľ postaví na mieste ľahko viditeľnom verejnosťou </w:t>
      </w:r>
      <w:r w:rsidRPr="00CD7A50">
        <w:rPr>
          <w:color w:val="000000"/>
        </w:rPr>
        <w:t>dočasný pútač značnej veľkosti</w:t>
      </w:r>
      <w:r>
        <w:rPr>
          <w:color w:val="000000"/>
        </w:rPr>
        <w:t xml:space="preserve"> (ďalej veľkoplošný pútač)</w:t>
      </w:r>
      <w:r w:rsidRPr="00387645">
        <w:rPr>
          <w:color w:val="000000"/>
        </w:rPr>
        <w:t xml:space="preserve"> pre každ</w:t>
      </w:r>
      <w:r w:rsidR="0040706C">
        <w:rPr>
          <w:color w:val="000000"/>
        </w:rPr>
        <w:t>ý</w:t>
      </w:r>
      <w:r w:rsidRPr="00387645">
        <w:rPr>
          <w:color w:val="000000"/>
        </w:rPr>
        <w:t xml:space="preserve"> </w:t>
      </w:r>
      <w:r w:rsidR="0040706C">
        <w:rPr>
          <w:color w:val="000000"/>
        </w:rPr>
        <w:t>projekt</w:t>
      </w:r>
      <w:r w:rsidRPr="00387645">
        <w:rPr>
          <w:color w:val="000000"/>
        </w:rPr>
        <w:t xml:space="preserve">, ktorá spočíva vo financovaní </w:t>
      </w:r>
      <w:r w:rsidR="0040706C">
        <w:rPr>
          <w:color w:val="000000"/>
        </w:rPr>
        <w:t>projektov</w:t>
      </w:r>
      <w:r w:rsidRPr="00387645">
        <w:rPr>
          <w:color w:val="000000"/>
        </w:rPr>
        <w:t xml:space="preserve"> v oblasti infraštruktúry alebo stavebných činností s celkovou podporou </w:t>
      </w:r>
      <w:r w:rsidR="0040706C">
        <w:rPr>
          <w:color w:val="000000"/>
        </w:rPr>
        <w:t>projektu</w:t>
      </w:r>
      <w:r w:rsidRPr="00387645">
        <w:rPr>
          <w:color w:val="000000"/>
        </w:rPr>
        <w:t xml:space="preserve"> z verejných prostriedkov nad 500 000 EUR.</w:t>
      </w:r>
      <w:r w:rsidRPr="00387645" w:rsidDel="00406E2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A26E41">
        <w:rPr>
          <w:color w:val="000000"/>
        </w:rPr>
        <w:t xml:space="preserve">Označenie musí obsahovať </w:t>
      </w:r>
      <w:r w:rsidR="003A7F18">
        <w:rPr>
          <w:color w:val="000000"/>
        </w:rPr>
        <w:t>názov</w:t>
      </w:r>
      <w:r w:rsidRPr="0013157D">
        <w:rPr>
          <w:color w:val="000000"/>
        </w:rPr>
        <w:t xml:space="preserve"> </w:t>
      </w:r>
      <w:r w:rsidR="0040706C">
        <w:rPr>
          <w:color w:val="000000"/>
        </w:rPr>
        <w:t>projektu</w:t>
      </w:r>
      <w:r w:rsidRPr="0013157D">
        <w:rPr>
          <w:color w:val="000000"/>
        </w:rPr>
        <w:t xml:space="preserve">, hlavný cieľ </w:t>
      </w:r>
      <w:r w:rsidR="0040706C">
        <w:rPr>
          <w:color w:val="000000"/>
        </w:rPr>
        <w:t>projektu</w:t>
      </w:r>
      <w:r w:rsidRPr="0013157D">
        <w:rPr>
          <w:color w:val="000000"/>
        </w:rPr>
        <w:t xml:space="preserve">, znak </w:t>
      </w:r>
      <w:r w:rsidR="00D87523">
        <w:rPr>
          <w:color w:val="000000"/>
        </w:rPr>
        <w:t>EÚ</w:t>
      </w:r>
      <w:r w:rsidR="00D87523" w:rsidRPr="0013157D">
        <w:rPr>
          <w:color w:val="000000"/>
        </w:rPr>
        <w:t xml:space="preserve"> </w:t>
      </w:r>
      <w:r w:rsidRPr="0013157D">
        <w:rPr>
          <w:color w:val="000000"/>
        </w:rPr>
        <w:t xml:space="preserve">spolu s odkazom na </w:t>
      </w:r>
      <w:r w:rsidR="00D87523">
        <w:rPr>
          <w:color w:val="000000"/>
        </w:rPr>
        <w:t>EÚ</w:t>
      </w:r>
      <w:r w:rsidR="00D87523" w:rsidRPr="0013157D">
        <w:rPr>
          <w:color w:val="000000"/>
        </w:rPr>
        <w:t xml:space="preserve"> </w:t>
      </w:r>
      <w:r w:rsidRPr="0013157D">
        <w:rPr>
          <w:color w:val="000000"/>
        </w:rPr>
        <w:t xml:space="preserve">a na fond alebo fondy, ktoré sa majú zobraziť na </w:t>
      </w:r>
      <w:r w:rsidR="006B2E08">
        <w:rPr>
          <w:color w:val="000000"/>
        </w:rPr>
        <w:t>veľkoplošnom</w:t>
      </w:r>
      <w:r w:rsidRPr="0013157D">
        <w:rPr>
          <w:color w:val="000000"/>
        </w:rPr>
        <w:t xml:space="preserve"> pútači </w:t>
      </w:r>
      <w:r w:rsidR="00D87523">
        <w:rPr>
          <w:color w:val="000000"/>
        </w:rPr>
        <w:t xml:space="preserve">uvedenom v tomto bode </w:t>
      </w:r>
      <w:r w:rsidRPr="0013157D">
        <w:rPr>
          <w:color w:val="000000"/>
        </w:rPr>
        <w:t>zaberajú prinajmenšom 25 % plochy tohto pútača.</w:t>
      </w:r>
    </w:p>
    <w:p w:rsidR="00A56E01" w:rsidRPr="00387645" w:rsidRDefault="00A56E01" w:rsidP="008F2412">
      <w:pPr>
        <w:pStyle w:val="SRKNorm"/>
        <w:numPr>
          <w:ilvl w:val="0"/>
          <w:numId w:val="6"/>
        </w:numPr>
        <w:spacing w:before="120" w:after="120"/>
        <w:ind w:left="426"/>
        <w:contextualSpacing w:val="0"/>
        <w:rPr>
          <w:color w:val="000000"/>
        </w:rPr>
      </w:pPr>
      <w:r w:rsidRPr="00387645">
        <w:rPr>
          <w:color w:val="000000"/>
        </w:rPr>
        <w:lastRenderedPageBreak/>
        <w:t>Najneskôr tri mesiace</w:t>
      </w:r>
      <w:r w:rsidR="003A590B">
        <w:rPr>
          <w:color w:val="000000"/>
        </w:rPr>
        <w:t xml:space="preserve"> </w:t>
      </w:r>
      <w:r w:rsidRPr="00387645">
        <w:rPr>
          <w:color w:val="000000"/>
        </w:rPr>
        <w:t>po</w:t>
      </w:r>
      <w:r w:rsidR="003A590B">
        <w:rPr>
          <w:color w:val="000000"/>
        </w:rPr>
        <w:t xml:space="preserve"> </w:t>
      </w:r>
      <w:r w:rsidRPr="00387645">
        <w:rPr>
          <w:color w:val="000000"/>
        </w:rPr>
        <w:t>ukončení</w:t>
      </w:r>
      <w:r w:rsidR="003A590B">
        <w:rPr>
          <w:color w:val="000000"/>
        </w:rPr>
        <w:t xml:space="preserve"> </w:t>
      </w:r>
      <w:r w:rsidR="00B22538" w:rsidRPr="00CD7A50">
        <w:t xml:space="preserve"> </w:t>
      </w:r>
      <w:r w:rsidR="00B22538">
        <w:t>projektu</w:t>
      </w:r>
      <w:r w:rsidRPr="00387645">
        <w:rPr>
          <w:color w:val="000000"/>
        </w:rPr>
        <w:t xml:space="preserve"> postaví prijímateľ na mieste ľahko viditeľnom verejnosťou stálu tabuľu </w:t>
      </w:r>
      <w:r w:rsidR="006B2E08" w:rsidRPr="006B2E08">
        <w:rPr>
          <w:color w:val="000000"/>
        </w:rPr>
        <w:t xml:space="preserve"> trvanlivej podoby z hodnotnejšieho materiálu</w:t>
      </w:r>
      <w:r w:rsidRPr="00387645">
        <w:rPr>
          <w:color w:val="000000"/>
        </w:rPr>
        <w:t xml:space="preserve"> pre každ</w:t>
      </w:r>
      <w:r w:rsidR="00B22538">
        <w:rPr>
          <w:color w:val="000000"/>
        </w:rPr>
        <w:t>ý</w:t>
      </w:r>
      <w:r w:rsidRPr="00387645">
        <w:rPr>
          <w:color w:val="000000"/>
        </w:rPr>
        <w:t xml:space="preserve"> </w:t>
      </w:r>
      <w:r w:rsidR="00B22538">
        <w:rPr>
          <w:color w:val="000000"/>
        </w:rPr>
        <w:t>projekt</w:t>
      </w:r>
      <w:r w:rsidRPr="00387645">
        <w:rPr>
          <w:color w:val="000000"/>
        </w:rPr>
        <w:t xml:space="preserve">, ktorá spĺňa tieto kritériá: </w:t>
      </w:r>
    </w:p>
    <w:p w:rsidR="00A56E01" w:rsidRPr="00387645" w:rsidRDefault="00A56E01" w:rsidP="002A7648">
      <w:pPr>
        <w:pStyle w:val="SRKNorm"/>
        <w:numPr>
          <w:ilvl w:val="0"/>
          <w:numId w:val="14"/>
        </w:numPr>
        <w:spacing w:before="120" w:after="120"/>
        <w:ind w:left="851" w:hanging="425"/>
        <w:contextualSpacing w:val="0"/>
        <w:rPr>
          <w:color w:val="000000"/>
        </w:rPr>
      </w:pPr>
      <w:r w:rsidRPr="00387645">
        <w:rPr>
          <w:color w:val="000000"/>
        </w:rPr>
        <w:t xml:space="preserve">celková podpora z verejných prostriedkov na </w:t>
      </w:r>
      <w:r w:rsidR="00B22538">
        <w:rPr>
          <w:color w:val="000000"/>
        </w:rPr>
        <w:t>projekt</w:t>
      </w:r>
      <w:r w:rsidRPr="00387645">
        <w:rPr>
          <w:color w:val="000000"/>
        </w:rPr>
        <w:t xml:space="preserve"> je vyššia ako 500 000 EUR, </w:t>
      </w:r>
    </w:p>
    <w:p w:rsidR="00A56E01" w:rsidRPr="00387645" w:rsidRDefault="00B22538" w:rsidP="00400B0D">
      <w:pPr>
        <w:pStyle w:val="SRKNorm"/>
        <w:numPr>
          <w:ilvl w:val="0"/>
          <w:numId w:val="14"/>
        </w:numPr>
        <w:spacing w:before="120" w:after="120"/>
        <w:contextualSpacing w:val="0"/>
        <w:rPr>
          <w:color w:val="000000"/>
        </w:rPr>
      </w:pPr>
      <w:r>
        <w:rPr>
          <w:color w:val="000000"/>
        </w:rPr>
        <w:t>projekt</w:t>
      </w:r>
      <w:r w:rsidR="00A56E01" w:rsidRPr="00387645">
        <w:rPr>
          <w:color w:val="000000"/>
        </w:rPr>
        <w:t xml:space="preserve"> spočíva v zakúpení fyzického objektu alebo vo financovaní infraštruktúry alebo stavebných činností</w:t>
      </w:r>
      <w:r w:rsidR="00400B0D">
        <w:rPr>
          <w:color w:val="000000"/>
        </w:rPr>
        <w:t xml:space="preserve"> </w:t>
      </w:r>
      <w:r w:rsidR="00400B0D" w:rsidRPr="00400B0D">
        <w:rPr>
          <w:color w:val="000000"/>
        </w:rPr>
        <w:t>v celkovej výške výdavkov nad 500 000 EUR.</w:t>
      </w:r>
    </w:p>
    <w:p w:rsidR="00A56E01" w:rsidRDefault="00A56E01" w:rsidP="00DE5B59">
      <w:pPr>
        <w:pStyle w:val="SRKNorm"/>
        <w:spacing w:before="120" w:after="120"/>
        <w:ind w:left="426"/>
        <w:contextualSpacing w:val="0"/>
        <w:rPr>
          <w:color w:val="000000"/>
        </w:rPr>
      </w:pPr>
      <w:r w:rsidRPr="00387645">
        <w:rPr>
          <w:color w:val="000000"/>
        </w:rPr>
        <w:t xml:space="preserve">Tabuľa alebo pútač uvádzajú názov a hlavný cieľ </w:t>
      </w:r>
      <w:r w:rsidR="0040706C">
        <w:rPr>
          <w:color w:val="000000"/>
        </w:rPr>
        <w:t>projektu</w:t>
      </w:r>
      <w:r w:rsidRPr="00387645">
        <w:rPr>
          <w:color w:val="000000"/>
        </w:rPr>
        <w:t xml:space="preserve">. </w:t>
      </w:r>
      <w:r w:rsidR="00D87523" w:rsidRPr="00D87523">
        <w:rPr>
          <w:color w:val="000000"/>
        </w:rPr>
        <w:t xml:space="preserve">Názov </w:t>
      </w:r>
      <w:r w:rsidR="00D87523">
        <w:rPr>
          <w:color w:val="000000"/>
        </w:rPr>
        <w:t>projektu</w:t>
      </w:r>
      <w:r w:rsidR="00D87523" w:rsidRPr="00D87523">
        <w:rPr>
          <w:color w:val="000000"/>
        </w:rPr>
        <w:t xml:space="preserve"> a</w:t>
      </w:r>
      <w:r w:rsidR="00D87523">
        <w:rPr>
          <w:color w:val="000000"/>
        </w:rPr>
        <w:t xml:space="preserve"> jeho </w:t>
      </w:r>
      <w:r w:rsidR="00D87523" w:rsidRPr="00D87523">
        <w:rPr>
          <w:color w:val="000000"/>
        </w:rPr>
        <w:t xml:space="preserve">hlavný cieľ, znak </w:t>
      </w:r>
      <w:r w:rsidR="00D87523">
        <w:rPr>
          <w:color w:val="000000"/>
        </w:rPr>
        <w:t>EÚ</w:t>
      </w:r>
      <w:r w:rsidR="00D87523" w:rsidRPr="00D87523">
        <w:rPr>
          <w:color w:val="000000"/>
        </w:rPr>
        <w:t xml:space="preserve"> spolu s odkazom na </w:t>
      </w:r>
      <w:r w:rsidR="00D87523">
        <w:rPr>
          <w:color w:val="000000"/>
        </w:rPr>
        <w:t>EÚ</w:t>
      </w:r>
      <w:r w:rsidR="00D87523" w:rsidRPr="00D87523">
        <w:rPr>
          <w:color w:val="000000"/>
        </w:rPr>
        <w:t xml:space="preserve"> a na fond alebo fondy, ktoré sa majú zobraziť na stálej tabuli alebo trvalom pútači uvedenom v</w:t>
      </w:r>
      <w:r w:rsidR="00D87523">
        <w:rPr>
          <w:color w:val="000000"/>
        </w:rPr>
        <w:t> tomto bode</w:t>
      </w:r>
      <w:r w:rsidR="00D87523" w:rsidRPr="00D87523">
        <w:rPr>
          <w:color w:val="000000"/>
        </w:rPr>
        <w:t>, zaberajú prinajmenšom 25 % plochy tejto tabule alebo tohto pútača.</w:t>
      </w:r>
      <w:r w:rsidR="00D87523">
        <w:rPr>
          <w:color w:val="000000"/>
        </w:rPr>
        <w:t xml:space="preserve"> </w:t>
      </w:r>
      <w:r w:rsidRPr="00387645">
        <w:rPr>
          <w:color w:val="000000"/>
        </w:rPr>
        <w:t xml:space="preserve">Vyhotoví sa v súlade s technickými vlastnosťami prijatými Komisiou </w:t>
      </w:r>
      <w:r w:rsidR="003529C2" w:rsidRPr="003529C2">
        <w:rPr>
          <w:color w:val="000000"/>
        </w:rPr>
        <w:t>v súlade s vykonávacím nariadením Komisie (EÚ) č. 821/2014</w:t>
      </w:r>
      <w:r w:rsidR="003529C2">
        <w:rPr>
          <w:color w:val="000000"/>
        </w:rPr>
        <w:t>.</w:t>
      </w:r>
    </w:p>
    <w:p w:rsidR="003529C2" w:rsidRPr="00387645" w:rsidRDefault="003529C2" w:rsidP="003529C2">
      <w:pPr>
        <w:pStyle w:val="MPCKO2"/>
      </w:pPr>
      <w:bookmarkStart w:id="16" w:name="_Toc469256488"/>
      <w:r>
        <w:t>3.2. Povinné nástroje informovania a komunikácie</w:t>
      </w:r>
      <w:bookmarkEnd w:id="16"/>
    </w:p>
    <w:p w:rsidR="003529C2" w:rsidRPr="003529C2" w:rsidRDefault="003529C2" w:rsidP="002A7648">
      <w:pPr>
        <w:pStyle w:val="Odsekzoznamu"/>
        <w:numPr>
          <w:ilvl w:val="0"/>
          <w:numId w:val="23"/>
        </w:numPr>
        <w:spacing w:before="120" w:after="120"/>
        <w:ind w:left="426" w:hanging="426"/>
        <w:contextualSpacing w:val="0"/>
        <w:jc w:val="both"/>
      </w:pPr>
      <w:r w:rsidRPr="003529C2">
        <w:rPr>
          <w:color w:val="000000"/>
        </w:rPr>
        <w:t xml:space="preserve">Povinné nástroje sú stanovené </w:t>
      </w:r>
      <w:r w:rsidR="00D87523">
        <w:rPr>
          <w:color w:val="000000"/>
        </w:rPr>
        <w:t>všeobecným nariadením</w:t>
      </w:r>
      <w:r w:rsidRPr="003529C2">
        <w:rPr>
          <w:color w:val="000000"/>
        </w:rPr>
        <w:t xml:space="preserve"> a sú záväzné pre </w:t>
      </w:r>
      <w:r w:rsidR="008432D2">
        <w:rPr>
          <w:color w:val="000000"/>
        </w:rPr>
        <w:t>ÚV SR</w:t>
      </w:r>
      <w:r w:rsidRPr="003529C2">
        <w:rPr>
          <w:color w:val="000000"/>
        </w:rPr>
        <w:t xml:space="preserve">, </w:t>
      </w:r>
      <w:r w:rsidR="00D87523">
        <w:rPr>
          <w:color w:val="000000"/>
        </w:rPr>
        <w:t>RO</w:t>
      </w:r>
      <w:r w:rsidRPr="003529C2">
        <w:rPr>
          <w:color w:val="000000"/>
        </w:rPr>
        <w:t xml:space="preserve">, </w:t>
      </w:r>
      <w:r w:rsidR="00D87523">
        <w:rPr>
          <w:color w:val="000000"/>
        </w:rPr>
        <w:t>SO</w:t>
      </w:r>
      <w:r w:rsidR="00BB14BB">
        <w:rPr>
          <w:color w:val="000000"/>
        </w:rPr>
        <w:t xml:space="preserve"> i </w:t>
      </w:r>
      <w:proofErr w:type="spellStart"/>
      <w:r>
        <w:rPr>
          <w:color w:val="000000"/>
        </w:rPr>
        <w:t>príj</w:t>
      </w:r>
      <w:r w:rsidR="00D87523">
        <w:rPr>
          <w:color w:val="000000"/>
        </w:rPr>
        <w:t>ímateľa</w:t>
      </w:r>
      <w:proofErr w:type="spellEnd"/>
      <w:r>
        <w:rPr>
          <w:color w:val="000000"/>
        </w:rPr>
        <w:t>:</w:t>
      </w:r>
    </w:p>
    <w:p w:rsidR="003529C2" w:rsidRDefault="003529C2" w:rsidP="002A7648">
      <w:pPr>
        <w:pStyle w:val="Odsekzoznamu"/>
        <w:numPr>
          <w:ilvl w:val="1"/>
          <w:numId w:val="24"/>
        </w:numPr>
        <w:spacing w:before="120" w:after="120"/>
        <w:ind w:left="851" w:hanging="425"/>
        <w:contextualSpacing w:val="0"/>
        <w:jc w:val="both"/>
      </w:pPr>
      <w:r>
        <w:t xml:space="preserve">Veľkoplošný </w:t>
      </w:r>
      <w:r w:rsidRPr="008E40CD">
        <w:t>pútač</w:t>
      </w:r>
      <w:r>
        <w:t xml:space="preserve"> a</w:t>
      </w:r>
      <w:r w:rsidR="00963D6B">
        <w:t>lebo</w:t>
      </w:r>
      <w:r>
        <w:t xml:space="preserve"> stála tabuľa </w:t>
      </w:r>
      <w:r w:rsidR="00963D6B" w:rsidRPr="008E599A">
        <w:t>u projektov v oblasti infraštruktúry alebo stavebných činností  v hodnote vyššej ako 500 000 eur  . V prípade  iných projektov ako v oblasti infraštruktúry alebo stavebných činností používať plagát veľkosti min</w:t>
      </w:r>
      <w:r w:rsidR="003A7F18">
        <w:t>.</w:t>
      </w:r>
      <w:r w:rsidR="00963D6B" w:rsidRPr="008E599A">
        <w:t xml:space="preserve"> A3.  . Projekty v rámci ESF budú vždy využívať plagáty bez ohľadu na výšku alokácie.</w:t>
      </w:r>
    </w:p>
    <w:p w:rsidR="003529C2" w:rsidRDefault="003529C2" w:rsidP="002A7648">
      <w:pPr>
        <w:pStyle w:val="Odsekzoznamu"/>
        <w:numPr>
          <w:ilvl w:val="1"/>
          <w:numId w:val="24"/>
        </w:numPr>
        <w:spacing w:before="120" w:after="120"/>
        <w:ind w:left="851" w:hanging="425"/>
        <w:contextualSpacing w:val="0"/>
      </w:pPr>
      <w:r w:rsidRPr="00771EAD">
        <w:t>Plagát</w:t>
      </w:r>
      <w:r>
        <w:t xml:space="preserve"> u projektov v celkovej hodnote nižšej ako 500 000 EUR veľkosti min</w:t>
      </w:r>
      <w:r w:rsidR="003A7F18">
        <w:t>.</w:t>
      </w:r>
      <w:r>
        <w:t xml:space="preserve"> A3;</w:t>
      </w:r>
    </w:p>
    <w:p w:rsidR="003529C2" w:rsidRDefault="003529C2" w:rsidP="002A7648">
      <w:pPr>
        <w:pStyle w:val="Odsekzoznamu"/>
        <w:numPr>
          <w:ilvl w:val="1"/>
          <w:numId w:val="24"/>
        </w:numPr>
        <w:spacing w:before="120" w:after="120"/>
        <w:ind w:left="851" w:hanging="425"/>
        <w:contextualSpacing w:val="0"/>
      </w:pPr>
      <w:r>
        <w:t>W</w:t>
      </w:r>
      <w:r w:rsidRPr="003529C2">
        <w:rPr>
          <w:rStyle w:val="hps"/>
          <w:color w:val="222222"/>
        </w:rPr>
        <w:t>ebové</w:t>
      </w:r>
      <w:r w:rsidRPr="00A6288E">
        <w:t xml:space="preserve"> </w:t>
      </w:r>
      <w:r w:rsidRPr="003529C2">
        <w:rPr>
          <w:rStyle w:val="hps"/>
          <w:color w:val="222222"/>
        </w:rPr>
        <w:t>sídlo</w:t>
      </w:r>
      <w:r w:rsidRPr="00A6288E">
        <w:t xml:space="preserve"> </w:t>
      </w:r>
      <w:r w:rsidRPr="003529C2">
        <w:rPr>
          <w:rStyle w:val="hps"/>
          <w:color w:val="222222"/>
        </w:rPr>
        <w:t>zriadené</w:t>
      </w:r>
      <w:r w:rsidRPr="00A6288E">
        <w:t xml:space="preserve"> </w:t>
      </w:r>
      <w:r w:rsidR="008432D2">
        <w:t>ÚV SR</w:t>
      </w:r>
      <w:r>
        <w:t xml:space="preserve">, povinnosť týkajúca sa </w:t>
      </w:r>
      <w:r w:rsidR="008432D2">
        <w:t>ÚV SR</w:t>
      </w:r>
      <w:r>
        <w:t>;</w:t>
      </w:r>
    </w:p>
    <w:p w:rsidR="003529C2" w:rsidRPr="003529C2" w:rsidRDefault="003529C2" w:rsidP="002A7648">
      <w:pPr>
        <w:pStyle w:val="Odsekzoznamu"/>
        <w:numPr>
          <w:ilvl w:val="0"/>
          <w:numId w:val="23"/>
        </w:numPr>
        <w:spacing w:before="120" w:after="120"/>
        <w:ind w:left="426" w:hanging="426"/>
        <w:contextualSpacing w:val="0"/>
        <w:jc w:val="both"/>
        <w:rPr>
          <w:color w:val="000000"/>
        </w:rPr>
      </w:pPr>
      <w:r w:rsidRPr="003529C2">
        <w:rPr>
          <w:color w:val="000000"/>
        </w:rPr>
        <w:t>Na projekty ESF sa vzťahuje iba povinnosť plagátu.</w:t>
      </w:r>
    </w:p>
    <w:p w:rsidR="003529C2" w:rsidRPr="003529C2" w:rsidRDefault="003529C2" w:rsidP="002A7648">
      <w:pPr>
        <w:pStyle w:val="Odsekzoznamu"/>
        <w:numPr>
          <w:ilvl w:val="0"/>
          <w:numId w:val="23"/>
        </w:numPr>
        <w:spacing w:before="120" w:after="120"/>
        <w:ind w:left="426" w:hanging="426"/>
        <w:contextualSpacing w:val="0"/>
        <w:jc w:val="both"/>
        <w:rPr>
          <w:color w:val="000000"/>
        </w:rPr>
      </w:pPr>
      <w:r w:rsidRPr="003529C2">
        <w:rPr>
          <w:color w:val="000000"/>
        </w:rPr>
        <w:t xml:space="preserve">Ďalšie povinnosti prijímateľa </w:t>
      </w:r>
    </w:p>
    <w:p w:rsidR="003529C2" w:rsidRDefault="003529C2" w:rsidP="002A7648">
      <w:pPr>
        <w:numPr>
          <w:ilvl w:val="0"/>
          <w:numId w:val="21"/>
        </w:numPr>
        <w:spacing w:before="120" w:after="120"/>
        <w:ind w:left="851" w:hanging="425"/>
      </w:pPr>
      <w:r>
        <w:t>I</w:t>
      </w:r>
      <w:r w:rsidRPr="00810D33">
        <w:t>nformácia o podpore pre účas</w:t>
      </w:r>
      <w:r>
        <w:t>tníkov projektu (ak relevantné);</w:t>
      </w:r>
    </w:p>
    <w:p w:rsidR="003529C2" w:rsidRDefault="003529C2" w:rsidP="002A7648">
      <w:pPr>
        <w:numPr>
          <w:ilvl w:val="0"/>
          <w:numId w:val="21"/>
        </w:numPr>
        <w:spacing w:before="120" w:after="120"/>
        <w:ind w:left="851" w:hanging="425"/>
      </w:pPr>
      <w:r>
        <w:t>I</w:t>
      </w:r>
      <w:r w:rsidRPr="00810D33">
        <w:t>nformácia o podpore na webovom síd</w:t>
      </w:r>
      <w:r>
        <w:t>le prijímateľa (ak relevantné).</w:t>
      </w:r>
    </w:p>
    <w:p w:rsidR="003529C2" w:rsidRPr="003529C2" w:rsidRDefault="003529C2" w:rsidP="003529C2">
      <w:pPr>
        <w:spacing w:before="120" w:after="120"/>
        <w:jc w:val="center"/>
        <w:rPr>
          <w:b/>
        </w:rPr>
      </w:pPr>
      <w:r w:rsidRPr="003529C2">
        <w:rPr>
          <w:b/>
        </w:rPr>
        <w:t>Prehľadná tabuľka  pre používanie pútačov, plagátov a tabúľ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3023"/>
        <w:gridCol w:w="3009"/>
      </w:tblGrid>
      <w:tr w:rsidR="003529C2" w:rsidRPr="00250417" w:rsidTr="000A5125">
        <w:tc>
          <w:tcPr>
            <w:tcW w:w="3070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rPr>
                <w:rFonts w:eastAsia="Calibri"/>
              </w:rPr>
            </w:pPr>
          </w:p>
        </w:tc>
        <w:tc>
          <w:tcPr>
            <w:tcW w:w="6142" w:type="dxa"/>
            <w:gridSpan w:val="2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Fond</w:t>
            </w:r>
          </w:p>
        </w:tc>
      </w:tr>
      <w:tr w:rsidR="003529C2" w:rsidRPr="00250417" w:rsidTr="00635C58">
        <w:tc>
          <w:tcPr>
            <w:tcW w:w="3070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Typ</w:t>
            </w:r>
          </w:p>
        </w:tc>
        <w:tc>
          <w:tcPr>
            <w:tcW w:w="3071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E</w:t>
            </w:r>
            <w:r>
              <w:rPr>
                <w:rFonts w:eastAsia="Calibri"/>
              </w:rPr>
              <w:t>FRR</w:t>
            </w:r>
          </w:p>
        </w:tc>
        <w:tc>
          <w:tcPr>
            <w:tcW w:w="3071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ESF</w:t>
            </w:r>
          </w:p>
        </w:tc>
      </w:tr>
      <w:tr w:rsidR="003529C2" w:rsidRPr="00250417" w:rsidTr="00635C58">
        <w:tc>
          <w:tcPr>
            <w:tcW w:w="3070" w:type="dxa"/>
            <w:shd w:val="clear" w:color="auto" w:fill="auto"/>
          </w:tcPr>
          <w:p w:rsidR="003529C2" w:rsidRPr="00CE6AC8" w:rsidRDefault="002B0FC1" w:rsidP="002B0FC1">
            <w:pPr>
              <w:spacing w:before="120"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Stála t</w:t>
            </w:r>
            <w:r w:rsidR="003529C2" w:rsidRPr="00CE6AC8">
              <w:rPr>
                <w:rFonts w:eastAsia="Calibri"/>
              </w:rPr>
              <w:t>abuľa</w:t>
            </w:r>
          </w:p>
        </w:tc>
        <w:tc>
          <w:tcPr>
            <w:tcW w:w="3071" w:type="dxa"/>
            <w:shd w:val="clear" w:color="auto" w:fill="auto"/>
          </w:tcPr>
          <w:p w:rsidR="003529C2" w:rsidRPr="00B23796" w:rsidRDefault="003529C2" w:rsidP="002A7648">
            <w:pPr>
              <w:pStyle w:val="Odsekzoznamu"/>
              <w:numPr>
                <w:ilvl w:val="0"/>
                <w:numId w:val="22"/>
              </w:numPr>
              <w:spacing w:before="120" w:after="120"/>
              <w:contextualSpacing w:val="0"/>
              <w:jc w:val="center"/>
              <w:rPr>
                <w:rFonts w:eastAsia="Calibri"/>
              </w:rPr>
            </w:pPr>
            <w:r w:rsidRPr="00B23796">
              <w:rPr>
                <w:rFonts w:eastAsia="Calibri"/>
              </w:rPr>
              <w:t>**</w:t>
            </w:r>
          </w:p>
        </w:tc>
        <w:tc>
          <w:tcPr>
            <w:tcW w:w="3071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</w:p>
        </w:tc>
      </w:tr>
      <w:tr w:rsidR="003529C2" w:rsidRPr="00250417" w:rsidTr="00635C58">
        <w:tc>
          <w:tcPr>
            <w:tcW w:w="3070" w:type="dxa"/>
            <w:shd w:val="clear" w:color="auto" w:fill="auto"/>
          </w:tcPr>
          <w:p w:rsidR="003529C2" w:rsidRPr="00CE6AC8" w:rsidRDefault="002B0FC1" w:rsidP="002B0FC1">
            <w:pPr>
              <w:spacing w:before="120"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Veľkoplošný p</w:t>
            </w:r>
            <w:r w:rsidR="003529C2" w:rsidRPr="00CE6AC8">
              <w:rPr>
                <w:rFonts w:eastAsia="Calibri"/>
              </w:rPr>
              <w:t>útač</w:t>
            </w:r>
          </w:p>
        </w:tc>
        <w:tc>
          <w:tcPr>
            <w:tcW w:w="3071" w:type="dxa"/>
            <w:shd w:val="clear" w:color="auto" w:fill="auto"/>
          </w:tcPr>
          <w:p w:rsidR="003529C2" w:rsidRPr="00B23796" w:rsidRDefault="003529C2" w:rsidP="002A7648">
            <w:pPr>
              <w:pStyle w:val="Odsekzoznamu"/>
              <w:numPr>
                <w:ilvl w:val="0"/>
                <w:numId w:val="22"/>
              </w:numPr>
              <w:spacing w:before="120" w:after="120"/>
              <w:contextualSpacing w:val="0"/>
              <w:jc w:val="center"/>
              <w:rPr>
                <w:rFonts w:eastAsia="Calibri"/>
              </w:rPr>
            </w:pPr>
            <w:r w:rsidRPr="00B23796">
              <w:rPr>
                <w:rFonts w:eastAsia="Calibri"/>
              </w:rPr>
              <w:t>**</w:t>
            </w:r>
          </w:p>
        </w:tc>
        <w:tc>
          <w:tcPr>
            <w:tcW w:w="3071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</w:p>
        </w:tc>
      </w:tr>
      <w:tr w:rsidR="003529C2" w:rsidRPr="00250417" w:rsidTr="00635C58">
        <w:tc>
          <w:tcPr>
            <w:tcW w:w="3070" w:type="dxa"/>
            <w:shd w:val="clear" w:color="auto" w:fill="auto"/>
          </w:tcPr>
          <w:p w:rsidR="003529C2" w:rsidRPr="00CE6AC8" w:rsidRDefault="003529C2" w:rsidP="003529C2">
            <w:pPr>
              <w:spacing w:before="120" w:after="120"/>
              <w:jc w:val="center"/>
              <w:rPr>
                <w:rFonts w:eastAsia="Calibri"/>
              </w:rPr>
            </w:pPr>
            <w:r w:rsidRPr="00CE6AC8">
              <w:rPr>
                <w:rFonts w:eastAsia="Calibri"/>
              </w:rPr>
              <w:t>Plagát</w:t>
            </w:r>
          </w:p>
        </w:tc>
        <w:tc>
          <w:tcPr>
            <w:tcW w:w="3071" w:type="dxa"/>
            <w:shd w:val="clear" w:color="auto" w:fill="auto"/>
          </w:tcPr>
          <w:p w:rsidR="003529C2" w:rsidRPr="00B23796" w:rsidRDefault="003529C2" w:rsidP="002A7648">
            <w:pPr>
              <w:pStyle w:val="Odsekzoznamu"/>
              <w:numPr>
                <w:ilvl w:val="0"/>
                <w:numId w:val="22"/>
              </w:numPr>
              <w:spacing w:before="120" w:after="120"/>
              <w:contextualSpacing w:val="0"/>
              <w:jc w:val="center"/>
              <w:rPr>
                <w:rFonts w:eastAsia="Calibri"/>
              </w:rPr>
            </w:pPr>
            <w:r w:rsidRPr="00B23796">
              <w:rPr>
                <w:rFonts w:eastAsia="Calibri"/>
              </w:rPr>
              <w:t>*</w:t>
            </w:r>
          </w:p>
        </w:tc>
        <w:tc>
          <w:tcPr>
            <w:tcW w:w="3071" w:type="dxa"/>
            <w:shd w:val="clear" w:color="auto" w:fill="auto"/>
          </w:tcPr>
          <w:p w:rsidR="003529C2" w:rsidRPr="00B23796" w:rsidRDefault="003529C2" w:rsidP="002A7648">
            <w:pPr>
              <w:pStyle w:val="Odsekzoznamu"/>
              <w:numPr>
                <w:ilvl w:val="0"/>
                <w:numId w:val="22"/>
              </w:numPr>
              <w:spacing w:before="120" w:after="120"/>
              <w:contextualSpacing w:val="0"/>
              <w:jc w:val="center"/>
              <w:rPr>
                <w:rFonts w:eastAsia="Calibri"/>
              </w:rPr>
            </w:pPr>
          </w:p>
        </w:tc>
      </w:tr>
    </w:tbl>
    <w:p w:rsidR="003529C2" w:rsidRDefault="003529C2" w:rsidP="003A590B">
      <w:pPr>
        <w:spacing w:before="120" w:after="120"/>
        <w:ind w:left="142" w:hanging="142"/>
        <w:jc w:val="both"/>
        <w:rPr>
          <w:color w:val="000000"/>
        </w:rPr>
      </w:pPr>
      <w:r w:rsidRPr="00250417">
        <w:t>*</w:t>
      </w:r>
      <w:r w:rsidR="00400B0D" w:rsidRPr="00400B0D">
        <w:t xml:space="preserve"> </w:t>
      </w:r>
      <w:r w:rsidR="00400B0D" w:rsidRPr="00400B0D">
        <w:rPr>
          <w:color w:val="000000"/>
        </w:rPr>
        <w:t>Pre projekty EFRR, kde je celková podpora z verejných prostriedkov na projekt 500 000 EUR a menej, a pri projektoch s celkovou výškou NFP nad 500 000 EUR, ktoré nie sú infraštruktúrneho a stavebného charakteru.</w:t>
      </w:r>
      <w:r>
        <w:rPr>
          <w:color w:val="000000"/>
        </w:rPr>
        <w:t>.</w:t>
      </w:r>
    </w:p>
    <w:p w:rsidR="003529C2" w:rsidRDefault="003529C2" w:rsidP="003A590B">
      <w:pPr>
        <w:spacing w:before="120" w:after="120"/>
        <w:ind w:left="238" w:hanging="238"/>
        <w:jc w:val="both"/>
      </w:pPr>
      <w:r w:rsidRPr="00250417">
        <w:t>**</w:t>
      </w:r>
      <w:r>
        <w:t xml:space="preserve">Pre projekty </w:t>
      </w:r>
      <w:r w:rsidRPr="00250417">
        <w:t xml:space="preserve"> </w:t>
      </w:r>
      <w:r>
        <w:t xml:space="preserve">EFRR, kde je </w:t>
      </w:r>
      <w:r w:rsidRPr="00250417">
        <w:t xml:space="preserve"> </w:t>
      </w:r>
      <w:r w:rsidRPr="00387645">
        <w:rPr>
          <w:color w:val="000000"/>
        </w:rPr>
        <w:t xml:space="preserve">celková podpora z verejných prostriedkov na </w:t>
      </w:r>
      <w:r w:rsidR="00B22538">
        <w:rPr>
          <w:color w:val="000000"/>
        </w:rPr>
        <w:t>projekt</w:t>
      </w:r>
      <w:r w:rsidRPr="00387645">
        <w:rPr>
          <w:color w:val="000000"/>
        </w:rPr>
        <w:t xml:space="preserve">  vyššia ako 500 000 EUR</w:t>
      </w:r>
      <w:r w:rsidRPr="00250417">
        <w:t>.</w:t>
      </w:r>
    </w:p>
    <w:p w:rsidR="003529C2" w:rsidRDefault="003529C2" w:rsidP="003529C2">
      <w:pPr>
        <w:spacing w:before="120" w:after="120"/>
        <w:jc w:val="both"/>
        <w:rPr>
          <w:lang w:eastAsia="en-US"/>
        </w:rPr>
      </w:pPr>
      <w:r w:rsidRPr="0032172F">
        <w:rPr>
          <w:lang w:eastAsia="en-US"/>
        </w:rPr>
        <w:t>Plagát u projektov v celkovej hodnote nižšej a</w:t>
      </w:r>
      <w:r>
        <w:rPr>
          <w:lang w:eastAsia="en-US"/>
        </w:rPr>
        <w:t>ko 500 000 EUR veľkosti min. A3.</w:t>
      </w:r>
    </w:p>
    <w:p w:rsidR="002B0FC1" w:rsidRDefault="002B0FC1" w:rsidP="003529C2">
      <w:pPr>
        <w:spacing w:before="120" w:after="120"/>
        <w:jc w:val="both"/>
        <w:rPr>
          <w:lang w:eastAsia="en-US"/>
        </w:rPr>
      </w:pPr>
      <w:r>
        <w:rPr>
          <w:lang w:eastAsia="en-US"/>
        </w:rPr>
        <w:lastRenderedPageBreak/>
        <w:t>V</w:t>
      </w:r>
      <w:r w:rsidRPr="002B0FC1">
        <w:rPr>
          <w:lang w:eastAsia="en-US"/>
        </w:rPr>
        <w:t>eľkoplošný p</w:t>
      </w:r>
      <w:r>
        <w:rPr>
          <w:lang w:eastAsia="en-US"/>
        </w:rPr>
        <w:t>útač</w:t>
      </w:r>
      <w:r w:rsidRPr="002B0FC1">
        <w:rPr>
          <w:lang w:eastAsia="en-US"/>
        </w:rPr>
        <w:t xml:space="preserve">  alebo stála </w:t>
      </w:r>
      <w:r>
        <w:rPr>
          <w:lang w:eastAsia="en-US"/>
        </w:rPr>
        <w:t>tabuľa</w:t>
      </w:r>
      <w:r w:rsidRPr="002B0FC1">
        <w:rPr>
          <w:lang w:eastAsia="en-US"/>
        </w:rPr>
        <w:t xml:space="preserve"> u projektov v oblasti infraštruktúry alebo stavebných činností  v </w:t>
      </w:r>
      <w:r w:rsidR="00BB14BB">
        <w:rPr>
          <w:lang w:eastAsia="en-US"/>
        </w:rPr>
        <w:t>hodnote vyššej ako 500 000 eur</w:t>
      </w:r>
      <w:r w:rsidRPr="002B0FC1">
        <w:rPr>
          <w:lang w:eastAsia="en-US"/>
        </w:rPr>
        <w:t xml:space="preserve">. </w:t>
      </w:r>
    </w:p>
    <w:p w:rsidR="002F469F" w:rsidRDefault="00BB14BB" w:rsidP="003529C2">
      <w:pPr>
        <w:spacing w:before="120" w:after="120"/>
        <w:jc w:val="both"/>
        <w:rPr>
          <w:lang w:eastAsia="en-US"/>
        </w:rPr>
      </w:pPr>
      <w:r>
        <w:rPr>
          <w:lang w:eastAsia="en-US"/>
        </w:rPr>
        <w:t xml:space="preserve">V </w:t>
      </w:r>
      <w:r w:rsidR="002B0FC1" w:rsidRPr="002B0FC1">
        <w:rPr>
          <w:lang w:eastAsia="en-US"/>
        </w:rPr>
        <w:t>prípade  iných projektov ako v oblasti infraštruktúry alebo stavebných činností používať plagát veľkosti min A3.  Plagát u projektov v hodnote nižšej ako 500 000 EUR veľkosti min A3. Projekty v rámci ESF budú vždy využívať plagáty bez ohľadu na výšku alokácie.</w:t>
      </w:r>
    </w:p>
    <w:p w:rsidR="002F469F" w:rsidRDefault="002F469F" w:rsidP="002F469F"/>
    <w:p w:rsidR="00850467" w:rsidRPr="00850467" w:rsidRDefault="003529C2" w:rsidP="00B37E57">
      <w:pPr>
        <w:pStyle w:val="MPCKO2"/>
      </w:pPr>
      <w:bookmarkStart w:id="17" w:name="_Toc469256489"/>
      <w:r>
        <w:t>3</w:t>
      </w:r>
      <w:r w:rsidR="00850467">
        <w:t>.</w:t>
      </w:r>
      <w:r>
        <w:t>3</w:t>
      </w:r>
      <w:r w:rsidR="00850467" w:rsidRPr="00850467">
        <w:t xml:space="preserve"> </w:t>
      </w:r>
      <w:bookmarkEnd w:id="13"/>
      <w:bookmarkEnd w:id="14"/>
      <w:r w:rsidR="00B37E57">
        <w:t xml:space="preserve">Informačné opatrenia pre potenciálnych </w:t>
      </w:r>
      <w:r w:rsidR="0077622E">
        <w:t xml:space="preserve">žiadateľov </w:t>
      </w:r>
      <w:r w:rsidR="00B37E57">
        <w:t>a prijímateľov</w:t>
      </w:r>
      <w:bookmarkEnd w:id="17"/>
      <w:r w:rsidR="00B37E57">
        <w:t xml:space="preserve"> </w:t>
      </w:r>
    </w:p>
    <w:p w:rsidR="00DD4951" w:rsidRDefault="003529C2" w:rsidP="00DD4951">
      <w:pPr>
        <w:pStyle w:val="MPCKO3"/>
      </w:pPr>
      <w:bookmarkStart w:id="18" w:name="_Toc469256490"/>
      <w:r>
        <w:t>3</w:t>
      </w:r>
      <w:r w:rsidR="00DD4951">
        <w:t>.</w:t>
      </w:r>
      <w:r>
        <w:t>3</w:t>
      </w:r>
      <w:r w:rsidR="00DD4951">
        <w:t xml:space="preserve">.1 </w:t>
      </w:r>
      <w:r w:rsidR="00DD4951" w:rsidRPr="00DD4951">
        <w:t>Informačné opatrenia pre potenciálnych prijímateľov</w:t>
      </w:r>
      <w:bookmarkEnd w:id="18"/>
    </w:p>
    <w:p w:rsidR="003529C2" w:rsidRPr="003529C2" w:rsidRDefault="003529C2" w:rsidP="00CB61E3">
      <w:pPr>
        <w:pStyle w:val="SRKNorm"/>
        <w:numPr>
          <w:ilvl w:val="0"/>
          <w:numId w:val="25"/>
        </w:numPr>
        <w:spacing w:before="120" w:after="120"/>
        <w:ind w:left="426" w:hanging="426"/>
        <w:contextualSpacing w:val="0"/>
        <w:rPr>
          <w:color w:val="000000"/>
        </w:rPr>
      </w:pPr>
      <w:r w:rsidRPr="003529C2">
        <w:rPr>
          <w:color w:val="000000"/>
        </w:rPr>
        <w:t xml:space="preserve">V súlade s komunikačnou stratégiou </w:t>
      </w:r>
      <w:r w:rsidR="0045328D">
        <w:rPr>
          <w:color w:val="000000"/>
        </w:rPr>
        <w:t>RO</w:t>
      </w:r>
      <w:r w:rsidRPr="003529C2">
        <w:rPr>
          <w:color w:val="000000"/>
        </w:rPr>
        <w:t xml:space="preserve"> zabezpečí, aby sa informácie o stratégii a cieľoch </w:t>
      </w:r>
      <w:r w:rsidR="0045328D">
        <w:rPr>
          <w:color w:val="000000"/>
        </w:rPr>
        <w:t>OP</w:t>
      </w:r>
      <w:r w:rsidRPr="003529C2">
        <w:rPr>
          <w:color w:val="000000"/>
        </w:rPr>
        <w:t xml:space="preserve"> a jeho možnostiach financovania ponúkaných v rámci spoločnej </w:t>
      </w:r>
      <w:proofErr w:type="spellStart"/>
      <w:r w:rsidRPr="003529C2">
        <w:rPr>
          <w:color w:val="000000"/>
        </w:rPr>
        <w:t>podporyz</w:t>
      </w:r>
      <w:proofErr w:type="spellEnd"/>
      <w:r w:rsidRPr="003529C2">
        <w:rPr>
          <w:color w:val="000000"/>
        </w:rPr>
        <w:t xml:space="preserve"> </w:t>
      </w:r>
      <w:r w:rsidR="0045328D">
        <w:rPr>
          <w:color w:val="000000"/>
        </w:rPr>
        <w:t>EÚ</w:t>
      </w:r>
      <w:r w:rsidR="0045328D" w:rsidRPr="003529C2">
        <w:rPr>
          <w:color w:val="000000"/>
        </w:rPr>
        <w:t xml:space="preserve"> </w:t>
      </w:r>
      <w:r w:rsidRPr="003529C2">
        <w:rPr>
          <w:color w:val="000000"/>
        </w:rPr>
        <w:t xml:space="preserve">a </w:t>
      </w:r>
      <w:r w:rsidR="0045328D">
        <w:rPr>
          <w:color w:val="000000"/>
        </w:rPr>
        <w:t>SR</w:t>
      </w:r>
      <w:r w:rsidRPr="003529C2">
        <w:rPr>
          <w:color w:val="000000"/>
        </w:rPr>
        <w:t xml:space="preserve"> intenzívne rozširovali medzi potenciálnych žiadateľov a všetky zainteresované strany spolu s podrobnými informáciami o finančnej podpore z príslušných fondov. </w:t>
      </w:r>
    </w:p>
    <w:p w:rsidR="003529C2" w:rsidRDefault="0045328D" w:rsidP="00CB61E3">
      <w:pPr>
        <w:pStyle w:val="SRKNorm"/>
        <w:numPr>
          <w:ilvl w:val="0"/>
          <w:numId w:val="25"/>
        </w:numPr>
        <w:spacing w:before="120" w:after="120"/>
        <w:ind w:left="426" w:hanging="426"/>
        <w:contextualSpacing w:val="0"/>
        <w:rPr>
          <w:color w:val="000000"/>
        </w:rPr>
      </w:pPr>
      <w:r>
        <w:rPr>
          <w:color w:val="000000"/>
        </w:rPr>
        <w:t>RO</w:t>
      </w:r>
      <w:r w:rsidR="003529C2" w:rsidRPr="003529C2">
        <w:rPr>
          <w:color w:val="000000"/>
        </w:rPr>
        <w:t xml:space="preserve"> zabezpečí, aby mali potenciálni žiadatelia prístup k relevantným informáciám vrátane aktualizovaných informácií, ak je to potrebné, a aby s prihliadnutím na dostupnosť elektronických alebo iných komunikačných služieb pre niektorých potenciálnych žiadateľov boli informovaní aspoň o: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možnostiach financovania a začiatku podávania žiadostí;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podmienkach oprávnenosti výdavkov, ktoré majú splniť na to, aby sa kvalifikovali na podporu na základe </w:t>
      </w:r>
      <w:r w:rsidR="0045328D">
        <w:t>OP</w:t>
      </w:r>
      <w:r>
        <w:t xml:space="preserve">;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opise postupov na preskúmanie žiadostí o financovanie a o príslušných lehotách;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kritériách na výber </w:t>
      </w:r>
      <w:r w:rsidR="00B22538">
        <w:t>projektov</w:t>
      </w:r>
      <w:r>
        <w:t xml:space="preserve">, ktoré získajú podporu; </w:t>
      </w:r>
    </w:p>
    <w:p w:rsid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 xml:space="preserve">kontaktoch na národnej, regionálnej alebo miestnej úrovni, ktoré môžu poskytnúť informácie o </w:t>
      </w:r>
      <w:r w:rsidR="0045328D">
        <w:t>OP</w:t>
      </w:r>
      <w:r>
        <w:t xml:space="preserve">; </w:t>
      </w:r>
    </w:p>
    <w:p w:rsidR="003529C2" w:rsidRPr="003529C2" w:rsidRDefault="003529C2" w:rsidP="00CB61E3">
      <w:pPr>
        <w:pStyle w:val="Odsekzoznamu"/>
        <w:numPr>
          <w:ilvl w:val="1"/>
          <w:numId w:val="26"/>
        </w:numPr>
        <w:spacing w:before="120" w:after="120"/>
        <w:ind w:left="851" w:hanging="425"/>
        <w:contextualSpacing w:val="0"/>
        <w:jc w:val="both"/>
      </w:pPr>
      <w:r>
        <w:t>povinnosti potenciálnych žiadateľov poskytovať verejnosti informácie o cieli projektu a o podpore na projekt financovaný z fondov v súla</w:t>
      </w:r>
      <w:r w:rsidR="00EB567B">
        <w:t>de s bodom 3.1.2 tohto manuálu.</w:t>
      </w:r>
      <w:r>
        <w:t xml:space="preserve"> </w:t>
      </w:r>
      <w:r w:rsidR="0045328D">
        <w:t>RO</w:t>
      </w:r>
      <w:r>
        <w:t xml:space="preserve"> môže od potenciálnych žiadateľov žiadať, aby v žiadostiach predbežne navrhli komunikačné činnosti úmerné veľkosti projektu.</w:t>
      </w:r>
    </w:p>
    <w:p w:rsidR="00DD4951" w:rsidRDefault="003529C2" w:rsidP="00DD4951">
      <w:pPr>
        <w:pStyle w:val="MPCKO3"/>
      </w:pPr>
      <w:bookmarkStart w:id="19" w:name="_Toc469256491"/>
      <w:r>
        <w:t>3</w:t>
      </w:r>
      <w:r w:rsidR="00DD4951">
        <w:t>.</w:t>
      </w:r>
      <w:r>
        <w:t>3</w:t>
      </w:r>
      <w:r w:rsidR="00DD4951">
        <w:t xml:space="preserve">.2 </w:t>
      </w:r>
      <w:r w:rsidR="00DD4951" w:rsidRPr="00DD4951">
        <w:t>Informačné opatrenia pre prijímateľov</w:t>
      </w:r>
      <w:bookmarkEnd w:id="19"/>
    </w:p>
    <w:p w:rsidR="003529C2" w:rsidRPr="003529C2" w:rsidRDefault="0045328D" w:rsidP="002A7648">
      <w:pPr>
        <w:pStyle w:val="Odsekzoznamu"/>
        <w:numPr>
          <w:ilvl w:val="0"/>
          <w:numId w:val="27"/>
        </w:numPr>
        <w:spacing w:before="120" w:after="120"/>
        <w:ind w:left="425" w:hanging="425"/>
        <w:contextualSpacing w:val="0"/>
        <w:jc w:val="both"/>
      </w:pPr>
      <w:bookmarkStart w:id="20" w:name="_Toc404872124"/>
      <w:r>
        <w:t>RO</w:t>
      </w:r>
      <w:r w:rsidR="003529C2" w:rsidRPr="003529C2">
        <w:t xml:space="preserve"> informuje prijímateľov o tom, že prijatie financovania znamená tiež súhlas</w:t>
      </w:r>
      <w:r w:rsidR="002B706A">
        <w:t xml:space="preserve"> </w:t>
      </w:r>
      <w:r w:rsidR="003529C2" w:rsidRPr="003529C2">
        <w:t>so začlenením do zoznamu projektov, ktorý sa uverejňuje v súlade s</w:t>
      </w:r>
      <w:r>
        <w:t>o všeobecným nariadením</w:t>
      </w:r>
      <w:r w:rsidR="003529C2" w:rsidRPr="003529C2">
        <w:t xml:space="preserve">, článkom 115 ods. 2. </w:t>
      </w:r>
    </w:p>
    <w:p w:rsidR="003529C2" w:rsidRPr="003529C2" w:rsidRDefault="0045328D" w:rsidP="002A7648">
      <w:pPr>
        <w:pStyle w:val="Odsekzoznamu"/>
        <w:numPr>
          <w:ilvl w:val="0"/>
          <w:numId w:val="27"/>
        </w:numPr>
        <w:spacing w:before="120" w:after="120"/>
        <w:ind w:left="425" w:hanging="425"/>
        <w:contextualSpacing w:val="0"/>
        <w:jc w:val="both"/>
        <w:rPr>
          <w:b/>
          <w:bCs/>
        </w:rPr>
      </w:pPr>
      <w:r>
        <w:t>RO</w:t>
      </w:r>
      <w:r w:rsidR="003529C2" w:rsidRPr="003529C2">
        <w:t xml:space="preserve"> poskytne informačné a komunikačné nástroje vrátane šablón v elektronickej podobe </w:t>
      </w:r>
      <w:r w:rsidR="002B706A">
        <w:t xml:space="preserve">  </w:t>
      </w:r>
      <w:r w:rsidR="003529C2" w:rsidRPr="003529C2">
        <w:t xml:space="preserve">s cieľom pomôcť v prípade potreby prijímateľom splniť ich povinnosti uvedené v bode 3.1.2 </w:t>
      </w:r>
      <w:r w:rsidR="003529C2" w:rsidRPr="00E21BB4">
        <w:rPr>
          <w:bCs/>
        </w:rPr>
        <w:t>toh</w:t>
      </w:r>
      <w:r w:rsidRPr="00E21BB4">
        <w:rPr>
          <w:bCs/>
        </w:rPr>
        <w:t>t</w:t>
      </w:r>
      <w:r w:rsidR="003529C2" w:rsidRPr="00E21BB4">
        <w:rPr>
          <w:bCs/>
        </w:rPr>
        <w:t>o manuálu</w:t>
      </w:r>
      <w:r w:rsidR="003529C2" w:rsidRPr="003529C2">
        <w:rPr>
          <w:b/>
          <w:bCs/>
        </w:rPr>
        <w:t>.</w:t>
      </w:r>
    </w:p>
    <w:p w:rsidR="003C7B25" w:rsidRPr="003C7B25" w:rsidRDefault="00CB61E3" w:rsidP="003C7B25">
      <w:pPr>
        <w:pStyle w:val="MPCKO1"/>
        <w:ind w:left="284" w:hanging="284"/>
      </w:pPr>
      <w:bookmarkStart w:id="21" w:name="_Toc469256492"/>
      <w:r>
        <w:t>4</w:t>
      </w:r>
      <w:r w:rsidR="003C7B25" w:rsidRPr="003C7B25">
        <w:t xml:space="preserve"> Zoznam projektov, ktoré boli spolufinancované z EŠIF</w:t>
      </w:r>
      <w:bookmarkEnd w:id="21"/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 xml:space="preserve">Táto kapitola definuje pravidlá pre zverejňovanie zoznamu projektov na zastrešujúcich webových sídlach. </w:t>
      </w:r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>Zoznam projektov musí  obsahovať:</w:t>
      </w:r>
    </w:p>
    <w:p w:rsidR="003C7B25" w:rsidRPr="00E17889" w:rsidRDefault="003C7B25" w:rsidP="002A7648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E17889">
        <w:lastRenderedPageBreak/>
        <w:t>Meno príjemcu (iba právnické osoby; neuvádzať mená fyzických osôb);</w:t>
      </w:r>
    </w:p>
    <w:p w:rsidR="003C7B25" w:rsidRPr="00E17889" w:rsidRDefault="003C7B25" w:rsidP="002A7648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E17889">
        <w:t>Názov projektu;</w:t>
      </w:r>
    </w:p>
    <w:p w:rsidR="003C7B25" w:rsidRPr="00E17889" w:rsidRDefault="003C7B25" w:rsidP="002A7648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E17889">
        <w:t>Zhrnutie projektu ;</w:t>
      </w:r>
    </w:p>
    <w:p w:rsidR="003C7B25" w:rsidRPr="00E17889" w:rsidRDefault="003C7B25" w:rsidP="002A7648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E17889">
        <w:t>Dátum začiatku projektu;</w:t>
      </w:r>
    </w:p>
    <w:p w:rsidR="003C7B25" w:rsidRPr="00E17889" w:rsidRDefault="003C7B25" w:rsidP="008F2412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</w:pPr>
      <w:r w:rsidRPr="00E17889">
        <w:t>Dátum</w:t>
      </w:r>
      <w:r w:rsidR="00BB14BB">
        <w:t xml:space="preserve"> ukončenia projektu </w:t>
      </w:r>
      <w:r w:rsidRPr="00E17889">
        <w:t>(očakávaný dátum fyzického dokončenia alebo úplnej realizácie projektu);</w:t>
      </w:r>
    </w:p>
    <w:p w:rsidR="003C7B25" w:rsidRPr="003C7B25" w:rsidRDefault="003C7B25" w:rsidP="008F2412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</w:pPr>
      <w:r w:rsidRPr="00E17889">
        <w:t>Celkové oprávnené výdavky pridelené na projek</w:t>
      </w:r>
      <w:r>
        <w:t xml:space="preserve">t </w:t>
      </w:r>
      <w:r w:rsidRPr="003C7B25">
        <w:t>RO pritom definuje obsah opisu projektu v nadväznosti na špecifiká OP, pričom cieľom je podrobným spôsobom charakterizovať najmä spôsob realizácie projektu a bližšie špecifikovať oprávnené výdavky projektu;</w:t>
      </w:r>
    </w:p>
    <w:p w:rsidR="003C7B25" w:rsidRPr="003C7B25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F70E9D">
        <w:t xml:space="preserve">Miera spolufinancovania zo strany </w:t>
      </w:r>
      <w:r w:rsidR="0045328D">
        <w:t>EÚ</w:t>
      </w:r>
      <w:r w:rsidR="0045328D" w:rsidRPr="00F70E9D">
        <w:t xml:space="preserve"> </w:t>
      </w:r>
      <w:r w:rsidRPr="00F70E9D">
        <w:t>(podľa prioritnej osi);</w:t>
      </w:r>
    </w:p>
    <w:p w:rsidR="003C7B25" w:rsidRPr="003C7B25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CD7A50">
        <w:t xml:space="preserve">PSČ </w:t>
      </w:r>
      <w:r w:rsidR="00B22538">
        <w:t>projektu</w:t>
      </w:r>
      <w:r w:rsidRPr="00CD7A50">
        <w:t xml:space="preserve">, alebo iný vhodný </w:t>
      </w:r>
      <w:r w:rsidR="0045328D">
        <w:t>identifikátor</w:t>
      </w:r>
      <w:r w:rsidRPr="00CD7A50">
        <w:t xml:space="preserve"> miesta;</w:t>
      </w:r>
    </w:p>
    <w:p w:rsidR="003C7B25" w:rsidRPr="00CD7A50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</w:pPr>
      <w:r w:rsidRPr="00CD7A50">
        <w:t>Krajina;</w:t>
      </w:r>
    </w:p>
    <w:p w:rsidR="00EB567B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</w:pPr>
      <w:r w:rsidRPr="00CD7A50">
        <w:t xml:space="preserve">Názov kategórie </w:t>
      </w:r>
      <w:r w:rsidR="0045328D">
        <w:t>intervencií</w:t>
      </w:r>
      <w:r w:rsidR="0045328D" w:rsidRPr="00CD7A50">
        <w:t xml:space="preserve"> </w:t>
      </w:r>
      <w:r w:rsidRPr="00CD7A50">
        <w:t xml:space="preserve">pre </w:t>
      </w:r>
      <w:r w:rsidR="00B22538">
        <w:t>projekt</w:t>
      </w:r>
      <w:r w:rsidRPr="00CD7A50">
        <w:t xml:space="preserve"> v súlade s čl. 96 ods. 2 prvým </w:t>
      </w:r>
      <w:proofErr w:type="spellStart"/>
      <w:r w:rsidRPr="00CD7A50">
        <w:t>pododsekom</w:t>
      </w:r>
      <w:proofErr w:type="spellEnd"/>
      <w:r w:rsidRPr="00CD7A50">
        <w:t xml:space="preserve"> písm. b) bodom VI)</w:t>
      </w:r>
      <w:r w:rsidRPr="003C7B25">
        <w:t xml:space="preserve"> nariadenia (EÚ) č. 1303/2013</w:t>
      </w:r>
      <w:r w:rsidRPr="00CD7A50">
        <w:t xml:space="preserve">; </w:t>
      </w:r>
    </w:p>
    <w:p w:rsidR="003C7B25" w:rsidRPr="00CD7A50" w:rsidRDefault="003C7B25" w:rsidP="00E21BB4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</w:pPr>
      <w:r w:rsidRPr="00CD7A50">
        <w:t>Dátum poslednej aktualizácie zoznamu projektov.</w:t>
      </w:r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>Hlavičky dátových polí musia byť tiež uvedené aj v anglickom jazyku.</w:t>
      </w:r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>RO zabezpečí informovanie všetkých cieľových skupín  o zozname projektov, ktorý je aktualizovaný v mesačnom interva</w:t>
      </w:r>
      <w:r>
        <w:t>le v *.</w:t>
      </w:r>
      <w:proofErr w:type="spellStart"/>
      <w:r>
        <w:t>c</w:t>
      </w:r>
      <w:r w:rsidR="00400B0D">
        <w:t>sv</w:t>
      </w:r>
      <w:proofErr w:type="spellEnd"/>
      <w:r>
        <w:t xml:space="preserve"> alebo *.</w:t>
      </w:r>
      <w:proofErr w:type="spellStart"/>
      <w:r>
        <w:t>xml</w:t>
      </w:r>
      <w:proofErr w:type="spellEnd"/>
      <w:r>
        <w:t xml:space="preserve"> formáte</w:t>
      </w:r>
      <w:r w:rsidR="0071297B">
        <w:t xml:space="preserve"> </w:t>
      </w:r>
      <w:proofErr w:type="spellStart"/>
      <w:r w:rsidR="0071297B">
        <w:t>zverejenením</w:t>
      </w:r>
      <w:proofErr w:type="spellEnd"/>
      <w:r w:rsidR="0071297B">
        <w:t xml:space="preserve"> vygenerovaného zoznamu projektov z webového sídla ÚV SR </w:t>
      </w:r>
      <w:hyperlink r:id="rId12" w:history="1">
        <w:r w:rsidR="0071297B" w:rsidRPr="00E21BB4">
          <w:rPr>
            <w:rStyle w:val="Hypertextovprepojenie"/>
            <w:bCs/>
          </w:rPr>
          <w:t>www.partnerskadohoda.gov.sk</w:t>
        </w:r>
      </w:hyperlink>
    </w:p>
    <w:p w:rsidR="003C7B25" w:rsidRPr="00E17889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E17889">
        <w:t xml:space="preserve">Webové sídlo </w:t>
      </w:r>
      <w:hyperlink r:id="rId13" w:history="1">
        <w:r w:rsidR="00AB4DBF" w:rsidRPr="00E21BB4">
          <w:rPr>
            <w:rStyle w:val="Hypertextovprepojenie"/>
            <w:bCs/>
          </w:rPr>
          <w:t>www.partnerskadohoda.gov.sk</w:t>
        </w:r>
      </w:hyperlink>
      <w:r w:rsidR="00AB4DBF">
        <w:rPr>
          <w:b/>
          <w:bCs/>
          <w:color w:val="1F497D"/>
        </w:rPr>
        <w:t xml:space="preserve"> </w:t>
      </w:r>
      <w:r w:rsidRPr="00E17889">
        <w:t xml:space="preserve"> zabezpečí zverejnenie zoznamu projektov, kto</w:t>
      </w:r>
      <w:r>
        <w:t>ré boli spolufinancované z EŠIF.</w:t>
      </w:r>
    </w:p>
    <w:p w:rsidR="003C7B25" w:rsidRPr="003C7B25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3C7B25">
        <w:t xml:space="preserve">Táto kapitola má pre </w:t>
      </w:r>
      <w:r w:rsidR="0045328D">
        <w:t>P</w:t>
      </w:r>
      <w:r w:rsidRPr="003C7B25">
        <w:t>rogram rozvoja vidieka a</w:t>
      </w:r>
      <w:r w:rsidR="00BB14BB">
        <w:t xml:space="preserve"> </w:t>
      </w:r>
      <w:r w:rsidR="0045328D">
        <w:t>O</w:t>
      </w:r>
      <w:r w:rsidR="00EB567B">
        <w:t>peračný program</w:t>
      </w:r>
      <w:r w:rsidR="00BB14BB">
        <w:t xml:space="preserve"> </w:t>
      </w:r>
      <w:r w:rsidR="0045328D">
        <w:t>R</w:t>
      </w:r>
      <w:r w:rsidRPr="003C7B25">
        <w:t>ybné hospodárstv</w:t>
      </w:r>
      <w:r w:rsidR="00EB567B">
        <w:t>o</w:t>
      </w:r>
      <w:r w:rsidRPr="003C7B25">
        <w:t xml:space="preserve"> iba odporúčac</w:t>
      </w:r>
      <w:r w:rsidR="00EB567B">
        <w:t>í</w:t>
      </w:r>
      <w:r w:rsidRPr="003C7B25">
        <w:t xml:space="preserve"> charakter. </w:t>
      </w:r>
    </w:p>
    <w:p w:rsidR="003C7B25" w:rsidRPr="003C7B25" w:rsidRDefault="003C7B25" w:rsidP="002A7648">
      <w:pPr>
        <w:pStyle w:val="Odsekzoznamu"/>
        <w:numPr>
          <w:ilvl w:val="0"/>
          <w:numId w:val="28"/>
        </w:numPr>
        <w:spacing w:before="120" w:after="120"/>
        <w:ind w:left="425" w:hanging="425"/>
        <w:contextualSpacing w:val="0"/>
        <w:jc w:val="both"/>
      </w:pPr>
      <w:r w:rsidRPr="003C7B25">
        <w:t>Požiadavky na informácie zverejňované o p</w:t>
      </w:r>
      <w:r w:rsidR="00B22538">
        <w:t xml:space="preserve">rijímateľoch </w:t>
      </w:r>
      <w:r w:rsidRPr="003C7B25">
        <w:t xml:space="preserve">z Programu rozvoja vidieka sa riadia príslušnými ustanoveniami nariadenia k Európskemu poľnohospodárskemu fondu pre rozvoj vidieka a horizontálneho nariadenia na implementáciu Spoločnej poľnohospodárskej politiky. Požiadavky </w:t>
      </w:r>
      <w:r w:rsidR="00CB61E3">
        <w:t xml:space="preserve">na </w:t>
      </w:r>
      <w:r w:rsidRPr="003C7B25">
        <w:t xml:space="preserve">zoznam </w:t>
      </w:r>
      <w:r w:rsidR="00B22538" w:rsidRPr="003C7B25">
        <w:t>p</w:t>
      </w:r>
      <w:r w:rsidR="00B22538">
        <w:t>rijímateľov</w:t>
      </w:r>
      <w:r w:rsidRPr="003C7B25">
        <w:t xml:space="preserve"> z Operačného programu Rybné hospodárstvo sa riadia príslušnými ustanoveniami nariadenia k Európskemu námornému a rybárskemu fondu.</w:t>
      </w:r>
    </w:p>
    <w:p w:rsidR="00B37E57" w:rsidRDefault="003C7B25" w:rsidP="00B37E57">
      <w:pPr>
        <w:pStyle w:val="MPCKO1"/>
        <w:ind w:left="284" w:hanging="284"/>
      </w:pPr>
      <w:bookmarkStart w:id="22" w:name="_Toc469256493"/>
      <w:bookmarkEnd w:id="20"/>
      <w:r>
        <w:t>5</w:t>
      </w:r>
      <w:r w:rsidR="0077622E" w:rsidRPr="00B37E57">
        <w:t xml:space="preserve"> </w:t>
      </w:r>
      <w:r w:rsidR="00B37E57">
        <w:t xml:space="preserve">Technické vlastnosti zobrazenia znaku únie a odkaz na fond alebo fondy, z ktorých sa </w:t>
      </w:r>
      <w:r w:rsidR="00B22538">
        <w:t>projekt</w:t>
      </w:r>
      <w:r w:rsidR="00B37E57">
        <w:t xml:space="preserve"> poskytuje</w:t>
      </w:r>
      <w:bookmarkEnd w:id="22"/>
    </w:p>
    <w:p w:rsidR="00A840FF" w:rsidRDefault="00A840FF" w:rsidP="00B14976">
      <w:pPr>
        <w:pStyle w:val="SRKNorm"/>
        <w:numPr>
          <w:ilvl w:val="0"/>
          <w:numId w:val="9"/>
        </w:numPr>
        <w:spacing w:before="120" w:after="120"/>
        <w:ind w:left="426" w:hanging="426"/>
        <w:contextualSpacing w:val="0"/>
      </w:pPr>
      <w:r w:rsidRPr="00387645">
        <w:t xml:space="preserve">Znak </w:t>
      </w:r>
      <w:r w:rsidR="0045328D">
        <w:t>EÚ</w:t>
      </w:r>
      <w:r w:rsidR="0045328D" w:rsidRPr="00387645">
        <w:t xml:space="preserve"> </w:t>
      </w:r>
      <w:r w:rsidRPr="00387645">
        <w:t>uvedený v</w:t>
      </w:r>
      <w:r w:rsidR="0045328D">
        <w:t> kapitole 3.1</w:t>
      </w:r>
      <w:r w:rsidRPr="00387645">
        <w:t xml:space="preserve">.2 bode 1 písm. a) </w:t>
      </w:r>
      <w:r w:rsidR="0045328D">
        <w:t>tohto manuálu</w:t>
      </w:r>
      <w:r w:rsidRPr="00387645">
        <w:t xml:space="preserve"> sa na webových stránkach zobrazuje vo farbe. Na všetkých ostatných médiách sa farba použije vždy, keď je to možné, </w:t>
      </w:r>
      <w:r w:rsidR="003C7B25" w:rsidRPr="000146D8">
        <w:t>pričom čiernobiela verzia sa nevylučuje a môže sa používať iba v odôvodnených prípadoch pri zachovaní vizualizácie znaku</w:t>
      </w:r>
      <w:r w:rsidR="006B2E08">
        <w:t>.</w:t>
      </w:r>
      <w:r w:rsidRPr="00387645">
        <w:t xml:space="preserve">. </w:t>
      </w:r>
      <w:r w:rsidR="006B2E08" w:rsidRPr="006B2E08">
        <w:t xml:space="preserve">Podľa vykonávacieho nariadenia 821/2014  sa farebná verzia znaku EU využije vždy keď je to možné primárne a </w:t>
      </w:r>
      <w:proofErr w:type="spellStart"/>
      <w:r w:rsidR="006B2E08" w:rsidRPr="006B2E08">
        <w:t>čb</w:t>
      </w:r>
      <w:proofErr w:type="spellEnd"/>
      <w:r w:rsidR="006B2E08" w:rsidRPr="006B2E08">
        <w:t xml:space="preserve"> verzia len v odôvodnených prípadoch. Takýmito odôvodnenými prípadmi sú (ČB tlač alebo potlač predmetov ) nie je ním umelecko-estetické vyznenie propagačného či printového materiálu.</w:t>
      </w:r>
    </w:p>
    <w:p w:rsidR="003C7B25" w:rsidRDefault="003C7B25" w:rsidP="00B14976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lastRenderedPageBreak/>
        <w:t>Znak Únie je vždy zreteľne viditeľný a umiestnený na nápadnom mieste. Jeho umiestnenie a veľkosť musia byť primerané vzhľadom na veľkosť použitého materiálu alebo dokumentu. V prípade d</w:t>
      </w:r>
      <w:r w:rsidR="00EB567B">
        <w:t>robných propagačných predmetov</w:t>
      </w:r>
      <w:r>
        <w:t xml:space="preserve"> </w:t>
      </w:r>
      <w:r w:rsidR="00BD0165">
        <w:t>(</w:t>
      </w:r>
      <w:r>
        <w:t>napr. perá, tašky, PC podložky, bloky, šnúrky na mobil, USB kľúč</w:t>
      </w:r>
      <w:r w:rsidR="00BD0165">
        <w:t>)</w:t>
      </w:r>
      <w:r>
        <w:t xml:space="preserve"> sa povinnosť uviesť odkaz na fond neuplatňuje.</w:t>
      </w:r>
    </w:p>
    <w:p w:rsidR="003C7B25" w:rsidRDefault="003C7B25" w:rsidP="00B14976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V prípade znaku Únie sú odkaz na Úniu a príslušný fond Únie zobrazené na webovom sídle tak, že: </w:t>
      </w:r>
    </w:p>
    <w:p w:rsidR="003C7B25" w:rsidRDefault="003C7B25" w:rsidP="00B14976">
      <w:pPr>
        <w:pStyle w:val="Odsekzoznamu"/>
        <w:numPr>
          <w:ilvl w:val="0"/>
          <w:numId w:val="31"/>
        </w:numPr>
        <w:ind w:left="851" w:hanging="425"/>
        <w:jc w:val="both"/>
      </w:pPr>
      <w:r>
        <w:t>znak Únie a odkaz na Úniu sú pri návšteve webového sídla viditeľné v rámci plochy zobrazenej digitálnym zariadením bez toho, aby sa používateľ musel posúvať na webovom sídle smerom nižšie;</w:t>
      </w:r>
    </w:p>
    <w:p w:rsidR="003C7B25" w:rsidRDefault="003C7B25" w:rsidP="00B14976">
      <w:pPr>
        <w:pStyle w:val="Odsekzoznamu"/>
        <w:numPr>
          <w:ilvl w:val="0"/>
          <w:numId w:val="31"/>
        </w:numPr>
        <w:ind w:left="851" w:hanging="425"/>
        <w:jc w:val="both"/>
      </w:pPr>
      <w:r>
        <w:t>odkaz na príslušný fond je viditeľný na tom istom webovom sídle a je viditeľný v rámci plochy zobrazenej digitálnym zariadením bez toho, aby sa používateľ musel posúvať na stránke smerom nižšie.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Názov „Európska únia“ sa vždy vypisuje celý. Názov finančného nástroja obsahuje odkaz na skutočnosť, že je podporovaný z Európskych štrukturálnych a investičných fondov. </w:t>
      </w:r>
      <w:r w:rsidR="002B706A">
        <w:t xml:space="preserve">   </w:t>
      </w:r>
      <w:r>
        <w:t xml:space="preserve">V prípade znaku Únie možno použiť akýkoľvek z týchto typov písma: </w:t>
      </w:r>
      <w:proofErr w:type="spellStart"/>
      <w:r>
        <w:t>Arial</w:t>
      </w:r>
      <w:proofErr w:type="spellEnd"/>
      <w:r>
        <w:t xml:space="preserve">, Auto, </w:t>
      </w:r>
      <w:proofErr w:type="spellStart"/>
      <w:r>
        <w:t>Calibri</w:t>
      </w:r>
      <w:proofErr w:type="spellEnd"/>
      <w:r>
        <w:t xml:space="preserve">, </w:t>
      </w:r>
      <w:proofErr w:type="spellStart"/>
      <w:r>
        <w:t>Garamond</w:t>
      </w:r>
      <w:proofErr w:type="spellEnd"/>
      <w:r>
        <w:t xml:space="preserve">, </w:t>
      </w:r>
      <w:proofErr w:type="spellStart"/>
      <w:r>
        <w:t>Trebuchet</w:t>
      </w:r>
      <w:proofErr w:type="spellEnd"/>
      <w:r>
        <w:t xml:space="preserve">, </w:t>
      </w:r>
      <w:proofErr w:type="spellStart"/>
      <w:r>
        <w:t>Tahoma</w:t>
      </w:r>
      <w:proofErr w:type="spellEnd"/>
      <w:r>
        <w:t xml:space="preserve">, </w:t>
      </w:r>
      <w:proofErr w:type="spellStart"/>
      <w:r>
        <w:t>Verdana</w:t>
      </w:r>
      <w:proofErr w:type="spellEnd"/>
      <w:r>
        <w:t xml:space="preserve">, </w:t>
      </w:r>
      <w:proofErr w:type="spellStart"/>
      <w:r>
        <w:t>Ubuntu</w:t>
      </w:r>
      <w:proofErr w:type="spellEnd"/>
      <w:r>
        <w:t>. Nesmie sa použiť kurzíva, podčiarkovanie ani efekty písma. Text je vo vzťahu k znaku Únie umiestnený tak, aby sa nijakým spôsobom neprekrývali. Použitá veľkosť písma je úmerná veľkosti emblému. Ako farba písma sa používa reflexná modrá, čierna alebo biela, a to v závislosti</w:t>
      </w:r>
      <w:r w:rsidR="002B706A">
        <w:t xml:space="preserve"> </w:t>
      </w:r>
      <w:r>
        <w:t>od pozadia.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Ak sú okrem znaku Únie zobrazené iné logá, znak Únie má prinajmenšom rovnakú veľkosť, pokiaľ ide o výšku alebo šírku, ako najväčšie z ostatných log. 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Riadiace orgány môžu používať logá riadiacich orgánov alebo Operačných programov. Príklady zobrazenia sú v </w:t>
      </w:r>
      <w:r w:rsidR="00997372">
        <w:t>kapitolách</w:t>
      </w:r>
      <w:r>
        <w:t xml:space="preserve"> </w:t>
      </w:r>
      <w:r w:rsidR="00997372">
        <w:t xml:space="preserve">9 až </w:t>
      </w:r>
      <w:r>
        <w:t>1</w:t>
      </w:r>
      <w:r w:rsidR="00997372">
        <w:t>1</w:t>
      </w:r>
      <w:r>
        <w:t>.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 xml:space="preserve">Na základe odporúčania </w:t>
      </w:r>
      <w:r w:rsidR="008432D2">
        <w:t>ÚV SR</w:t>
      </w:r>
      <w:r>
        <w:t xml:space="preserve"> by mali RO, SO a prijímatelia využívať na komunikáciu financovania z prostriedkov EŠIF predovšetkým znak Únie, ktorý môže byť doplnený logom OP v prípade, ak </w:t>
      </w:r>
      <w:r w:rsidR="00997372">
        <w:t>OP logo vytvorilo a dodrží ods. 5</w:t>
      </w:r>
      <w:r>
        <w:t xml:space="preserve"> t</w:t>
      </w:r>
      <w:r w:rsidR="00997372">
        <w:t>ejto</w:t>
      </w:r>
      <w:r>
        <w:t xml:space="preserve"> </w:t>
      </w:r>
      <w:r w:rsidR="00997372">
        <w:t>kapitoly</w:t>
      </w:r>
      <w:r>
        <w:t>. V prípade, že OP nemá logo vytvorené alebo nemá záujem o jeho vytvorenie, je postačujúcim vizuálnym zobrazením znak Únie graficky zobrazený podľa požiadaviek tohto manuálu a textová informácia v podobe názvu OP podľa požiadaviek tohto manuálu. Okrem znaku Únie a prípadného loga OP nie je žiad</w:t>
      </w:r>
      <w:r w:rsidR="00236A74">
        <w:t>u</w:t>
      </w:r>
      <w:r>
        <w:t xml:space="preserve">ce, aby boli v rovnakom pomere zobrazované na informačných materiáloch ďalšie logá.  </w:t>
      </w:r>
    </w:p>
    <w:p w:rsidR="003C7B25" w:rsidRDefault="003C7B25" w:rsidP="002A7648">
      <w:pPr>
        <w:pStyle w:val="SRKNorm"/>
        <w:numPr>
          <w:ilvl w:val="0"/>
          <w:numId w:val="9"/>
        </w:numPr>
        <w:spacing w:before="120" w:after="120"/>
        <w:ind w:left="425" w:hanging="425"/>
        <w:contextualSpacing w:val="0"/>
      </w:pPr>
      <w:r>
        <w:t>V prípade povinných nástrojov hradených z viacerých programov a viac fondov súčasne bude v zóne určenej pre povinnú publicitu iba znak EÚ. Nikde nie je možné umiestniť žiadne iné logá. Uvedený bude aj odkaz na EÚ a EŠIF fondy (súhrnne) a programy. Tieto informácie budú už súčasťou celkového loga EÚ.</w:t>
      </w:r>
    </w:p>
    <w:p w:rsidR="00B37E57" w:rsidRDefault="003C52AF" w:rsidP="00B37E57">
      <w:pPr>
        <w:pStyle w:val="MPCKO1"/>
        <w:ind w:left="284" w:hanging="284"/>
      </w:pPr>
      <w:bookmarkStart w:id="23" w:name="_Toc469256494"/>
      <w:r>
        <w:t>6</w:t>
      </w:r>
      <w:r w:rsidR="0077622E" w:rsidRPr="00B37E57">
        <w:t xml:space="preserve"> </w:t>
      </w:r>
      <w:r w:rsidR="00B37E57" w:rsidRPr="00B37E57">
        <w:t>Technické vlastnosti</w:t>
      </w:r>
      <w:r w:rsidR="00B37E57">
        <w:t xml:space="preserve"> </w:t>
      </w:r>
      <w:r w:rsidR="006B2E08">
        <w:t>veľkoplošných</w:t>
      </w:r>
      <w:r w:rsidR="00B37E57">
        <w:t xml:space="preserve"> pútačov</w:t>
      </w:r>
      <w:bookmarkEnd w:id="23"/>
    </w:p>
    <w:p w:rsidR="00A840FF" w:rsidRPr="00387645" w:rsidRDefault="00A840FF" w:rsidP="002A7648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387645">
        <w:t xml:space="preserve">Názov </w:t>
      </w:r>
      <w:r w:rsidR="00236A74">
        <w:t>projektu</w:t>
      </w:r>
      <w:r w:rsidRPr="00387645">
        <w:t xml:space="preserve">, hlavný cieľ </w:t>
      </w:r>
      <w:r w:rsidR="00236A74">
        <w:t>projektu</w:t>
      </w:r>
      <w:r w:rsidRPr="00387645">
        <w:t>, znak Únie spolu s odkazom na Úniu a na fond alebo fondy</w:t>
      </w:r>
      <w:r w:rsidR="00BB14BB">
        <w:t xml:space="preserve"> a </w:t>
      </w:r>
      <w:r w:rsidR="00724EB1">
        <w:t>príslušný operačný program</w:t>
      </w:r>
      <w:r w:rsidRPr="00387645">
        <w:t xml:space="preserve">, ktoré sa majú zobraziť na </w:t>
      </w:r>
      <w:r w:rsidR="006B2E08">
        <w:t>veľkoplošnom</w:t>
      </w:r>
      <w:r w:rsidRPr="00387645">
        <w:t xml:space="preserve"> pútači uvedenom v </w:t>
      </w:r>
      <w:r w:rsidR="00BD0165">
        <w:t>kapitole</w:t>
      </w:r>
      <w:r w:rsidR="00BD0165" w:rsidRPr="00387645">
        <w:t xml:space="preserve"> </w:t>
      </w:r>
      <w:r w:rsidR="00BD0165">
        <w:t>3.1</w:t>
      </w:r>
      <w:r w:rsidRPr="00387645">
        <w:t xml:space="preserve">.2 bode 4 </w:t>
      </w:r>
      <w:r w:rsidR="00BD0165">
        <w:t>tejto prílohy</w:t>
      </w:r>
      <w:r w:rsidRPr="00387645">
        <w:t xml:space="preserve"> zaberajú prinajmenšom 25 % plochy tohto pútača</w:t>
      </w:r>
      <w:r w:rsidR="00236A74">
        <w:t>.</w:t>
      </w:r>
    </w:p>
    <w:p w:rsidR="00A840FF" w:rsidRDefault="00A840FF" w:rsidP="002A7648">
      <w:pPr>
        <w:pStyle w:val="SRKNorm"/>
        <w:numPr>
          <w:ilvl w:val="0"/>
          <w:numId w:val="10"/>
        </w:numPr>
        <w:spacing w:before="120" w:after="120"/>
        <w:ind w:left="425" w:hanging="425"/>
        <w:contextualSpacing w:val="0"/>
      </w:pPr>
      <w:r w:rsidRPr="00387645">
        <w:t xml:space="preserve">Názov </w:t>
      </w:r>
      <w:r w:rsidR="00B22538">
        <w:t>projektu</w:t>
      </w:r>
      <w:r w:rsidRPr="00387645">
        <w:t xml:space="preserve"> a hlavný cieľ činnosti podporovanej </w:t>
      </w:r>
      <w:r w:rsidR="00236A74">
        <w:t>projektom</w:t>
      </w:r>
      <w:r w:rsidRPr="00387645">
        <w:t>, znak Únie spolu s odkazom na Úniu a na fond alebo fondy</w:t>
      </w:r>
      <w:r w:rsidR="00724EB1">
        <w:t xml:space="preserve"> a príslušný operačný program</w:t>
      </w:r>
      <w:r w:rsidRPr="00387645">
        <w:t xml:space="preserve">, ktoré sa majú zobraziť na </w:t>
      </w:r>
      <w:r w:rsidRPr="00387645">
        <w:lastRenderedPageBreak/>
        <w:t xml:space="preserve">stálej tabuli  uvedenom v oddiele </w:t>
      </w:r>
      <w:r w:rsidR="00BD0165">
        <w:t>3.1</w:t>
      </w:r>
      <w:r w:rsidRPr="00387645">
        <w:t xml:space="preserve">.2 bode 5 </w:t>
      </w:r>
      <w:r w:rsidR="00BD0165">
        <w:t xml:space="preserve">tejto </w:t>
      </w:r>
      <w:r w:rsidRPr="00387645">
        <w:t>prílohy, zaberajú prinajmenšom 25 % plochy tejto tabule alebo tohto pútača.</w:t>
      </w:r>
    </w:p>
    <w:p w:rsidR="00B37E57" w:rsidRDefault="00236A74" w:rsidP="00236A74">
      <w:pPr>
        <w:pStyle w:val="MPCKO1"/>
        <w:ind w:left="560" w:hanging="560"/>
        <w:jc w:val="both"/>
      </w:pPr>
      <w:bookmarkStart w:id="24" w:name="_Toc469256495"/>
      <w:r>
        <w:t>7</w:t>
      </w:r>
      <w:r w:rsidR="0077622E" w:rsidRPr="00B37E57">
        <w:t xml:space="preserve"> </w:t>
      </w:r>
      <w:r w:rsidR="00B37E57">
        <w:t>Pokyny na vytvorenie znaku EÚ a vymedzenie štandardných farieb</w:t>
      </w:r>
      <w:bookmarkEnd w:id="24"/>
    </w:p>
    <w:p w:rsidR="00E764BF" w:rsidRDefault="00E764BF" w:rsidP="002A764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 xml:space="preserve">Je potrebné </w:t>
      </w:r>
      <w:r w:rsidR="00236A74">
        <w:t xml:space="preserve">uvádzať a </w:t>
      </w:r>
      <w:r>
        <w:t>dodrž</w:t>
      </w:r>
      <w:r w:rsidR="00236A74">
        <w:t>iavať</w:t>
      </w:r>
      <w:r>
        <w:t>:</w:t>
      </w:r>
    </w:p>
    <w:p w:rsidR="00A840FF" w:rsidRDefault="00236A74" w:rsidP="002A7648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o</w:t>
      </w:r>
      <w:r w:rsidR="00FA2720">
        <w:t xml:space="preserve">dkaz na </w:t>
      </w:r>
      <w:r>
        <w:t>Úniu;</w:t>
      </w:r>
    </w:p>
    <w:p w:rsidR="00236A74" w:rsidRDefault="00236A74" w:rsidP="00236A74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názov fondu, z ktorého je aktivita financovaná (netýka sa drobných propagačných predmetov);</w:t>
      </w:r>
    </w:p>
    <w:p w:rsidR="00236A74" w:rsidRDefault="00236A74" w:rsidP="00236A74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predpísanú farebnosť, písmo a tvar;</w:t>
      </w:r>
    </w:p>
    <w:p w:rsidR="00236A74" w:rsidRDefault="00236A74" w:rsidP="00236A74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ochrannú zónu loga a pravidlá používania loga v skupine;</w:t>
      </w:r>
    </w:p>
    <w:p w:rsidR="00236A74" w:rsidRDefault="00236A74" w:rsidP="00236A74">
      <w:pPr>
        <w:pStyle w:val="Odsekzoznamu"/>
        <w:numPr>
          <w:ilvl w:val="0"/>
          <w:numId w:val="15"/>
        </w:numPr>
        <w:spacing w:before="120" w:after="120"/>
        <w:ind w:left="851" w:hanging="425"/>
        <w:contextualSpacing w:val="0"/>
        <w:jc w:val="both"/>
      </w:pPr>
      <w:r>
        <w:t>minimálnu veľkosť znaku EÚ - 2 cm na výšku (u drobných propagačných predmetov min. 5</w:t>
      </w:r>
      <w:r w:rsidRPr="00236A74">
        <w:t xml:space="preserve"> </w:t>
      </w:r>
      <w:r w:rsidRPr="005E0E21">
        <w:t>mm na výšku</w:t>
      </w:r>
      <w:r>
        <w:t>).</w:t>
      </w:r>
    </w:p>
    <w:p w:rsidR="00B37E57" w:rsidRDefault="00236A74" w:rsidP="00B37E57">
      <w:pPr>
        <w:pStyle w:val="MPCKO1"/>
        <w:ind w:left="284" w:hanging="284"/>
      </w:pPr>
      <w:bookmarkStart w:id="25" w:name="_Toc469256496"/>
      <w:r>
        <w:t>8</w:t>
      </w:r>
      <w:r w:rsidR="0077622E" w:rsidRPr="00B37E57">
        <w:t xml:space="preserve"> </w:t>
      </w:r>
      <w:r w:rsidR="00B37E57">
        <w:t xml:space="preserve">Grafické normy na vytvorenie znaku </w:t>
      </w:r>
      <w:r w:rsidR="00E764BF">
        <w:t xml:space="preserve">EÚ </w:t>
      </w:r>
      <w:r w:rsidR="00B37E57">
        <w:t>a vymedzenie štandardných farieb</w:t>
      </w:r>
      <w:bookmarkEnd w:id="25"/>
    </w:p>
    <w:p w:rsidR="00B37E57" w:rsidRDefault="00FA2720" w:rsidP="00B37E57">
      <w:r>
        <w:rPr>
          <w:noProof/>
        </w:rPr>
        <w:drawing>
          <wp:inline distT="0" distB="0" distL="0" distR="0" wp14:anchorId="07BB69D1" wp14:editId="3BD71BCB">
            <wp:extent cx="1628775" cy="1085850"/>
            <wp:effectExtent l="0" t="0" r="9525" b="0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2720" w:rsidRDefault="00FA2720" w:rsidP="00B37E57"/>
    <w:p w:rsidR="00FA2720" w:rsidRDefault="00FA2720" w:rsidP="002A7648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236A74">
        <w:rPr>
          <w:b/>
        </w:rPr>
        <w:t>Opis symbolov</w:t>
      </w:r>
      <w:r>
        <w:t xml:space="preserve"> - </w:t>
      </w:r>
      <w:r w:rsidR="00236A74">
        <w:t>n</w:t>
      </w:r>
      <w:r w:rsidR="00236A74" w:rsidRPr="008D5FD7">
        <w:t>a pozadí modrej oblohy dvanásť zlatých hviezd v kruhu, ktoré predstavujú úniu európskych národov. Počet hviezd je nemenný, pričom dvanásť symbolizuje dokonalosť a jednotu.</w:t>
      </w:r>
      <w:r>
        <w:t>.</w:t>
      </w:r>
    </w:p>
    <w:p w:rsidR="00FA2720" w:rsidRDefault="00FA2720" w:rsidP="002A7648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</w:pPr>
      <w:r w:rsidRPr="00236A74">
        <w:rPr>
          <w:b/>
        </w:rPr>
        <w:t>Heraldický opis</w:t>
      </w:r>
      <w:r>
        <w:t xml:space="preserve"> - na azúrovom poli kruh z dvanástich zlatých hviezd, pričom ich cípy sa nedotýkajú.</w:t>
      </w:r>
    </w:p>
    <w:p w:rsidR="00FA2720" w:rsidRDefault="00FA2720" w:rsidP="002A7648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236A74">
        <w:rPr>
          <w:b/>
        </w:rPr>
        <w:t>Geometrický opis</w:t>
      </w:r>
      <w:r>
        <w:t xml:space="preserve"> - </w:t>
      </w:r>
      <w:r w:rsidR="00236A74">
        <w:t>z</w:t>
      </w:r>
      <w:r w:rsidR="00236A74" w:rsidRPr="008D5FD7">
        <w:t xml:space="preserve">nak má tvar modrej obdĺžnikovej vlajky, ktorej šírka je jedenapolkrát dlhšia ako výška. Dvanásť zlatých hviezd je rozmiestnených v rovnakých vzdialenostiach na neviditeľnom kruhu, ktorého stred je priesečníkom uhlopriečok obdĺžnika. Polomer kruhu sa rovná jednej tretine šírky vlajky. Každá z hviezdičiek má päť cípov, ktoré sú rozmiestnené po obvode neviditeľného kruhu, ktorého priemer sa rovná jednej </w:t>
      </w:r>
      <w:proofErr w:type="spellStart"/>
      <w:r w:rsidR="00236A74" w:rsidRPr="008D5FD7">
        <w:t>osemnástine</w:t>
      </w:r>
      <w:proofErr w:type="spellEnd"/>
      <w:r w:rsidR="00236A74" w:rsidRPr="008D5FD7">
        <w:t xml:space="preserve"> výšky vlajky. Všetky hviezdy sú vo zvislej polohe, t. j. jeden cíp kolmo a dva cípy v pravom uhle so sťažňom vlajky. Hviezdy sú usporiadané ako čísla na ciferníku hodín. Ich počet je nemenný</w:t>
      </w:r>
      <w:r w:rsidRPr="008D5FD7">
        <w:t>.</w:t>
      </w:r>
    </w:p>
    <w:p w:rsidR="00CB61E3" w:rsidRDefault="00CB61E3" w:rsidP="00236A74">
      <w:pPr>
        <w:spacing w:before="120" w:after="120"/>
        <w:jc w:val="both"/>
      </w:pPr>
    </w:p>
    <w:p w:rsidR="00236A74" w:rsidRDefault="00236A74" w:rsidP="00236A74">
      <w:pPr>
        <w:spacing w:before="120" w:after="120"/>
        <w:jc w:val="both"/>
      </w:pPr>
    </w:p>
    <w:p w:rsidR="00236A74" w:rsidRDefault="00236A74" w:rsidP="00236A74">
      <w:pPr>
        <w:spacing w:before="120" w:after="120"/>
        <w:jc w:val="both"/>
      </w:pPr>
    </w:p>
    <w:p w:rsidR="00236A74" w:rsidRDefault="00CB61E3" w:rsidP="00236A74">
      <w:pPr>
        <w:spacing w:before="120" w:after="120"/>
        <w:jc w:val="both"/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4651FC4F" wp14:editId="52493A11">
            <wp:simplePos x="0" y="0"/>
            <wp:positionH relativeFrom="column">
              <wp:posOffset>433705</wp:posOffset>
            </wp:positionH>
            <wp:positionV relativeFrom="paragraph">
              <wp:posOffset>-798830</wp:posOffset>
            </wp:positionV>
            <wp:extent cx="4829175" cy="3343275"/>
            <wp:effectExtent l="0" t="0" r="9525" b="9525"/>
            <wp:wrapNone/>
            <wp:docPr id="12" name="Obrázok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A74" w:rsidRDefault="00236A74" w:rsidP="00236A74">
      <w:pPr>
        <w:spacing w:before="120" w:after="120"/>
        <w:jc w:val="both"/>
      </w:pPr>
    </w:p>
    <w:p w:rsidR="00236A74" w:rsidRDefault="00236A74" w:rsidP="00236A74">
      <w:pPr>
        <w:spacing w:before="120" w:after="120"/>
        <w:jc w:val="both"/>
      </w:pPr>
    </w:p>
    <w:p w:rsidR="00236A74" w:rsidRDefault="00236A74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B14976" w:rsidRDefault="00B14976" w:rsidP="00236A74">
      <w:pPr>
        <w:spacing w:before="120" w:after="120"/>
        <w:jc w:val="both"/>
      </w:pPr>
    </w:p>
    <w:p w:rsidR="00FA2720" w:rsidRPr="00236A74" w:rsidRDefault="00FA2720" w:rsidP="002A764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b/>
        </w:rPr>
      </w:pPr>
      <w:r w:rsidRPr="00236A74">
        <w:rPr>
          <w:b/>
        </w:rPr>
        <w:t>Predpísané farby</w:t>
      </w:r>
    </w:p>
    <w:p w:rsidR="00FA2720" w:rsidRPr="00400461" w:rsidRDefault="00FA2720" w:rsidP="00383B9B">
      <w:pPr>
        <w:spacing w:before="120" w:after="120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E457012" wp14:editId="28E950D6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1295400" cy="2505075"/>
            <wp:effectExtent l="0" t="0" r="0" b="0"/>
            <wp:wrapSquare wrapText="bothSides"/>
            <wp:docPr id="18" name="Obrázok 18" descr="emblco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 descr="emblcol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461">
        <w:rPr>
          <w:b/>
        </w:rPr>
        <w:t>Farby znaku:</w:t>
      </w:r>
    </w:p>
    <w:p w:rsidR="00FA2720" w:rsidRPr="008D5FD7" w:rsidRDefault="00FA2720" w:rsidP="00383B9B">
      <w:pPr>
        <w:spacing w:before="120" w:after="120"/>
      </w:pPr>
      <w:r w:rsidRPr="008D5FD7">
        <w:t xml:space="preserve"> Znak má tieto farby: — PANTONE REFLEX MODRÁ na ploche obdĺžnika, — PANTONE ŽLTÁ pre hviezdy.</w:t>
      </w:r>
    </w:p>
    <w:p w:rsidR="00FA2720" w:rsidRPr="008D5FD7" w:rsidRDefault="00FA2720" w:rsidP="00383B9B">
      <w:pPr>
        <w:spacing w:before="120" w:after="120"/>
      </w:pPr>
    </w:p>
    <w:p w:rsidR="00FA2720" w:rsidRPr="008D5FD7" w:rsidRDefault="00FA2720" w:rsidP="00383B9B">
      <w:pPr>
        <w:spacing w:before="120" w:after="120"/>
      </w:pPr>
      <w:r w:rsidRPr="008D5FD7">
        <w:t xml:space="preserve">ŠTVORFAREBNÝ POSTUP </w:t>
      </w:r>
    </w:p>
    <w:p w:rsidR="00B14976" w:rsidRDefault="00B14976" w:rsidP="00CB61E3">
      <w:pPr>
        <w:spacing w:before="120" w:after="120"/>
        <w:jc w:val="both"/>
      </w:pPr>
    </w:p>
    <w:p w:rsidR="00FA2720" w:rsidRPr="008D5FD7" w:rsidRDefault="00246934" w:rsidP="00CB61E3">
      <w:pPr>
        <w:spacing w:before="120" w:after="120"/>
        <w:jc w:val="both"/>
      </w:pPr>
      <w:r>
        <w:t>Pri štvorfarebnom postupe</w:t>
      </w:r>
      <w:r w:rsidR="00FA2720" w:rsidRPr="008D5FD7">
        <w:t xml:space="preserve"> znovu vytvorte tieto dve štandardné farby s použitím  farieb z postupu štyroch farieb. Farbu PANTONE ŽLTÚ získame použitím 100 % „</w:t>
      </w:r>
      <w:proofErr w:type="spellStart"/>
      <w:r w:rsidR="00FA2720" w:rsidRPr="008D5FD7">
        <w:t>Process</w:t>
      </w:r>
      <w:proofErr w:type="spellEnd"/>
      <w:r w:rsidR="00FA2720" w:rsidRPr="008D5FD7">
        <w:t xml:space="preserve"> </w:t>
      </w:r>
      <w:proofErr w:type="spellStart"/>
      <w:r w:rsidR="00FA2720" w:rsidRPr="008D5FD7">
        <w:t>Yellow</w:t>
      </w:r>
      <w:proofErr w:type="spellEnd"/>
      <w:r w:rsidR="00FA2720" w:rsidRPr="008D5FD7">
        <w:t>“. Farbu PANTONE REFLEX MODRÚ získame zmiešaním 100 % „</w:t>
      </w:r>
      <w:proofErr w:type="spellStart"/>
      <w:r w:rsidR="00FA2720" w:rsidRPr="008D5FD7">
        <w:t>Process</w:t>
      </w:r>
      <w:proofErr w:type="spellEnd"/>
      <w:r w:rsidR="00FA2720" w:rsidRPr="008D5FD7">
        <w:t xml:space="preserve"> </w:t>
      </w:r>
      <w:proofErr w:type="spellStart"/>
      <w:r w:rsidR="00FA2720" w:rsidRPr="008D5FD7">
        <w:t>Cyan</w:t>
      </w:r>
      <w:proofErr w:type="spellEnd"/>
      <w:r w:rsidR="00FA2720" w:rsidRPr="008D5FD7">
        <w:t>“ a 80 % „</w:t>
      </w:r>
      <w:proofErr w:type="spellStart"/>
      <w:r w:rsidR="00FA2720" w:rsidRPr="008D5FD7">
        <w:t>Process</w:t>
      </w:r>
      <w:proofErr w:type="spellEnd"/>
      <w:r w:rsidR="00FA2720" w:rsidRPr="008D5FD7">
        <w:t xml:space="preserve"> </w:t>
      </w:r>
      <w:proofErr w:type="spellStart"/>
      <w:r w:rsidR="00FA2720" w:rsidRPr="008D5FD7">
        <w:t>Magenta</w:t>
      </w:r>
      <w:proofErr w:type="spellEnd"/>
      <w:r w:rsidR="00FA2720" w:rsidRPr="008D5FD7">
        <w:t>“.</w:t>
      </w:r>
    </w:p>
    <w:p w:rsidR="00FA2720" w:rsidRDefault="00FA2720" w:rsidP="00383B9B">
      <w:pPr>
        <w:spacing w:before="120" w:after="120"/>
      </w:pPr>
    </w:p>
    <w:p w:rsidR="00236A74" w:rsidRPr="008D5FD7" w:rsidRDefault="00236A74" w:rsidP="00383B9B">
      <w:pPr>
        <w:spacing w:before="120" w:after="120"/>
      </w:pPr>
    </w:p>
    <w:p w:rsidR="00FA2720" w:rsidRDefault="00FA2720" w:rsidP="00DE5B59">
      <w:pPr>
        <w:spacing w:before="120" w:after="120"/>
      </w:pPr>
      <w:r w:rsidRPr="00236A74">
        <w:rPr>
          <w:b/>
        </w:rPr>
        <w:t>Internet</w:t>
      </w:r>
      <w:r w:rsidRPr="00236A74">
        <w:rPr>
          <w:b/>
        </w:rPr>
        <w:br/>
      </w:r>
      <w:r w:rsidRPr="00E764BF">
        <w:rPr>
          <w:i/>
        </w:rPr>
        <w:t>PANTONE REFLEX BLUE</w:t>
      </w:r>
      <w:r w:rsidRPr="008D5FD7">
        <w:t xml:space="preserve"> zodpovedá na webovej palete farbe RGB:0/51/153 (hexadecimálne: 003399) a PANTONE YELLOW zodpovedá na webovej palete farbe RGB: 255/204/0 (hexadecimálne: FFCC00).</w:t>
      </w:r>
    </w:p>
    <w:p w:rsidR="00236A74" w:rsidRPr="008D5FD7" w:rsidRDefault="00236A74" w:rsidP="00DE5B59">
      <w:pPr>
        <w:spacing w:before="120" w:after="120"/>
      </w:pPr>
    </w:p>
    <w:p w:rsidR="00FA2720" w:rsidRPr="00236A74" w:rsidRDefault="00FA2720" w:rsidP="00DE5B59">
      <w:pPr>
        <w:spacing w:before="120" w:after="120"/>
        <w:rPr>
          <w:b/>
        </w:rPr>
      </w:pPr>
      <w:r w:rsidRPr="00236A74">
        <w:rPr>
          <w:b/>
        </w:rPr>
        <w:t>Monochromatický reprodukčný proces</w:t>
      </w:r>
    </w:p>
    <w:p w:rsidR="00383B9B" w:rsidRDefault="00383B9B" w:rsidP="00383B9B">
      <w:pPr>
        <w:spacing w:before="120" w:after="120"/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9CEE39B" wp14:editId="30FE7E30">
            <wp:simplePos x="0" y="0"/>
            <wp:positionH relativeFrom="column">
              <wp:posOffset>4060190</wp:posOffset>
            </wp:positionH>
            <wp:positionV relativeFrom="paragraph">
              <wp:posOffset>11430</wp:posOffset>
            </wp:positionV>
            <wp:extent cx="1672590" cy="1137285"/>
            <wp:effectExtent l="0" t="0" r="3810" b="5715"/>
            <wp:wrapSquare wrapText="bothSides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2720" w:rsidRPr="008D5FD7" w:rsidRDefault="00FA2720" w:rsidP="00DE5B59">
      <w:pPr>
        <w:pStyle w:val="Odsekzoznamu"/>
        <w:spacing w:before="120" w:after="120"/>
        <w:ind w:left="426"/>
        <w:contextualSpacing w:val="0"/>
        <w:jc w:val="both"/>
      </w:pPr>
      <w:r w:rsidRPr="008D5FD7">
        <w:t>Ak používate čiernu farbu, orámujte obdĺžnik čiernou a hviezdy vytlačte čiernou farbou na bielom pozadí.</w:t>
      </w:r>
    </w:p>
    <w:p w:rsidR="00FA2720" w:rsidRPr="008D5FD7" w:rsidRDefault="00FA2720" w:rsidP="00383B9B">
      <w:pPr>
        <w:spacing w:before="120" w:after="120"/>
      </w:pPr>
    </w:p>
    <w:p w:rsidR="00FA2720" w:rsidRDefault="00E764BF" w:rsidP="00383B9B">
      <w:pPr>
        <w:spacing w:before="120" w:after="120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E3BB8DA" wp14:editId="442F4CA0">
            <wp:simplePos x="0" y="0"/>
            <wp:positionH relativeFrom="column">
              <wp:posOffset>4067175</wp:posOffset>
            </wp:positionH>
            <wp:positionV relativeFrom="paragraph">
              <wp:posOffset>224155</wp:posOffset>
            </wp:positionV>
            <wp:extent cx="1605915" cy="1059180"/>
            <wp:effectExtent l="0" t="0" r="0" b="7620"/>
            <wp:wrapSquare wrapText="bothSides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64BF" w:rsidRPr="008D5FD7" w:rsidRDefault="00E764BF" w:rsidP="00383B9B">
      <w:pPr>
        <w:spacing w:before="120" w:after="120"/>
      </w:pPr>
    </w:p>
    <w:p w:rsidR="00FA2720" w:rsidRPr="008D5FD7" w:rsidRDefault="00FA2720" w:rsidP="00DE5B59">
      <w:pPr>
        <w:pStyle w:val="Odsekzoznamu"/>
        <w:spacing w:before="120" w:after="120"/>
        <w:ind w:left="426"/>
        <w:contextualSpacing w:val="0"/>
        <w:jc w:val="both"/>
      </w:pPr>
      <w:r w:rsidRPr="008D5FD7">
        <w:t>Ak použijete modrú farbu (reflexná modrá), použite ju na 100 % s hviezdami zobrazenými v bielom negatíve. .</w:t>
      </w:r>
    </w:p>
    <w:p w:rsidR="00FA2720" w:rsidRPr="008D5FD7" w:rsidRDefault="00FA2720" w:rsidP="00383B9B">
      <w:pPr>
        <w:spacing w:before="120" w:after="120"/>
      </w:pPr>
    </w:p>
    <w:p w:rsidR="00DE5B59" w:rsidRDefault="00DE5B59" w:rsidP="00DE5B59">
      <w:pPr>
        <w:spacing w:before="120" w:after="120"/>
        <w:rPr>
          <w:b/>
        </w:rPr>
      </w:pPr>
    </w:p>
    <w:p w:rsidR="00FA2720" w:rsidRPr="00DE5B59" w:rsidRDefault="00383B9B" w:rsidP="00DE5B59">
      <w:pPr>
        <w:spacing w:before="120" w:after="120"/>
        <w:rPr>
          <w:b/>
        </w:rPr>
      </w:pPr>
      <w:r w:rsidRPr="00DE5B59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659B7043" wp14:editId="172EA7E3">
            <wp:simplePos x="0" y="0"/>
            <wp:positionH relativeFrom="column">
              <wp:posOffset>3981450</wp:posOffset>
            </wp:positionH>
            <wp:positionV relativeFrom="paragraph">
              <wp:posOffset>154940</wp:posOffset>
            </wp:positionV>
            <wp:extent cx="1672590" cy="1360170"/>
            <wp:effectExtent l="0" t="0" r="3810" b="0"/>
            <wp:wrapSquare wrapText="bothSides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720" w:rsidRPr="00DE5B59">
        <w:rPr>
          <w:b/>
        </w:rPr>
        <w:t>Reprodukcia na farebnom pozadí</w:t>
      </w:r>
    </w:p>
    <w:p w:rsidR="00FA2720" w:rsidRPr="008D5FD7" w:rsidRDefault="00FA2720" w:rsidP="00383B9B">
      <w:pPr>
        <w:spacing w:before="120" w:after="120"/>
      </w:pPr>
    </w:p>
    <w:p w:rsidR="00FA2720" w:rsidRPr="008D5FD7" w:rsidRDefault="00FA2720" w:rsidP="00236A74">
      <w:pPr>
        <w:spacing w:before="120" w:after="120"/>
        <w:ind w:left="426"/>
        <w:jc w:val="both"/>
      </w:pPr>
      <w:r w:rsidRPr="008D5FD7">
        <w:t>Ak nemáte inú možnosť ako farebné pozadie, orámujte obdĺžnik bielym pruhom so šírkou, ktorá</w:t>
      </w:r>
      <w:r w:rsidR="00236A74">
        <w:t xml:space="preserve"> sa rovná 1/25 výšky obdĺžnika.</w:t>
      </w:r>
    </w:p>
    <w:p w:rsidR="00FA2720" w:rsidRPr="008D5FD7" w:rsidRDefault="00FA2720" w:rsidP="00383B9B">
      <w:pPr>
        <w:spacing w:before="120" w:after="120"/>
      </w:pPr>
    </w:p>
    <w:p w:rsidR="00DE5B59" w:rsidRDefault="00DE5B59" w:rsidP="00383B9B">
      <w:pPr>
        <w:spacing w:before="120" w:after="120"/>
      </w:pPr>
    </w:p>
    <w:p w:rsidR="00A82E41" w:rsidRPr="00B14976" w:rsidRDefault="00236A74" w:rsidP="00B14976">
      <w:pPr>
        <w:pStyle w:val="MPCKO1"/>
        <w:ind w:left="284" w:hanging="284"/>
        <w:rPr>
          <w:rStyle w:val="A2"/>
          <w:b/>
          <w:bCs/>
          <w:color w:val="365F91" w:themeColor="accent1" w:themeShade="BF"/>
          <w:sz w:val="36"/>
          <w:szCs w:val="26"/>
        </w:rPr>
      </w:pPr>
      <w:bookmarkStart w:id="26" w:name="_Toc469256497"/>
      <w:r>
        <w:t>9</w:t>
      </w:r>
      <w:r w:rsidR="0077622E" w:rsidRPr="00B37E57">
        <w:t xml:space="preserve"> </w:t>
      </w:r>
      <w:r w:rsidR="00B37E57">
        <w:t xml:space="preserve">Príklady použitia vlajky </w:t>
      </w:r>
      <w:r w:rsidR="00E764BF">
        <w:t xml:space="preserve">EÚ </w:t>
      </w:r>
      <w:r w:rsidR="00B37E57">
        <w:t>a názvu fondu</w:t>
      </w:r>
      <w:bookmarkEnd w:id="26"/>
    </w:p>
    <w:p w:rsidR="00FA2720" w:rsidRDefault="00FA2720" w:rsidP="00DE5B59">
      <w:pPr>
        <w:pStyle w:val="Pa0"/>
        <w:spacing w:before="240" w:after="100" w:afterAutospacing="1"/>
        <w:ind w:right="-227"/>
        <w:rPr>
          <w:rStyle w:val="A2"/>
          <w:rFonts w:ascii="Times New Roman" w:hAnsi="Times New Roman" w:cs="Times New Roman"/>
          <w:b w:val="0"/>
          <w:sz w:val="24"/>
          <w:szCs w:val="24"/>
        </w:rPr>
      </w:pPr>
      <w:r w:rsidRPr="00FB6768">
        <w:rPr>
          <w:rStyle w:val="A2"/>
          <w:rFonts w:ascii="Times New Roman" w:hAnsi="Times New Roman" w:cs="Times New Roman"/>
          <w:b w:val="0"/>
          <w:sz w:val="24"/>
          <w:szCs w:val="24"/>
        </w:rPr>
        <w:t>Príklad použitia s</w:t>
      </w:r>
      <w:r w:rsidR="00BB14BB">
        <w:rPr>
          <w:rStyle w:val="A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B6768">
        <w:rPr>
          <w:rStyle w:val="A2"/>
          <w:rFonts w:ascii="Times New Roman" w:hAnsi="Times New Roman" w:cs="Times New Roman"/>
          <w:b w:val="0"/>
          <w:sz w:val="24"/>
          <w:szCs w:val="24"/>
        </w:rPr>
        <w:t>vlajkou</w:t>
      </w:r>
      <w:r w:rsidR="00383B9B" w:rsidRPr="00FB6768">
        <w:rPr>
          <w:rStyle w:val="A2"/>
          <w:rFonts w:ascii="Times New Roman" w:hAnsi="Times New Roman" w:cs="Times New Roman"/>
          <w:b w:val="0"/>
          <w:sz w:val="24"/>
          <w:szCs w:val="24"/>
        </w:rPr>
        <w:t>:</w:t>
      </w:r>
    </w:p>
    <w:p w:rsidR="001A012A" w:rsidRPr="001A012A" w:rsidRDefault="00ED4C40" w:rsidP="001A012A">
      <w:pPr>
        <w:pStyle w:val="Default"/>
        <w:rPr>
          <w:rFonts w:eastAsiaTheme="majorEastAsia"/>
          <w:lang w:eastAsia="en-US"/>
        </w:rPr>
      </w:pPr>
      <w:r>
        <w:rPr>
          <w:rFonts w:eastAsiaTheme="majorEastAsia"/>
          <w:noProof/>
        </w:rPr>
        <w:drawing>
          <wp:inline distT="0" distB="0" distL="0" distR="0" wp14:anchorId="5414753E" wp14:editId="4E301A9A">
            <wp:extent cx="2336880" cy="2088000"/>
            <wp:effectExtent l="0" t="0" r="6350" b="7620"/>
            <wp:docPr id="6" name="Obrázok 6" descr="C:\Users\malec\Documents\logo-eu-s-odkazom-na-erdf-vel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ec\Documents\logo-eu-s-odkazom-na-erdf-velke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8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858" w:rsidRDefault="00503858" w:rsidP="00FA2720"/>
    <w:p w:rsidR="00236A74" w:rsidRDefault="00236A74" w:rsidP="00236A74">
      <w:pPr>
        <w:pStyle w:val="MPCKO1"/>
        <w:ind w:left="709" w:hanging="709"/>
        <w:jc w:val="both"/>
      </w:pPr>
      <w:bookmarkStart w:id="27" w:name="_Toc469256498"/>
      <w:r>
        <w:t>10 Príklady použitia znaku EÚ, vlajky EÚ, vlajky a znaku EÚ, loga RO alebo OP</w:t>
      </w:r>
      <w:bookmarkEnd w:id="27"/>
    </w:p>
    <w:p w:rsidR="005148DD" w:rsidRPr="00B14976" w:rsidRDefault="00ED4C40" w:rsidP="00B14976">
      <w:r>
        <w:rPr>
          <w:noProof/>
        </w:rPr>
        <w:drawing>
          <wp:inline distT="0" distB="0" distL="0" distR="0" wp14:anchorId="6FC8E464" wp14:editId="033CCCB0">
            <wp:extent cx="805822" cy="720000"/>
            <wp:effectExtent l="0" t="0" r="0" b="4445"/>
            <wp:docPr id="14" name="Obrázok 14" descr="C:\Users\malec\Documents\logo-eu-s-odkazom-na-erdf-vel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lec\Documents\logo-eu-s-odkazom-na-erdf-velk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22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6768">
        <w:rPr>
          <w:b/>
          <w:bCs/>
          <w:noProof/>
          <w:color w:val="000000"/>
          <w:sz w:val="52"/>
          <w:szCs w:val="52"/>
        </w:rPr>
        <w:drawing>
          <wp:inline distT="0" distB="0" distL="0" distR="0" wp14:anchorId="4E9FA7FC" wp14:editId="774461F8">
            <wp:extent cx="1508571" cy="720000"/>
            <wp:effectExtent l="0" t="0" r="0" b="4445"/>
            <wp:docPr id="10" name="Obrázok 10" descr="OPTP_logo_COLOR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PTP_logo_COLOR small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8" w:name="_Toc469256499"/>
    </w:p>
    <w:p w:rsidR="00FB6768" w:rsidRPr="00B14976" w:rsidRDefault="00FB6768" w:rsidP="00B14976">
      <w:pPr>
        <w:pStyle w:val="MPCKO1"/>
        <w:ind w:left="709" w:hanging="709"/>
        <w:jc w:val="both"/>
        <w:rPr>
          <w:rStyle w:val="A2"/>
          <w:color w:val="365F91" w:themeColor="accent1" w:themeShade="BF"/>
          <w:sz w:val="36"/>
          <w:szCs w:val="26"/>
        </w:rPr>
      </w:pPr>
      <w:r>
        <w:rPr>
          <w:bCs w:val="0"/>
        </w:rPr>
        <w:lastRenderedPageBreak/>
        <w:t>11 Príklady použitia znaku EÚ v prípade hradenia z viacerých programov a viac fondov súčasne</w:t>
      </w:r>
      <w:bookmarkEnd w:id="28"/>
    </w:p>
    <w:p w:rsidR="00F46E16" w:rsidRDefault="00F46E16" w:rsidP="00FB6768">
      <w:pPr>
        <w:pStyle w:val="Pa0"/>
        <w:ind w:left="-284"/>
        <w:jc w:val="both"/>
        <w:rPr>
          <w:noProof/>
          <w:lang w:eastAsia="sk-SK"/>
        </w:rPr>
      </w:pPr>
      <w:r>
        <w:rPr>
          <w:noProof/>
          <w:lang w:eastAsia="sk-SK"/>
        </w:rPr>
        <w:drawing>
          <wp:inline distT="0" distB="0" distL="0" distR="0" wp14:anchorId="69F7F019" wp14:editId="6F2AF2B2">
            <wp:extent cx="3416061" cy="2156604"/>
            <wp:effectExtent l="0" t="0" r="0" b="0"/>
            <wp:docPr id="13" name="Obrázok 13" descr="https://upload.wikimedia.org/wikipedia/commons/thumb/b/b7/Flag_of_Europe.svg/810px-Flag_of_Europ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b/b7/Flag_of_Europe.svg/810px-Flag_of_Europe.svg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8" cy="2155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E16" w:rsidRDefault="00F46E16" w:rsidP="00FB6768">
      <w:pPr>
        <w:pStyle w:val="Pa0"/>
        <w:ind w:left="-284"/>
        <w:jc w:val="both"/>
        <w:rPr>
          <w:noProof/>
          <w:lang w:eastAsia="sk-SK"/>
        </w:rPr>
      </w:pPr>
    </w:p>
    <w:p w:rsidR="00FB6768" w:rsidRPr="00D53A43" w:rsidRDefault="00FB6768" w:rsidP="00FB6768">
      <w:pPr>
        <w:pStyle w:val="Pa0"/>
        <w:ind w:left="-284"/>
        <w:jc w:val="both"/>
        <w:rPr>
          <w:rStyle w:val="A3"/>
          <w:b/>
        </w:rPr>
      </w:pPr>
      <w:r w:rsidRPr="00D53A43">
        <w:rPr>
          <w:rStyle w:val="A3"/>
          <w:b/>
        </w:rPr>
        <w:t>Európska únia</w:t>
      </w:r>
    </w:p>
    <w:p w:rsidR="00FB6768" w:rsidRPr="00D53A43" w:rsidRDefault="00FB6768" w:rsidP="00FB6768">
      <w:pPr>
        <w:pStyle w:val="Pa0"/>
        <w:ind w:left="-284"/>
        <w:jc w:val="both"/>
        <w:rPr>
          <w:rStyle w:val="A3"/>
          <w:b/>
        </w:rPr>
      </w:pPr>
      <w:r w:rsidRPr="00D53A43">
        <w:rPr>
          <w:rStyle w:val="A3"/>
          <w:b/>
        </w:rPr>
        <w:t xml:space="preserve">Európsky fond </w:t>
      </w:r>
      <w:r w:rsidR="00ED4C40">
        <w:rPr>
          <w:rStyle w:val="A3"/>
          <w:b/>
        </w:rPr>
        <w:t>regionálneho rozvoja</w:t>
      </w:r>
    </w:p>
    <w:p w:rsidR="00FB6768" w:rsidRPr="00D53A43" w:rsidRDefault="00FB6768" w:rsidP="00FB6768">
      <w:pPr>
        <w:pStyle w:val="Pa0"/>
        <w:ind w:left="-284"/>
        <w:jc w:val="both"/>
        <w:rPr>
          <w:rStyle w:val="A3"/>
          <w:b/>
        </w:rPr>
      </w:pPr>
      <w:r w:rsidRPr="00D53A43">
        <w:rPr>
          <w:rStyle w:val="A3"/>
          <w:b/>
        </w:rPr>
        <w:t>OP Technická pomoc</w:t>
      </w:r>
    </w:p>
    <w:p w:rsidR="00FB6768" w:rsidRPr="00D53A43" w:rsidRDefault="00FB6768" w:rsidP="00FB6768">
      <w:pPr>
        <w:pStyle w:val="Pa0"/>
        <w:ind w:left="-284"/>
        <w:jc w:val="both"/>
        <w:rPr>
          <w:b/>
          <w:color w:val="000000"/>
        </w:rPr>
      </w:pPr>
      <w:r w:rsidRPr="00D53A43">
        <w:rPr>
          <w:rStyle w:val="A3"/>
          <w:b/>
        </w:rPr>
        <w:t xml:space="preserve">OP Integrovaná infraštruktúra </w:t>
      </w:r>
    </w:p>
    <w:p w:rsidR="00236A74" w:rsidRDefault="00FB6768" w:rsidP="00FB6768">
      <w:pPr>
        <w:pStyle w:val="MPCKO1"/>
      </w:pPr>
      <w:bookmarkStart w:id="29" w:name="_Toc469256500"/>
      <w:r w:rsidRPr="00FB6768">
        <w:t>1</w:t>
      </w:r>
      <w:r>
        <w:t>2</w:t>
      </w:r>
      <w:r w:rsidRPr="00FB6768">
        <w:t xml:space="preserve"> </w:t>
      </w:r>
      <w:r>
        <w:t>Veľkosť</w:t>
      </w:r>
      <w:r w:rsidRPr="00FB6768">
        <w:t xml:space="preserve"> znaku </w:t>
      </w:r>
      <w:r>
        <w:t>a loga EÚ</w:t>
      </w:r>
      <w:bookmarkEnd w:id="29"/>
    </w:p>
    <w:p w:rsidR="00FB6768" w:rsidRPr="00CD7A50" w:rsidRDefault="00FB6768" w:rsidP="00FB6768">
      <w:pPr>
        <w:pStyle w:val="Odsekzoznamu"/>
        <w:numPr>
          <w:ilvl w:val="0"/>
          <w:numId w:val="33"/>
        </w:numPr>
        <w:ind w:left="426" w:hanging="426"/>
        <w:jc w:val="both"/>
      </w:pPr>
      <w:r w:rsidRPr="00FB6768">
        <w:rPr>
          <w:rStyle w:val="hps"/>
          <w:color w:val="222222"/>
        </w:rPr>
        <w:t>Ako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minimum</w:t>
      </w:r>
      <w:r w:rsidRPr="00FB6768">
        <w:rPr>
          <w:color w:val="222222"/>
        </w:rPr>
        <w:t xml:space="preserve">, celkové </w:t>
      </w:r>
      <w:r w:rsidRPr="00FB6768">
        <w:rPr>
          <w:rStyle w:val="hps"/>
          <w:color w:val="222222"/>
        </w:rPr>
        <w:t>logo</w:t>
      </w:r>
      <w:r w:rsidRPr="00FB6768">
        <w:rPr>
          <w:color w:val="222222"/>
        </w:rPr>
        <w:t xml:space="preserve">, </w:t>
      </w:r>
      <w:r w:rsidRPr="00FB6768">
        <w:rPr>
          <w:rStyle w:val="hps"/>
          <w:color w:val="222222"/>
        </w:rPr>
        <w:t>vrátane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znaku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a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znenia</w:t>
      </w:r>
      <w:r w:rsidRPr="00FB6768">
        <w:rPr>
          <w:color w:val="222222"/>
        </w:rPr>
        <w:t xml:space="preserve">, </w:t>
      </w:r>
      <w:r w:rsidRPr="00FB6768">
        <w:rPr>
          <w:rStyle w:val="hps"/>
          <w:color w:val="222222"/>
        </w:rPr>
        <w:t>by mali byť použité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na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40mm</w:t>
      </w:r>
      <w:r w:rsidRPr="00FB6768">
        <w:rPr>
          <w:color w:val="222222"/>
        </w:rPr>
        <w:br/>
      </w:r>
      <w:r w:rsidRPr="00FB6768">
        <w:rPr>
          <w:rStyle w:val="hps"/>
          <w:color w:val="222222"/>
        </w:rPr>
        <w:t>šírku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(</w:t>
      </w:r>
      <w:r w:rsidRPr="00FB6768">
        <w:rPr>
          <w:color w:val="222222"/>
        </w:rPr>
        <w:t xml:space="preserve">na </w:t>
      </w:r>
      <w:r w:rsidRPr="00FB6768">
        <w:rPr>
          <w:rStyle w:val="hps"/>
          <w:color w:val="222222"/>
        </w:rPr>
        <w:t>šírku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logo</w:t>
      </w:r>
      <w:r w:rsidRPr="00FB6768">
        <w:rPr>
          <w:color w:val="222222"/>
        </w:rPr>
        <w:t xml:space="preserve">) </w:t>
      </w:r>
      <w:r w:rsidRPr="00FB6768">
        <w:rPr>
          <w:rStyle w:val="hps"/>
          <w:color w:val="222222"/>
        </w:rPr>
        <w:t>a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výšku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25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mm</w:t>
      </w:r>
      <w:r w:rsidRPr="00FB6768">
        <w:rPr>
          <w:color w:val="222222"/>
        </w:rPr>
        <w:t xml:space="preserve"> </w:t>
      </w:r>
      <w:r w:rsidRPr="00FB6768">
        <w:rPr>
          <w:rStyle w:val="hps"/>
          <w:color w:val="222222"/>
        </w:rPr>
        <w:t>(</w:t>
      </w:r>
      <w:r w:rsidRPr="00FB6768">
        <w:rPr>
          <w:color w:val="222222"/>
        </w:rPr>
        <w:t>na výšku celkového loga)</w:t>
      </w:r>
      <w:r>
        <w:rPr>
          <w:color w:val="222222"/>
        </w:rPr>
        <w:t>.</w:t>
      </w:r>
    </w:p>
    <w:p w:rsidR="00FB6768" w:rsidRPr="007430F3" w:rsidRDefault="00FB6768" w:rsidP="00FB6768">
      <w:pPr>
        <w:pStyle w:val="Default"/>
        <w:ind w:left="709" w:hanging="709"/>
        <w:jc w:val="both"/>
      </w:pPr>
    </w:p>
    <w:p w:rsidR="00FB6768" w:rsidRDefault="00FB6768" w:rsidP="00FB6768">
      <w:pPr>
        <w:pStyle w:val="Pa0"/>
        <w:spacing w:before="240" w:after="100" w:afterAutospacing="1"/>
        <w:ind w:left="709" w:right="-227" w:hanging="709"/>
        <w:rPr>
          <w:rStyle w:val="A2"/>
        </w:rPr>
      </w:pPr>
      <w:r>
        <w:rPr>
          <w:noProof/>
          <w:lang w:eastAsia="sk-SK"/>
        </w:rPr>
        <w:drawing>
          <wp:inline distT="0" distB="0" distL="0" distR="0" wp14:anchorId="3D21102C" wp14:editId="38762C65">
            <wp:extent cx="1097280" cy="722630"/>
            <wp:effectExtent l="0" t="0" r="7620" b="127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E69">
        <w:rPr>
          <w:rStyle w:val="A2"/>
        </w:rPr>
        <w:t xml:space="preserve"> </w:t>
      </w:r>
      <w:r>
        <w:rPr>
          <w:rStyle w:val="A2"/>
        </w:rPr>
        <w:t xml:space="preserve">                           25 mm výška</w:t>
      </w:r>
    </w:p>
    <w:p w:rsidR="00FB6768" w:rsidRPr="001E26E0" w:rsidRDefault="00FB6768" w:rsidP="00FB6768">
      <w:pPr>
        <w:ind w:left="709" w:hanging="709"/>
        <w:rPr>
          <w:rStyle w:val="A3"/>
          <w:rFonts w:ascii="Arial" w:hAnsi="Arial" w:cs="Arial"/>
          <w:b/>
          <w:sz w:val="18"/>
          <w:szCs w:val="18"/>
        </w:rPr>
      </w:pPr>
      <w:r w:rsidRPr="001E26E0">
        <w:rPr>
          <w:rStyle w:val="A2"/>
          <w:rFonts w:ascii="Arial" w:hAnsi="Arial" w:cs="Arial"/>
          <w:sz w:val="18"/>
          <w:szCs w:val="18"/>
        </w:rPr>
        <w:t>EURÓPSKA ÚNIA</w:t>
      </w:r>
      <w:r w:rsidRPr="001E26E0">
        <w:rPr>
          <w:rStyle w:val="A3"/>
          <w:rFonts w:ascii="Arial" w:hAnsi="Arial" w:cs="Arial"/>
          <w:b/>
          <w:sz w:val="18"/>
          <w:szCs w:val="18"/>
        </w:rPr>
        <w:t xml:space="preserve"> </w:t>
      </w:r>
    </w:p>
    <w:p w:rsidR="00FB6768" w:rsidRDefault="00FB6768" w:rsidP="00FB6768">
      <w:pPr>
        <w:ind w:left="709" w:hanging="709"/>
        <w:rPr>
          <w:rStyle w:val="A3"/>
          <w:rFonts w:ascii="Arial" w:hAnsi="Arial" w:cs="Arial"/>
          <w:b/>
          <w:sz w:val="18"/>
          <w:szCs w:val="18"/>
        </w:rPr>
      </w:pPr>
      <w:r w:rsidRPr="001E26E0">
        <w:rPr>
          <w:rStyle w:val="A3"/>
          <w:rFonts w:ascii="Arial" w:hAnsi="Arial" w:cs="Arial"/>
          <w:b/>
          <w:sz w:val="18"/>
          <w:szCs w:val="18"/>
        </w:rPr>
        <w:t xml:space="preserve">Názov fondu </w:t>
      </w:r>
    </w:p>
    <w:p w:rsidR="00FB6768" w:rsidRDefault="00FB6768" w:rsidP="00FB6768">
      <w:pPr>
        <w:ind w:left="709" w:hanging="709"/>
        <w:rPr>
          <w:b/>
        </w:rPr>
      </w:pPr>
    </w:p>
    <w:p w:rsidR="00FB6768" w:rsidRPr="00FB6768" w:rsidRDefault="00FB6768" w:rsidP="00FB6768">
      <w:pPr>
        <w:ind w:left="709" w:hanging="709"/>
        <w:rPr>
          <w:b/>
        </w:rPr>
      </w:pPr>
    </w:p>
    <w:p w:rsidR="00FB6768" w:rsidRPr="00FB6768" w:rsidRDefault="00FB6768" w:rsidP="00FB6768">
      <w:pPr>
        <w:ind w:left="709" w:hanging="709"/>
        <w:rPr>
          <w:b/>
        </w:rPr>
      </w:pPr>
    </w:p>
    <w:p w:rsidR="002B1865" w:rsidRPr="00BB14BB" w:rsidRDefault="001A012A" w:rsidP="00BB14BB">
      <w:pPr>
        <w:ind w:left="709" w:hanging="709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bCs/>
          <w:noProof/>
          <w:color w:val="000000"/>
          <w:sz w:val="52"/>
          <w:szCs w:val="52"/>
        </w:rPr>
        <w:drawing>
          <wp:inline distT="0" distB="0" distL="0" distR="0" wp14:anchorId="641D8E5D" wp14:editId="5CEB7EA5">
            <wp:extent cx="2663283" cy="540000"/>
            <wp:effectExtent l="0" t="0" r="381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28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2"/>
          <w:rFonts w:ascii="Arial" w:hAnsi="Arial" w:cs="Arial"/>
        </w:rPr>
        <w:t xml:space="preserve">           </w:t>
      </w:r>
      <w:r w:rsidR="00FB6768" w:rsidRPr="001E26E0">
        <w:rPr>
          <w:rStyle w:val="A2"/>
          <w:rFonts w:ascii="Arial" w:hAnsi="Arial" w:cs="Arial"/>
        </w:rPr>
        <w:t>40 mm šírka</w:t>
      </w:r>
    </w:p>
    <w:p w:rsidR="00FB6768" w:rsidRPr="00E42776" w:rsidRDefault="00FB6768" w:rsidP="00FB6768">
      <w:pPr>
        <w:pStyle w:val="MPCKO1"/>
        <w:rPr>
          <w:rStyle w:val="hps"/>
          <w:color w:val="222222"/>
        </w:rPr>
      </w:pPr>
      <w:bookmarkStart w:id="30" w:name="_Toc469256501"/>
      <w:r w:rsidRPr="00FB6768">
        <w:t xml:space="preserve">13 </w:t>
      </w:r>
      <w:r>
        <w:t>Nesprávne používanie znaku EÚ</w:t>
      </w:r>
      <w:bookmarkEnd w:id="30"/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>
        <w:t>Znak</w:t>
      </w:r>
      <w:r w:rsidRPr="00E42776">
        <w:rPr>
          <w:rStyle w:val="hps"/>
          <w:color w:val="222222"/>
        </w:rPr>
        <w:t xml:space="preserve"> 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byť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natiahnut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, </w:t>
      </w:r>
      <w:r w:rsidRPr="00E42776">
        <w:rPr>
          <w:rStyle w:val="hps"/>
          <w:color w:val="222222"/>
        </w:rPr>
        <w:t>roztlačen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, </w:t>
      </w:r>
      <w:r w:rsidRPr="00E42776">
        <w:rPr>
          <w:rStyle w:val="hps"/>
          <w:color w:val="222222"/>
        </w:rPr>
        <w:t>rozdelen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či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reprodukovan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v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iných farbách ako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je uvedené v týchto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pokynoch</w:t>
      </w:r>
      <w:r w:rsidRPr="00E42776">
        <w:rPr>
          <w:color w:val="222222"/>
        </w:rPr>
        <w:t>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>
        <w:lastRenderedPageBreak/>
        <w:t>Znak</w:t>
      </w:r>
      <w:r w:rsidRPr="00E42776">
        <w:rPr>
          <w:rStyle w:val="hps"/>
          <w:color w:val="222222"/>
        </w:rPr>
        <w:t xml:space="preserve"> 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byť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reprodukovan</w:t>
      </w:r>
      <w:r>
        <w:rPr>
          <w:rStyle w:val="hps"/>
          <w:color w:val="222222"/>
        </w:rPr>
        <w:t>ý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v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inom písme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alebo</w:t>
      </w:r>
      <w:r>
        <w:rPr>
          <w:rStyle w:val="hps"/>
          <w:color w:val="222222"/>
        </w:rPr>
        <w:t xml:space="preserve"> sa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otáčať</w:t>
      </w:r>
      <w:r w:rsidRPr="00E42776">
        <w:rPr>
          <w:color w:val="222222"/>
        </w:rPr>
        <w:t>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>
        <w:t>Znak</w:t>
      </w:r>
      <w:r w:rsidRPr="00E42776">
        <w:rPr>
          <w:rStyle w:val="hps"/>
          <w:color w:val="222222"/>
        </w:rPr>
        <w:t xml:space="preserve"> 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mať žiadnu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inú formuláciu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alebo</w:t>
      </w:r>
      <w:r w:rsidRPr="00E42776">
        <w:rPr>
          <w:color w:val="222222"/>
        </w:rPr>
        <w:t xml:space="preserve"> rôzne </w:t>
      </w:r>
      <w:r w:rsidRPr="00E42776">
        <w:rPr>
          <w:rStyle w:val="hps"/>
          <w:color w:val="222222"/>
        </w:rPr>
        <w:t>ilustrácie</w:t>
      </w:r>
      <w:r w:rsidRPr="00E42776">
        <w:rPr>
          <w:color w:val="222222"/>
        </w:rPr>
        <w:t>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>
        <w:t>Znak</w:t>
      </w:r>
      <w:r w:rsidRPr="00E42776">
        <w:rPr>
          <w:rStyle w:val="hps"/>
          <w:color w:val="222222"/>
        </w:rPr>
        <w:t xml:space="preserve"> 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používať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kurzívu</w:t>
      </w:r>
      <w:r w:rsidRPr="00FB6768">
        <w:rPr>
          <w:rStyle w:val="hps"/>
        </w:rPr>
        <w:t xml:space="preserve">, </w:t>
      </w:r>
      <w:r w:rsidRPr="00FB6768">
        <w:rPr>
          <w:rStyle w:val="hps"/>
          <w:color w:val="222222"/>
        </w:rPr>
        <w:t xml:space="preserve">podčiarknutie textu </w:t>
      </w:r>
      <w:r w:rsidRPr="00FB6768">
        <w:rPr>
          <w:rStyle w:val="hps"/>
        </w:rPr>
        <w:t xml:space="preserve"> </w:t>
      </w:r>
      <w:r w:rsidRPr="00E42776">
        <w:rPr>
          <w:rStyle w:val="hps"/>
          <w:color w:val="222222"/>
        </w:rPr>
        <w:t>alebo rôzne iné efekty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písma</w:t>
      </w:r>
      <w:r w:rsidRPr="00E42776">
        <w:rPr>
          <w:color w:val="222222"/>
        </w:rPr>
        <w:t>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 w:rsidRPr="00E42776">
        <w:rPr>
          <w:color w:val="222222"/>
        </w:rPr>
        <w:t xml:space="preserve">Typ písma </w:t>
      </w:r>
      <w:r>
        <w:rPr>
          <w:color w:val="222222"/>
        </w:rPr>
        <w:t>znaku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sa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odchýliť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od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typov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písma</w:t>
      </w:r>
      <w:r>
        <w:rPr>
          <w:rStyle w:val="hps"/>
          <w:color w:val="222222"/>
        </w:rPr>
        <w:t>, ktoré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sú uvedené v kapitole</w:t>
      </w:r>
      <w:r w:rsidRPr="00E42776">
        <w:rPr>
          <w:color w:val="222222"/>
        </w:rPr>
        <w:t xml:space="preserve"> 5, odsek 5.4.</w:t>
      </w:r>
    </w:p>
    <w:p w:rsidR="00FB6768" w:rsidRPr="00E42776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 w:rsidRPr="00E42776">
        <w:rPr>
          <w:rStyle w:val="hps"/>
          <w:color w:val="222222"/>
        </w:rPr>
        <w:t>Pri zmene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veľkosti</w:t>
      </w:r>
      <w:r w:rsidRPr="00E42776">
        <w:rPr>
          <w:color w:val="222222"/>
        </w:rPr>
        <w:t xml:space="preserve"> </w:t>
      </w:r>
      <w:r>
        <w:rPr>
          <w:color w:val="222222"/>
        </w:rPr>
        <w:t>znaku</w:t>
      </w:r>
      <w:r w:rsidRPr="00E42776">
        <w:rPr>
          <w:color w:val="222222"/>
        </w:rPr>
        <w:t xml:space="preserve">, </w:t>
      </w:r>
      <w:r w:rsidRPr="00E42776">
        <w:rPr>
          <w:rStyle w:val="hps"/>
          <w:color w:val="222222"/>
        </w:rPr>
        <w:t xml:space="preserve">musí </w:t>
      </w:r>
      <w:r>
        <w:rPr>
          <w:rStyle w:val="hps"/>
          <w:color w:val="222222"/>
        </w:rPr>
        <w:t>znak</w:t>
      </w:r>
      <w:r w:rsidRPr="00E42776">
        <w:rPr>
          <w:rStyle w:val="hps"/>
          <w:color w:val="222222"/>
        </w:rPr>
        <w:t xml:space="preserve"> mať rovnaký pomer strán a nesmie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sa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stať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skresleným</w:t>
      </w:r>
      <w:r w:rsidRPr="00E42776">
        <w:rPr>
          <w:color w:val="222222"/>
        </w:rPr>
        <w:t>.</w:t>
      </w:r>
    </w:p>
    <w:p w:rsidR="00FB6768" w:rsidRPr="0025369F" w:rsidRDefault="00FB6768" w:rsidP="00FB6768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</w:pPr>
      <w:r w:rsidRPr="00E42776">
        <w:rPr>
          <w:color w:val="222222"/>
        </w:rPr>
        <w:t>J</w:t>
      </w:r>
      <w:r w:rsidRPr="00E42776">
        <w:rPr>
          <w:rStyle w:val="hps"/>
          <w:color w:val="222222"/>
        </w:rPr>
        <w:t>e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potrebné vyvarovať</w:t>
      </w:r>
      <w:r w:rsidRPr="00E42776">
        <w:rPr>
          <w:color w:val="222222"/>
        </w:rPr>
        <w:t xml:space="preserve"> sa </w:t>
      </w:r>
      <w:r w:rsidRPr="00E42776">
        <w:rPr>
          <w:rStyle w:val="hps"/>
          <w:color w:val="222222"/>
        </w:rPr>
        <w:t>nedostatočnému</w:t>
      </w:r>
      <w:r w:rsidRPr="00E42776">
        <w:rPr>
          <w:color w:val="222222"/>
        </w:rPr>
        <w:t xml:space="preserve"> </w:t>
      </w:r>
      <w:r w:rsidRPr="00E42776">
        <w:rPr>
          <w:rStyle w:val="hps"/>
          <w:color w:val="222222"/>
        </w:rPr>
        <w:t>rozlíšeniu</w:t>
      </w:r>
      <w:r w:rsidRPr="00E42776">
        <w:rPr>
          <w:color w:val="222222"/>
        </w:rPr>
        <w:t>.</w:t>
      </w:r>
    </w:p>
    <w:p w:rsidR="007B7AD1" w:rsidRDefault="007B7AD1" w:rsidP="0025369F">
      <w:pPr>
        <w:pStyle w:val="Odsekzoznamu"/>
        <w:spacing w:before="120" w:after="120"/>
        <w:ind w:left="425"/>
        <w:contextualSpacing w:val="0"/>
        <w:jc w:val="both"/>
      </w:pPr>
    </w:p>
    <w:p w:rsidR="002B1865" w:rsidRDefault="002B1865" w:rsidP="002B1865">
      <w:pPr>
        <w:pStyle w:val="MPCKO1"/>
        <w:ind w:left="284" w:hanging="284"/>
      </w:pPr>
      <w:r>
        <w:t>14 Konkrétne príklady použitia vlajky EÚ a názvu fondu</w:t>
      </w:r>
    </w:p>
    <w:p w:rsidR="0025369F" w:rsidRDefault="00896294" w:rsidP="00896294">
      <w:pPr>
        <w:pStyle w:val="Bezriadkovania"/>
      </w:pPr>
      <w:r w:rsidRPr="00896294">
        <w:t>Príklady sú uvedené na w</w:t>
      </w:r>
      <w:r w:rsidR="00BB14BB">
        <w:t>ebovom sídle Európskej komisie</w:t>
      </w:r>
      <w:r w:rsidRPr="00896294">
        <w:t xml:space="preserve">: </w:t>
      </w:r>
      <w:hyperlink r:id="rId26" w:history="1">
        <w:r w:rsidR="00BB14BB" w:rsidRPr="006D744D">
          <w:rPr>
            <w:rStyle w:val="Hypertextovprepojenie"/>
          </w:rPr>
          <w:t>http://ec.europa.eu/regional_policy/en/information/logos/</w:t>
        </w:r>
      </w:hyperlink>
      <w:r w:rsidR="00BB14BB">
        <w:t xml:space="preserve">   </w:t>
      </w:r>
    </w:p>
    <w:p w:rsidR="002F7350" w:rsidRPr="00896294" w:rsidRDefault="002F7350" w:rsidP="00FE75A9">
      <w:pPr>
        <w:pStyle w:val="Bezriadkovania"/>
        <w:jc w:val="center"/>
      </w:pPr>
      <w:r>
        <w:rPr>
          <w:noProof/>
          <w:lang w:eastAsia="sk-SK"/>
        </w:rPr>
        <w:lastRenderedPageBreak/>
        <w:drawing>
          <wp:inline distT="0" distB="0" distL="0" distR="0" wp14:anchorId="49B633CB" wp14:editId="78F6E58E">
            <wp:extent cx="2619806" cy="7452000"/>
            <wp:effectExtent l="0" t="0" r="9525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 priklady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806" cy="74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294" w:rsidRPr="00E42776" w:rsidRDefault="00896294" w:rsidP="00896294">
      <w:pPr>
        <w:pStyle w:val="Bezriadkovania"/>
      </w:pPr>
    </w:p>
    <w:sectPr w:rsidR="00896294" w:rsidRPr="00E42776" w:rsidSect="00404252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5D4" w:rsidRDefault="00B025D4" w:rsidP="00B948E0">
      <w:r>
        <w:separator/>
      </w:r>
    </w:p>
  </w:endnote>
  <w:endnote w:type="continuationSeparator" w:id="0">
    <w:p w:rsidR="00B025D4" w:rsidRDefault="00B025D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F24" w:rsidRPr="00CF60E2" w:rsidRDefault="00D34F24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5C32E6" wp14:editId="63198C8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27E52B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D34F24" w:rsidRPr="00CF60E2" w:rsidRDefault="00D34F24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643F4B">
          <w:rPr>
            <w:noProof/>
          </w:rPr>
          <w:t>15</w:t>
        </w:r>
        <w:r w:rsidRPr="00CF60E2">
          <w:fldChar w:fldCharType="end"/>
        </w:r>
      </w:sdtContent>
    </w:sdt>
  </w:p>
  <w:p w:rsidR="00D34F24" w:rsidRDefault="00D34F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F24" w:rsidRPr="00CF60E2" w:rsidRDefault="00D34F24" w:rsidP="003F324D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6432" behindDoc="1" locked="0" layoutInCell="1" allowOverlap="1" wp14:anchorId="19B13716" wp14:editId="3E9B087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188679031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425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D34F24" w:rsidRDefault="00D34F24" w:rsidP="003F324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5D4" w:rsidRDefault="00B025D4" w:rsidP="00B948E0">
      <w:r>
        <w:separator/>
      </w:r>
    </w:p>
  </w:footnote>
  <w:footnote w:type="continuationSeparator" w:id="0">
    <w:p w:rsidR="00B025D4" w:rsidRDefault="00B025D4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4A" w:rsidRDefault="0028114A" w:rsidP="00CF60E2">
    <w:pPr>
      <w:tabs>
        <w:tab w:val="center" w:pos="4536"/>
        <w:tab w:val="right" w:pos="9072"/>
      </w:tabs>
    </w:pPr>
    <w:r>
      <w:t xml:space="preserve">Príloha č. 5 k MP </w:t>
    </w:r>
    <w:r w:rsidR="008432D2">
      <w:t>ÚV SR</w:t>
    </w:r>
    <w:r>
      <w:t xml:space="preserve"> č. </w:t>
    </w:r>
    <w:r w:rsidR="00EB621C">
      <w:t>16</w:t>
    </w:r>
    <w:r>
      <w:t xml:space="preserve"> – Manuál pre informovanie a komunikáciu</w:t>
    </w:r>
  </w:p>
  <w:p w:rsidR="00D34F24" w:rsidRPr="00CF60E2" w:rsidRDefault="00D34F24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F14141" wp14:editId="446149E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2DDF26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2-09-22T00:00:00Z">
        <w:dateFormat w:val="dd.MM.yyyy"/>
        <w:lid w:val="sk-SK"/>
        <w:storeMappedDataAs w:val="dateTime"/>
        <w:calendar w:val="gregorian"/>
      </w:date>
    </w:sdtPr>
    <w:sdtEndPr/>
    <w:sdtContent>
      <w:p w:rsidR="00D34F24" w:rsidRPr="00CF60E2" w:rsidRDefault="00643F4B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22.09.2022</w:t>
        </w:r>
      </w:p>
    </w:sdtContent>
  </w:sdt>
  <w:p w:rsidR="00D34F24" w:rsidRDefault="00D34F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F24" w:rsidRDefault="00D34F24" w:rsidP="003F324D">
    <w:pPr>
      <w:tabs>
        <w:tab w:val="center" w:pos="4536"/>
        <w:tab w:val="right" w:pos="9072"/>
      </w:tabs>
    </w:pPr>
    <w:r>
      <w:t>Príloha č. 4 MP CKO č. X – Manuál pre informovanie a komunikáciu</w:t>
    </w:r>
  </w:p>
  <w:p w:rsidR="00D34F24" w:rsidRPr="003F324D" w:rsidRDefault="00D34F24" w:rsidP="003F324D">
    <w:pPr>
      <w:tabs>
        <w:tab w:val="center" w:pos="4536"/>
        <w:tab w:val="right" w:pos="9072"/>
      </w:tabs>
    </w:pPr>
    <w:r w:rsidRPr="003F324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964B02" wp14:editId="4DC856A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0A883F" id="Rovná spojnica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271233656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D34F24" w:rsidRPr="003F324D" w:rsidRDefault="00D34F24" w:rsidP="003F324D">
        <w:pPr>
          <w:tabs>
            <w:tab w:val="center" w:pos="4536"/>
            <w:tab w:val="right" w:pos="9072"/>
          </w:tabs>
          <w:jc w:val="right"/>
        </w:pPr>
        <w:r w:rsidRPr="003F324D">
          <w:rPr>
            <w:rFonts w:eastAsiaTheme="minorHAnsi"/>
            <w:color w:val="808080"/>
          </w:rPr>
          <w:t>Kliknutím zadáte dátum.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53F3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F6D4A"/>
    <w:multiLevelType w:val="hybridMultilevel"/>
    <w:tmpl w:val="8280FB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7CA"/>
    <w:multiLevelType w:val="hybridMultilevel"/>
    <w:tmpl w:val="E22C4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F5FC9"/>
    <w:multiLevelType w:val="hybridMultilevel"/>
    <w:tmpl w:val="B7DAC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4743"/>
    <w:multiLevelType w:val="hybridMultilevel"/>
    <w:tmpl w:val="388A60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51CD5"/>
    <w:multiLevelType w:val="hybridMultilevel"/>
    <w:tmpl w:val="814247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72761"/>
    <w:multiLevelType w:val="hybridMultilevel"/>
    <w:tmpl w:val="FEFE07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106"/>
    <w:multiLevelType w:val="hybridMultilevel"/>
    <w:tmpl w:val="4D7CE64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231BB"/>
    <w:multiLevelType w:val="hybridMultilevel"/>
    <w:tmpl w:val="C5DABDBA"/>
    <w:lvl w:ilvl="0" w:tplc="345C16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A5159"/>
    <w:multiLevelType w:val="hybridMultilevel"/>
    <w:tmpl w:val="1716E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00167"/>
    <w:multiLevelType w:val="hybridMultilevel"/>
    <w:tmpl w:val="CBC001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D69E4"/>
    <w:multiLevelType w:val="hybridMultilevel"/>
    <w:tmpl w:val="865C15DC"/>
    <w:lvl w:ilvl="0" w:tplc="1D42E1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F4DE8"/>
    <w:multiLevelType w:val="hybridMultilevel"/>
    <w:tmpl w:val="EF5C5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C1B08"/>
    <w:multiLevelType w:val="hybridMultilevel"/>
    <w:tmpl w:val="6FFED4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D642D"/>
    <w:multiLevelType w:val="hybridMultilevel"/>
    <w:tmpl w:val="996670A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DEF60AB"/>
    <w:multiLevelType w:val="hybridMultilevel"/>
    <w:tmpl w:val="B8CAC4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62D48"/>
    <w:multiLevelType w:val="hybridMultilevel"/>
    <w:tmpl w:val="D4266E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5D6D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66119"/>
    <w:multiLevelType w:val="hybridMultilevel"/>
    <w:tmpl w:val="C5DABDBA"/>
    <w:lvl w:ilvl="0" w:tplc="345C16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00C87"/>
    <w:multiLevelType w:val="hybridMultilevel"/>
    <w:tmpl w:val="911683B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050F45"/>
    <w:multiLevelType w:val="hybridMultilevel"/>
    <w:tmpl w:val="0C649C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06639"/>
    <w:multiLevelType w:val="hybridMultilevel"/>
    <w:tmpl w:val="1E028F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06FE3"/>
    <w:multiLevelType w:val="hybridMultilevel"/>
    <w:tmpl w:val="2D1CFCC6"/>
    <w:lvl w:ilvl="0" w:tplc="CD6672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919F5"/>
    <w:multiLevelType w:val="hybridMultilevel"/>
    <w:tmpl w:val="A0568DB4"/>
    <w:lvl w:ilvl="0" w:tplc="45DA4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43E5B"/>
    <w:multiLevelType w:val="hybridMultilevel"/>
    <w:tmpl w:val="CDBAD2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353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E6002"/>
    <w:multiLevelType w:val="hybridMultilevel"/>
    <w:tmpl w:val="078E1D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50197"/>
    <w:multiLevelType w:val="hybridMultilevel"/>
    <w:tmpl w:val="75ACC17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97F82"/>
    <w:multiLevelType w:val="hybridMultilevel"/>
    <w:tmpl w:val="8280FB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429A3"/>
    <w:multiLevelType w:val="hybridMultilevel"/>
    <w:tmpl w:val="30AA339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B29B0"/>
    <w:multiLevelType w:val="hybridMultilevel"/>
    <w:tmpl w:val="0B9A6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71846"/>
    <w:multiLevelType w:val="hybridMultilevel"/>
    <w:tmpl w:val="DCAE84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2304F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C1FC9"/>
    <w:multiLevelType w:val="hybridMultilevel"/>
    <w:tmpl w:val="3BDE20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3D79E7"/>
    <w:multiLevelType w:val="hybridMultilevel"/>
    <w:tmpl w:val="911683B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A02CEE"/>
    <w:multiLevelType w:val="hybridMultilevel"/>
    <w:tmpl w:val="A954B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B7A1E"/>
    <w:multiLevelType w:val="hybridMultilevel"/>
    <w:tmpl w:val="9D4CD8B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  <w:lvlOverride w:ilvl="0">
      <w:startOverride w:val="1"/>
    </w:lvlOverride>
  </w:num>
  <w:num w:numId="3">
    <w:abstractNumId w:val="31"/>
    <w:lvlOverride w:ilvl="0">
      <w:startOverride w:val="1"/>
    </w:lvlOverride>
  </w:num>
  <w:num w:numId="4">
    <w:abstractNumId w:val="3"/>
  </w:num>
  <w:num w:numId="5">
    <w:abstractNumId w:val="28"/>
  </w:num>
  <w:num w:numId="6">
    <w:abstractNumId w:val="31"/>
    <w:lvlOverride w:ilvl="0">
      <w:startOverride w:val="1"/>
    </w:lvlOverride>
  </w:num>
  <w:num w:numId="7">
    <w:abstractNumId w:val="24"/>
  </w:num>
  <w:num w:numId="8">
    <w:abstractNumId w:val="19"/>
  </w:num>
  <w:num w:numId="9">
    <w:abstractNumId w:val="17"/>
  </w:num>
  <w:num w:numId="10">
    <w:abstractNumId w:val="0"/>
  </w:num>
  <w:num w:numId="11">
    <w:abstractNumId w:val="2"/>
  </w:num>
  <w:num w:numId="12">
    <w:abstractNumId w:val="11"/>
  </w:num>
  <w:num w:numId="13">
    <w:abstractNumId w:val="30"/>
  </w:num>
  <w:num w:numId="14">
    <w:abstractNumId w:val="34"/>
  </w:num>
  <w:num w:numId="15">
    <w:abstractNumId w:val="33"/>
  </w:num>
  <w:num w:numId="16">
    <w:abstractNumId w:val="20"/>
  </w:num>
  <w:num w:numId="17">
    <w:abstractNumId w:val="29"/>
  </w:num>
  <w:num w:numId="18">
    <w:abstractNumId w:val="26"/>
  </w:num>
  <w:num w:numId="19">
    <w:abstractNumId w:val="27"/>
  </w:num>
  <w:num w:numId="20">
    <w:abstractNumId w:val="35"/>
  </w:num>
  <w:num w:numId="21">
    <w:abstractNumId w:val="13"/>
  </w:num>
  <w:num w:numId="22">
    <w:abstractNumId w:val="36"/>
  </w:num>
  <w:num w:numId="23">
    <w:abstractNumId w:val="7"/>
  </w:num>
  <w:num w:numId="24">
    <w:abstractNumId w:val="25"/>
  </w:num>
  <w:num w:numId="25">
    <w:abstractNumId w:val="6"/>
  </w:num>
  <w:num w:numId="26">
    <w:abstractNumId w:val="9"/>
  </w:num>
  <w:num w:numId="27">
    <w:abstractNumId w:val="8"/>
  </w:num>
  <w:num w:numId="28">
    <w:abstractNumId w:val="18"/>
  </w:num>
  <w:num w:numId="29">
    <w:abstractNumId w:val="21"/>
  </w:num>
  <w:num w:numId="30">
    <w:abstractNumId w:val="10"/>
  </w:num>
  <w:num w:numId="31">
    <w:abstractNumId w:val="12"/>
  </w:num>
  <w:num w:numId="32">
    <w:abstractNumId w:val="16"/>
  </w:num>
  <w:num w:numId="33">
    <w:abstractNumId w:val="4"/>
  </w:num>
  <w:num w:numId="34">
    <w:abstractNumId w:val="5"/>
  </w:num>
  <w:num w:numId="35">
    <w:abstractNumId w:val="23"/>
  </w:num>
  <w:num w:numId="36">
    <w:abstractNumId w:val="14"/>
  </w:num>
  <w:num w:numId="37">
    <w:abstractNumId w:val="15"/>
  </w:num>
  <w:num w:numId="38">
    <w:abstractNumId w:val="22"/>
  </w:num>
  <w:num w:numId="39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6A04"/>
    <w:rsid w:val="00046E1E"/>
    <w:rsid w:val="00047937"/>
    <w:rsid w:val="00050728"/>
    <w:rsid w:val="00063E18"/>
    <w:rsid w:val="00066955"/>
    <w:rsid w:val="00071088"/>
    <w:rsid w:val="00075403"/>
    <w:rsid w:val="00084C01"/>
    <w:rsid w:val="00094EB7"/>
    <w:rsid w:val="000C5985"/>
    <w:rsid w:val="000D298C"/>
    <w:rsid w:val="000D6B86"/>
    <w:rsid w:val="000E2AA4"/>
    <w:rsid w:val="001006EA"/>
    <w:rsid w:val="00116F61"/>
    <w:rsid w:val="00120713"/>
    <w:rsid w:val="00127AED"/>
    <w:rsid w:val="001308CE"/>
    <w:rsid w:val="0014641E"/>
    <w:rsid w:val="0015233E"/>
    <w:rsid w:val="00156F58"/>
    <w:rsid w:val="001710AF"/>
    <w:rsid w:val="00173917"/>
    <w:rsid w:val="001873B5"/>
    <w:rsid w:val="001A012A"/>
    <w:rsid w:val="001B12DC"/>
    <w:rsid w:val="001B27DA"/>
    <w:rsid w:val="001B6E9F"/>
    <w:rsid w:val="001C513F"/>
    <w:rsid w:val="001D4B25"/>
    <w:rsid w:val="001E47C7"/>
    <w:rsid w:val="001F0193"/>
    <w:rsid w:val="00210D9D"/>
    <w:rsid w:val="002259C4"/>
    <w:rsid w:val="00225A05"/>
    <w:rsid w:val="00236A74"/>
    <w:rsid w:val="00246934"/>
    <w:rsid w:val="00246970"/>
    <w:rsid w:val="0025369F"/>
    <w:rsid w:val="00256687"/>
    <w:rsid w:val="00273A1E"/>
    <w:rsid w:val="00274479"/>
    <w:rsid w:val="0028114A"/>
    <w:rsid w:val="002869B2"/>
    <w:rsid w:val="00287114"/>
    <w:rsid w:val="00287BEF"/>
    <w:rsid w:val="00295981"/>
    <w:rsid w:val="002A1E17"/>
    <w:rsid w:val="002A7648"/>
    <w:rsid w:val="002B0FC1"/>
    <w:rsid w:val="002B1865"/>
    <w:rsid w:val="002B706A"/>
    <w:rsid w:val="002D65BD"/>
    <w:rsid w:val="002E611C"/>
    <w:rsid w:val="002E69B0"/>
    <w:rsid w:val="002E7F32"/>
    <w:rsid w:val="002E7F66"/>
    <w:rsid w:val="002F1396"/>
    <w:rsid w:val="002F14A2"/>
    <w:rsid w:val="002F469F"/>
    <w:rsid w:val="002F7350"/>
    <w:rsid w:val="00310EA9"/>
    <w:rsid w:val="00320F20"/>
    <w:rsid w:val="003529C2"/>
    <w:rsid w:val="00355C8F"/>
    <w:rsid w:val="00360A16"/>
    <w:rsid w:val="003747B5"/>
    <w:rsid w:val="00383B9B"/>
    <w:rsid w:val="00386CBA"/>
    <w:rsid w:val="00393784"/>
    <w:rsid w:val="003A590B"/>
    <w:rsid w:val="003A67E1"/>
    <w:rsid w:val="003A7F18"/>
    <w:rsid w:val="003B0DFE"/>
    <w:rsid w:val="003B0FA7"/>
    <w:rsid w:val="003B2F8A"/>
    <w:rsid w:val="003C2544"/>
    <w:rsid w:val="003C415F"/>
    <w:rsid w:val="003C52AF"/>
    <w:rsid w:val="003C7B25"/>
    <w:rsid w:val="003D568C"/>
    <w:rsid w:val="003F324D"/>
    <w:rsid w:val="00400B0D"/>
    <w:rsid w:val="00404252"/>
    <w:rsid w:val="0040706C"/>
    <w:rsid w:val="004110E1"/>
    <w:rsid w:val="004169C5"/>
    <w:rsid w:val="00416E2D"/>
    <w:rsid w:val="00430CC0"/>
    <w:rsid w:val="004324B0"/>
    <w:rsid w:val="00432DF1"/>
    <w:rsid w:val="004445A9"/>
    <w:rsid w:val="00445DAD"/>
    <w:rsid w:val="00450731"/>
    <w:rsid w:val="0045328D"/>
    <w:rsid w:val="00460F75"/>
    <w:rsid w:val="00461D33"/>
    <w:rsid w:val="00466328"/>
    <w:rsid w:val="00477B8E"/>
    <w:rsid w:val="00484082"/>
    <w:rsid w:val="00485307"/>
    <w:rsid w:val="00490AF9"/>
    <w:rsid w:val="00492882"/>
    <w:rsid w:val="00493F0A"/>
    <w:rsid w:val="00496711"/>
    <w:rsid w:val="004A0829"/>
    <w:rsid w:val="004C0B15"/>
    <w:rsid w:val="004C1071"/>
    <w:rsid w:val="004D0F0F"/>
    <w:rsid w:val="004E2120"/>
    <w:rsid w:val="004E3ABD"/>
    <w:rsid w:val="004E3D2F"/>
    <w:rsid w:val="005024D0"/>
    <w:rsid w:val="00503858"/>
    <w:rsid w:val="005122F6"/>
    <w:rsid w:val="005148DD"/>
    <w:rsid w:val="00522F50"/>
    <w:rsid w:val="00541FF5"/>
    <w:rsid w:val="00563D25"/>
    <w:rsid w:val="005765A4"/>
    <w:rsid w:val="005800C7"/>
    <w:rsid w:val="00580A58"/>
    <w:rsid w:val="00586FDB"/>
    <w:rsid w:val="00593BEC"/>
    <w:rsid w:val="005A29E6"/>
    <w:rsid w:val="005B49EF"/>
    <w:rsid w:val="005F5B71"/>
    <w:rsid w:val="00622D7A"/>
    <w:rsid w:val="00623659"/>
    <w:rsid w:val="00625351"/>
    <w:rsid w:val="00637E05"/>
    <w:rsid w:val="00641DC5"/>
    <w:rsid w:val="00643F4B"/>
    <w:rsid w:val="006479DF"/>
    <w:rsid w:val="00660DCB"/>
    <w:rsid w:val="00661FFD"/>
    <w:rsid w:val="00662200"/>
    <w:rsid w:val="00663BCE"/>
    <w:rsid w:val="006719A0"/>
    <w:rsid w:val="006736BB"/>
    <w:rsid w:val="00684660"/>
    <w:rsid w:val="00687102"/>
    <w:rsid w:val="006A5157"/>
    <w:rsid w:val="006A6D6E"/>
    <w:rsid w:val="006A7DF2"/>
    <w:rsid w:val="006B2E08"/>
    <w:rsid w:val="006B701D"/>
    <w:rsid w:val="006C14D4"/>
    <w:rsid w:val="006C5F77"/>
    <w:rsid w:val="006C6541"/>
    <w:rsid w:val="006C6A25"/>
    <w:rsid w:val="006D082A"/>
    <w:rsid w:val="006D3B82"/>
    <w:rsid w:val="006D6C9D"/>
    <w:rsid w:val="006E2702"/>
    <w:rsid w:val="006E2B0C"/>
    <w:rsid w:val="006F15B4"/>
    <w:rsid w:val="006F21ED"/>
    <w:rsid w:val="006F6325"/>
    <w:rsid w:val="00703D81"/>
    <w:rsid w:val="0070765B"/>
    <w:rsid w:val="0071297B"/>
    <w:rsid w:val="00724EB1"/>
    <w:rsid w:val="007272DD"/>
    <w:rsid w:val="0076414C"/>
    <w:rsid w:val="00765555"/>
    <w:rsid w:val="00771CC6"/>
    <w:rsid w:val="0077622E"/>
    <w:rsid w:val="00782970"/>
    <w:rsid w:val="00791F35"/>
    <w:rsid w:val="007A0A10"/>
    <w:rsid w:val="007A60EF"/>
    <w:rsid w:val="007B7AD1"/>
    <w:rsid w:val="007D47B1"/>
    <w:rsid w:val="007F0D9A"/>
    <w:rsid w:val="007F3ED8"/>
    <w:rsid w:val="007F4EF0"/>
    <w:rsid w:val="00801225"/>
    <w:rsid w:val="00822FC3"/>
    <w:rsid w:val="008315D5"/>
    <w:rsid w:val="00843163"/>
    <w:rsid w:val="008432D2"/>
    <w:rsid w:val="0084632C"/>
    <w:rsid w:val="0084743A"/>
    <w:rsid w:val="00850467"/>
    <w:rsid w:val="008646EF"/>
    <w:rsid w:val="00865A50"/>
    <w:rsid w:val="008675E2"/>
    <w:rsid w:val="008743E6"/>
    <w:rsid w:val="00876839"/>
    <w:rsid w:val="008806AC"/>
    <w:rsid w:val="008945DD"/>
    <w:rsid w:val="00896294"/>
    <w:rsid w:val="00897B40"/>
    <w:rsid w:val="008A1473"/>
    <w:rsid w:val="008B6E7C"/>
    <w:rsid w:val="008C271F"/>
    <w:rsid w:val="008D0F9C"/>
    <w:rsid w:val="008F2412"/>
    <w:rsid w:val="008F2627"/>
    <w:rsid w:val="0090110D"/>
    <w:rsid w:val="00911D80"/>
    <w:rsid w:val="00926284"/>
    <w:rsid w:val="009455E7"/>
    <w:rsid w:val="00963D6B"/>
    <w:rsid w:val="00973CCA"/>
    <w:rsid w:val="00977CF6"/>
    <w:rsid w:val="00982E7C"/>
    <w:rsid w:val="009836CF"/>
    <w:rsid w:val="00994DD3"/>
    <w:rsid w:val="00997372"/>
    <w:rsid w:val="00997904"/>
    <w:rsid w:val="009B421D"/>
    <w:rsid w:val="009F6A0B"/>
    <w:rsid w:val="00A144AE"/>
    <w:rsid w:val="00A15AF3"/>
    <w:rsid w:val="00A26E41"/>
    <w:rsid w:val="00A35F91"/>
    <w:rsid w:val="00A56E01"/>
    <w:rsid w:val="00A67A3E"/>
    <w:rsid w:val="00A82E41"/>
    <w:rsid w:val="00A840FF"/>
    <w:rsid w:val="00A9254C"/>
    <w:rsid w:val="00A948D5"/>
    <w:rsid w:val="00AA61E1"/>
    <w:rsid w:val="00AB2727"/>
    <w:rsid w:val="00AB29E7"/>
    <w:rsid w:val="00AB4DBF"/>
    <w:rsid w:val="00AB6331"/>
    <w:rsid w:val="00AB755C"/>
    <w:rsid w:val="00AC1AC0"/>
    <w:rsid w:val="00AC588E"/>
    <w:rsid w:val="00AD7372"/>
    <w:rsid w:val="00AD755C"/>
    <w:rsid w:val="00B025D4"/>
    <w:rsid w:val="00B0630E"/>
    <w:rsid w:val="00B11CCE"/>
    <w:rsid w:val="00B12061"/>
    <w:rsid w:val="00B14976"/>
    <w:rsid w:val="00B22538"/>
    <w:rsid w:val="00B26D5C"/>
    <w:rsid w:val="00B315E9"/>
    <w:rsid w:val="00B37E57"/>
    <w:rsid w:val="00B4284E"/>
    <w:rsid w:val="00B53B4A"/>
    <w:rsid w:val="00B91F3C"/>
    <w:rsid w:val="00B948E0"/>
    <w:rsid w:val="00B97161"/>
    <w:rsid w:val="00BA089F"/>
    <w:rsid w:val="00BA13ED"/>
    <w:rsid w:val="00BA4376"/>
    <w:rsid w:val="00BB0F1F"/>
    <w:rsid w:val="00BB14BB"/>
    <w:rsid w:val="00BB3CA4"/>
    <w:rsid w:val="00BC4BAC"/>
    <w:rsid w:val="00BD0165"/>
    <w:rsid w:val="00C167DD"/>
    <w:rsid w:val="00C214B6"/>
    <w:rsid w:val="00C348A2"/>
    <w:rsid w:val="00C37B0C"/>
    <w:rsid w:val="00C37B65"/>
    <w:rsid w:val="00C6439D"/>
    <w:rsid w:val="00C731FB"/>
    <w:rsid w:val="00C73933"/>
    <w:rsid w:val="00C84678"/>
    <w:rsid w:val="00C92BF0"/>
    <w:rsid w:val="00CA0FB2"/>
    <w:rsid w:val="00CA208E"/>
    <w:rsid w:val="00CB4A24"/>
    <w:rsid w:val="00CB61E3"/>
    <w:rsid w:val="00CD3D13"/>
    <w:rsid w:val="00CD79B2"/>
    <w:rsid w:val="00CF6053"/>
    <w:rsid w:val="00CF60E2"/>
    <w:rsid w:val="00D05350"/>
    <w:rsid w:val="00D239D4"/>
    <w:rsid w:val="00D34F24"/>
    <w:rsid w:val="00D3669F"/>
    <w:rsid w:val="00D61BB6"/>
    <w:rsid w:val="00D62B47"/>
    <w:rsid w:val="00D6476E"/>
    <w:rsid w:val="00D73DA9"/>
    <w:rsid w:val="00D86DA2"/>
    <w:rsid w:val="00D87523"/>
    <w:rsid w:val="00DB798B"/>
    <w:rsid w:val="00DC2240"/>
    <w:rsid w:val="00DD4951"/>
    <w:rsid w:val="00DE5B59"/>
    <w:rsid w:val="00E07BDE"/>
    <w:rsid w:val="00E21BB4"/>
    <w:rsid w:val="00E24D44"/>
    <w:rsid w:val="00E40048"/>
    <w:rsid w:val="00E52D37"/>
    <w:rsid w:val="00E54006"/>
    <w:rsid w:val="00E5416A"/>
    <w:rsid w:val="00E66D03"/>
    <w:rsid w:val="00E742C1"/>
    <w:rsid w:val="00E74EA1"/>
    <w:rsid w:val="00E764BF"/>
    <w:rsid w:val="00E76CC2"/>
    <w:rsid w:val="00E7702D"/>
    <w:rsid w:val="00EA7D38"/>
    <w:rsid w:val="00EB1E45"/>
    <w:rsid w:val="00EB567B"/>
    <w:rsid w:val="00EB621C"/>
    <w:rsid w:val="00EC1592"/>
    <w:rsid w:val="00ED4C40"/>
    <w:rsid w:val="00EE70FE"/>
    <w:rsid w:val="00EF136D"/>
    <w:rsid w:val="00F0607A"/>
    <w:rsid w:val="00F10B9D"/>
    <w:rsid w:val="00F2229E"/>
    <w:rsid w:val="00F24FF9"/>
    <w:rsid w:val="00F27075"/>
    <w:rsid w:val="00F40715"/>
    <w:rsid w:val="00F46E16"/>
    <w:rsid w:val="00F95C25"/>
    <w:rsid w:val="00F97E8C"/>
    <w:rsid w:val="00FA2720"/>
    <w:rsid w:val="00FB6768"/>
    <w:rsid w:val="00FC04A6"/>
    <w:rsid w:val="00FC0F30"/>
    <w:rsid w:val="00FD48DB"/>
    <w:rsid w:val="00FE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CB61E3"/>
    <w:pPr>
      <w:tabs>
        <w:tab w:val="left" w:pos="426"/>
        <w:tab w:val="right" w:leader="dot" w:pos="9062"/>
      </w:tabs>
      <w:spacing w:after="100"/>
      <w:ind w:left="426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04252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rsid w:val="00DD4951"/>
  </w:style>
  <w:style w:type="character" w:styleId="slostrany">
    <w:name w:val="page number"/>
    <w:basedOn w:val="Predvolenpsmoodseku"/>
    <w:rsid w:val="00A840FF"/>
  </w:style>
  <w:style w:type="paragraph" w:customStyle="1" w:styleId="Default">
    <w:name w:val="Default"/>
    <w:rsid w:val="00FA272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sk-SK"/>
    </w:rPr>
  </w:style>
  <w:style w:type="paragraph" w:customStyle="1" w:styleId="Pa0">
    <w:name w:val="Pa0"/>
    <w:basedOn w:val="Default"/>
    <w:next w:val="Default"/>
    <w:uiPriority w:val="99"/>
    <w:rsid w:val="00FA2720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FA2720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FA2720"/>
    <w:rPr>
      <w:color w:val="000000"/>
      <w:sz w:val="32"/>
      <w:szCs w:val="32"/>
    </w:rPr>
  </w:style>
  <w:style w:type="character" w:customStyle="1" w:styleId="A6">
    <w:name w:val="A6"/>
    <w:uiPriority w:val="99"/>
    <w:rsid w:val="00FA2720"/>
    <w:rPr>
      <w:b/>
      <w:bCs/>
      <w:color w:val="000000"/>
      <w:sz w:val="72"/>
      <w:szCs w:val="72"/>
    </w:rPr>
  </w:style>
  <w:style w:type="paragraph" w:styleId="Bezriadkovania">
    <w:name w:val="No Spacing"/>
    <w:uiPriority w:val="1"/>
    <w:qFormat/>
    <w:rsid w:val="00FA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8467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st1">
    <w:name w:val="st1"/>
    <w:rsid w:val="00C84678"/>
  </w:style>
  <w:style w:type="character" w:styleId="Zvraznenie">
    <w:name w:val="Emphasis"/>
    <w:uiPriority w:val="20"/>
    <w:qFormat/>
    <w:rsid w:val="003C7B25"/>
    <w:rPr>
      <w:i/>
      <w:iCs/>
    </w:rPr>
  </w:style>
  <w:style w:type="character" w:customStyle="1" w:styleId="q4iawc">
    <w:name w:val="q4iawc"/>
    <w:basedOn w:val="Predvolenpsmoodseku"/>
    <w:rsid w:val="00712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0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artnerskadohoda.gov.sk" TargetMode="External"/><Relationship Id="rId18" Type="http://schemas.openxmlformats.org/officeDocument/2006/relationships/image" Target="media/image5.emf"/><Relationship Id="rId26" Type="http://schemas.openxmlformats.org/officeDocument/2006/relationships/hyperlink" Target="http://ec.europa.eu/regional_policy/en/information/logos/" TargetMode="Externa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" TargetMode="External"/><Relationship Id="rId17" Type="http://schemas.openxmlformats.org/officeDocument/2006/relationships/image" Target="media/image4.emf"/><Relationship Id="rId25" Type="http://schemas.openxmlformats.org/officeDocument/2006/relationships/image" Target="media/image12.e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" TargetMode="External"/><Relationship Id="rId24" Type="http://schemas.openxmlformats.org/officeDocument/2006/relationships/image" Target="media/image11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10.png"/><Relationship Id="rId28" Type="http://schemas.openxmlformats.org/officeDocument/2006/relationships/header" Target="header1.xml"/><Relationship Id="rId10" Type="http://schemas.openxmlformats.org/officeDocument/2006/relationships/hyperlink" Target="http://www.partnerskadohoda.gov.sk" TargetMode="External"/><Relationship Id="rId19" Type="http://schemas.openxmlformats.org/officeDocument/2006/relationships/image" Target="media/image6.emf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partnerskadohoda.gov.sk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9.jpeg"/><Relationship Id="rId27" Type="http://schemas.openxmlformats.org/officeDocument/2006/relationships/image" Target="media/image13.jpeg"/><Relationship Id="rId30" Type="http://schemas.openxmlformats.org/officeDocument/2006/relationships/header" Target="header2.xml"/><Relationship Id="rId8" Type="http://schemas.openxmlformats.org/officeDocument/2006/relationships/hyperlink" Target="http://eur-lex.europa.eu/oj/direct-access.html?locale=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EB72-AB8B-4AF8-8E02-F4FCB96F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4209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2022-09-13T12:44:00Z</dcterms:created>
  <dcterms:modified xsi:type="dcterms:W3CDTF">2022-09-20T13:16:00Z</dcterms:modified>
</cp:coreProperties>
</file>