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09A0AA" w14:textId="77777777" w:rsidR="006405E5" w:rsidRPr="004D68C7" w:rsidRDefault="00D61BB6" w:rsidP="006405E5">
      <w:pPr>
        <w:rPr>
          <w:sz w:val="20"/>
          <w:szCs w:val="20"/>
        </w:rPr>
      </w:pPr>
      <w:r w:rsidRPr="006479DF" w:rsidDel="00E701EB">
        <w:rPr>
          <w:sz w:val="20"/>
          <w:szCs w:val="20"/>
        </w:rPr>
        <w:t xml:space="preserve"> </w:t>
      </w:r>
      <w:r w:rsidRPr="006479DF">
        <w:rPr>
          <w:sz w:val="20"/>
          <w:szCs w:val="20"/>
        </w:rPr>
        <w:tab/>
      </w:r>
      <w:r w:rsidRPr="006479DF">
        <w:rPr>
          <w:sz w:val="20"/>
          <w:szCs w:val="20"/>
        </w:rPr>
        <w:tab/>
      </w:r>
      <w:r w:rsidRPr="006479DF">
        <w:rPr>
          <w:sz w:val="20"/>
          <w:szCs w:val="20"/>
        </w:rPr>
        <w:tab/>
      </w:r>
      <w:r w:rsidRPr="006479DF">
        <w:rPr>
          <w:sz w:val="20"/>
          <w:szCs w:val="20"/>
        </w:rPr>
        <w:tab/>
      </w:r>
      <w:r w:rsidRPr="006479DF">
        <w:rPr>
          <w:sz w:val="20"/>
          <w:szCs w:val="20"/>
        </w:rPr>
        <w:tab/>
      </w:r>
      <w:r w:rsidR="006405E5" w:rsidRPr="004D68C7">
        <w:rPr>
          <w:b/>
          <w:noProof/>
        </w:rPr>
        <w:drawing>
          <wp:anchor distT="0" distB="0" distL="114300" distR="114300" simplePos="0" relativeHeight="251660288" behindDoc="0" locked="0" layoutInCell="1" allowOverlap="1" wp14:anchorId="3A014F75" wp14:editId="5F521065">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6405E5" w:rsidRPr="004D68C7">
        <w:rPr>
          <w:noProof/>
          <w:sz w:val="20"/>
          <w:szCs w:val="20"/>
        </w:rPr>
        <w:drawing>
          <wp:anchor distT="0" distB="0" distL="114300" distR="114300" simplePos="0" relativeHeight="251659264" behindDoc="1" locked="0" layoutInCell="1" allowOverlap="1" wp14:anchorId="6A4BEB2D" wp14:editId="7D89FA2E">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006405E5" w:rsidRPr="004D68C7">
        <w:rPr>
          <w:sz w:val="20"/>
          <w:szCs w:val="20"/>
        </w:rPr>
        <w:tab/>
      </w:r>
      <w:r w:rsidR="006405E5" w:rsidRPr="004D68C7">
        <w:rPr>
          <w:sz w:val="20"/>
          <w:szCs w:val="20"/>
        </w:rPr>
        <w:tab/>
      </w:r>
    </w:p>
    <w:p w14:paraId="1665521B" w14:textId="77777777" w:rsidR="006405E5" w:rsidRPr="004D68C7" w:rsidRDefault="006405E5" w:rsidP="006405E5">
      <w:pPr>
        <w:rPr>
          <w:sz w:val="20"/>
          <w:szCs w:val="20"/>
        </w:rPr>
      </w:pPr>
      <w:r w:rsidRPr="004D68C7" w:rsidDel="00E701EB">
        <w:rPr>
          <w:sz w:val="20"/>
          <w:szCs w:val="20"/>
        </w:rPr>
        <w:t xml:space="preserve"> </w:t>
      </w:r>
      <w:r w:rsidRPr="004D68C7">
        <w:rPr>
          <w:sz w:val="20"/>
          <w:szCs w:val="20"/>
        </w:rPr>
        <w:tab/>
      </w:r>
      <w:r w:rsidRPr="004D68C7">
        <w:rPr>
          <w:sz w:val="20"/>
          <w:szCs w:val="20"/>
        </w:rPr>
        <w:tab/>
      </w:r>
      <w:r w:rsidRPr="004D68C7">
        <w:rPr>
          <w:sz w:val="20"/>
          <w:szCs w:val="20"/>
        </w:rPr>
        <w:tab/>
      </w:r>
      <w:r w:rsidRPr="004D68C7">
        <w:rPr>
          <w:sz w:val="20"/>
          <w:szCs w:val="20"/>
        </w:rPr>
        <w:tab/>
      </w:r>
      <w:r w:rsidRPr="004D68C7">
        <w:rPr>
          <w:sz w:val="20"/>
          <w:szCs w:val="20"/>
        </w:rPr>
        <w:tab/>
        <w:t xml:space="preserve">    </w:t>
      </w:r>
      <w:r w:rsidRPr="004D68C7">
        <w:rPr>
          <w:sz w:val="20"/>
          <w:szCs w:val="20"/>
        </w:rPr>
        <w:tab/>
      </w:r>
      <w:r w:rsidRPr="004D68C7">
        <w:rPr>
          <w:sz w:val="20"/>
          <w:szCs w:val="20"/>
        </w:rPr>
        <w:tab/>
      </w:r>
      <w:r w:rsidRPr="004D68C7">
        <w:rPr>
          <w:sz w:val="20"/>
          <w:szCs w:val="20"/>
        </w:rPr>
        <w:tab/>
        <w:t xml:space="preserve">         </w:t>
      </w:r>
    </w:p>
    <w:p w14:paraId="480BA010" w14:textId="77777777" w:rsidR="006405E5" w:rsidRPr="004D68C7" w:rsidRDefault="006405E5" w:rsidP="006405E5">
      <w:pPr>
        <w:jc w:val="center"/>
        <w:rPr>
          <w:sz w:val="20"/>
          <w:szCs w:val="20"/>
        </w:rPr>
      </w:pPr>
    </w:p>
    <w:p w14:paraId="01085FE1" w14:textId="77777777" w:rsidR="006405E5" w:rsidRPr="004D68C7" w:rsidRDefault="006405E5" w:rsidP="006405E5">
      <w:pPr>
        <w:jc w:val="center"/>
        <w:rPr>
          <w:b/>
          <w:sz w:val="20"/>
          <w:szCs w:val="20"/>
        </w:rPr>
      </w:pPr>
    </w:p>
    <w:p w14:paraId="3952FAF4" w14:textId="77777777" w:rsidR="006405E5" w:rsidRPr="004D68C7" w:rsidRDefault="006405E5" w:rsidP="006405E5">
      <w:pPr>
        <w:jc w:val="center"/>
        <w:rPr>
          <w:b/>
          <w:sz w:val="20"/>
          <w:szCs w:val="20"/>
        </w:rPr>
      </w:pPr>
    </w:p>
    <w:p w14:paraId="3F722FAB" w14:textId="77777777" w:rsidR="006405E5" w:rsidRPr="004D68C7" w:rsidRDefault="006405E5" w:rsidP="006405E5">
      <w:pPr>
        <w:jc w:val="center"/>
        <w:rPr>
          <w:b/>
          <w:sz w:val="20"/>
          <w:szCs w:val="20"/>
        </w:rPr>
      </w:pPr>
    </w:p>
    <w:p w14:paraId="1A9B8DF0" w14:textId="77777777" w:rsidR="006405E5" w:rsidRPr="004D68C7" w:rsidRDefault="006405E5" w:rsidP="006405E5">
      <w:pPr>
        <w:jc w:val="center"/>
        <w:rPr>
          <w:b/>
          <w:sz w:val="20"/>
          <w:szCs w:val="20"/>
        </w:rPr>
      </w:pPr>
    </w:p>
    <w:p w14:paraId="5CA0E95B" w14:textId="77777777" w:rsidR="006405E5" w:rsidRPr="00CE5F31" w:rsidRDefault="006405E5" w:rsidP="006405E5">
      <w:pPr>
        <w:ind w:right="6802"/>
        <w:jc w:val="center"/>
        <w:rPr>
          <w:rFonts w:ascii="Arial" w:hAnsi="Arial" w:cs="Arial"/>
          <w:sz w:val="20"/>
          <w:szCs w:val="20"/>
        </w:rPr>
      </w:pPr>
      <w:r w:rsidRPr="00CE5F31">
        <w:rPr>
          <w:rFonts w:ascii="Arial" w:hAnsi="Arial" w:cs="Arial"/>
          <w:sz w:val="20"/>
          <w:szCs w:val="20"/>
        </w:rPr>
        <w:t>Európska únia</w:t>
      </w:r>
    </w:p>
    <w:p w14:paraId="2425389A" w14:textId="77777777" w:rsidR="006405E5" w:rsidRPr="00CE5F31" w:rsidRDefault="006405E5" w:rsidP="006405E5">
      <w:pPr>
        <w:ind w:right="6802"/>
        <w:jc w:val="center"/>
        <w:rPr>
          <w:rFonts w:ascii="Arial" w:hAnsi="Arial" w:cs="Arial"/>
          <w:sz w:val="20"/>
          <w:szCs w:val="20"/>
        </w:rPr>
      </w:pPr>
      <w:r w:rsidRPr="00CE5F31">
        <w:rPr>
          <w:rFonts w:ascii="Arial" w:hAnsi="Arial" w:cs="Arial"/>
          <w:sz w:val="20"/>
          <w:szCs w:val="20"/>
        </w:rPr>
        <w:t>Európsky fond regionálneho</w:t>
      </w:r>
    </w:p>
    <w:p w14:paraId="42F93F0A" w14:textId="77777777" w:rsidR="006405E5" w:rsidRPr="00CE5F31" w:rsidRDefault="006405E5" w:rsidP="006405E5">
      <w:pPr>
        <w:ind w:right="6802"/>
        <w:jc w:val="center"/>
        <w:rPr>
          <w:rFonts w:ascii="Arial" w:hAnsi="Arial" w:cs="Arial"/>
          <w:sz w:val="20"/>
          <w:szCs w:val="20"/>
        </w:rPr>
      </w:pPr>
      <w:r w:rsidRPr="00CE5F31">
        <w:rPr>
          <w:rFonts w:ascii="Arial" w:hAnsi="Arial" w:cs="Arial"/>
          <w:sz w:val="20"/>
          <w:szCs w:val="20"/>
        </w:rPr>
        <w:t>rozvoja</w:t>
      </w:r>
    </w:p>
    <w:p w14:paraId="6EF44D54" w14:textId="77777777" w:rsidR="006405E5" w:rsidRPr="004D68C7" w:rsidRDefault="006405E5" w:rsidP="006405E5">
      <w:pPr>
        <w:rPr>
          <w:noProof/>
          <w:sz w:val="6"/>
          <w:szCs w:val="20"/>
        </w:rPr>
      </w:pPr>
    </w:p>
    <w:p w14:paraId="7FE88A62" w14:textId="77777777" w:rsidR="003B0DFE" w:rsidRPr="006479DF" w:rsidRDefault="003B0DFE" w:rsidP="00D61BB6">
      <w:pPr>
        <w:jc w:val="center"/>
        <w:rPr>
          <w:b/>
          <w:sz w:val="20"/>
          <w:szCs w:val="20"/>
        </w:rPr>
      </w:pPr>
    </w:p>
    <w:p w14:paraId="1711E18B" w14:textId="77777777" w:rsidR="00C6439D" w:rsidRDefault="00D239D4" w:rsidP="00541FF5">
      <w:pPr>
        <w:jc w:val="center"/>
        <w:rPr>
          <w:b/>
          <w:sz w:val="40"/>
          <w:szCs w:val="20"/>
        </w:rPr>
      </w:pPr>
      <w:r>
        <w:rPr>
          <w:b/>
          <w:sz w:val="40"/>
          <w:szCs w:val="20"/>
        </w:rPr>
        <w:t>Metodický pokyn</w:t>
      </w:r>
      <w:r w:rsidR="00D61BB6" w:rsidRPr="009836CF">
        <w:rPr>
          <w:b/>
          <w:sz w:val="40"/>
          <w:szCs w:val="20"/>
        </w:rPr>
        <w:t xml:space="preserve">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4D7692">
            <w:rPr>
              <w:b/>
              <w:sz w:val="40"/>
              <w:szCs w:val="20"/>
            </w:rPr>
            <w:t>13</w:t>
          </w:r>
        </w:sdtContent>
      </w:sdt>
    </w:p>
    <w:p w14:paraId="2406426D" w14:textId="4AF578B1" w:rsidR="00D61BB6" w:rsidRPr="00C6439D" w:rsidRDefault="00C6439D" w:rsidP="00541FF5">
      <w:pPr>
        <w:jc w:val="center"/>
        <w:rPr>
          <w:b/>
          <w:sz w:val="32"/>
          <w:szCs w:val="32"/>
        </w:rPr>
      </w:pPr>
      <w:r w:rsidRPr="00C6439D">
        <w:rPr>
          <w:b/>
          <w:sz w:val="32"/>
          <w:szCs w:val="32"/>
        </w:rPr>
        <w:t xml:space="preserve">verzia </w:t>
      </w: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593E83" w:rsidDel="002C5D53">
              <w:rPr>
                <w:b/>
                <w:sz w:val="32"/>
                <w:szCs w:val="32"/>
              </w:rPr>
              <w:delText>5</w:delText>
            </w:r>
          </w:del>
          <w:ins w:id="1" w:author="Autor">
            <w:r w:rsidR="002C5D53">
              <w:rPr>
                <w:b/>
                <w:sz w:val="32"/>
                <w:szCs w:val="32"/>
              </w:rPr>
              <w:t>6</w:t>
            </w:r>
          </w:ins>
        </w:sdtContent>
      </w:sdt>
    </w:p>
    <w:p w14:paraId="1F2F1A87" w14:textId="77777777" w:rsidR="00D61BB6" w:rsidRDefault="00D61BB6" w:rsidP="00D61BB6">
      <w:pPr>
        <w:jc w:val="center"/>
        <w:rPr>
          <w:b/>
          <w:sz w:val="20"/>
          <w:szCs w:val="20"/>
        </w:rPr>
      </w:pPr>
    </w:p>
    <w:p w14:paraId="6D197918" w14:textId="77777777" w:rsidR="003B0DFE" w:rsidRPr="006479DF" w:rsidRDefault="003B0DFE" w:rsidP="00D61BB6">
      <w:pPr>
        <w:jc w:val="center"/>
        <w:rPr>
          <w:b/>
          <w:sz w:val="20"/>
          <w:szCs w:val="20"/>
        </w:rPr>
      </w:pPr>
    </w:p>
    <w:p w14:paraId="05477593" w14:textId="77777777" w:rsidR="00D61BB6" w:rsidRPr="009836CF" w:rsidRDefault="00D61BB6" w:rsidP="00D61BB6">
      <w:pPr>
        <w:jc w:val="center"/>
        <w:rPr>
          <w:b/>
          <w:sz w:val="28"/>
          <w:szCs w:val="20"/>
        </w:rPr>
      </w:pPr>
      <w:r w:rsidRPr="009836CF">
        <w:rPr>
          <w:b/>
          <w:sz w:val="28"/>
          <w:szCs w:val="20"/>
        </w:rPr>
        <w:t>Programové obdobie 2014 – 2020</w:t>
      </w:r>
    </w:p>
    <w:p w14:paraId="21763297" w14:textId="77777777" w:rsidR="00D61BB6" w:rsidRPr="006479DF" w:rsidRDefault="00D61BB6" w:rsidP="006479DF">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9836CF" w:rsidRPr="009836CF" w14:paraId="4ADD9E11" w14:textId="77777777" w:rsidTr="00E24D44">
        <w:tc>
          <w:tcPr>
            <w:tcW w:w="2268" w:type="dxa"/>
            <w:shd w:val="clear" w:color="auto" w:fill="8DB3E2" w:themeFill="text2" w:themeFillTint="66"/>
          </w:tcPr>
          <w:p w14:paraId="4E7F8872" w14:textId="77777777" w:rsidR="009836CF" w:rsidRPr="0084743A" w:rsidRDefault="009836CF" w:rsidP="006479DF">
            <w:pPr>
              <w:rPr>
                <w:b/>
                <w:sz w:val="26"/>
                <w:szCs w:val="26"/>
              </w:rPr>
            </w:pPr>
            <w:r w:rsidRPr="0084743A">
              <w:rPr>
                <w:b/>
                <w:sz w:val="26"/>
                <w:szCs w:val="26"/>
              </w:rPr>
              <w:t>Vec:</w:t>
            </w:r>
          </w:p>
          <w:p w14:paraId="0DA26318" w14:textId="77777777" w:rsidR="0084743A" w:rsidRPr="0084743A" w:rsidRDefault="0084743A" w:rsidP="006479DF">
            <w:pPr>
              <w:rPr>
                <w:b/>
                <w:sz w:val="26"/>
                <w:szCs w:val="26"/>
              </w:rPr>
            </w:pPr>
          </w:p>
          <w:p w14:paraId="29C055DA" w14:textId="77777777" w:rsidR="0084743A" w:rsidRPr="0084743A" w:rsidRDefault="0084743A" w:rsidP="006479DF">
            <w:pPr>
              <w:rPr>
                <w:b/>
                <w:sz w:val="26"/>
                <w:szCs w:val="26"/>
              </w:rPr>
            </w:pPr>
          </w:p>
          <w:p w14:paraId="52AA66A2" w14:textId="77777777" w:rsidR="0084743A" w:rsidRPr="0084743A" w:rsidRDefault="0084743A" w:rsidP="006479DF">
            <w:pPr>
              <w:rPr>
                <w:b/>
                <w:sz w:val="26"/>
                <w:szCs w:val="26"/>
              </w:rPr>
            </w:pPr>
          </w:p>
        </w:tc>
        <w:tc>
          <w:tcPr>
            <w:tcW w:w="6696" w:type="dxa"/>
            <w:shd w:val="clear" w:color="auto" w:fill="8DB3E2" w:themeFill="text2" w:themeFillTint="66"/>
          </w:tcPr>
          <w:p w14:paraId="6E3037E7" w14:textId="77777777" w:rsidR="009836CF" w:rsidRPr="009836CF" w:rsidRDefault="00233911" w:rsidP="00E6449A">
            <w:pPr>
              <w:jc w:val="both"/>
              <w:rPr>
                <w:szCs w:val="20"/>
              </w:rPr>
            </w:pPr>
            <w:r>
              <w:rPr>
                <w:szCs w:val="20"/>
              </w:rPr>
              <w:t>k posudzovaniu konfliktu záujmov v procese verejného obstarávania</w:t>
            </w:r>
          </w:p>
        </w:tc>
      </w:tr>
      <w:tr w:rsidR="009836CF" w:rsidRPr="009836CF" w14:paraId="3F49F33B" w14:textId="77777777" w:rsidTr="00E24D44">
        <w:tc>
          <w:tcPr>
            <w:tcW w:w="2268" w:type="dxa"/>
            <w:shd w:val="clear" w:color="auto" w:fill="8DB3E2" w:themeFill="text2" w:themeFillTint="66"/>
          </w:tcPr>
          <w:p w14:paraId="3305C379" w14:textId="77777777" w:rsidR="009836CF" w:rsidRPr="0084743A" w:rsidRDefault="009836CF" w:rsidP="006479DF">
            <w:pPr>
              <w:rPr>
                <w:b/>
                <w:sz w:val="26"/>
                <w:szCs w:val="26"/>
              </w:rPr>
            </w:pPr>
            <w:r w:rsidRPr="0084743A">
              <w:rPr>
                <w:b/>
                <w:sz w:val="26"/>
                <w:szCs w:val="26"/>
              </w:rPr>
              <w:t>Určené pre:</w:t>
            </w:r>
          </w:p>
          <w:p w14:paraId="7F28D5DD" w14:textId="77777777" w:rsidR="0084743A" w:rsidRPr="0084743A" w:rsidRDefault="0084743A" w:rsidP="006479DF">
            <w:pPr>
              <w:rPr>
                <w:b/>
                <w:sz w:val="26"/>
                <w:szCs w:val="26"/>
              </w:rPr>
            </w:pPr>
          </w:p>
          <w:p w14:paraId="5CA1887A" w14:textId="77777777" w:rsidR="0084743A" w:rsidRPr="0084743A" w:rsidRDefault="0084743A" w:rsidP="006479DF">
            <w:pPr>
              <w:rPr>
                <w:b/>
                <w:sz w:val="26"/>
                <w:szCs w:val="26"/>
              </w:rPr>
            </w:pPr>
          </w:p>
          <w:p w14:paraId="3BFDA0A3" w14:textId="77777777" w:rsidR="0084743A" w:rsidRPr="0084743A" w:rsidRDefault="0084743A" w:rsidP="006479DF">
            <w:pPr>
              <w:rPr>
                <w:b/>
                <w:sz w:val="26"/>
                <w:szCs w:val="26"/>
              </w:rPr>
            </w:pPr>
          </w:p>
        </w:tc>
        <w:tc>
          <w:tcPr>
            <w:tcW w:w="6696" w:type="dxa"/>
            <w:shd w:val="clear" w:color="auto" w:fill="8DB3E2" w:themeFill="text2" w:themeFillTint="66"/>
          </w:tcPr>
          <w:p w14:paraId="0C0871C6" w14:textId="77777777" w:rsidR="009836CF" w:rsidRDefault="005E14D5" w:rsidP="006A5157">
            <w:pPr>
              <w:jc w:val="both"/>
              <w:rPr>
                <w:szCs w:val="20"/>
              </w:rPr>
            </w:pPr>
            <w:r>
              <w:rPr>
                <w:szCs w:val="20"/>
              </w:rPr>
              <w:t>Riadiace orgány</w:t>
            </w:r>
          </w:p>
          <w:p w14:paraId="3B016344" w14:textId="77777777" w:rsidR="005E14D5" w:rsidRPr="009836CF" w:rsidRDefault="005E14D5" w:rsidP="006A5157">
            <w:pPr>
              <w:jc w:val="both"/>
              <w:rPr>
                <w:szCs w:val="20"/>
              </w:rPr>
            </w:pPr>
            <w:r>
              <w:rPr>
                <w:szCs w:val="20"/>
              </w:rPr>
              <w:t>Sprostredkovateľské orgány</w:t>
            </w:r>
          </w:p>
        </w:tc>
      </w:tr>
      <w:tr w:rsidR="009836CF" w:rsidRPr="009836CF" w14:paraId="71670EBE" w14:textId="77777777" w:rsidTr="00E24D44">
        <w:tc>
          <w:tcPr>
            <w:tcW w:w="2268" w:type="dxa"/>
            <w:shd w:val="clear" w:color="auto" w:fill="8DB3E2" w:themeFill="text2" w:themeFillTint="66"/>
          </w:tcPr>
          <w:p w14:paraId="1304FBDF" w14:textId="77777777" w:rsidR="009836CF" w:rsidRPr="0084743A" w:rsidRDefault="00116F61" w:rsidP="006479DF">
            <w:pPr>
              <w:rPr>
                <w:b/>
                <w:sz w:val="26"/>
                <w:szCs w:val="26"/>
              </w:rPr>
            </w:pPr>
            <w:r w:rsidRPr="0084743A">
              <w:rPr>
                <w:b/>
                <w:sz w:val="26"/>
                <w:szCs w:val="26"/>
              </w:rPr>
              <w:t>Na vedomie:</w:t>
            </w:r>
          </w:p>
          <w:p w14:paraId="413F60E5" w14:textId="77777777" w:rsidR="0084743A" w:rsidRPr="0084743A" w:rsidRDefault="0084743A" w:rsidP="006479DF">
            <w:pPr>
              <w:rPr>
                <w:b/>
                <w:sz w:val="26"/>
                <w:szCs w:val="26"/>
              </w:rPr>
            </w:pPr>
          </w:p>
          <w:p w14:paraId="37750496" w14:textId="77777777" w:rsidR="0084743A" w:rsidRPr="0084743A" w:rsidRDefault="0084743A" w:rsidP="006479DF">
            <w:pPr>
              <w:rPr>
                <w:b/>
                <w:sz w:val="26"/>
                <w:szCs w:val="26"/>
              </w:rPr>
            </w:pPr>
          </w:p>
          <w:p w14:paraId="1F3DCEB4" w14:textId="77777777" w:rsidR="0084743A" w:rsidRPr="0084743A" w:rsidRDefault="0084743A" w:rsidP="006479DF">
            <w:pPr>
              <w:rPr>
                <w:b/>
                <w:sz w:val="26"/>
                <w:szCs w:val="26"/>
              </w:rPr>
            </w:pPr>
          </w:p>
        </w:tc>
        <w:tc>
          <w:tcPr>
            <w:tcW w:w="6696" w:type="dxa"/>
            <w:shd w:val="clear" w:color="auto" w:fill="8DB3E2" w:themeFill="text2" w:themeFillTint="66"/>
          </w:tcPr>
          <w:p w14:paraId="212F8B8F" w14:textId="77777777" w:rsidR="00B91F3C" w:rsidRPr="00B91F3C" w:rsidRDefault="00B91F3C" w:rsidP="00B91F3C">
            <w:pPr>
              <w:jc w:val="both"/>
              <w:rPr>
                <w:szCs w:val="20"/>
              </w:rPr>
            </w:pPr>
            <w:r w:rsidRPr="00B91F3C">
              <w:rPr>
                <w:szCs w:val="20"/>
              </w:rPr>
              <w:t>Certifikačný orgán</w:t>
            </w:r>
          </w:p>
          <w:p w14:paraId="3809C152" w14:textId="77777777" w:rsidR="00B91F3C" w:rsidRPr="00B91F3C" w:rsidRDefault="00B91F3C" w:rsidP="00B91F3C">
            <w:pPr>
              <w:jc w:val="both"/>
              <w:rPr>
                <w:szCs w:val="20"/>
              </w:rPr>
            </w:pPr>
            <w:r w:rsidRPr="00B91F3C">
              <w:rPr>
                <w:szCs w:val="20"/>
              </w:rPr>
              <w:t>Orgán auditu</w:t>
            </w:r>
          </w:p>
          <w:p w14:paraId="694A2E7E" w14:textId="77777777" w:rsidR="009836CF" w:rsidRDefault="00B91F3C" w:rsidP="00B91F3C">
            <w:pPr>
              <w:jc w:val="both"/>
              <w:rPr>
                <w:szCs w:val="20"/>
              </w:rPr>
            </w:pPr>
            <w:r w:rsidRPr="00B91F3C">
              <w:rPr>
                <w:szCs w:val="20"/>
              </w:rPr>
              <w:t>Gestori horizontálnych princípov</w:t>
            </w:r>
          </w:p>
          <w:p w14:paraId="5DE69175" w14:textId="77777777" w:rsidR="001D5238" w:rsidRPr="009836CF" w:rsidRDefault="001D5238" w:rsidP="00B91F3C">
            <w:pPr>
              <w:jc w:val="both"/>
              <w:rPr>
                <w:szCs w:val="20"/>
              </w:rPr>
            </w:pPr>
            <w:r>
              <w:rPr>
                <w:szCs w:val="20"/>
              </w:rPr>
              <w:t>Úrad pre verejné obstarávanie</w:t>
            </w:r>
          </w:p>
        </w:tc>
      </w:tr>
      <w:tr w:rsidR="009836CF" w:rsidRPr="009836CF" w14:paraId="2EDB0159" w14:textId="77777777" w:rsidTr="00E24D44">
        <w:tc>
          <w:tcPr>
            <w:tcW w:w="2268" w:type="dxa"/>
            <w:shd w:val="clear" w:color="auto" w:fill="8DB3E2" w:themeFill="text2" w:themeFillTint="66"/>
          </w:tcPr>
          <w:p w14:paraId="19AD75AE" w14:textId="77777777" w:rsidR="009836CF" w:rsidRPr="0084743A" w:rsidRDefault="00116F61" w:rsidP="006479DF">
            <w:pPr>
              <w:rPr>
                <w:b/>
                <w:sz w:val="26"/>
                <w:szCs w:val="26"/>
              </w:rPr>
            </w:pPr>
            <w:r w:rsidRPr="0084743A">
              <w:rPr>
                <w:b/>
                <w:sz w:val="26"/>
                <w:szCs w:val="26"/>
              </w:rPr>
              <w:t>Vydáva:</w:t>
            </w:r>
          </w:p>
          <w:p w14:paraId="2E8841FE" w14:textId="77777777" w:rsidR="0084743A" w:rsidRPr="003B0DFE" w:rsidRDefault="0084743A" w:rsidP="006479DF">
            <w:pPr>
              <w:rPr>
                <w:b/>
                <w:sz w:val="16"/>
                <w:szCs w:val="20"/>
              </w:rPr>
            </w:pPr>
          </w:p>
          <w:p w14:paraId="3C588670" w14:textId="77777777" w:rsidR="003B0DFE" w:rsidRDefault="003B0DFE" w:rsidP="006479DF">
            <w:pPr>
              <w:rPr>
                <w:b/>
                <w:sz w:val="16"/>
                <w:szCs w:val="20"/>
              </w:rPr>
            </w:pPr>
          </w:p>
          <w:p w14:paraId="2B2A565F" w14:textId="77777777" w:rsidR="003B0DFE" w:rsidRDefault="003B0DFE" w:rsidP="006479DF">
            <w:pPr>
              <w:rPr>
                <w:b/>
                <w:sz w:val="16"/>
                <w:szCs w:val="20"/>
              </w:rPr>
            </w:pPr>
          </w:p>
          <w:p w14:paraId="124052A1" w14:textId="77777777" w:rsidR="003B0DFE" w:rsidRPr="003B0DFE" w:rsidRDefault="003B0DFE" w:rsidP="006479DF">
            <w:pPr>
              <w:rPr>
                <w:b/>
                <w:sz w:val="16"/>
                <w:szCs w:val="20"/>
              </w:rPr>
            </w:pPr>
          </w:p>
          <w:p w14:paraId="48AEB557" w14:textId="77777777" w:rsidR="003B0DFE" w:rsidRPr="0084743A" w:rsidRDefault="003B0DFE" w:rsidP="006479DF">
            <w:pPr>
              <w:rPr>
                <w:b/>
                <w:sz w:val="26"/>
                <w:szCs w:val="26"/>
              </w:rPr>
            </w:pPr>
          </w:p>
        </w:tc>
        <w:tc>
          <w:tcPr>
            <w:tcW w:w="6696" w:type="dxa"/>
            <w:shd w:val="clear" w:color="auto" w:fill="8DB3E2" w:themeFill="text2" w:themeFillTint="66"/>
          </w:tcPr>
          <w:p w14:paraId="716FB60D" w14:textId="77777777" w:rsidR="009836CF" w:rsidRDefault="0084743A" w:rsidP="006A5157">
            <w:pPr>
              <w:jc w:val="both"/>
              <w:rPr>
                <w:szCs w:val="20"/>
              </w:rPr>
            </w:pPr>
            <w:r>
              <w:rPr>
                <w:szCs w:val="20"/>
              </w:rPr>
              <w:t>Centrálny koordinačný orgán</w:t>
            </w:r>
          </w:p>
          <w:p w14:paraId="789608C2" w14:textId="36F96E66" w:rsidR="00B53B4A" w:rsidRPr="009836CF" w:rsidRDefault="00846F62" w:rsidP="007A0A10">
            <w:pPr>
              <w:jc w:val="both"/>
              <w:rPr>
                <w:szCs w:val="20"/>
              </w:rPr>
            </w:pPr>
            <w:r>
              <w:rPr>
                <w:szCs w:val="20"/>
              </w:rPr>
              <w:t xml:space="preserve">Ministerstvo investícií, regionálneho rozvoja a informatizácie SR </w:t>
            </w:r>
            <w:r w:rsidR="00B53B4A">
              <w:rPr>
                <w:szCs w:val="20"/>
              </w:rPr>
              <w:t xml:space="preserve">v súlade s kapitolou 1.2, ods. 3, písm. </w:t>
            </w:r>
            <w:r w:rsidR="007A0A10">
              <w:rPr>
                <w:szCs w:val="20"/>
              </w:rPr>
              <w:t>b</w:t>
            </w:r>
            <w:r w:rsidR="00B53B4A">
              <w:rPr>
                <w:szCs w:val="20"/>
              </w:rPr>
              <w:t xml:space="preserve">) Systému riadenia </w:t>
            </w:r>
            <w:r w:rsidR="003B0DFE" w:rsidRPr="003B0DFE">
              <w:rPr>
                <w:szCs w:val="20"/>
              </w:rPr>
              <w:t>európskych</w:t>
            </w:r>
            <w:r w:rsidR="003B0DFE">
              <w:rPr>
                <w:szCs w:val="20"/>
              </w:rPr>
              <w:t xml:space="preserve"> </w:t>
            </w:r>
            <w:r w:rsidR="003B0DFE" w:rsidRPr="003B0DFE">
              <w:rPr>
                <w:szCs w:val="20"/>
              </w:rPr>
              <w:t>štrukturálnych a</w:t>
            </w:r>
            <w:r w:rsidR="003B0DFE">
              <w:rPr>
                <w:szCs w:val="20"/>
              </w:rPr>
              <w:t> </w:t>
            </w:r>
            <w:r w:rsidR="003B0DFE" w:rsidRPr="003B0DFE">
              <w:rPr>
                <w:szCs w:val="20"/>
              </w:rPr>
              <w:t>investičných</w:t>
            </w:r>
            <w:r w:rsidR="003B0DFE">
              <w:rPr>
                <w:szCs w:val="20"/>
              </w:rPr>
              <w:t xml:space="preserve"> </w:t>
            </w:r>
            <w:r w:rsidR="003B0DFE" w:rsidRPr="003B0DFE">
              <w:rPr>
                <w:szCs w:val="20"/>
              </w:rPr>
              <w:t>fondov</w:t>
            </w:r>
          </w:p>
        </w:tc>
      </w:tr>
      <w:tr w:rsidR="009836CF" w:rsidRPr="009836CF" w14:paraId="114621F4" w14:textId="77777777" w:rsidTr="00E24D44">
        <w:tc>
          <w:tcPr>
            <w:tcW w:w="2268" w:type="dxa"/>
            <w:shd w:val="clear" w:color="auto" w:fill="8DB3E2" w:themeFill="text2" w:themeFillTint="66"/>
          </w:tcPr>
          <w:p w14:paraId="22CF8B60" w14:textId="77777777" w:rsidR="009836CF" w:rsidRPr="0084743A" w:rsidRDefault="00116F61" w:rsidP="006479DF">
            <w:pPr>
              <w:rPr>
                <w:b/>
                <w:sz w:val="26"/>
                <w:szCs w:val="26"/>
              </w:rPr>
            </w:pPr>
            <w:r w:rsidRPr="0084743A">
              <w:rPr>
                <w:b/>
                <w:sz w:val="26"/>
                <w:szCs w:val="26"/>
              </w:rPr>
              <w:t>Záväznosť:</w:t>
            </w:r>
          </w:p>
          <w:p w14:paraId="0F22A5C3" w14:textId="77777777" w:rsidR="0084743A" w:rsidRDefault="0084743A" w:rsidP="006479DF">
            <w:pPr>
              <w:rPr>
                <w:b/>
                <w:sz w:val="16"/>
                <w:szCs w:val="16"/>
              </w:rPr>
            </w:pPr>
          </w:p>
          <w:p w14:paraId="3F3DF30C" w14:textId="77777777" w:rsidR="003B0DFE" w:rsidRDefault="003B0DFE" w:rsidP="006479DF">
            <w:pPr>
              <w:rPr>
                <w:b/>
                <w:sz w:val="16"/>
                <w:szCs w:val="16"/>
              </w:rPr>
            </w:pPr>
          </w:p>
          <w:p w14:paraId="46A1D898" w14:textId="77777777" w:rsidR="003B0DFE" w:rsidRDefault="003B0DFE" w:rsidP="006479DF">
            <w:pPr>
              <w:rPr>
                <w:b/>
                <w:sz w:val="16"/>
                <w:szCs w:val="16"/>
              </w:rPr>
            </w:pPr>
          </w:p>
          <w:p w14:paraId="49FF12C3" w14:textId="77777777" w:rsidR="003B0DFE" w:rsidRDefault="003B0DFE" w:rsidP="006479DF">
            <w:pPr>
              <w:rPr>
                <w:b/>
                <w:sz w:val="16"/>
                <w:szCs w:val="16"/>
              </w:rPr>
            </w:pPr>
          </w:p>
          <w:p w14:paraId="597FB0FC" w14:textId="77777777" w:rsidR="003B0DFE" w:rsidRPr="003B0DFE" w:rsidRDefault="003B0DFE" w:rsidP="006479DF">
            <w:pPr>
              <w:rPr>
                <w:b/>
                <w:sz w:val="16"/>
                <w:szCs w:val="16"/>
              </w:rPr>
            </w:pPr>
          </w:p>
          <w:p w14:paraId="12B58DD7" w14:textId="77777777" w:rsidR="006A5157" w:rsidRPr="003B0DFE" w:rsidRDefault="006A5157" w:rsidP="006479DF">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5A0F1FDC" w14:textId="77777777" w:rsidR="009836CF" w:rsidRPr="009836CF" w:rsidRDefault="00233911" w:rsidP="006A5157">
                <w:pPr>
                  <w:jc w:val="both"/>
                  <w:rPr>
                    <w:szCs w:val="20"/>
                  </w:rPr>
                </w:pPr>
                <w:r>
                  <w:rPr>
                    <w:szCs w:val="20"/>
                  </w:rPr>
                  <w:t>Metodický pokyn má záväzný charakter v celom rozsahu, ak v jeho texte nie je pri konkrétnom ustanovení uvedené inak.</w:t>
                </w:r>
              </w:p>
            </w:tc>
          </w:sdtContent>
        </w:sdt>
      </w:tr>
      <w:tr w:rsidR="009836CF" w:rsidRPr="009836CF" w14:paraId="38546124" w14:textId="77777777" w:rsidTr="00E24D44">
        <w:tc>
          <w:tcPr>
            <w:tcW w:w="2268" w:type="dxa"/>
            <w:shd w:val="clear" w:color="auto" w:fill="8DB3E2" w:themeFill="text2" w:themeFillTint="66"/>
          </w:tcPr>
          <w:p w14:paraId="4A9137C0" w14:textId="77777777" w:rsidR="009836CF" w:rsidRPr="003C2544" w:rsidRDefault="009836CF" w:rsidP="006479DF">
            <w:pPr>
              <w:rPr>
                <w:b/>
                <w:sz w:val="26"/>
                <w:szCs w:val="26"/>
              </w:rPr>
            </w:pPr>
            <w:r w:rsidRPr="003C2544">
              <w:rPr>
                <w:b/>
                <w:sz w:val="26"/>
                <w:szCs w:val="26"/>
              </w:rPr>
              <w:t>Počet príloh:</w:t>
            </w:r>
          </w:p>
          <w:p w14:paraId="71F41F18" w14:textId="77777777" w:rsidR="003B0DFE" w:rsidRPr="003C2544" w:rsidRDefault="003B0DFE" w:rsidP="006479DF">
            <w:pPr>
              <w:rPr>
                <w:b/>
              </w:rPr>
            </w:pPr>
          </w:p>
        </w:tc>
        <w:tc>
          <w:tcPr>
            <w:tcW w:w="6696" w:type="dxa"/>
            <w:shd w:val="clear" w:color="auto" w:fill="8DB3E2" w:themeFill="text2" w:themeFillTint="66"/>
          </w:tcPr>
          <w:p w14:paraId="3D59C7D7" w14:textId="568098D4" w:rsidR="009836CF" w:rsidRPr="003C2544" w:rsidRDefault="00565763" w:rsidP="006A5157">
            <w:pPr>
              <w:jc w:val="both"/>
              <w:rPr>
                <w:rStyle w:val="Zstupntext"/>
                <w:rFonts w:eastAsiaTheme="minorHAnsi"/>
              </w:rPr>
            </w:pP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rPr>
                  <w:color w:val="auto"/>
                </w:rPr>
              </w:sdtEndPr>
              <w:sdtContent>
                <w:r w:rsidR="007B7299">
                  <w:t>2</w:t>
                </w:r>
              </w:sdtContent>
            </w:sdt>
          </w:p>
        </w:tc>
      </w:tr>
      <w:tr w:rsidR="009836CF" w:rsidRPr="009836CF" w14:paraId="6C925BCD" w14:textId="77777777" w:rsidTr="00E24D44">
        <w:tc>
          <w:tcPr>
            <w:tcW w:w="2268" w:type="dxa"/>
            <w:shd w:val="clear" w:color="auto" w:fill="8DB3E2" w:themeFill="text2" w:themeFillTint="66"/>
          </w:tcPr>
          <w:p w14:paraId="181F7A59" w14:textId="77777777" w:rsidR="009836CF" w:rsidRPr="00D77887" w:rsidRDefault="009836CF" w:rsidP="006479DF">
            <w:pPr>
              <w:rPr>
                <w:b/>
                <w:sz w:val="26"/>
                <w:szCs w:val="26"/>
              </w:rPr>
            </w:pPr>
            <w:r w:rsidRPr="00D77887">
              <w:rPr>
                <w:b/>
                <w:sz w:val="26"/>
                <w:szCs w:val="26"/>
              </w:rPr>
              <w:t>Dátum vydania:</w:t>
            </w:r>
          </w:p>
          <w:p w14:paraId="0AA55AC3" w14:textId="77777777" w:rsidR="006A5157" w:rsidRPr="00D77887" w:rsidRDefault="006A5157" w:rsidP="006479DF">
            <w:pPr>
              <w:rPr>
                <w:b/>
                <w:sz w:val="26"/>
                <w:szCs w:val="26"/>
              </w:rPr>
            </w:pPr>
          </w:p>
          <w:p w14:paraId="0497A7B0" w14:textId="77777777" w:rsidR="003B0DFE" w:rsidRPr="00D77887" w:rsidRDefault="003B0DFE" w:rsidP="006479DF">
            <w:pPr>
              <w:rPr>
                <w:b/>
                <w:sz w:val="26"/>
                <w:szCs w:val="26"/>
              </w:rPr>
            </w:pPr>
          </w:p>
        </w:tc>
        <w:sdt>
          <w:sdtPr>
            <w:rPr>
              <w:szCs w:val="20"/>
            </w:rPr>
            <w:id w:val="88820667"/>
            <w:placeholder>
              <w:docPart w:val="1959FFCE33BA4A949FBFBAC3DA256FD8"/>
            </w:placeholder>
            <w:date w:fullDate="2022-05-05T00:00:00Z">
              <w:dateFormat w:val="dd.MM.yyyy"/>
              <w:lid w:val="sk-SK"/>
              <w:storeMappedDataAs w:val="dateTime"/>
              <w:calendar w:val="gregorian"/>
            </w:date>
          </w:sdtPr>
          <w:sdtEndPr/>
          <w:sdtContent>
            <w:tc>
              <w:tcPr>
                <w:tcW w:w="6696" w:type="dxa"/>
                <w:shd w:val="clear" w:color="auto" w:fill="8DB3E2" w:themeFill="text2" w:themeFillTint="66"/>
              </w:tcPr>
              <w:p w14:paraId="4908AAEF" w14:textId="10A7147D" w:rsidR="009836CF" w:rsidRPr="00D77887" w:rsidRDefault="00593E83" w:rsidP="00276FC9">
                <w:pPr>
                  <w:jc w:val="both"/>
                  <w:rPr>
                    <w:szCs w:val="20"/>
                  </w:rPr>
                </w:pPr>
                <w:del w:id="2" w:author="Autor">
                  <w:r w:rsidDel="00D156F3">
                    <w:rPr>
                      <w:szCs w:val="20"/>
                    </w:rPr>
                    <w:delText>30.04.2021</w:delText>
                  </w:r>
                </w:del>
                <w:ins w:id="3" w:author="Autor">
                  <w:del w:id="4" w:author="Autor">
                    <w:r w:rsidR="002C5D53" w:rsidDel="00D156F3">
                      <w:rPr>
                        <w:szCs w:val="20"/>
                      </w:rPr>
                      <w:delText>30.04.2022</w:delText>
                    </w:r>
                  </w:del>
                  <w:r w:rsidR="00D156F3">
                    <w:rPr>
                      <w:szCs w:val="20"/>
                    </w:rPr>
                    <w:t>0</w:t>
                  </w:r>
                  <w:del w:id="5" w:author="Autor">
                    <w:r w:rsidR="00D156F3" w:rsidDel="00276FC9">
                      <w:rPr>
                        <w:szCs w:val="20"/>
                      </w:rPr>
                      <w:delText>2</w:delText>
                    </w:r>
                  </w:del>
                  <w:r w:rsidR="00276FC9">
                    <w:rPr>
                      <w:szCs w:val="20"/>
                    </w:rPr>
                    <w:t>5</w:t>
                  </w:r>
                  <w:r w:rsidR="00D156F3">
                    <w:rPr>
                      <w:szCs w:val="20"/>
                    </w:rPr>
                    <w:t>.05.2022</w:t>
                  </w:r>
                </w:ins>
              </w:p>
            </w:tc>
          </w:sdtContent>
        </w:sdt>
      </w:tr>
      <w:tr w:rsidR="009836CF" w:rsidRPr="009836CF" w14:paraId="4FAEE8B7" w14:textId="77777777" w:rsidTr="00E24D44">
        <w:tc>
          <w:tcPr>
            <w:tcW w:w="2268" w:type="dxa"/>
            <w:shd w:val="clear" w:color="auto" w:fill="8DB3E2" w:themeFill="text2" w:themeFillTint="66"/>
          </w:tcPr>
          <w:p w14:paraId="45D8C487" w14:textId="77777777" w:rsidR="009836CF" w:rsidRPr="0084743A" w:rsidRDefault="009836CF" w:rsidP="006479DF">
            <w:pPr>
              <w:rPr>
                <w:b/>
                <w:sz w:val="26"/>
                <w:szCs w:val="26"/>
              </w:rPr>
            </w:pPr>
            <w:r w:rsidRPr="0084743A">
              <w:rPr>
                <w:b/>
                <w:sz w:val="26"/>
                <w:szCs w:val="26"/>
              </w:rPr>
              <w:t>Dátum účinnosti:</w:t>
            </w:r>
          </w:p>
          <w:p w14:paraId="27F84F07" w14:textId="77777777" w:rsidR="006A5157" w:rsidRDefault="006A5157" w:rsidP="006479DF">
            <w:pPr>
              <w:rPr>
                <w:b/>
                <w:sz w:val="26"/>
                <w:szCs w:val="26"/>
              </w:rPr>
            </w:pPr>
          </w:p>
          <w:p w14:paraId="7BFC8D2A" w14:textId="77777777" w:rsidR="003B0DFE" w:rsidRPr="0084743A" w:rsidRDefault="003B0DFE" w:rsidP="006479DF">
            <w:pPr>
              <w:rPr>
                <w:b/>
                <w:sz w:val="26"/>
                <w:szCs w:val="26"/>
              </w:rPr>
            </w:pPr>
          </w:p>
        </w:tc>
        <w:sdt>
          <w:sdtPr>
            <w:rPr>
              <w:szCs w:val="20"/>
            </w:rPr>
            <w:id w:val="-1813329615"/>
            <w:placeholder>
              <w:docPart w:val="CEA442796CAD4A3E9CE4B589A84334D6"/>
            </w:placeholder>
            <w:date w:fullDate="2022-06-17T00:00:00Z">
              <w:dateFormat w:val="dd.MM.yyyy"/>
              <w:lid w:val="sk-SK"/>
              <w:storeMappedDataAs w:val="dateTime"/>
              <w:calendar w:val="gregorian"/>
            </w:date>
          </w:sdtPr>
          <w:sdtEndPr/>
          <w:sdtContent>
            <w:tc>
              <w:tcPr>
                <w:tcW w:w="6696" w:type="dxa"/>
                <w:shd w:val="clear" w:color="auto" w:fill="8DB3E2" w:themeFill="text2" w:themeFillTint="66"/>
              </w:tcPr>
              <w:p w14:paraId="22C08B5B" w14:textId="3B92E83C" w:rsidR="009836CF" w:rsidRPr="009836CF" w:rsidRDefault="00BB62E6" w:rsidP="00276FC9">
                <w:pPr>
                  <w:jc w:val="both"/>
                  <w:rPr>
                    <w:szCs w:val="20"/>
                  </w:rPr>
                </w:pPr>
                <w:del w:id="6" w:author="Autor">
                  <w:r w:rsidDel="00D156F3">
                    <w:rPr>
                      <w:szCs w:val="20"/>
                    </w:rPr>
                    <w:delText>15.06.2021</w:delText>
                  </w:r>
                </w:del>
                <w:ins w:id="7" w:author="Autor">
                  <w:del w:id="8" w:author="Autor">
                    <w:r w:rsidR="002C5D53" w:rsidDel="00D156F3">
                      <w:rPr>
                        <w:szCs w:val="20"/>
                      </w:rPr>
                      <w:delText>30.04.2022</w:delText>
                    </w:r>
                  </w:del>
                  <w:r w:rsidR="00D156F3">
                    <w:rPr>
                      <w:szCs w:val="20"/>
                    </w:rPr>
                    <w:t>1</w:t>
                  </w:r>
                  <w:del w:id="9" w:author="Autor">
                    <w:r w:rsidR="00D156F3" w:rsidDel="00276FC9">
                      <w:rPr>
                        <w:szCs w:val="20"/>
                      </w:rPr>
                      <w:delText>4</w:delText>
                    </w:r>
                  </w:del>
                  <w:r w:rsidR="00276FC9">
                    <w:rPr>
                      <w:szCs w:val="20"/>
                    </w:rPr>
                    <w:t>7</w:t>
                  </w:r>
                  <w:r w:rsidR="00D156F3">
                    <w:rPr>
                      <w:szCs w:val="20"/>
                    </w:rPr>
                    <w:t>.06.2022</w:t>
                  </w:r>
                </w:ins>
              </w:p>
            </w:tc>
          </w:sdtContent>
        </w:sdt>
      </w:tr>
      <w:tr w:rsidR="009836CF" w:rsidRPr="009836CF" w14:paraId="596928E2" w14:textId="77777777" w:rsidTr="00E24D44">
        <w:tc>
          <w:tcPr>
            <w:tcW w:w="2268" w:type="dxa"/>
            <w:shd w:val="clear" w:color="auto" w:fill="8DB3E2" w:themeFill="text2" w:themeFillTint="66"/>
          </w:tcPr>
          <w:p w14:paraId="04229957" w14:textId="77777777" w:rsidR="009836CF" w:rsidRPr="0084743A" w:rsidRDefault="009836CF" w:rsidP="006479DF">
            <w:pPr>
              <w:rPr>
                <w:b/>
                <w:sz w:val="26"/>
                <w:szCs w:val="26"/>
              </w:rPr>
            </w:pPr>
            <w:r w:rsidRPr="0084743A">
              <w:rPr>
                <w:b/>
                <w:sz w:val="26"/>
                <w:szCs w:val="26"/>
              </w:rPr>
              <w:t>Schválil:</w:t>
            </w:r>
          </w:p>
        </w:tc>
        <w:tc>
          <w:tcPr>
            <w:tcW w:w="6696" w:type="dxa"/>
            <w:shd w:val="clear" w:color="auto" w:fill="8DB3E2" w:themeFill="text2" w:themeFillTint="66"/>
          </w:tcPr>
          <w:p w14:paraId="3E613E73" w14:textId="77777777" w:rsidR="007B7299" w:rsidRPr="007B7299" w:rsidRDefault="007B7299" w:rsidP="007B7299">
            <w:pPr>
              <w:rPr>
                <w:szCs w:val="20"/>
              </w:rPr>
            </w:pPr>
            <w:r w:rsidRPr="007B7299">
              <w:rPr>
                <w:szCs w:val="20"/>
              </w:rPr>
              <w:t>JUDr. Denisa Žiláková</w:t>
            </w:r>
          </w:p>
          <w:p w14:paraId="74722101" w14:textId="01B59D0B" w:rsidR="00C214B6" w:rsidRPr="009836CF" w:rsidRDefault="007B7299" w:rsidP="006A5157">
            <w:pPr>
              <w:jc w:val="both"/>
              <w:rPr>
                <w:szCs w:val="20"/>
              </w:rPr>
            </w:pPr>
            <w:r w:rsidRPr="007B7299">
              <w:rPr>
                <w:szCs w:val="20"/>
              </w:rPr>
              <w:t xml:space="preserve">generálna riaditeľka sekcie centrálny koordinačný orgán </w:t>
            </w:r>
          </w:p>
        </w:tc>
      </w:tr>
    </w:tbl>
    <w:sdt>
      <w:sdtPr>
        <w:rPr>
          <w:sz w:val="22"/>
          <w:szCs w:val="22"/>
        </w:rPr>
        <w:id w:val="-1004741171"/>
        <w:docPartObj>
          <w:docPartGallery w:val="Table of Contents"/>
          <w:docPartUnique/>
        </w:docPartObj>
      </w:sdtPr>
      <w:sdtEndPr/>
      <w:sdtContent>
        <w:p w14:paraId="1C5FA4B4" w14:textId="7FA60B5A" w:rsidR="001B0CAE" w:rsidRPr="001B0CAE" w:rsidRDefault="001B0CAE" w:rsidP="009251A3">
          <w:pPr>
            <w:keepNext/>
            <w:keepLines/>
            <w:tabs>
              <w:tab w:val="right" w:pos="9072"/>
            </w:tabs>
            <w:spacing w:before="480" w:line="276" w:lineRule="auto"/>
            <w:rPr>
              <w:rFonts w:eastAsiaTheme="majorEastAsia"/>
              <w:b/>
              <w:bCs/>
              <w:color w:val="365F91" w:themeColor="accent1" w:themeShade="BF"/>
              <w:sz w:val="36"/>
              <w:szCs w:val="36"/>
            </w:rPr>
          </w:pPr>
          <w:r w:rsidRPr="001B0CAE">
            <w:rPr>
              <w:rFonts w:eastAsiaTheme="majorEastAsia"/>
              <w:b/>
              <w:bCs/>
              <w:color w:val="365F91" w:themeColor="accent1" w:themeShade="BF"/>
              <w:sz w:val="36"/>
              <w:szCs w:val="36"/>
            </w:rPr>
            <w:t>Obsah</w:t>
          </w:r>
          <w:r w:rsidR="009251A3">
            <w:rPr>
              <w:rFonts w:eastAsiaTheme="majorEastAsia"/>
              <w:b/>
              <w:bCs/>
              <w:color w:val="365F91" w:themeColor="accent1" w:themeShade="BF"/>
              <w:sz w:val="36"/>
              <w:szCs w:val="36"/>
            </w:rPr>
            <w:tab/>
          </w:r>
        </w:p>
        <w:p w14:paraId="1C3E479D" w14:textId="77777777" w:rsidR="001B0CAE" w:rsidRPr="001B0CAE" w:rsidRDefault="001B0CAE" w:rsidP="001B0CAE">
          <w:pPr>
            <w:rPr>
              <w:sz w:val="22"/>
              <w:szCs w:val="22"/>
            </w:rPr>
          </w:pPr>
        </w:p>
        <w:p w14:paraId="420A233B" w14:textId="18F15439" w:rsidR="00D156F3" w:rsidRDefault="001B0CAE">
          <w:pPr>
            <w:pStyle w:val="Obsah2"/>
            <w:rPr>
              <w:ins w:id="10" w:author="Autor"/>
              <w:rFonts w:asciiTheme="minorHAnsi" w:eastAsiaTheme="minorEastAsia" w:hAnsiTheme="minorHAnsi" w:cstheme="minorBidi"/>
              <w:noProof/>
              <w:sz w:val="22"/>
              <w:szCs w:val="22"/>
            </w:rPr>
          </w:pPr>
          <w:r w:rsidRPr="001B0CAE">
            <w:rPr>
              <w:sz w:val="22"/>
              <w:szCs w:val="22"/>
            </w:rPr>
            <w:fldChar w:fldCharType="begin"/>
          </w:r>
          <w:r w:rsidRPr="001B0CAE">
            <w:rPr>
              <w:sz w:val="22"/>
              <w:szCs w:val="22"/>
            </w:rPr>
            <w:instrText xml:space="preserve"> TOC \o "1-5" \h \z \u </w:instrText>
          </w:r>
          <w:r w:rsidRPr="001B0CAE">
            <w:rPr>
              <w:sz w:val="22"/>
              <w:szCs w:val="22"/>
            </w:rPr>
            <w:fldChar w:fldCharType="separate"/>
          </w:r>
          <w:ins w:id="11" w:author="Autor">
            <w:r w:rsidR="00D156F3" w:rsidRPr="001912BA">
              <w:rPr>
                <w:rStyle w:val="Hypertextovprepojenie"/>
                <w:noProof/>
              </w:rPr>
              <w:fldChar w:fldCharType="begin"/>
            </w:r>
            <w:r w:rsidR="00D156F3" w:rsidRPr="001912BA">
              <w:rPr>
                <w:rStyle w:val="Hypertextovprepojenie"/>
                <w:noProof/>
              </w:rPr>
              <w:instrText xml:space="preserve"> </w:instrText>
            </w:r>
            <w:r w:rsidR="00D156F3">
              <w:rPr>
                <w:noProof/>
              </w:rPr>
              <w:instrText>HYPERLINK \l "_Toc102391859"</w:instrText>
            </w:r>
            <w:r w:rsidR="00D156F3" w:rsidRPr="001912BA">
              <w:rPr>
                <w:rStyle w:val="Hypertextovprepojenie"/>
                <w:noProof/>
              </w:rPr>
              <w:instrText xml:space="preserve"> </w:instrText>
            </w:r>
            <w:r w:rsidR="00D156F3" w:rsidRPr="001912BA">
              <w:rPr>
                <w:rStyle w:val="Hypertextovprepojenie"/>
                <w:noProof/>
              </w:rPr>
              <w:fldChar w:fldCharType="separate"/>
            </w:r>
            <w:r w:rsidR="00D156F3" w:rsidRPr="001912BA">
              <w:rPr>
                <w:rStyle w:val="Hypertextovprepojenie"/>
                <w:noProof/>
              </w:rPr>
              <w:t>Zoznam skratiek</w:t>
            </w:r>
            <w:r w:rsidR="00D156F3">
              <w:rPr>
                <w:noProof/>
                <w:webHidden/>
              </w:rPr>
              <w:tab/>
            </w:r>
            <w:r w:rsidR="00D156F3">
              <w:rPr>
                <w:noProof/>
                <w:webHidden/>
              </w:rPr>
              <w:fldChar w:fldCharType="begin"/>
            </w:r>
            <w:r w:rsidR="00D156F3">
              <w:rPr>
                <w:noProof/>
                <w:webHidden/>
              </w:rPr>
              <w:instrText xml:space="preserve"> PAGEREF _Toc102391859 \h </w:instrText>
            </w:r>
          </w:ins>
          <w:r w:rsidR="00D156F3">
            <w:rPr>
              <w:noProof/>
              <w:webHidden/>
            </w:rPr>
          </w:r>
          <w:r w:rsidR="00D156F3">
            <w:rPr>
              <w:noProof/>
              <w:webHidden/>
            </w:rPr>
            <w:fldChar w:fldCharType="separate"/>
          </w:r>
          <w:ins w:id="12" w:author="Autor">
            <w:r w:rsidR="00D156F3">
              <w:rPr>
                <w:noProof/>
                <w:webHidden/>
              </w:rPr>
              <w:t>1</w:t>
            </w:r>
            <w:r w:rsidR="00D156F3">
              <w:rPr>
                <w:noProof/>
                <w:webHidden/>
              </w:rPr>
              <w:fldChar w:fldCharType="end"/>
            </w:r>
            <w:r w:rsidR="00D156F3" w:rsidRPr="001912BA">
              <w:rPr>
                <w:rStyle w:val="Hypertextovprepojenie"/>
                <w:noProof/>
              </w:rPr>
              <w:fldChar w:fldCharType="end"/>
            </w:r>
          </w:ins>
        </w:p>
        <w:p w14:paraId="19F65C23" w14:textId="219590B2" w:rsidR="00D156F3" w:rsidRDefault="00D156F3">
          <w:pPr>
            <w:pStyle w:val="Obsah2"/>
            <w:rPr>
              <w:ins w:id="13" w:author="Autor"/>
              <w:rFonts w:asciiTheme="minorHAnsi" w:eastAsiaTheme="minorEastAsia" w:hAnsiTheme="minorHAnsi" w:cstheme="minorBidi"/>
              <w:noProof/>
              <w:sz w:val="22"/>
              <w:szCs w:val="22"/>
            </w:rPr>
          </w:pPr>
          <w:ins w:id="14" w:author="Autor">
            <w:r w:rsidRPr="001912BA">
              <w:rPr>
                <w:rStyle w:val="Hypertextovprepojenie"/>
                <w:noProof/>
              </w:rPr>
              <w:fldChar w:fldCharType="begin"/>
            </w:r>
            <w:r w:rsidRPr="001912BA">
              <w:rPr>
                <w:rStyle w:val="Hypertextovprepojenie"/>
                <w:noProof/>
              </w:rPr>
              <w:instrText xml:space="preserve"> </w:instrText>
            </w:r>
            <w:r>
              <w:rPr>
                <w:noProof/>
              </w:rPr>
              <w:instrText>HYPERLINK \l "_Toc102391860"</w:instrText>
            </w:r>
            <w:r w:rsidRPr="001912BA">
              <w:rPr>
                <w:rStyle w:val="Hypertextovprepojenie"/>
                <w:noProof/>
              </w:rPr>
              <w:instrText xml:space="preserve"> </w:instrText>
            </w:r>
            <w:r w:rsidRPr="001912BA">
              <w:rPr>
                <w:rStyle w:val="Hypertextovprepojenie"/>
                <w:noProof/>
              </w:rPr>
              <w:fldChar w:fldCharType="separate"/>
            </w:r>
            <w:r w:rsidRPr="001912BA">
              <w:rPr>
                <w:rStyle w:val="Hypertextovprepojenie"/>
                <w:noProof/>
              </w:rPr>
              <w:t>1 Úvod</w:t>
            </w:r>
            <w:r>
              <w:rPr>
                <w:noProof/>
                <w:webHidden/>
              </w:rPr>
              <w:tab/>
            </w:r>
            <w:r>
              <w:rPr>
                <w:noProof/>
                <w:webHidden/>
              </w:rPr>
              <w:fldChar w:fldCharType="begin"/>
            </w:r>
            <w:r>
              <w:rPr>
                <w:noProof/>
                <w:webHidden/>
              </w:rPr>
              <w:instrText xml:space="preserve"> PAGEREF _Toc102391860 \h </w:instrText>
            </w:r>
          </w:ins>
          <w:r>
            <w:rPr>
              <w:noProof/>
              <w:webHidden/>
            </w:rPr>
          </w:r>
          <w:r>
            <w:rPr>
              <w:noProof/>
              <w:webHidden/>
            </w:rPr>
            <w:fldChar w:fldCharType="separate"/>
          </w:r>
          <w:ins w:id="15" w:author="Autor">
            <w:r>
              <w:rPr>
                <w:noProof/>
                <w:webHidden/>
              </w:rPr>
              <w:t>1</w:t>
            </w:r>
            <w:r>
              <w:rPr>
                <w:noProof/>
                <w:webHidden/>
              </w:rPr>
              <w:fldChar w:fldCharType="end"/>
            </w:r>
            <w:r w:rsidRPr="001912BA">
              <w:rPr>
                <w:rStyle w:val="Hypertextovprepojenie"/>
                <w:noProof/>
              </w:rPr>
              <w:fldChar w:fldCharType="end"/>
            </w:r>
          </w:ins>
        </w:p>
        <w:p w14:paraId="1B396C0E" w14:textId="1869C1A7" w:rsidR="00D156F3" w:rsidRDefault="00D156F3">
          <w:pPr>
            <w:pStyle w:val="Obsah2"/>
            <w:rPr>
              <w:ins w:id="16" w:author="Autor"/>
              <w:rFonts w:asciiTheme="minorHAnsi" w:eastAsiaTheme="minorEastAsia" w:hAnsiTheme="minorHAnsi" w:cstheme="minorBidi"/>
              <w:noProof/>
              <w:sz w:val="22"/>
              <w:szCs w:val="22"/>
            </w:rPr>
          </w:pPr>
          <w:ins w:id="17" w:author="Autor">
            <w:r w:rsidRPr="001912BA">
              <w:rPr>
                <w:rStyle w:val="Hypertextovprepojenie"/>
                <w:noProof/>
              </w:rPr>
              <w:fldChar w:fldCharType="begin"/>
            </w:r>
            <w:r w:rsidRPr="001912BA">
              <w:rPr>
                <w:rStyle w:val="Hypertextovprepojenie"/>
                <w:noProof/>
              </w:rPr>
              <w:instrText xml:space="preserve"> </w:instrText>
            </w:r>
            <w:r>
              <w:rPr>
                <w:noProof/>
              </w:rPr>
              <w:instrText>HYPERLINK \l "_Toc102391861"</w:instrText>
            </w:r>
            <w:r w:rsidRPr="001912BA">
              <w:rPr>
                <w:rStyle w:val="Hypertextovprepojenie"/>
                <w:noProof/>
              </w:rPr>
              <w:instrText xml:space="preserve"> </w:instrText>
            </w:r>
            <w:r w:rsidRPr="001912BA">
              <w:rPr>
                <w:rStyle w:val="Hypertextovprepojenie"/>
                <w:noProof/>
              </w:rPr>
              <w:fldChar w:fldCharType="separate"/>
            </w:r>
            <w:r w:rsidRPr="001912BA">
              <w:rPr>
                <w:rStyle w:val="Hypertextovprepojenie"/>
                <w:noProof/>
              </w:rPr>
              <w:t>2 Všeobecné ustanovenia</w:t>
            </w:r>
            <w:r>
              <w:rPr>
                <w:noProof/>
                <w:webHidden/>
              </w:rPr>
              <w:tab/>
            </w:r>
            <w:r>
              <w:rPr>
                <w:noProof/>
                <w:webHidden/>
              </w:rPr>
              <w:fldChar w:fldCharType="begin"/>
            </w:r>
            <w:r>
              <w:rPr>
                <w:noProof/>
                <w:webHidden/>
              </w:rPr>
              <w:instrText xml:space="preserve"> PAGEREF _Toc102391861 \h </w:instrText>
            </w:r>
          </w:ins>
          <w:r>
            <w:rPr>
              <w:noProof/>
              <w:webHidden/>
            </w:rPr>
          </w:r>
          <w:r>
            <w:rPr>
              <w:noProof/>
              <w:webHidden/>
            </w:rPr>
            <w:fldChar w:fldCharType="separate"/>
          </w:r>
          <w:ins w:id="18" w:author="Autor">
            <w:r>
              <w:rPr>
                <w:noProof/>
                <w:webHidden/>
              </w:rPr>
              <w:t>3</w:t>
            </w:r>
            <w:r>
              <w:rPr>
                <w:noProof/>
                <w:webHidden/>
              </w:rPr>
              <w:fldChar w:fldCharType="end"/>
            </w:r>
            <w:r w:rsidRPr="001912BA">
              <w:rPr>
                <w:rStyle w:val="Hypertextovprepojenie"/>
                <w:noProof/>
              </w:rPr>
              <w:fldChar w:fldCharType="end"/>
            </w:r>
          </w:ins>
        </w:p>
        <w:p w14:paraId="04F3178D" w14:textId="11E6617F" w:rsidR="00D156F3" w:rsidRDefault="00D156F3">
          <w:pPr>
            <w:pStyle w:val="Obsah2"/>
            <w:rPr>
              <w:ins w:id="19" w:author="Autor"/>
              <w:rFonts w:asciiTheme="minorHAnsi" w:eastAsiaTheme="minorEastAsia" w:hAnsiTheme="minorHAnsi" w:cstheme="minorBidi"/>
              <w:noProof/>
              <w:sz w:val="22"/>
              <w:szCs w:val="22"/>
            </w:rPr>
          </w:pPr>
          <w:ins w:id="20" w:author="Autor">
            <w:r w:rsidRPr="001912BA">
              <w:rPr>
                <w:rStyle w:val="Hypertextovprepojenie"/>
                <w:noProof/>
              </w:rPr>
              <w:fldChar w:fldCharType="begin"/>
            </w:r>
            <w:r w:rsidRPr="001912BA">
              <w:rPr>
                <w:rStyle w:val="Hypertextovprepojenie"/>
                <w:noProof/>
              </w:rPr>
              <w:instrText xml:space="preserve"> </w:instrText>
            </w:r>
            <w:r>
              <w:rPr>
                <w:noProof/>
              </w:rPr>
              <w:instrText>HYPERLINK \l "_Toc102391862"</w:instrText>
            </w:r>
            <w:r w:rsidRPr="001912BA">
              <w:rPr>
                <w:rStyle w:val="Hypertextovprepojenie"/>
                <w:noProof/>
              </w:rPr>
              <w:instrText xml:space="preserve"> </w:instrText>
            </w:r>
            <w:r w:rsidRPr="001912BA">
              <w:rPr>
                <w:rStyle w:val="Hypertextovprepojenie"/>
                <w:noProof/>
              </w:rPr>
              <w:fldChar w:fldCharType="separate"/>
            </w:r>
            <w:r w:rsidRPr="001912BA">
              <w:rPr>
                <w:rStyle w:val="Hypertextovprepojenie"/>
                <w:noProof/>
              </w:rPr>
              <w:t>3 Definícia a posúdenie konfliktu záujmov vo verejnom obstarávaní</w:t>
            </w:r>
            <w:r>
              <w:rPr>
                <w:noProof/>
                <w:webHidden/>
              </w:rPr>
              <w:tab/>
            </w:r>
            <w:r>
              <w:rPr>
                <w:noProof/>
                <w:webHidden/>
              </w:rPr>
              <w:fldChar w:fldCharType="begin"/>
            </w:r>
            <w:r>
              <w:rPr>
                <w:noProof/>
                <w:webHidden/>
              </w:rPr>
              <w:instrText xml:space="preserve"> PAGEREF _Toc102391862 \h </w:instrText>
            </w:r>
          </w:ins>
          <w:r>
            <w:rPr>
              <w:noProof/>
              <w:webHidden/>
            </w:rPr>
          </w:r>
          <w:r>
            <w:rPr>
              <w:noProof/>
              <w:webHidden/>
            </w:rPr>
            <w:fldChar w:fldCharType="separate"/>
          </w:r>
          <w:ins w:id="21" w:author="Autor">
            <w:r>
              <w:rPr>
                <w:noProof/>
                <w:webHidden/>
              </w:rPr>
              <w:t>4</w:t>
            </w:r>
            <w:r>
              <w:rPr>
                <w:noProof/>
                <w:webHidden/>
              </w:rPr>
              <w:fldChar w:fldCharType="end"/>
            </w:r>
            <w:r w:rsidRPr="001912BA">
              <w:rPr>
                <w:rStyle w:val="Hypertextovprepojenie"/>
                <w:noProof/>
              </w:rPr>
              <w:fldChar w:fldCharType="end"/>
            </w:r>
          </w:ins>
        </w:p>
        <w:p w14:paraId="7CDB341E" w14:textId="146C360A" w:rsidR="00D156F3" w:rsidRDefault="00D156F3">
          <w:pPr>
            <w:pStyle w:val="Obsah2"/>
            <w:rPr>
              <w:ins w:id="22" w:author="Autor"/>
              <w:rFonts w:asciiTheme="minorHAnsi" w:eastAsiaTheme="minorEastAsia" w:hAnsiTheme="minorHAnsi" w:cstheme="minorBidi"/>
              <w:noProof/>
              <w:sz w:val="22"/>
              <w:szCs w:val="22"/>
            </w:rPr>
          </w:pPr>
          <w:ins w:id="23" w:author="Autor">
            <w:r w:rsidRPr="001912BA">
              <w:rPr>
                <w:rStyle w:val="Hypertextovprepojenie"/>
                <w:noProof/>
              </w:rPr>
              <w:fldChar w:fldCharType="begin"/>
            </w:r>
            <w:r w:rsidRPr="001912BA">
              <w:rPr>
                <w:rStyle w:val="Hypertextovprepojenie"/>
                <w:noProof/>
              </w:rPr>
              <w:instrText xml:space="preserve"> </w:instrText>
            </w:r>
            <w:r>
              <w:rPr>
                <w:noProof/>
              </w:rPr>
              <w:instrText>HYPERLINK \l "_Toc102391863"</w:instrText>
            </w:r>
            <w:r w:rsidRPr="001912BA">
              <w:rPr>
                <w:rStyle w:val="Hypertextovprepojenie"/>
                <w:noProof/>
              </w:rPr>
              <w:instrText xml:space="preserve"> </w:instrText>
            </w:r>
            <w:r w:rsidRPr="001912BA">
              <w:rPr>
                <w:rStyle w:val="Hypertextovprepojenie"/>
                <w:noProof/>
              </w:rPr>
              <w:fldChar w:fldCharType="separate"/>
            </w:r>
            <w:r w:rsidRPr="001912BA">
              <w:rPr>
                <w:rStyle w:val="Hypertextovprepojenie"/>
                <w:noProof/>
              </w:rPr>
              <w:t>4 Orgány, ktoré posudzujú konflikt záujmov</w:t>
            </w:r>
            <w:r>
              <w:rPr>
                <w:noProof/>
                <w:webHidden/>
              </w:rPr>
              <w:tab/>
            </w:r>
            <w:r>
              <w:rPr>
                <w:noProof/>
                <w:webHidden/>
              </w:rPr>
              <w:fldChar w:fldCharType="begin"/>
            </w:r>
            <w:r>
              <w:rPr>
                <w:noProof/>
                <w:webHidden/>
              </w:rPr>
              <w:instrText xml:space="preserve"> PAGEREF _Toc102391863 \h </w:instrText>
            </w:r>
          </w:ins>
          <w:r>
            <w:rPr>
              <w:noProof/>
              <w:webHidden/>
            </w:rPr>
          </w:r>
          <w:r>
            <w:rPr>
              <w:noProof/>
              <w:webHidden/>
            </w:rPr>
            <w:fldChar w:fldCharType="separate"/>
          </w:r>
          <w:ins w:id="24" w:author="Autor">
            <w:r>
              <w:rPr>
                <w:noProof/>
                <w:webHidden/>
              </w:rPr>
              <w:t>7</w:t>
            </w:r>
            <w:r>
              <w:rPr>
                <w:noProof/>
                <w:webHidden/>
              </w:rPr>
              <w:fldChar w:fldCharType="end"/>
            </w:r>
            <w:r w:rsidRPr="001912BA">
              <w:rPr>
                <w:rStyle w:val="Hypertextovprepojenie"/>
                <w:noProof/>
              </w:rPr>
              <w:fldChar w:fldCharType="end"/>
            </w:r>
          </w:ins>
        </w:p>
        <w:p w14:paraId="006B5013" w14:textId="07C494D5" w:rsidR="00D156F3" w:rsidRDefault="00D156F3">
          <w:pPr>
            <w:pStyle w:val="Obsah2"/>
            <w:rPr>
              <w:ins w:id="25" w:author="Autor"/>
              <w:rFonts w:asciiTheme="minorHAnsi" w:eastAsiaTheme="minorEastAsia" w:hAnsiTheme="minorHAnsi" w:cstheme="minorBidi"/>
              <w:noProof/>
              <w:sz w:val="22"/>
              <w:szCs w:val="22"/>
            </w:rPr>
          </w:pPr>
          <w:ins w:id="26" w:author="Autor">
            <w:r w:rsidRPr="001912BA">
              <w:rPr>
                <w:rStyle w:val="Hypertextovprepojenie"/>
                <w:noProof/>
              </w:rPr>
              <w:fldChar w:fldCharType="begin"/>
            </w:r>
            <w:r w:rsidRPr="001912BA">
              <w:rPr>
                <w:rStyle w:val="Hypertextovprepojenie"/>
                <w:noProof/>
              </w:rPr>
              <w:instrText xml:space="preserve"> </w:instrText>
            </w:r>
            <w:r>
              <w:rPr>
                <w:noProof/>
              </w:rPr>
              <w:instrText>HYPERLINK \l "_Toc102391864"</w:instrText>
            </w:r>
            <w:r w:rsidRPr="001912BA">
              <w:rPr>
                <w:rStyle w:val="Hypertextovprepojenie"/>
                <w:noProof/>
              </w:rPr>
              <w:instrText xml:space="preserve"> </w:instrText>
            </w:r>
            <w:r w:rsidRPr="001912BA">
              <w:rPr>
                <w:rStyle w:val="Hypertextovprepojenie"/>
                <w:noProof/>
              </w:rPr>
              <w:fldChar w:fldCharType="separate"/>
            </w:r>
            <w:r w:rsidRPr="001912BA">
              <w:rPr>
                <w:rStyle w:val="Hypertextovprepojenie"/>
                <w:noProof/>
              </w:rPr>
              <w:t>5 Postup RO pri identifikovaní konfliktu záujmov</w:t>
            </w:r>
            <w:r>
              <w:rPr>
                <w:noProof/>
                <w:webHidden/>
              </w:rPr>
              <w:tab/>
            </w:r>
            <w:r>
              <w:rPr>
                <w:noProof/>
                <w:webHidden/>
              </w:rPr>
              <w:fldChar w:fldCharType="begin"/>
            </w:r>
            <w:r>
              <w:rPr>
                <w:noProof/>
                <w:webHidden/>
              </w:rPr>
              <w:instrText xml:space="preserve"> PAGEREF _Toc102391864 \h </w:instrText>
            </w:r>
          </w:ins>
          <w:r>
            <w:rPr>
              <w:noProof/>
              <w:webHidden/>
            </w:rPr>
          </w:r>
          <w:r>
            <w:rPr>
              <w:noProof/>
              <w:webHidden/>
            </w:rPr>
            <w:fldChar w:fldCharType="separate"/>
          </w:r>
          <w:ins w:id="27" w:author="Autor">
            <w:r>
              <w:rPr>
                <w:noProof/>
                <w:webHidden/>
              </w:rPr>
              <w:t>8</w:t>
            </w:r>
            <w:r>
              <w:rPr>
                <w:noProof/>
                <w:webHidden/>
              </w:rPr>
              <w:fldChar w:fldCharType="end"/>
            </w:r>
            <w:r w:rsidRPr="001912BA">
              <w:rPr>
                <w:rStyle w:val="Hypertextovprepojenie"/>
                <w:noProof/>
              </w:rPr>
              <w:fldChar w:fldCharType="end"/>
            </w:r>
          </w:ins>
        </w:p>
        <w:p w14:paraId="2FEB8F0B" w14:textId="14841845" w:rsidR="00D156F3" w:rsidRDefault="00D156F3">
          <w:pPr>
            <w:pStyle w:val="Obsah2"/>
            <w:rPr>
              <w:ins w:id="28" w:author="Autor"/>
              <w:rFonts w:asciiTheme="minorHAnsi" w:eastAsiaTheme="minorEastAsia" w:hAnsiTheme="minorHAnsi" w:cstheme="minorBidi"/>
              <w:noProof/>
              <w:sz w:val="22"/>
              <w:szCs w:val="22"/>
            </w:rPr>
          </w:pPr>
          <w:ins w:id="29" w:author="Autor">
            <w:r w:rsidRPr="001912BA">
              <w:rPr>
                <w:rStyle w:val="Hypertextovprepojenie"/>
                <w:noProof/>
              </w:rPr>
              <w:fldChar w:fldCharType="begin"/>
            </w:r>
            <w:r w:rsidRPr="001912BA">
              <w:rPr>
                <w:rStyle w:val="Hypertextovprepojenie"/>
                <w:noProof/>
              </w:rPr>
              <w:instrText xml:space="preserve"> </w:instrText>
            </w:r>
            <w:r>
              <w:rPr>
                <w:noProof/>
              </w:rPr>
              <w:instrText>HYPERLINK \l "_Toc102391865"</w:instrText>
            </w:r>
            <w:r w:rsidRPr="001912BA">
              <w:rPr>
                <w:rStyle w:val="Hypertextovprepojenie"/>
                <w:noProof/>
              </w:rPr>
              <w:instrText xml:space="preserve"> </w:instrText>
            </w:r>
            <w:r w:rsidRPr="001912BA">
              <w:rPr>
                <w:rStyle w:val="Hypertextovprepojenie"/>
                <w:noProof/>
              </w:rPr>
              <w:fldChar w:fldCharType="separate"/>
            </w:r>
            <w:r w:rsidRPr="001912BA">
              <w:rPr>
                <w:rStyle w:val="Hypertextovprepojenie"/>
                <w:noProof/>
              </w:rPr>
              <w:t>6 Záverečné ustanovenia</w:t>
            </w:r>
            <w:r>
              <w:rPr>
                <w:noProof/>
                <w:webHidden/>
              </w:rPr>
              <w:tab/>
            </w:r>
            <w:r>
              <w:rPr>
                <w:noProof/>
                <w:webHidden/>
              </w:rPr>
              <w:fldChar w:fldCharType="begin"/>
            </w:r>
            <w:r>
              <w:rPr>
                <w:noProof/>
                <w:webHidden/>
              </w:rPr>
              <w:instrText xml:space="preserve"> PAGEREF _Toc102391865 \h </w:instrText>
            </w:r>
          </w:ins>
          <w:r>
            <w:rPr>
              <w:noProof/>
              <w:webHidden/>
            </w:rPr>
          </w:r>
          <w:r>
            <w:rPr>
              <w:noProof/>
              <w:webHidden/>
            </w:rPr>
            <w:fldChar w:fldCharType="separate"/>
          </w:r>
          <w:ins w:id="30" w:author="Autor">
            <w:r>
              <w:rPr>
                <w:noProof/>
                <w:webHidden/>
              </w:rPr>
              <w:t>13</w:t>
            </w:r>
            <w:r>
              <w:rPr>
                <w:noProof/>
                <w:webHidden/>
              </w:rPr>
              <w:fldChar w:fldCharType="end"/>
            </w:r>
            <w:r w:rsidRPr="001912BA">
              <w:rPr>
                <w:rStyle w:val="Hypertextovprepojenie"/>
                <w:noProof/>
              </w:rPr>
              <w:fldChar w:fldCharType="end"/>
            </w:r>
          </w:ins>
        </w:p>
        <w:p w14:paraId="34B3CB9F" w14:textId="1DF7AF3B" w:rsidR="00BB62E6" w:rsidDel="00D156F3" w:rsidRDefault="00BB62E6">
          <w:pPr>
            <w:pStyle w:val="Obsah2"/>
            <w:rPr>
              <w:del w:id="31" w:author="Autor"/>
              <w:rFonts w:asciiTheme="minorHAnsi" w:eastAsiaTheme="minorEastAsia" w:hAnsiTheme="minorHAnsi" w:cstheme="minorBidi"/>
              <w:noProof/>
              <w:sz w:val="22"/>
              <w:szCs w:val="22"/>
            </w:rPr>
          </w:pPr>
          <w:del w:id="32" w:author="Autor">
            <w:r w:rsidRPr="00D156F3" w:rsidDel="00D156F3">
              <w:rPr>
                <w:rPrChange w:id="33" w:author="Autor">
                  <w:rPr>
                    <w:rStyle w:val="Hypertextovprepojenie"/>
                    <w:noProof/>
                  </w:rPr>
                </w:rPrChange>
              </w:rPr>
              <w:delText>Zoznam skratiek</w:delText>
            </w:r>
            <w:r w:rsidDel="00D156F3">
              <w:rPr>
                <w:noProof/>
                <w:webHidden/>
              </w:rPr>
              <w:tab/>
              <w:delText>1</w:delText>
            </w:r>
          </w:del>
        </w:p>
        <w:p w14:paraId="70975E10" w14:textId="625569EE" w:rsidR="00BB62E6" w:rsidDel="00D156F3" w:rsidRDefault="00BB62E6">
          <w:pPr>
            <w:pStyle w:val="Obsah2"/>
            <w:rPr>
              <w:del w:id="34" w:author="Autor"/>
              <w:rFonts w:asciiTheme="minorHAnsi" w:eastAsiaTheme="minorEastAsia" w:hAnsiTheme="minorHAnsi" w:cstheme="minorBidi"/>
              <w:noProof/>
              <w:sz w:val="22"/>
              <w:szCs w:val="22"/>
            </w:rPr>
          </w:pPr>
          <w:del w:id="35" w:author="Autor">
            <w:r w:rsidRPr="00D156F3" w:rsidDel="00D156F3">
              <w:rPr>
                <w:rPrChange w:id="36" w:author="Autor">
                  <w:rPr>
                    <w:rStyle w:val="Hypertextovprepojenie"/>
                    <w:noProof/>
                  </w:rPr>
                </w:rPrChange>
              </w:rPr>
              <w:delText>1 Úvod</w:delText>
            </w:r>
            <w:r w:rsidDel="00D156F3">
              <w:rPr>
                <w:noProof/>
                <w:webHidden/>
              </w:rPr>
              <w:tab/>
              <w:delText>1</w:delText>
            </w:r>
          </w:del>
        </w:p>
        <w:p w14:paraId="7A007AB4" w14:textId="46C0C8A0" w:rsidR="00BB62E6" w:rsidDel="00D156F3" w:rsidRDefault="00BB62E6">
          <w:pPr>
            <w:pStyle w:val="Obsah2"/>
            <w:rPr>
              <w:del w:id="37" w:author="Autor"/>
              <w:rFonts w:asciiTheme="minorHAnsi" w:eastAsiaTheme="minorEastAsia" w:hAnsiTheme="minorHAnsi" w:cstheme="minorBidi"/>
              <w:noProof/>
              <w:sz w:val="22"/>
              <w:szCs w:val="22"/>
            </w:rPr>
          </w:pPr>
          <w:del w:id="38" w:author="Autor">
            <w:r w:rsidRPr="00D156F3" w:rsidDel="00D156F3">
              <w:rPr>
                <w:rPrChange w:id="39" w:author="Autor">
                  <w:rPr>
                    <w:rStyle w:val="Hypertextovprepojenie"/>
                    <w:noProof/>
                  </w:rPr>
                </w:rPrChange>
              </w:rPr>
              <w:delText>2 Všeobecné ustanovenia</w:delText>
            </w:r>
            <w:r w:rsidDel="00D156F3">
              <w:rPr>
                <w:noProof/>
                <w:webHidden/>
              </w:rPr>
              <w:tab/>
              <w:delText>3</w:delText>
            </w:r>
          </w:del>
        </w:p>
        <w:p w14:paraId="7F7044FF" w14:textId="03C65665" w:rsidR="00BB62E6" w:rsidDel="00D156F3" w:rsidRDefault="00BB62E6">
          <w:pPr>
            <w:pStyle w:val="Obsah2"/>
            <w:rPr>
              <w:del w:id="40" w:author="Autor"/>
              <w:rFonts w:asciiTheme="minorHAnsi" w:eastAsiaTheme="minorEastAsia" w:hAnsiTheme="minorHAnsi" w:cstheme="minorBidi"/>
              <w:noProof/>
              <w:sz w:val="22"/>
              <w:szCs w:val="22"/>
            </w:rPr>
          </w:pPr>
          <w:del w:id="41" w:author="Autor">
            <w:r w:rsidRPr="00D156F3" w:rsidDel="00D156F3">
              <w:rPr>
                <w:rPrChange w:id="42" w:author="Autor">
                  <w:rPr>
                    <w:rStyle w:val="Hypertextovprepojenie"/>
                    <w:noProof/>
                  </w:rPr>
                </w:rPrChange>
              </w:rPr>
              <w:delText>3 Definícia a posúdenie konfliktu záujmov vo verejnom obstarávaní</w:delText>
            </w:r>
            <w:r w:rsidDel="00D156F3">
              <w:rPr>
                <w:noProof/>
                <w:webHidden/>
              </w:rPr>
              <w:tab/>
              <w:delText>4</w:delText>
            </w:r>
          </w:del>
        </w:p>
        <w:p w14:paraId="1113E359" w14:textId="0E44906D" w:rsidR="00BB62E6" w:rsidDel="00D156F3" w:rsidRDefault="00BB62E6">
          <w:pPr>
            <w:pStyle w:val="Obsah2"/>
            <w:rPr>
              <w:del w:id="43" w:author="Autor"/>
              <w:rFonts w:asciiTheme="minorHAnsi" w:eastAsiaTheme="minorEastAsia" w:hAnsiTheme="minorHAnsi" w:cstheme="minorBidi"/>
              <w:noProof/>
              <w:sz w:val="22"/>
              <w:szCs w:val="22"/>
            </w:rPr>
          </w:pPr>
          <w:del w:id="44" w:author="Autor">
            <w:r w:rsidRPr="00D156F3" w:rsidDel="00D156F3">
              <w:rPr>
                <w:rPrChange w:id="45" w:author="Autor">
                  <w:rPr>
                    <w:rStyle w:val="Hypertextovprepojenie"/>
                    <w:noProof/>
                  </w:rPr>
                </w:rPrChange>
              </w:rPr>
              <w:delText>4 Orgány, ktoré posudzujú konflikt záujmov</w:delText>
            </w:r>
            <w:r w:rsidDel="00D156F3">
              <w:rPr>
                <w:noProof/>
                <w:webHidden/>
              </w:rPr>
              <w:tab/>
              <w:delText>7</w:delText>
            </w:r>
          </w:del>
        </w:p>
        <w:p w14:paraId="430598C9" w14:textId="54DEFEAF" w:rsidR="00BB62E6" w:rsidDel="00D156F3" w:rsidRDefault="00BB62E6">
          <w:pPr>
            <w:pStyle w:val="Obsah2"/>
            <w:rPr>
              <w:del w:id="46" w:author="Autor"/>
              <w:rFonts w:asciiTheme="minorHAnsi" w:eastAsiaTheme="minorEastAsia" w:hAnsiTheme="minorHAnsi" w:cstheme="minorBidi"/>
              <w:noProof/>
              <w:sz w:val="22"/>
              <w:szCs w:val="22"/>
            </w:rPr>
          </w:pPr>
          <w:del w:id="47" w:author="Autor">
            <w:r w:rsidRPr="00D156F3" w:rsidDel="00D156F3">
              <w:rPr>
                <w:rPrChange w:id="48" w:author="Autor">
                  <w:rPr>
                    <w:rStyle w:val="Hypertextovprepojenie"/>
                    <w:noProof/>
                  </w:rPr>
                </w:rPrChange>
              </w:rPr>
              <w:delText>5 Postup RO pri identifikovaní konfliktu záujmov</w:delText>
            </w:r>
            <w:r w:rsidDel="00D156F3">
              <w:rPr>
                <w:noProof/>
                <w:webHidden/>
              </w:rPr>
              <w:tab/>
              <w:delText>8</w:delText>
            </w:r>
          </w:del>
        </w:p>
        <w:p w14:paraId="48C32D7D" w14:textId="31BA589F" w:rsidR="00BB62E6" w:rsidDel="00D156F3" w:rsidRDefault="00BB62E6">
          <w:pPr>
            <w:pStyle w:val="Obsah2"/>
            <w:rPr>
              <w:del w:id="49" w:author="Autor"/>
              <w:rFonts w:asciiTheme="minorHAnsi" w:eastAsiaTheme="minorEastAsia" w:hAnsiTheme="minorHAnsi" w:cstheme="minorBidi"/>
              <w:noProof/>
              <w:sz w:val="22"/>
              <w:szCs w:val="22"/>
            </w:rPr>
          </w:pPr>
          <w:del w:id="50" w:author="Autor">
            <w:r w:rsidRPr="00D156F3" w:rsidDel="00D156F3">
              <w:rPr>
                <w:rPrChange w:id="51" w:author="Autor">
                  <w:rPr>
                    <w:rStyle w:val="Hypertextovprepojenie"/>
                    <w:noProof/>
                  </w:rPr>
                </w:rPrChange>
              </w:rPr>
              <w:delText>6 Záverečné ustanovenia</w:delText>
            </w:r>
            <w:r w:rsidDel="00D156F3">
              <w:rPr>
                <w:noProof/>
                <w:webHidden/>
              </w:rPr>
              <w:tab/>
              <w:delText>12</w:delText>
            </w:r>
          </w:del>
        </w:p>
        <w:p w14:paraId="55EF5E1C" w14:textId="7FD033EE" w:rsidR="001B0CAE" w:rsidRPr="001B0CAE" w:rsidRDefault="001B0CAE" w:rsidP="00375D87">
          <w:pPr>
            <w:tabs>
              <w:tab w:val="left" w:pos="284"/>
            </w:tabs>
            <w:rPr>
              <w:sz w:val="22"/>
              <w:szCs w:val="22"/>
            </w:rPr>
          </w:pPr>
          <w:r w:rsidRPr="001B0CAE">
            <w:rPr>
              <w:sz w:val="22"/>
              <w:szCs w:val="22"/>
            </w:rPr>
            <w:fldChar w:fldCharType="end"/>
          </w:r>
        </w:p>
      </w:sdtContent>
    </w:sdt>
    <w:p w14:paraId="5AFA2951" w14:textId="77777777" w:rsidR="001B0CAE" w:rsidRPr="001B0CAE" w:rsidRDefault="001B0CAE" w:rsidP="00F72C19">
      <w:pPr>
        <w:pStyle w:val="MPCKO1"/>
      </w:pPr>
      <w:bookmarkStart w:id="52" w:name="_Toc102391859"/>
      <w:r w:rsidRPr="001B0CAE">
        <w:t>Zoznam skratiek</w:t>
      </w:r>
      <w:bookmarkEnd w:id="52"/>
    </w:p>
    <w:p w14:paraId="4A0FFDC3"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 xml:space="preserve">CKO </w:t>
      </w:r>
      <w:r w:rsidRPr="00FF58B2">
        <w:rPr>
          <w:sz w:val="22"/>
          <w:szCs w:val="22"/>
        </w:rPr>
        <w:tab/>
        <w:t>Centrálny koordinačný orgán</w:t>
      </w:r>
    </w:p>
    <w:p w14:paraId="62870CE9" w14:textId="77777777" w:rsidR="00C86245" w:rsidRDefault="00C86245" w:rsidP="00C86245">
      <w:pPr>
        <w:pStyle w:val="ZakladnystylChar"/>
        <w:tabs>
          <w:tab w:val="left" w:pos="1440"/>
        </w:tabs>
        <w:spacing w:line="288" w:lineRule="auto"/>
        <w:ind w:left="2160" w:hanging="2160"/>
        <w:rPr>
          <w:sz w:val="22"/>
          <w:szCs w:val="22"/>
        </w:rPr>
      </w:pPr>
      <w:r w:rsidRPr="002E380F">
        <w:rPr>
          <w:sz w:val="22"/>
          <w:szCs w:val="22"/>
        </w:rPr>
        <w:t>EFRR</w:t>
      </w:r>
      <w:r>
        <w:rPr>
          <w:sz w:val="22"/>
          <w:szCs w:val="22"/>
        </w:rPr>
        <w:tab/>
        <w:t>Európsky fond regionálneho rozvoja</w:t>
      </w:r>
    </w:p>
    <w:p w14:paraId="72073623"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EK</w:t>
      </w:r>
      <w:r w:rsidRPr="00FF58B2">
        <w:rPr>
          <w:sz w:val="22"/>
          <w:szCs w:val="22"/>
        </w:rPr>
        <w:tab/>
        <w:t>Európska komisia</w:t>
      </w:r>
      <w:r w:rsidRPr="002E380F">
        <w:rPr>
          <w:sz w:val="22"/>
          <w:szCs w:val="22"/>
        </w:rPr>
        <w:t xml:space="preserve"> </w:t>
      </w:r>
      <w:bookmarkStart w:id="53" w:name="_GoBack"/>
      <w:bookmarkEnd w:id="53"/>
    </w:p>
    <w:p w14:paraId="19B4C159" w14:textId="77777777" w:rsidR="00C86245" w:rsidRDefault="00C86245" w:rsidP="00C86245">
      <w:pPr>
        <w:pStyle w:val="ZakladnystylChar"/>
        <w:tabs>
          <w:tab w:val="left" w:pos="1440"/>
        </w:tabs>
        <w:spacing w:line="288" w:lineRule="auto"/>
        <w:ind w:left="2160" w:hanging="2160"/>
        <w:rPr>
          <w:sz w:val="22"/>
          <w:szCs w:val="22"/>
        </w:rPr>
      </w:pPr>
      <w:r>
        <w:rPr>
          <w:sz w:val="22"/>
          <w:szCs w:val="22"/>
        </w:rPr>
        <w:t>ENRF</w:t>
      </w:r>
      <w:r>
        <w:rPr>
          <w:sz w:val="22"/>
          <w:szCs w:val="22"/>
        </w:rPr>
        <w:tab/>
        <w:t>Európsky námorný a rybársky fond</w:t>
      </w:r>
    </w:p>
    <w:p w14:paraId="466A24B6"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ES</w:t>
      </w:r>
      <w:r w:rsidRPr="00FF58B2">
        <w:rPr>
          <w:sz w:val="22"/>
          <w:szCs w:val="22"/>
        </w:rPr>
        <w:tab/>
        <w:t>Európske spoločenstvo</w:t>
      </w:r>
    </w:p>
    <w:p w14:paraId="710F287D" w14:textId="77777777" w:rsidR="00C86245" w:rsidRDefault="00C86245" w:rsidP="00C86245">
      <w:pPr>
        <w:pStyle w:val="ZakladnystylChar"/>
        <w:tabs>
          <w:tab w:val="left" w:pos="1440"/>
          <w:tab w:val="left" w:pos="5368"/>
        </w:tabs>
        <w:spacing w:line="288" w:lineRule="auto"/>
        <w:ind w:left="2160" w:hanging="2160"/>
        <w:rPr>
          <w:sz w:val="22"/>
          <w:szCs w:val="22"/>
        </w:rPr>
      </w:pPr>
      <w:r>
        <w:rPr>
          <w:sz w:val="22"/>
          <w:szCs w:val="22"/>
        </w:rPr>
        <w:t>ESF</w:t>
      </w:r>
      <w:r>
        <w:rPr>
          <w:sz w:val="22"/>
          <w:szCs w:val="22"/>
        </w:rPr>
        <w:tab/>
        <w:t>Európsky sociálny fond</w:t>
      </w:r>
      <w:r w:rsidRPr="002E380F">
        <w:rPr>
          <w:sz w:val="22"/>
          <w:szCs w:val="22"/>
        </w:rPr>
        <w:t xml:space="preserve"> </w:t>
      </w:r>
    </w:p>
    <w:p w14:paraId="6D914376" w14:textId="77777777" w:rsidR="00C86245" w:rsidRPr="00FF58B2" w:rsidRDefault="00C86245" w:rsidP="00C86245">
      <w:pPr>
        <w:pStyle w:val="ZakladnystylChar"/>
        <w:tabs>
          <w:tab w:val="left" w:pos="1440"/>
          <w:tab w:val="left" w:pos="5368"/>
        </w:tabs>
        <w:spacing w:line="288" w:lineRule="auto"/>
        <w:ind w:left="2160" w:hanging="2160"/>
        <w:rPr>
          <w:sz w:val="22"/>
          <w:szCs w:val="22"/>
        </w:rPr>
      </w:pPr>
      <w:r w:rsidRPr="00FF58B2">
        <w:rPr>
          <w:sz w:val="22"/>
          <w:szCs w:val="22"/>
        </w:rPr>
        <w:t>EŠIF</w:t>
      </w:r>
      <w:r w:rsidRPr="00FF58B2">
        <w:rPr>
          <w:sz w:val="22"/>
          <w:szCs w:val="22"/>
        </w:rPr>
        <w:tab/>
        <w:t>Európske štrukturálne a investičné fondy</w:t>
      </w:r>
    </w:p>
    <w:p w14:paraId="78D5F00A"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EÚ</w:t>
      </w:r>
      <w:r w:rsidRPr="00FF58B2">
        <w:rPr>
          <w:sz w:val="22"/>
          <w:szCs w:val="22"/>
        </w:rPr>
        <w:tab/>
        <w:t>Európska únia</w:t>
      </w:r>
    </w:p>
    <w:p w14:paraId="4266984F" w14:textId="77777777" w:rsidR="00C86245" w:rsidRDefault="00C86245" w:rsidP="00C86245">
      <w:pPr>
        <w:pStyle w:val="ZakladnystylChar"/>
        <w:tabs>
          <w:tab w:val="left" w:pos="1440"/>
        </w:tabs>
        <w:spacing w:line="288" w:lineRule="auto"/>
        <w:ind w:left="2160" w:hanging="2160"/>
        <w:rPr>
          <w:sz w:val="22"/>
          <w:szCs w:val="22"/>
        </w:rPr>
      </w:pPr>
      <w:r>
        <w:rPr>
          <w:sz w:val="22"/>
          <w:szCs w:val="22"/>
        </w:rPr>
        <w:t>EÚS</w:t>
      </w:r>
      <w:r>
        <w:rPr>
          <w:sz w:val="22"/>
          <w:szCs w:val="22"/>
        </w:rPr>
        <w:tab/>
        <w:t>Európska územná spolupráca</w:t>
      </w:r>
    </w:p>
    <w:p w14:paraId="74EDDF18" w14:textId="77777777" w:rsidR="00C86245" w:rsidRPr="00FF58B2" w:rsidRDefault="00C86245" w:rsidP="00C86245">
      <w:pPr>
        <w:pStyle w:val="ZakladnystylChar"/>
        <w:tabs>
          <w:tab w:val="left" w:pos="1440"/>
        </w:tabs>
        <w:spacing w:line="288" w:lineRule="auto"/>
        <w:ind w:left="2160" w:hanging="2160"/>
        <w:rPr>
          <w:sz w:val="22"/>
          <w:szCs w:val="22"/>
        </w:rPr>
      </w:pPr>
      <w:r>
        <w:rPr>
          <w:sz w:val="22"/>
          <w:szCs w:val="22"/>
        </w:rPr>
        <w:t>KF</w:t>
      </w:r>
      <w:r>
        <w:rPr>
          <w:sz w:val="22"/>
          <w:szCs w:val="22"/>
        </w:rPr>
        <w:tab/>
        <w:t>Kohézny fond</w:t>
      </w:r>
    </w:p>
    <w:p w14:paraId="64949819" w14:textId="77777777" w:rsidR="00C86245" w:rsidRDefault="00C86245" w:rsidP="00C86245">
      <w:pPr>
        <w:pStyle w:val="ZakladnystylChar"/>
        <w:tabs>
          <w:tab w:val="left" w:pos="1440"/>
        </w:tabs>
        <w:spacing w:line="288" w:lineRule="auto"/>
        <w:ind w:left="2160" w:hanging="2160"/>
        <w:rPr>
          <w:sz w:val="22"/>
          <w:szCs w:val="22"/>
        </w:rPr>
      </w:pPr>
      <w:r w:rsidRPr="00FF58B2">
        <w:rPr>
          <w:sz w:val="22"/>
          <w:szCs w:val="22"/>
        </w:rPr>
        <w:t>NFP</w:t>
      </w:r>
      <w:r w:rsidRPr="00FF58B2">
        <w:rPr>
          <w:sz w:val="22"/>
          <w:szCs w:val="22"/>
        </w:rPr>
        <w:tab/>
        <w:t>Nenávratný finančný príspevok</w:t>
      </w:r>
    </w:p>
    <w:p w14:paraId="339BE501" w14:textId="77777777" w:rsidR="00017AD3" w:rsidRDefault="00017AD3" w:rsidP="00C86245">
      <w:pPr>
        <w:pStyle w:val="ZakladnystylChar"/>
        <w:tabs>
          <w:tab w:val="left" w:pos="1440"/>
        </w:tabs>
        <w:spacing w:line="288" w:lineRule="auto"/>
        <w:ind w:left="2160" w:hanging="2160"/>
        <w:rPr>
          <w:sz w:val="22"/>
          <w:szCs w:val="22"/>
        </w:rPr>
      </w:pPr>
      <w:r>
        <w:rPr>
          <w:sz w:val="22"/>
          <w:szCs w:val="22"/>
        </w:rPr>
        <w:t>OLAF</w:t>
      </w:r>
      <w:r>
        <w:rPr>
          <w:sz w:val="22"/>
          <w:szCs w:val="22"/>
        </w:rPr>
        <w:tab/>
        <w:t>Európsky úrad pre boj proti podvodom</w:t>
      </w:r>
    </w:p>
    <w:p w14:paraId="7EAD1CBE" w14:textId="77777777" w:rsidR="007B7299" w:rsidRPr="007B7299" w:rsidRDefault="007B7299" w:rsidP="007B7299">
      <w:pPr>
        <w:pStyle w:val="ZakladnystylChar"/>
        <w:tabs>
          <w:tab w:val="left" w:pos="1440"/>
        </w:tabs>
        <w:spacing w:line="288" w:lineRule="auto"/>
        <w:ind w:left="2160" w:hanging="2160"/>
        <w:rPr>
          <w:sz w:val="22"/>
          <w:szCs w:val="22"/>
        </w:rPr>
      </w:pPr>
      <w:r w:rsidRPr="007B7299">
        <w:rPr>
          <w:sz w:val="22"/>
          <w:szCs w:val="22"/>
        </w:rPr>
        <w:t>PHZ</w:t>
      </w:r>
      <w:r w:rsidRPr="007B7299">
        <w:rPr>
          <w:sz w:val="22"/>
          <w:szCs w:val="22"/>
        </w:rPr>
        <w:tab/>
        <w:t>Predpokladaná hodnota zákazky</w:t>
      </w:r>
    </w:p>
    <w:p w14:paraId="5234ACDE" w14:textId="77777777" w:rsidR="007B7299" w:rsidRPr="00FF58B2" w:rsidRDefault="007B7299" w:rsidP="007B7299">
      <w:pPr>
        <w:pStyle w:val="ZakladnystylChar"/>
        <w:tabs>
          <w:tab w:val="left" w:pos="1440"/>
        </w:tabs>
        <w:spacing w:line="288" w:lineRule="auto"/>
        <w:ind w:left="2160" w:hanging="2160"/>
        <w:rPr>
          <w:sz w:val="22"/>
          <w:szCs w:val="22"/>
        </w:rPr>
      </w:pPr>
      <w:r w:rsidRPr="007B7299">
        <w:rPr>
          <w:sz w:val="22"/>
          <w:szCs w:val="22"/>
        </w:rPr>
        <w:t xml:space="preserve">PMÚ </w:t>
      </w:r>
      <w:r w:rsidRPr="007B7299">
        <w:rPr>
          <w:sz w:val="22"/>
          <w:szCs w:val="22"/>
        </w:rPr>
        <w:tab/>
        <w:t>Protimonopolný úrad SR</w:t>
      </w:r>
    </w:p>
    <w:p w14:paraId="49D8A6A0" w14:textId="77777777" w:rsidR="00C86245" w:rsidRPr="00FF58B2" w:rsidRDefault="00C86245" w:rsidP="00C86245">
      <w:pPr>
        <w:pStyle w:val="ZakladnystylChar"/>
        <w:tabs>
          <w:tab w:val="left" w:pos="1440"/>
        </w:tabs>
        <w:spacing w:line="288" w:lineRule="auto"/>
        <w:ind w:left="2160" w:hanging="2160"/>
        <w:rPr>
          <w:sz w:val="22"/>
          <w:szCs w:val="22"/>
        </w:rPr>
      </w:pPr>
      <w:r w:rsidRPr="00FF58B2">
        <w:rPr>
          <w:sz w:val="22"/>
          <w:szCs w:val="22"/>
        </w:rPr>
        <w:t>RO</w:t>
      </w:r>
      <w:r w:rsidRPr="00FF58B2">
        <w:rPr>
          <w:sz w:val="22"/>
          <w:szCs w:val="22"/>
        </w:rPr>
        <w:tab/>
        <w:t>Riadiaci orgán</w:t>
      </w:r>
    </w:p>
    <w:p w14:paraId="177D2A22" w14:textId="77777777" w:rsidR="00C86245" w:rsidRPr="00FF58B2" w:rsidRDefault="00C86245" w:rsidP="00C86245">
      <w:pPr>
        <w:pStyle w:val="ZakladnystylChar"/>
        <w:tabs>
          <w:tab w:val="left" w:pos="1440"/>
        </w:tabs>
        <w:spacing w:line="288" w:lineRule="auto"/>
        <w:ind w:left="2160" w:hanging="2160"/>
        <w:jc w:val="both"/>
        <w:rPr>
          <w:sz w:val="22"/>
          <w:szCs w:val="22"/>
        </w:rPr>
      </w:pPr>
      <w:r w:rsidRPr="00FF58B2">
        <w:rPr>
          <w:sz w:val="22"/>
          <w:szCs w:val="22"/>
        </w:rPr>
        <w:t>SO</w:t>
      </w:r>
      <w:r w:rsidRPr="00FF58B2">
        <w:rPr>
          <w:sz w:val="22"/>
          <w:szCs w:val="22"/>
        </w:rPr>
        <w:tab/>
        <w:t xml:space="preserve">Sprostredkovateľský orgán </w:t>
      </w:r>
    </w:p>
    <w:p w14:paraId="37C6244E" w14:textId="77777777" w:rsidR="00C86245" w:rsidRPr="00FF58B2" w:rsidRDefault="00C86245" w:rsidP="00C86245">
      <w:pPr>
        <w:pStyle w:val="ZakladnystylChar"/>
        <w:tabs>
          <w:tab w:val="left" w:pos="1440"/>
        </w:tabs>
        <w:spacing w:line="288" w:lineRule="auto"/>
        <w:ind w:left="2160" w:hanging="2160"/>
        <w:rPr>
          <w:sz w:val="22"/>
          <w:szCs w:val="22"/>
        </w:rPr>
      </w:pPr>
      <w:r w:rsidRPr="00FF58B2">
        <w:rPr>
          <w:sz w:val="22"/>
          <w:szCs w:val="22"/>
        </w:rPr>
        <w:t>VO</w:t>
      </w:r>
      <w:r w:rsidRPr="00FF58B2">
        <w:rPr>
          <w:sz w:val="22"/>
          <w:szCs w:val="22"/>
        </w:rPr>
        <w:tab/>
        <w:t>Verejné obstarávanie</w:t>
      </w:r>
    </w:p>
    <w:p w14:paraId="476BA8E4" w14:textId="3ACC9FFB" w:rsidR="00C86245" w:rsidRPr="00FF58B2" w:rsidRDefault="00C86245" w:rsidP="002B1486">
      <w:pPr>
        <w:pStyle w:val="ZakladnystylChar"/>
        <w:tabs>
          <w:tab w:val="left" w:pos="1440"/>
        </w:tabs>
        <w:spacing w:line="288" w:lineRule="auto"/>
        <w:ind w:left="1418" w:hanging="1418"/>
        <w:jc w:val="both"/>
        <w:rPr>
          <w:sz w:val="22"/>
          <w:szCs w:val="22"/>
        </w:rPr>
      </w:pPr>
      <w:r w:rsidRPr="00FF58B2">
        <w:rPr>
          <w:sz w:val="22"/>
          <w:szCs w:val="22"/>
        </w:rPr>
        <w:t>ZVO</w:t>
      </w:r>
      <w:r w:rsidRPr="00FF58B2">
        <w:rPr>
          <w:sz w:val="22"/>
          <w:szCs w:val="22"/>
        </w:rPr>
        <w:tab/>
      </w:r>
      <w:r w:rsidR="007B7299" w:rsidRPr="007B7299">
        <w:rPr>
          <w:sz w:val="22"/>
          <w:szCs w:val="22"/>
        </w:rPr>
        <w:t>Zákon č. 343/2015 Z.</w:t>
      </w:r>
      <w:r w:rsidR="0055059D">
        <w:rPr>
          <w:sz w:val="22"/>
          <w:szCs w:val="22"/>
        </w:rPr>
        <w:t xml:space="preserve"> </w:t>
      </w:r>
      <w:r w:rsidR="007B7299" w:rsidRPr="007B7299">
        <w:rPr>
          <w:sz w:val="22"/>
          <w:szCs w:val="22"/>
        </w:rPr>
        <w:t>z. o verejnom obstarávaní a o zmene a doplnení niektorých zákonov v znení neskorších predpisov</w:t>
      </w:r>
    </w:p>
    <w:p w14:paraId="083B0388" w14:textId="77777777" w:rsidR="001B0CAE" w:rsidRPr="00835178" w:rsidRDefault="001B0CAE" w:rsidP="00835178">
      <w:pPr>
        <w:pStyle w:val="MPCKO1"/>
      </w:pPr>
      <w:bookmarkStart w:id="54" w:name="_Toc102391860"/>
      <w:r w:rsidRPr="00835178">
        <w:t>1 Úvod</w:t>
      </w:r>
      <w:bookmarkEnd w:id="54"/>
    </w:p>
    <w:p w14:paraId="5B031D92" w14:textId="2ED66EA6" w:rsidR="001B0CAE" w:rsidRPr="001B0CAE" w:rsidRDefault="00593E83" w:rsidP="00835178">
      <w:pPr>
        <w:numPr>
          <w:ilvl w:val="0"/>
          <w:numId w:val="2"/>
        </w:numPr>
        <w:spacing w:before="120" w:after="120"/>
        <w:ind w:left="425" w:hanging="425"/>
        <w:jc w:val="both"/>
        <w:rPr>
          <w:b/>
          <w:lang w:eastAsia="en-GB"/>
        </w:rPr>
      </w:pPr>
      <w:r>
        <w:rPr>
          <w:lang w:eastAsia="en-GB"/>
        </w:rPr>
        <w:t xml:space="preserve">Ministerstvo investícií, regionálneho rozvoja a informatizácie SR </w:t>
      </w:r>
      <w:r w:rsidR="001B0CAE" w:rsidRPr="001B0CAE">
        <w:rPr>
          <w:lang w:eastAsia="en-GB"/>
        </w:rPr>
        <w:t xml:space="preserve">ako CKO vydáva tento </w:t>
      </w:r>
      <w:r w:rsidR="001B0CAE" w:rsidRPr="001B0CAE">
        <w:rPr>
          <w:b/>
          <w:lang w:eastAsia="en-GB"/>
        </w:rPr>
        <w:t xml:space="preserve">Metodický pokyn </w:t>
      </w:r>
      <w:r w:rsidR="00233911">
        <w:rPr>
          <w:b/>
          <w:lang w:eastAsia="en-GB"/>
        </w:rPr>
        <w:t>k posudzovaniu konfliktu záujmov v procese verejného obstarávania</w:t>
      </w:r>
      <w:r w:rsidR="001B0CAE" w:rsidRPr="001B0CAE">
        <w:rPr>
          <w:lang w:eastAsia="en-GB"/>
        </w:rPr>
        <w:t xml:space="preserve"> (ďalej aj </w:t>
      </w:r>
      <w:r w:rsidR="007B7299">
        <w:rPr>
          <w:lang w:eastAsia="en-GB"/>
        </w:rPr>
        <w:t>ako</w:t>
      </w:r>
      <w:r w:rsidR="004012A9">
        <w:rPr>
          <w:lang w:eastAsia="en-GB"/>
        </w:rPr>
        <w:t xml:space="preserve"> </w:t>
      </w:r>
      <w:r w:rsidR="001B0CAE" w:rsidRPr="001B0CAE">
        <w:rPr>
          <w:lang w:eastAsia="en-GB"/>
        </w:rPr>
        <w:t>„metodický pokyn“).</w:t>
      </w:r>
      <w:r w:rsidR="001B0CAE" w:rsidRPr="001B0CAE">
        <w:rPr>
          <w:b/>
          <w:lang w:eastAsia="en-GB"/>
        </w:rPr>
        <w:t xml:space="preserve"> </w:t>
      </w:r>
      <w:r w:rsidR="001B0CAE" w:rsidRPr="001B0CAE">
        <w:rPr>
          <w:lang w:eastAsia="en-GB"/>
        </w:rPr>
        <w:t>V prípade projektov, u ktorých sa neuzatvára zmluva o poskytnutí NFP a NFP sa poskytuje len na základe rozhodnutia o schválení žiadosti o NFP (t.j. v prípadoch, kedy prijímateľ a poskytovateľ je tá istá osoba) postupuje RO obdobne ako v prípade zmluvy o poskytnutí NFP</w:t>
      </w:r>
      <w:r w:rsidR="0015045D">
        <w:rPr>
          <w:lang w:eastAsia="en-GB"/>
        </w:rPr>
        <w:t>, t.j. podľa tohto metodického pokynu</w:t>
      </w:r>
      <w:r w:rsidR="001B0CAE" w:rsidRPr="001B0CAE">
        <w:rPr>
          <w:lang w:eastAsia="en-GB"/>
        </w:rPr>
        <w:t xml:space="preserve">.     </w:t>
      </w:r>
    </w:p>
    <w:p w14:paraId="2192477A" w14:textId="25FC97BA" w:rsidR="00233911" w:rsidRPr="009251A3" w:rsidRDefault="001B0CAE" w:rsidP="00835178">
      <w:pPr>
        <w:numPr>
          <w:ilvl w:val="0"/>
          <w:numId w:val="2"/>
        </w:numPr>
        <w:spacing w:before="120" w:after="120"/>
        <w:ind w:left="425" w:hanging="425"/>
        <w:jc w:val="both"/>
        <w:rPr>
          <w:b/>
          <w:lang w:eastAsia="en-GB"/>
        </w:rPr>
      </w:pPr>
      <w:r w:rsidRPr="001B0CAE">
        <w:rPr>
          <w:lang w:eastAsia="en-GB"/>
        </w:rPr>
        <w:lastRenderedPageBreak/>
        <w:t>Cieľom tohto metodického pokynu je definovať základné pravidlá, ktorými sú RO</w:t>
      </w:r>
      <w:r w:rsidR="00375D87">
        <w:rPr>
          <w:lang w:eastAsia="en-GB"/>
        </w:rPr>
        <w:t>,</w:t>
      </w:r>
      <w:r w:rsidRPr="001B0CAE">
        <w:rPr>
          <w:lang w:eastAsia="en-GB"/>
        </w:rPr>
        <w:t xml:space="preserve"> zodpovedné za implementáciu operačných programov/programov cezhraničnej spolupráce v rámci PO 2014 -</w:t>
      </w:r>
      <w:r w:rsidR="00AD79C5">
        <w:rPr>
          <w:lang w:eastAsia="en-GB"/>
        </w:rPr>
        <w:t xml:space="preserve"> </w:t>
      </w:r>
      <w:r w:rsidRPr="001B0CAE">
        <w:rPr>
          <w:lang w:eastAsia="en-GB"/>
        </w:rPr>
        <w:t>2020, povinné sa riadiť</w:t>
      </w:r>
      <w:r w:rsidR="00233911">
        <w:rPr>
          <w:lang w:eastAsia="en-GB"/>
        </w:rPr>
        <w:t xml:space="preserve"> pri identifikovaní a posudzovaní konfliktu záujmov vo verejnom obstarávaní</w:t>
      </w:r>
      <w:r w:rsidRPr="001B0CAE">
        <w:rPr>
          <w:lang w:eastAsia="en-GB"/>
        </w:rPr>
        <w:t>.</w:t>
      </w:r>
    </w:p>
    <w:p w14:paraId="03CCDA35" w14:textId="1D30FCFF" w:rsidR="00233911" w:rsidRPr="00D20DE3" w:rsidRDefault="00233911" w:rsidP="009251A3">
      <w:pPr>
        <w:numPr>
          <w:ilvl w:val="0"/>
          <w:numId w:val="2"/>
        </w:numPr>
        <w:spacing w:before="120" w:after="120"/>
        <w:ind w:left="425" w:hanging="425"/>
        <w:jc w:val="both"/>
        <w:rPr>
          <w:b/>
          <w:lang w:eastAsia="en-GB"/>
        </w:rPr>
      </w:pPr>
      <w:r>
        <w:rPr>
          <w:lang w:eastAsia="en-GB"/>
        </w:rPr>
        <w:t xml:space="preserve">Tento metodický pokyn sa vzťahuje výlučne na situácie konfliktu záujmov na úrovni </w:t>
      </w:r>
      <w:r w:rsidRPr="00233911">
        <w:rPr>
          <w:lang w:eastAsia="en-GB"/>
        </w:rPr>
        <w:t>verejného obstarávateľa/obstarávateľa/osoby podľa §</w:t>
      </w:r>
      <w:r w:rsidR="00F4780D">
        <w:rPr>
          <w:lang w:eastAsia="en-GB"/>
        </w:rPr>
        <w:t xml:space="preserve"> </w:t>
      </w:r>
      <w:r w:rsidR="00AD79C5">
        <w:rPr>
          <w:lang w:eastAsia="en-GB"/>
        </w:rPr>
        <w:t>8</w:t>
      </w:r>
      <w:r w:rsidRPr="00233911">
        <w:rPr>
          <w:lang w:eastAsia="en-GB"/>
        </w:rPr>
        <w:t>/</w:t>
      </w:r>
      <w:r w:rsidR="00F4780D">
        <w:rPr>
          <w:lang w:eastAsia="en-GB"/>
        </w:rPr>
        <w:t xml:space="preserve"> </w:t>
      </w:r>
      <w:r w:rsidRPr="00233911">
        <w:rPr>
          <w:lang w:eastAsia="en-GB"/>
        </w:rPr>
        <w:t xml:space="preserve">tretieho subjektu zabezpečujúceho proces VO pre predchádzajúce subjekty (ďalej len „obstarávateľ“) </w:t>
      </w:r>
      <w:r w:rsidR="0055059D">
        <w:rPr>
          <w:lang w:eastAsia="en-GB"/>
        </w:rPr>
        <w:t xml:space="preserve">podľa </w:t>
      </w:r>
      <w:r w:rsidRPr="00233911">
        <w:rPr>
          <w:lang w:eastAsia="en-GB"/>
        </w:rPr>
        <w:t xml:space="preserve">zákona </w:t>
      </w:r>
      <w:r w:rsidR="00AD79C5">
        <w:rPr>
          <w:lang w:eastAsia="en-GB"/>
        </w:rPr>
        <w:t xml:space="preserve">č. 343/2015 </w:t>
      </w:r>
      <w:r w:rsidRPr="00233911">
        <w:rPr>
          <w:lang w:eastAsia="en-GB"/>
        </w:rPr>
        <w:t>Z. z. o verejnom obstarávaní a o zmene a doplnení niektorých zákonov v znení neskorších predpisov (ďalej len „</w:t>
      </w:r>
      <w:r w:rsidR="00B25C9F">
        <w:rPr>
          <w:lang w:eastAsia="en-GB"/>
        </w:rPr>
        <w:t>ZVO</w:t>
      </w:r>
      <w:r w:rsidRPr="00233911">
        <w:rPr>
          <w:lang w:eastAsia="en-GB"/>
        </w:rPr>
        <w:t>“)</w:t>
      </w:r>
      <w:r w:rsidR="00B214D9">
        <w:rPr>
          <w:lang w:eastAsia="en-GB"/>
        </w:rPr>
        <w:t xml:space="preserve"> </w:t>
      </w:r>
      <w:r>
        <w:rPr>
          <w:lang w:eastAsia="en-GB"/>
        </w:rPr>
        <w:t>a uchádzača/</w:t>
      </w:r>
      <w:r w:rsidRPr="00872CEB">
        <w:rPr>
          <w:lang w:eastAsia="en-GB"/>
        </w:rPr>
        <w:t>záujemcu</w:t>
      </w:r>
      <w:r w:rsidR="00872CEB" w:rsidRPr="008425F7">
        <w:t xml:space="preserve"> a primerane aj na obstarávateľa a subdodávateľa, ak je obstarávateľovi subdodávateľ známy (</w:t>
      </w:r>
      <w:r w:rsidR="00AD79C5">
        <w:t xml:space="preserve">napr. </w:t>
      </w:r>
      <w:r w:rsidR="00872CEB" w:rsidRPr="008425F7">
        <w:t xml:space="preserve">prípady podľa § </w:t>
      </w:r>
      <w:r w:rsidR="00AD79C5">
        <w:t>41 ZVO</w:t>
      </w:r>
      <w:r w:rsidR="00872CEB" w:rsidRPr="008425F7">
        <w:t>)</w:t>
      </w:r>
      <w:r w:rsidRPr="00D77887">
        <w:rPr>
          <w:lang w:eastAsia="en-GB"/>
        </w:rPr>
        <w:t>.</w:t>
      </w:r>
      <w:r w:rsidR="0055059D">
        <w:rPr>
          <w:lang w:eastAsia="en-GB"/>
        </w:rPr>
        <w:t xml:space="preserve"> Tento metodický pokyn sa primerane vzťahuje aj na zákazky, ktoré nespadajú pod pôsobnosť ZVO (ďalej len „obstarávanie“)</w:t>
      </w:r>
      <w:r w:rsidR="00D20DE3">
        <w:rPr>
          <w:lang w:eastAsia="en-GB"/>
        </w:rPr>
        <w:t>, vrátane zákaziek vyhlásených</w:t>
      </w:r>
      <w:r w:rsidR="00D20DE3" w:rsidRPr="00D20DE3">
        <w:rPr>
          <w:lang w:eastAsia="en-GB"/>
        </w:rPr>
        <w:t xml:space="preserve"> osobou, ktorej verejný obstarávateľ poskytne </w:t>
      </w:r>
      <w:ins w:id="55" w:author="Autor">
        <w:r w:rsidR="002C5D53">
          <w:rPr>
            <w:lang w:eastAsia="en-GB"/>
          </w:rPr>
          <w:t xml:space="preserve">viac ako 50% alebo </w:t>
        </w:r>
      </w:ins>
      <w:r w:rsidR="00D20DE3" w:rsidRPr="00D20DE3">
        <w:rPr>
          <w:lang w:eastAsia="en-GB"/>
        </w:rPr>
        <w:t>50% a menej finančných prostriedkov na dodanie tovaru, uskutočnenie stavebných prác, poskytnutie služieb z NFP</w:t>
      </w:r>
      <w:r w:rsidR="0055059D" w:rsidRPr="00D20DE3">
        <w:rPr>
          <w:lang w:eastAsia="en-GB"/>
        </w:rPr>
        <w:t>.</w:t>
      </w:r>
      <w:r w:rsidRPr="00D77887">
        <w:rPr>
          <w:lang w:eastAsia="en-GB"/>
        </w:rPr>
        <w:t xml:space="preserve"> </w:t>
      </w:r>
    </w:p>
    <w:p w14:paraId="64DBD049" w14:textId="7D25E867" w:rsidR="00196D52" w:rsidRPr="00196D52" w:rsidRDefault="00233911" w:rsidP="00835178">
      <w:pPr>
        <w:numPr>
          <w:ilvl w:val="0"/>
          <w:numId w:val="2"/>
        </w:numPr>
        <w:spacing w:before="120" w:after="120"/>
        <w:ind w:left="425" w:hanging="425"/>
        <w:jc w:val="both"/>
        <w:rPr>
          <w:b/>
          <w:lang w:eastAsia="en-GB"/>
        </w:rPr>
      </w:pPr>
      <w:r w:rsidRPr="00D77887">
        <w:rPr>
          <w:lang w:eastAsia="en-GB"/>
        </w:rPr>
        <w:t xml:space="preserve">Tento metodický </w:t>
      </w:r>
      <w:r w:rsidR="00AD79C5">
        <w:rPr>
          <w:lang w:eastAsia="en-GB"/>
        </w:rPr>
        <w:t>pokyn</w:t>
      </w:r>
      <w:r w:rsidRPr="00D77887">
        <w:rPr>
          <w:lang w:eastAsia="en-GB"/>
        </w:rPr>
        <w:t xml:space="preserve"> sa nevzťahuje na prípady horizontálnych dohôd</w:t>
      </w:r>
      <w:r w:rsidRPr="00233911">
        <w:rPr>
          <w:lang w:eastAsia="en-GB"/>
        </w:rPr>
        <w:t xml:space="preserve"> medzi záujemcami/uchádzačmi v procese VO (kartelové dohody, kolúzne správanie), ktoré </w:t>
      </w:r>
      <w:r w:rsidR="0015045D">
        <w:rPr>
          <w:lang w:eastAsia="en-GB"/>
        </w:rPr>
        <w:t>predstavujú</w:t>
      </w:r>
      <w:r w:rsidRPr="00233911">
        <w:rPr>
          <w:lang w:eastAsia="en-GB"/>
        </w:rPr>
        <w:t xml:space="preserve"> porušenie zákona č. </w:t>
      </w:r>
      <w:ins w:id="56" w:author="Autor">
        <w:r w:rsidR="002C5D53">
          <w:rPr>
            <w:lang w:eastAsia="en-GB"/>
          </w:rPr>
          <w:t>187</w:t>
        </w:r>
      </w:ins>
      <w:del w:id="57" w:author="Autor">
        <w:r w:rsidRPr="00233911" w:rsidDel="002C5D53">
          <w:rPr>
            <w:lang w:eastAsia="en-GB"/>
          </w:rPr>
          <w:delText>136</w:delText>
        </w:r>
      </w:del>
      <w:r w:rsidRPr="00233911">
        <w:rPr>
          <w:lang w:eastAsia="en-GB"/>
        </w:rPr>
        <w:t>/20</w:t>
      </w:r>
      <w:ins w:id="58" w:author="Autor">
        <w:r w:rsidR="002C5D53">
          <w:rPr>
            <w:lang w:eastAsia="en-GB"/>
          </w:rPr>
          <w:t>21</w:t>
        </w:r>
      </w:ins>
      <w:del w:id="59" w:author="Autor">
        <w:r w:rsidRPr="00233911" w:rsidDel="002C5D53">
          <w:rPr>
            <w:lang w:eastAsia="en-GB"/>
          </w:rPr>
          <w:delText>01</w:delText>
        </w:r>
      </w:del>
      <w:r w:rsidRPr="00233911">
        <w:rPr>
          <w:lang w:eastAsia="en-GB"/>
        </w:rPr>
        <w:t xml:space="preserve"> Z. z. ochrane hospodárskej súťaže a o zmene a doplnení </w:t>
      </w:r>
      <w:ins w:id="60" w:author="Autor">
        <w:r w:rsidR="002C5D53">
          <w:rPr>
            <w:lang w:eastAsia="en-GB"/>
          </w:rPr>
          <w:t xml:space="preserve">niektorých zákonov </w:t>
        </w:r>
      </w:ins>
      <w:del w:id="61" w:author="Autor">
        <w:r w:rsidRPr="00233911" w:rsidDel="002C5D53">
          <w:rPr>
            <w:lang w:eastAsia="en-GB"/>
          </w:rPr>
          <w:delText xml:space="preserve">zákona Slovenskej národnej rady č. 347/1990 Zb. o organizácii ministerstiev a ostatných ústredných orgánov štátnej správy Slovenskej republiky v znení neskorších predpisov </w:delText>
        </w:r>
      </w:del>
      <w:r w:rsidRPr="00233911">
        <w:rPr>
          <w:lang w:eastAsia="en-GB"/>
        </w:rPr>
        <w:t>(ďalej len „zákon o ochrane hospodárskej súťaže</w:t>
      </w:r>
      <w:r w:rsidR="00375D87">
        <w:rPr>
          <w:lang w:eastAsia="en-GB"/>
        </w:rPr>
        <w:t>“</w:t>
      </w:r>
      <w:r w:rsidRPr="00233911">
        <w:rPr>
          <w:lang w:eastAsia="en-GB"/>
        </w:rPr>
        <w:t xml:space="preserve">). Bez ohľadu na uvedené, </w:t>
      </w:r>
      <w:del w:id="62" w:author="Autor">
        <w:r w:rsidR="00AD79C5" w:rsidDel="002C5D53">
          <w:rPr>
            <w:lang w:eastAsia="en-GB"/>
          </w:rPr>
          <w:delText xml:space="preserve">              </w:delText>
        </w:r>
      </w:del>
      <w:r w:rsidRPr="00233911">
        <w:rPr>
          <w:lang w:eastAsia="en-GB"/>
        </w:rPr>
        <w:t xml:space="preserve">v prípadoch, kedy preskúmanie konfliktu záujmov (t.j. </w:t>
      </w:r>
      <w:r w:rsidR="00D36B2A" w:rsidRPr="00D36B2A">
        <w:rPr>
          <w:lang w:eastAsia="en-GB"/>
        </w:rPr>
        <w:t>možný vzťah medzi subjektmi vo vertikálnom postavení</w:t>
      </w:r>
      <w:r w:rsidRPr="00233911">
        <w:rPr>
          <w:lang w:eastAsia="en-GB"/>
        </w:rPr>
        <w:t xml:space="preserve">) naznačuje, že mohlo dôjsť súčasne aj ku kartelovej dohode (t.j. horizontálnej dohode), </w:t>
      </w:r>
      <w:r w:rsidR="00375D87">
        <w:rPr>
          <w:lang w:eastAsia="en-GB"/>
        </w:rPr>
        <w:t>a teda</w:t>
      </w:r>
      <w:r w:rsidRPr="00233911">
        <w:rPr>
          <w:lang w:eastAsia="en-GB"/>
        </w:rPr>
        <w:t xml:space="preserve"> mohlo dôjsť k </w:t>
      </w:r>
      <w:r w:rsidR="00375D87" w:rsidRPr="00233911">
        <w:rPr>
          <w:lang w:eastAsia="en-GB"/>
        </w:rPr>
        <w:t>porušeni</w:t>
      </w:r>
      <w:r w:rsidR="00375D87">
        <w:rPr>
          <w:lang w:eastAsia="en-GB"/>
        </w:rPr>
        <w:t>u</w:t>
      </w:r>
      <w:r w:rsidR="00375D87" w:rsidRPr="00233911">
        <w:rPr>
          <w:lang w:eastAsia="en-GB"/>
        </w:rPr>
        <w:t xml:space="preserve"> </w:t>
      </w:r>
      <w:r w:rsidRPr="00233911">
        <w:rPr>
          <w:lang w:eastAsia="en-GB"/>
        </w:rPr>
        <w:t>zákona o ochrane hospodárskej súťaže, je RO</w:t>
      </w:r>
      <w:r w:rsidR="0015045D">
        <w:rPr>
          <w:lang w:eastAsia="en-GB"/>
        </w:rPr>
        <w:t xml:space="preserve"> okrem riešenia konfliktu záujmov</w:t>
      </w:r>
      <w:r w:rsidRPr="00233911">
        <w:rPr>
          <w:lang w:eastAsia="en-GB"/>
        </w:rPr>
        <w:t xml:space="preserve"> povinný spolupracovať s Protimonopolným úradom SR</w:t>
      </w:r>
      <w:r w:rsidR="00196D52">
        <w:rPr>
          <w:lang w:eastAsia="en-GB"/>
        </w:rPr>
        <w:t xml:space="preserve"> v zmysle pravidiel </w:t>
      </w:r>
      <w:r w:rsidR="00AD79C5">
        <w:rPr>
          <w:lang w:eastAsia="en-GB"/>
        </w:rPr>
        <w:t xml:space="preserve">uvedených v Systéme riadenia EŠIF (kapitola </w:t>
      </w:r>
      <w:r w:rsidR="00FC3EB7">
        <w:rPr>
          <w:lang w:eastAsia="en-GB"/>
        </w:rPr>
        <w:t xml:space="preserve">3.3.7.4.2.1), </w:t>
      </w:r>
      <w:r w:rsidR="00196D52">
        <w:rPr>
          <w:lang w:eastAsia="en-GB"/>
        </w:rPr>
        <w:t>Dohod</w:t>
      </w:r>
      <w:r w:rsidR="00FC3EB7">
        <w:rPr>
          <w:lang w:eastAsia="en-GB"/>
        </w:rPr>
        <w:t>e</w:t>
      </w:r>
      <w:r w:rsidR="00196D52">
        <w:rPr>
          <w:lang w:eastAsia="en-GB"/>
        </w:rPr>
        <w:t xml:space="preserve"> o spolupráci</w:t>
      </w:r>
      <w:r w:rsidR="00F0019F">
        <w:rPr>
          <w:lang w:eastAsia="en-GB"/>
        </w:rPr>
        <w:t xml:space="preserve"> s</w:t>
      </w:r>
      <w:r w:rsidR="00FC3EB7">
        <w:rPr>
          <w:lang w:eastAsia="en-GB"/>
        </w:rPr>
        <w:t> </w:t>
      </w:r>
      <w:r w:rsidR="00F0019F">
        <w:rPr>
          <w:lang w:eastAsia="en-GB"/>
        </w:rPr>
        <w:t>PMÚ</w:t>
      </w:r>
      <w:r w:rsidR="00FC3EB7">
        <w:rPr>
          <w:lang w:eastAsia="en-GB"/>
        </w:rPr>
        <w:t xml:space="preserve"> a metodickom pokyne </w:t>
      </w:r>
      <w:r w:rsidR="0055059D">
        <w:rPr>
          <w:lang w:eastAsia="en-GB"/>
        </w:rPr>
        <w:t xml:space="preserve">CKO č. 35 </w:t>
      </w:r>
      <w:del w:id="63" w:author="Autor">
        <w:r w:rsidR="0055059D" w:rsidDel="002C5D53">
          <w:rPr>
            <w:lang w:eastAsia="en-GB"/>
          </w:rPr>
          <w:delText xml:space="preserve">                   </w:delText>
        </w:r>
      </w:del>
      <w:r w:rsidR="0055059D" w:rsidRPr="0055059D">
        <w:rPr>
          <w:lang w:eastAsia="en-GB"/>
        </w:rPr>
        <w:t xml:space="preserve">k spolupráci s Protimonopolným úradom SR v oblasti kontroly </w:t>
      </w:r>
      <w:r w:rsidR="0055059D">
        <w:rPr>
          <w:lang w:eastAsia="en-GB"/>
        </w:rPr>
        <w:t xml:space="preserve">VO </w:t>
      </w:r>
      <w:r w:rsidR="0055059D" w:rsidRPr="0055059D">
        <w:rPr>
          <w:lang w:eastAsia="en-GB"/>
        </w:rPr>
        <w:t xml:space="preserve">a k postupu RO pri zistení možného porušenia pravidiel ochrany hospodárskej súťaže alebo jej narušenia </w:t>
      </w:r>
      <w:del w:id="64" w:author="Autor">
        <w:r w:rsidR="0055059D" w:rsidDel="002C5D53">
          <w:rPr>
            <w:lang w:eastAsia="en-GB"/>
          </w:rPr>
          <w:delText xml:space="preserve">                 </w:delText>
        </w:r>
      </w:del>
      <w:r w:rsidR="0055059D" w:rsidRPr="0055059D">
        <w:rPr>
          <w:lang w:eastAsia="en-GB"/>
        </w:rPr>
        <w:t xml:space="preserve">v rámci kontroly </w:t>
      </w:r>
      <w:r w:rsidR="0055059D">
        <w:rPr>
          <w:lang w:eastAsia="en-GB"/>
        </w:rPr>
        <w:t>VO.</w:t>
      </w:r>
    </w:p>
    <w:p w14:paraId="24D5A21A" w14:textId="14A3531D" w:rsidR="00196D52" w:rsidRPr="00196D52" w:rsidRDefault="00196D52" w:rsidP="00835178">
      <w:pPr>
        <w:numPr>
          <w:ilvl w:val="0"/>
          <w:numId w:val="2"/>
        </w:numPr>
        <w:spacing w:before="120" w:after="120"/>
        <w:ind w:left="425" w:hanging="425"/>
        <w:jc w:val="both"/>
        <w:rPr>
          <w:b/>
          <w:lang w:eastAsia="en-GB"/>
        </w:rPr>
      </w:pPr>
      <w:r>
        <w:rPr>
          <w:lang w:eastAsia="en-GB"/>
        </w:rPr>
        <w:t xml:space="preserve">Definovanie konfliktu záujmov, súvisiacich pravidiel a odporúčaní pre RO, podľa ktorých majú postupovať pri </w:t>
      </w:r>
      <w:r w:rsidR="0081537C">
        <w:rPr>
          <w:lang w:eastAsia="en-GB"/>
        </w:rPr>
        <w:t xml:space="preserve">finančnej </w:t>
      </w:r>
      <w:r>
        <w:rPr>
          <w:lang w:eastAsia="en-GB"/>
        </w:rPr>
        <w:t xml:space="preserve">kontrole verejného </w:t>
      </w:r>
      <w:r w:rsidR="004C443C">
        <w:rPr>
          <w:lang w:eastAsia="en-GB"/>
        </w:rPr>
        <w:t>obstarávania</w:t>
      </w:r>
      <w:r w:rsidR="0055059D">
        <w:rPr>
          <w:lang w:eastAsia="en-GB"/>
        </w:rPr>
        <w:t>,</w:t>
      </w:r>
      <w:r w:rsidR="004C443C">
        <w:rPr>
          <w:lang w:eastAsia="en-GB"/>
        </w:rPr>
        <w:t xml:space="preserve"> </w:t>
      </w:r>
      <w:r>
        <w:rPr>
          <w:lang w:eastAsia="en-GB"/>
        </w:rPr>
        <w:t>je</w:t>
      </w:r>
      <w:r w:rsidR="00233911" w:rsidRPr="00233911">
        <w:rPr>
          <w:lang w:eastAsia="en-GB"/>
        </w:rPr>
        <w:t xml:space="preserve"> </w:t>
      </w:r>
      <w:r w:rsidRPr="00196D52">
        <w:rPr>
          <w:lang w:eastAsia="en-GB"/>
        </w:rPr>
        <w:t>tiež jedným z opatrení</w:t>
      </w:r>
      <w:del w:id="65" w:author="Autor">
        <w:r w:rsidRPr="00196D52" w:rsidDel="00D406FF">
          <w:rPr>
            <w:lang w:eastAsia="en-GB"/>
          </w:rPr>
          <w:delText>m</w:delText>
        </w:r>
      </w:del>
      <w:r w:rsidRPr="00196D52">
        <w:rPr>
          <w:lang w:eastAsia="en-GB"/>
        </w:rPr>
        <w:t xml:space="preserve">, ku ktorým sa Slovenská republika zaviazala v Partnerskej dohode v rámci kritéria č. 1 </w:t>
      </w:r>
      <w:r w:rsidRPr="00196D52">
        <w:rPr>
          <w:b/>
          <w:i/>
          <w:lang w:eastAsia="en-GB"/>
        </w:rPr>
        <w:t xml:space="preserve">všeobecnej ex-ante kondicionality verejné obstarávanie, </w:t>
      </w:r>
      <w:r w:rsidRPr="00196D52">
        <w:rPr>
          <w:b/>
          <w:lang w:eastAsia="en-GB"/>
        </w:rPr>
        <w:t xml:space="preserve"> ktorým sa má prispieť k zvýšeniu transparentnosti vo </w:t>
      </w:r>
      <w:r w:rsidR="00DF3D5E">
        <w:rPr>
          <w:b/>
          <w:lang w:eastAsia="en-GB"/>
        </w:rPr>
        <w:t>verejnom obstarávaní</w:t>
      </w:r>
      <w:r w:rsidRPr="00196D52">
        <w:rPr>
          <w:b/>
          <w:lang w:eastAsia="en-GB"/>
        </w:rPr>
        <w:t>, zvýšeniu hospodárskej súťaže a zabezpečeniu jednotných pravidiel pri postupoch</w:t>
      </w:r>
      <w:r w:rsidR="0055059D">
        <w:rPr>
          <w:b/>
          <w:lang w:eastAsia="en-GB"/>
        </w:rPr>
        <w:t xml:space="preserve"> </w:t>
      </w:r>
      <w:r w:rsidR="00FC3EB7">
        <w:rPr>
          <w:b/>
          <w:lang w:eastAsia="en-GB"/>
        </w:rPr>
        <w:t xml:space="preserve">verejného </w:t>
      </w:r>
      <w:r w:rsidRPr="00196D52">
        <w:rPr>
          <w:b/>
          <w:lang w:eastAsia="en-GB"/>
        </w:rPr>
        <w:t xml:space="preserve">obstarávania. </w:t>
      </w:r>
    </w:p>
    <w:p w14:paraId="32B893D1" w14:textId="77777777" w:rsidR="00FC3EB7" w:rsidRDefault="00196D52" w:rsidP="00FC3EB7">
      <w:pPr>
        <w:pStyle w:val="Odsekzoznamu"/>
        <w:numPr>
          <w:ilvl w:val="0"/>
          <w:numId w:val="2"/>
        </w:numPr>
        <w:spacing w:before="120" w:after="120"/>
        <w:ind w:left="425" w:hanging="425"/>
        <w:contextualSpacing w:val="0"/>
        <w:jc w:val="both"/>
        <w:rPr>
          <w:lang w:eastAsia="en-GB"/>
        </w:rPr>
      </w:pPr>
      <w:r w:rsidRPr="00196D52">
        <w:rPr>
          <w:lang w:eastAsia="en-GB"/>
        </w:rPr>
        <w:t xml:space="preserve">V prípade </w:t>
      </w:r>
      <w:r w:rsidR="00E02906" w:rsidRPr="00E02906">
        <w:rPr>
          <w:lang w:eastAsia="en-GB"/>
        </w:rPr>
        <w:t>písomného poverenia SO vykonávaním časti úloh RO</w:t>
      </w:r>
      <w:r w:rsidR="0055059D">
        <w:rPr>
          <w:lang w:eastAsia="en-GB"/>
        </w:rPr>
        <w:t>,</w:t>
      </w:r>
      <w:r w:rsidR="00E02906" w:rsidRPr="00E02906" w:rsidDel="00E02906">
        <w:rPr>
          <w:lang w:eastAsia="en-GB"/>
        </w:rPr>
        <w:t xml:space="preserve"> </w:t>
      </w:r>
      <w:r w:rsidRPr="00196D52">
        <w:rPr>
          <w:lang w:eastAsia="en-GB"/>
        </w:rPr>
        <w:t>je RO povinný zabezpečiť plnenie tohto metodického pokynu zo strany SO v rozsahu danom Zmluvou o vykonávaní časti úloh riadiaceho orgánu sprostredkovateľským orgánom.</w:t>
      </w:r>
      <w:r w:rsidR="00FC3EB7" w:rsidRPr="00FC3EB7">
        <w:rPr>
          <w:lang w:eastAsia="en-GB"/>
        </w:rPr>
        <w:t xml:space="preserve"> </w:t>
      </w:r>
    </w:p>
    <w:p w14:paraId="7DEA47F0" w14:textId="58B83050" w:rsidR="00D13E8B" w:rsidRDefault="00FC3EB7" w:rsidP="00FC3EB7">
      <w:pPr>
        <w:pStyle w:val="Odsekzoznamu"/>
        <w:numPr>
          <w:ilvl w:val="0"/>
          <w:numId w:val="2"/>
        </w:numPr>
        <w:spacing w:before="120" w:after="120"/>
        <w:ind w:left="425" w:hanging="425"/>
        <w:contextualSpacing w:val="0"/>
        <w:jc w:val="both"/>
        <w:rPr>
          <w:lang w:eastAsia="en-GB"/>
        </w:rPr>
      </w:pPr>
      <w:r w:rsidRPr="00196D52">
        <w:rPr>
          <w:lang w:eastAsia="en-GB"/>
        </w:rPr>
        <w:t xml:space="preserve">Pravidlá a postupy upravené v tomto metodickom pokyne nadväzujú na úpravu v Systéme riadenia EŠIF (kap. 3.3.7), ktorej znenie je platné v plnom rozsahu bez zmeny a je bližšie vysvetlené v tomto MP. </w:t>
      </w:r>
    </w:p>
    <w:p w14:paraId="4A529A2C" w14:textId="735FA93F" w:rsidR="00196D52" w:rsidRDefault="00A35E98" w:rsidP="009251A3">
      <w:pPr>
        <w:pStyle w:val="Odsekzoznamu"/>
        <w:numPr>
          <w:ilvl w:val="0"/>
          <w:numId w:val="2"/>
        </w:numPr>
        <w:spacing w:before="120" w:after="120"/>
        <w:ind w:left="425" w:hanging="425"/>
        <w:contextualSpacing w:val="0"/>
        <w:jc w:val="both"/>
        <w:rPr>
          <w:lang w:eastAsia="en-GB"/>
        </w:rPr>
      </w:pPr>
      <w:r w:rsidRPr="00A35E98">
        <w:rPr>
          <w:lang w:eastAsia="en-GB"/>
        </w:rPr>
        <w:t xml:space="preserve">Ak RO vykonáva kontrolu </w:t>
      </w:r>
      <w:r>
        <w:rPr>
          <w:lang w:eastAsia="en-GB"/>
        </w:rPr>
        <w:t>VO</w:t>
      </w:r>
      <w:r w:rsidR="00933D0B">
        <w:rPr>
          <w:lang w:eastAsia="en-GB"/>
        </w:rPr>
        <w:t xml:space="preserve"> alebo kontrolu obstarávania</w:t>
      </w:r>
      <w:r>
        <w:rPr>
          <w:lang w:eastAsia="en-GB"/>
        </w:rPr>
        <w:t xml:space="preserve"> pred podpisom zmluvy o poskytnutí NFP</w:t>
      </w:r>
      <w:r w:rsidRPr="00A35E98">
        <w:rPr>
          <w:lang w:eastAsia="en-GB"/>
        </w:rPr>
        <w:t xml:space="preserve">, takýto postup </w:t>
      </w:r>
      <w:r w:rsidR="00933D0B">
        <w:rPr>
          <w:lang w:eastAsia="en-GB"/>
        </w:rPr>
        <w:t xml:space="preserve">kontroly/overenia </w:t>
      </w:r>
      <w:r w:rsidRPr="00A35E98">
        <w:rPr>
          <w:lang w:eastAsia="en-GB"/>
        </w:rPr>
        <w:t>si upraví v manu</w:t>
      </w:r>
      <w:r w:rsidR="00933D0B">
        <w:rPr>
          <w:lang w:eastAsia="en-GB"/>
        </w:rPr>
        <w:t>áli procedúr. Nej</w:t>
      </w:r>
      <w:r w:rsidR="00DC1812">
        <w:rPr>
          <w:lang w:eastAsia="en-GB"/>
        </w:rPr>
        <w:t>de</w:t>
      </w:r>
      <w:r w:rsidR="00933D0B">
        <w:rPr>
          <w:lang w:eastAsia="en-GB"/>
        </w:rPr>
        <w:t xml:space="preserve"> však </w:t>
      </w:r>
      <w:r w:rsidR="00933D0B" w:rsidRPr="00933D0B">
        <w:rPr>
          <w:lang w:eastAsia="en-GB"/>
        </w:rPr>
        <w:t xml:space="preserve">o finančnú kontrolu podľa zákona č. 357/2015 Z.z. o finančnej kontrole a audite a o zmene a doplnení niektorých zákonov. </w:t>
      </w:r>
      <w:r w:rsidR="00D13E8B">
        <w:rPr>
          <w:lang w:eastAsia="en-GB"/>
        </w:rPr>
        <w:t>V prípade, že tento metodický pokyn uvádza výkon finančnej kontroly VO alebo finančnej kontroly obstarávania, má sa na mysli aj kontrola VO a kontrola obstarávania, ktorá nie je finančnou kontrolou podľa zákona o finančnej kontrole, ak je vykonaná v štádiu pred podpisom zmluvy o NFP.</w:t>
      </w:r>
    </w:p>
    <w:p w14:paraId="5DF16339" w14:textId="7B614B27" w:rsidR="001B0CAE" w:rsidRPr="00835178" w:rsidRDefault="001B0CAE" w:rsidP="00835178">
      <w:pPr>
        <w:pStyle w:val="MPCKO1"/>
      </w:pPr>
      <w:bookmarkStart w:id="66" w:name="_Toc102391861"/>
      <w:r w:rsidRPr="00835178">
        <w:lastRenderedPageBreak/>
        <w:t>2 Všeobecné ustanovenia</w:t>
      </w:r>
      <w:bookmarkEnd w:id="66"/>
      <w:r w:rsidRPr="00835178">
        <w:t xml:space="preserve"> </w:t>
      </w:r>
    </w:p>
    <w:p w14:paraId="1078685D" w14:textId="71D14406" w:rsidR="00C86245" w:rsidRPr="00C86245" w:rsidRDefault="00C86245" w:rsidP="00835178">
      <w:pPr>
        <w:numPr>
          <w:ilvl w:val="0"/>
          <w:numId w:val="3"/>
        </w:numPr>
        <w:spacing w:before="120" w:after="120"/>
        <w:ind w:left="425" w:hanging="425"/>
        <w:jc w:val="both"/>
        <w:rPr>
          <w:lang w:eastAsia="en-GB"/>
        </w:rPr>
      </w:pPr>
      <w:r w:rsidRPr="00C86245">
        <w:rPr>
          <w:lang w:eastAsia="en-GB"/>
        </w:rPr>
        <w:t>V zmysle článku 125 bodu 4 Nariadeni</w:t>
      </w:r>
      <w:r w:rsidR="00CD2865">
        <w:rPr>
          <w:lang w:eastAsia="en-GB"/>
        </w:rPr>
        <w:t>a</w:t>
      </w:r>
      <w:r w:rsidRPr="00C86245">
        <w:rPr>
          <w:lang w:eastAsia="en-GB"/>
        </w:rPr>
        <w:t xml:space="preserve"> Európskeho parlamentu a Rady (EÚ)</w:t>
      </w:r>
      <w:r w:rsidR="00B53004">
        <w:rPr>
          <w:lang w:eastAsia="en-GB"/>
        </w:rPr>
        <w:t xml:space="preserve"> </w:t>
      </w:r>
      <w:r w:rsidRPr="00C86245">
        <w:rPr>
          <w:lang w:eastAsia="en-GB"/>
        </w:rPr>
        <w:t xml:space="preserve">č. 1303/2013 zo 17. decembra 2013, ktorým sa stanovujú spoločné ustanovenia o EFRR, ESF, KF, Európskom poľnohospodárskom fonde pre rozvoj vidieka a ENRF a ktorým sa stanovujú všeobecné ustanovenia o EFRR, ESF, KF a ENRF, a ktorým sa zrušuje nariadenie Rady (ES) č. 1083/2006 (ďalej len „všeobecné nariadenie“) je RO zodpovedný aj za overenie súladu výdavkov s predpismi EÚ a všeobecne záväznými právnymi predpismi SR. Uvedená povinnosť sa teda vzťahuje aj na </w:t>
      </w:r>
      <w:r w:rsidR="0081537C">
        <w:rPr>
          <w:lang w:eastAsia="en-GB"/>
        </w:rPr>
        <w:t xml:space="preserve">finančnú </w:t>
      </w:r>
      <w:r w:rsidRPr="00C86245">
        <w:rPr>
          <w:lang w:eastAsia="en-GB"/>
        </w:rPr>
        <w:t>kontrolu VO a</w:t>
      </w:r>
      <w:r w:rsidR="0081537C">
        <w:rPr>
          <w:lang w:eastAsia="en-GB"/>
        </w:rPr>
        <w:t xml:space="preserve"> finančnú </w:t>
      </w:r>
      <w:r w:rsidRPr="00C86245">
        <w:rPr>
          <w:lang w:eastAsia="en-GB"/>
        </w:rPr>
        <w:t xml:space="preserve">kontrolu obstarávania. </w:t>
      </w:r>
    </w:p>
    <w:p w14:paraId="7648656A" w14:textId="37ECD903" w:rsidR="00C86245" w:rsidRDefault="00C86245" w:rsidP="00835178">
      <w:pPr>
        <w:numPr>
          <w:ilvl w:val="0"/>
          <w:numId w:val="3"/>
        </w:numPr>
        <w:spacing w:before="120" w:after="120"/>
        <w:ind w:left="425" w:hanging="425"/>
        <w:jc w:val="both"/>
        <w:rPr>
          <w:lang w:eastAsia="en-GB"/>
        </w:rPr>
      </w:pPr>
      <w:r w:rsidRPr="00C86245">
        <w:rPr>
          <w:lang w:eastAsia="en-GB"/>
        </w:rPr>
        <w:t xml:space="preserve">Cieľom </w:t>
      </w:r>
      <w:r w:rsidR="00B82636">
        <w:rPr>
          <w:lang w:eastAsia="en-GB"/>
        </w:rPr>
        <w:t xml:space="preserve">finančnej </w:t>
      </w:r>
      <w:r w:rsidRPr="00C86245">
        <w:rPr>
          <w:lang w:eastAsia="en-GB"/>
        </w:rPr>
        <w:t>kontroly VO a</w:t>
      </w:r>
      <w:r w:rsidR="00B82636">
        <w:rPr>
          <w:lang w:eastAsia="en-GB"/>
        </w:rPr>
        <w:t xml:space="preserve"> finančnej </w:t>
      </w:r>
      <w:r w:rsidRPr="00C86245">
        <w:rPr>
          <w:lang w:eastAsia="en-GB"/>
        </w:rPr>
        <w:t xml:space="preserve">kontroly obstarávania </w:t>
      </w:r>
      <w:r w:rsidR="0055059D">
        <w:rPr>
          <w:lang w:eastAsia="en-GB"/>
        </w:rPr>
        <w:t xml:space="preserve">po podpise zmluvy o NFP </w:t>
      </w:r>
      <w:r w:rsidRPr="00C86245">
        <w:rPr>
          <w:lang w:eastAsia="en-GB"/>
        </w:rPr>
        <w:t xml:space="preserve">je kontrola súladu finančnej operácie s právom SR a EÚ a usmerneniami a metodickými pokynmi CKO a RO. </w:t>
      </w:r>
      <w:r w:rsidR="00DC1812">
        <w:rPr>
          <w:lang w:eastAsia="en-GB"/>
        </w:rPr>
        <w:t>Ide</w:t>
      </w:r>
      <w:r w:rsidRPr="00C86245">
        <w:rPr>
          <w:lang w:eastAsia="en-GB"/>
        </w:rPr>
        <w:t xml:space="preserve"> o kontrolu vykonávanú v zmysle </w:t>
      </w:r>
      <w:r w:rsidR="00FE604F">
        <w:rPr>
          <w:lang w:eastAsia="en-GB"/>
        </w:rPr>
        <w:t>z</w:t>
      </w:r>
      <w:r w:rsidR="00FE604F" w:rsidRPr="00676DD6">
        <w:t xml:space="preserve">ákona </w:t>
      </w:r>
      <w:r w:rsidR="00FE604F" w:rsidRPr="0076245C">
        <w:t xml:space="preserve">č. </w:t>
      </w:r>
      <w:r w:rsidR="00B82636">
        <w:t>3</w:t>
      </w:r>
      <w:r w:rsidR="00FE604F" w:rsidRPr="0076245C">
        <w:t>5</w:t>
      </w:r>
      <w:r w:rsidR="00B82636">
        <w:t>7</w:t>
      </w:r>
      <w:r w:rsidR="00FE604F" w:rsidRPr="0076245C">
        <w:t>/20</w:t>
      </w:r>
      <w:r w:rsidR="00B82636">
        <w:t>15</w:t>
      </w:r>
      <w:r w:rsidR="00FE604F" w:rsidRPr="0076245C">
        <w:t xml:space="preserve"> Z.z. o finančnej kontrole a audite a o zmene a doplnení niektorých zákonov</w:t>
      </w:r>
      <w:r w:rsidRPr="00C86245">
        <w:rPr>
          <w:lang w:eastAsia="en-GB"/>
        </w:rPr>
        <w:t>.</w:t>
      </w:r>
      <w:r w:rsidR="0055059D">
        <w:rPr>
          <w:lang w:eastAsia="en-GB"/>
        </w:rPr>
        <w:t xml:space="preserve"> RO môžu vykonávať kontrolu VO a kontrolu obstarávania aj pred podpisom zmluvy o</w:t>
      </w:r>
      <w:r w:rsidR="00DF3D5E">
        <w:rPr>
          <w:lang w:eastAsia="en-GB"/>
        </w:rPr>
        <w:t> </w:t>
      </w:r>
      <w:r w:rsidR="0055059D">
        <w:rPr>
          <w:lang w:eastAsia="en-GB"/>
        </w:rPr>
        <w:t>NFP</w:t>
      </w:r>
      <w:r w:rsidR="00DF3D5E">
        <w:rPr>
          <w:lang w:eastAsia="en-GB"/>
        </w:rPr>
        <w:t xml:space="preserve"> podľa podmienok uvedených v Systéme riadenia EŠIF.</w:t>
      </w:r>
    </w:p>
    <w:p w14:paraId="52678519" w14:textId="042B8BDA" w:rsidR="00DE04F9" w:rsidRPr="00C86245" w:rsidRDefault="0081537C" w:rsidP="00DE04F9">
      <w:pPr>
        <w:numPr>
          <w:ilvl w:val="0"/>
          <w:numId w:val="3"/>
        </w:numPr>
        <w:spacing w:before="120" w:after="120"/>
        <w:ind w:left="425" w:hanging="425"/>
        <w:jc w:val="both"/>
        <w:rPr>
          <w:lang w:eastAsia="en-GB"/>
        </w:rPr>
      </w:pPr>
      <w:r>
        <w:t>Finančná k</w:t>
      </w:r>
      <w:r w:rsidR="00DE04F9" w:rsidRPr="00F90C8A">
        <w:t>ontrola verejného obstarávania, ktorej predmetom je postup zadávania zákazky, preukázateľne začatý do 17. apríla 2016, sa vykoná podľa Systému riadenia EŠIF, verzia 3</w:t>
      </w:r>
      <w:r w:rsidR="00DE04F9">
        <w:t xml:space="preserve"> a MP CKO č. 13 </w:t>
      </w:r>
      <w:r w:rsidR="00DE04F9" w:rsidRPr="00D93338">
        <w:t xml:space="preserve">k posudzovaniu konfliktu záujmov v procese verejného obstarávania </w:t>
      </w:r>
      <w:r w:rsidR="00DE04F9" w:rsidRPr="00DE04F9">
        <w:rPr>
          <w:szCs w:val="20"/>
        </w:rPr>
        <w:t>v znení verzie č. 3.</w:t>
      </w:r>
      <w:r w:rsidR="00DE04F9" w:rsidRPr="00E56ABB">
        <w:t xml:space="preserve"> </w:t>
      </w:r>
    </w:p>
    <w:p w14:paraId="6869F801" w14:textId="77777777" w:rsidR="00DE04F9" w:rsidRDefault="006B2CC7" w:rsidP="00DE04F9">
      <w:pPr>
        <w:numPr>
          <w:ilvl w:val="0"/>
          <w:numId w:val="3"/>
        </w:numPr>
        <w:spacing w:before="120" w:after="120"/>
        <w:ind w:left="425" w:hanging="425"/>
        <w:jc w:val="both"/>
      </w:pPr>
      <w:r w:rsidRPr="006B2CC7">
        <w:t xml:space="preserve">V podmienkach poskytovania finančných prostriedkov z </w:t>
      </w:r>
      <w:r w:rsidR="00C86245">
        <w:t>EŠIF</w:t>
      </w:r>
      <w:r w:rsidRPr="006B2CC7">
        <w:t xml:space="preserve"> a zo štátneho rozpočtu určených na financovanie spoločných programov Slovenskej republiky a Európskej únie  je pojem „konflikt záujmov“ vo všeobecnosti vymedzený v § 46 zákona č. 292/2014 Z. z. o príspevku poskytovanom z európskych štrukturálnych a investičných fondov a o zmene a doplnení niektorých zákonov </w:t>
      </w:r>
      <w:r w:rsidR="008355CC">
        <w:t xml:space="preserve">(ďalej len „zákon o EŠIF“) </w:t>
      </w:r>
      <w:r w:rsidRPr="006B2CC7">
        <w:t>na účely tohto zákona ako skutočnosť, keď z finančných, osobných, rodinných, politických alebo iných dôvodov je narušený alebo ohrozený nestranný, transparentný, nediskriminačný, efektívny, hospodárny a objektívny výkon funkcií pri poskytovaní príspevku</w:t>
      </w:r>
      <w:r w:rsidR="00C86245">
        <w:t>. Uvedené ustanovenie sa vzťahuje aj na</w:t>
      </w:r>
      <w:r w:rsidRPr="006B2CC7">
        <w:t xml:space="preserve"> prípad</w:t>
      </w:r>
      <w:r w:rsidR="00C86245">
        <w:t>y</w:t>
      </w:r>
      <w:r w:rsidRPr="006B2CC7">
        <w:t xml:space="preserve"> konfliktu</w:t>
      </w:r>
      <w:r>
        <w:t xml:space="preserve"> záujmov</w:t>
      </w:r>
      <w:r w:rsidRPr="006B2CC7">
        <w:t xml:space="preserve"> </w:t>
      </w:r>
      <w:r>
        <w:t>medzi obstarávateľom</w:t>
      </w:r>
      <w:r w:rsidR="00DE04F9">
        <w:t xml:space="preserve"> alebo uchádzačom/záujemcom</w:t>
      </w:r>
      <w:r>
        <w:t xml:space="preserve"> a</w:t>
      </w:r>
      <w:r w:rsidR="00C86245">
        <w:t> zainteresovanou osobu</w:t>
      </w:r>
      <w:r>
        <w:t xml:space="preserve"> </w:t>
      </w:r>
      <w:r w:rsidR="00DE04F9">
        <w:t xml:space="preserve">na strane poskytovateľa. </w:t>
      </w:r>
    </w:p>
    <w:p w14:paraId="27D591F1" w14:textId="77777777" w:rsidR="00A841E0" w:rsidRDefault="00A841E0" w:rsidP="00A841E0">
      <w:pPr>
        <w:numPr>
          <w:ilvl w:val="0"/>
          <w:numId w:val="3"/>
        </w:numPr>
        <w:spacing w:before="120" w:after="120"/>
        <w:ind w:left="425" w:hanging="425"/>
        <w:jc w:val="both"/>
      </w:pPr>
      <w:r>
        <w:t>Zákaz konfliktu záujmov je upravený aj v článku 61 ods. 1 NARIADENIA EURÓPSKEHO PARLAMENTU A RADY (EÚ, Euratom) 2018/1046 z 18. júla 2018 o rozpočtových pravidlách, ktoré sa vzťahujú na všeobecný rozpočet Únie.</w:t>
      </w:r>
    </w:p>
    <w:p w14:paraId="27A10BEF" w14:textId="71E63B4F" w:rsidR="00A841E0" w:rsidRDefault="006B2CC7" w:rsidP="00A841E0">
      <w:pPr>
        <w:numPr>
          <w:ilvl w:val="0"/>
          <w:numId w:val="3"/>
        </w:numPr>
        <w:spacing w:before="120" w:after="120"/>
        <w:ind w:left="425" w:hanging="425"/>
        <w:jc w:val="both"/>
      </w:pPr>
      <w:r w:rsidRPr="006B2CC7">
        <w:t xml:space="preserve">Zároveň podľa </w:t>
      </w:r>
      <w:r w:rsidR="00172CE7">
        <w:t xml:space="preserve">čl. 5 zákona č. 55/2017 Z. z. </w:t>
      </w:r>
      <w:r w:rsidRPr="006B2CC7">
        <w:t xml:space="preserve">o štátnej službe a o zmene a doplnení niektorých zákonov v znení neskorších predpisov je nestrannosť základným princípom štátnej služby, čo je následne doplnené v rámci základných povinností štátneho zamestnanca podľa § </w:t>
      </w:r>
      <w:r w:rsidR="00172CE7">
        <w:t>111</w:t>
      </w:r>
      <w:r w:rsidRPr="006B2CC7">
        <w:t xml:space="preserve"> tohto zákona</w:t>
      </w:r>
      <w:r w:rsidR="00F0019F">
        <w:t xml:space="preserve">, pričom obdobný princíp je vyžadovaný plniť aj podľa zákona č. 552/2003 Z.z. </w:t>
      </w:r>
      <w:r w:rsidR="00F0019F" w:rsidRPr="00F0019F">
        <w:t>o výkone práce vo verejnom záujme</w:t>
      </w:r>
      <w:r w:rsidR="00F0019F">
        <w:t xml:space="preserve"> v znení neskorších predpisov</w:t>
      </w:r>
      <w:r w:rsidRPr="006B2CC7">
        <w:t xml:space="preserve">. </w:t>
      </w:r>
    </w:p>
    <w:p w14:paraId="688E1354" w14:textId="0E46EC5D" w:rsidR="006B2CC7" w:rsidRDefault="006B2CC7" w:rsidP="00835178">
      <w:pPr>
        <w:numPr>
          <w:ilvl w:val="0"/>
          <w:numId w:val="3"/>
        </w:numPr>
        <w:spacing w:before="120" w:after="120"/>
        <w:ind w:left="425" w:hanging="425"/>
        <w:jc w:val="both"/>
      </w:pPr>
      <w:r w:rsidRPr="006B2CC7">
        <w:t xml:space="preserve">Tieto princípy a povinnosti by mali byť zároveň primerane uplatňované aj na osoby, ktoré nie sú štátnymi zamestnancami, avšak tiež vykonávajú </w:t>
      </w:r>
      <w:r w:rsidR="0081537C">
        <w:t xml:space="preserve">finančnú </w:t>
      </w:r>
      <w:r w:rsidRPr="006B2CC7">
        <w:t xml:space="preserve">kontrolu VO. Z uvedeného vyplýva, že každý RO, prípadne iný kontrolný orgán, </w:t>
      </w:r>
      <w:r w:rsidR="00FE604F">
        <w:t>si</w:t>
      </w:r>
      <w:r w:rsidR="00D36B2A">
        <w:t xml:space="preserve"> upraví vo svojich interných predpisoch </w:t>
      </w:r>
      <w:r w:rsidRPr="006B2CC7">
        <w:t>oblasť konfliktu záujmov, pričom zákaz konfliktu záujmov je povinný tiež upraviť v pracovnej zmluve, resp. v inom obdobnom záväznom dokumente upravujúcom práva a povinnosti zamestnancov.</w:t>
      </w:r>
    </w:p>
    <w:p w14:paraId="2D8865BE" w14:textId="77777777" w:rsidR="00DE04F9" w:rsidRPr="00162CB1" w:rsidRDefault="00DE04F9" w:rsidP="00DE04F9">
      <w:pPr>
        <w:numPr>
          <w:ilvl w:val="0"/>
          <w:numId w:val="3"/>
        </w:numPr>
        <w:spacing w:before="120" w:after="120"/>
        <w:ind w:left="425" w:hanging="425"/>
        <w:jc w:val="both"/>
        <w:rPr>
          <w:i/>
        </w:rPr>
      </w:pPr>
      <w:r w:rsidRPr="00B25C9F">
        <w:lastRenderedPageBreak/>
        <w:t xml:space="preserve">Podľa článku 24 smernice </w:t>
      </w:r>
      <w:r>
        <w:t xml:space="preserve">EP a Rady o verejnom obstarávaní </w:t>
      </w:r>
      <w:r w:rsidRPr="00B25C9F">
        <w:t xml:space="preserve">č. 2014/24/EÚ zo dňa </w:t>
      </w:r>
      <w:r>
        <w:t xml:space="preserve">                </w:t>
      </w:r>
      <w:r w:rsidRPr="00B25C9F">
        <w:t xml:space="preserve">26. 02. 2014 </w:t>
      </w:r>
      <w:r w:rsidRPr="00162CB1">
        <w:rPr>
          <w:i/>
        </w:rPr>
        <w:t>„Členské štáty zabezpečia, aby verejní obstarávatelia prijali vhodné opatrenia na účinné predchádzanie konfliktom záujmov, ktoré vznikajú pri vykonávaní postupov obstarávania, ako aj ich identifikáciu a nápravu, aby sa zabránilo akémukoľvek narušeniu hospodárskej súťaže a aby sa zabezpečilo rovnaké zaobchádzanie so všetkými hospodárskymi subjektmi.</w:t>
      </w:r>
      <w:r>
        <w:rPr>
          <w:i/>
        </w:rPr>
        <w:t xml:space="preserve"> </w:t>
      </w:r>
      <w:r w:rsidRPr="00AB4FD5">
        <w:rPr>
          <w:i/>
        </w:rPr>
        <w:t>Pojem konflikty záujmov zahŕňa prinajmenšom každú situáciu, keď zamestnanci verejného obstarávateľa alebo poskytovateľa obstarávacích služieb konajúceho v mene verejného obstarávateľa, ktorí sú zapojení do vykonávania postupu obstarávania alebo môžu ovplyvniť výsledok tohto postupu, majú priamo alebo nepriamo finančný, ekonomický alebo iný osobný záujem, ktorý možno vnímať ako ohrozenie ich nestrannosti a nezávislosti v súvislosti s daným postupom obstarávania.</w:t>
      </w:r>
      <w:r w:rsidRPr="00162CB1">
        <w:rPr>
          <w:i/>
        </w:rPr>
        <w:t>“</w:t>
      </w:r>
      <w:r w:rsidRPr="00FD596F">
        <w:t xml:space="preserve"> </w:t>
      </w:r>
    </w:p>
    <w:p w14:paraId="64B3F6E6" w14:textId="2CBE4235" w:rsidR="00DE04F9" w:rsidRDefault="00DE04F9" w:rsidP="00085CBC">
      <w:pPr>
        <w:numPr>
          <w:ilvl w:val="0"/>
          <w:numId w:val="3"/>
        </w:numPr>
        <w:spacing w:before="120" w:after="120"/>
        <w:ind w:left="425" w:hanging="425"/>
        <w:jc w:val="both"/>
        <w:rPr>
          <w:ins w:id="67" w:author="Autor"/>
        </w:rPr>
      </w:pPr>
      <w:r>
        <w:t>Na úrovni Slovenskej republiky je konflikt záujmov vo verejnom obstarávaní upravený vo všeobecnom ustanovení § 23 ZVO a</w:t>
      </w:r>
      <w:r w:rsidR="00085CBC">
        <w:t xml:space="preserve"> povinnosti členov komisie ako zainteresovaných osôb sú upravené v </w:t>
      </w:r>
      <w:r>
        <w:t>§ 51 ZVO.</w:t>
      </w:r>
    </w:p>
    <w:p w14:paraId="25F48777" w14:textId="3E8EDFD0" w:rsidR="002C5D53" w:rsidRPr="002C5D53" w:rsidRDefault="002C5D53">
      <w:pPr>
        <w:numPr>
          <w:ilvl w:val="0"/>
          <w:numId w:val="3"/>
        </w:numPr>
        <w:spacing w:before="120" w:after="120"/>
        <w:ind w:left="425" w:hanging="425"/>
        <w:jc w:val="both"/>
        <w:rPr>
          <w:ins w:id="68" w:author="Autor"/>
        </w:rPr>
        <w:pPrChange w:id="69" w:author="Autor">
          <w:pPr>
            <w:pStyle w:val="Odsekzoznamu"/>
            <w:numPr>
              <w:numId w:val="3"/>
            </w:numPr>
            <w:ind w:left="4897" w:hanging="360"/>
          </w:pPr>
        </w:pPrChange>
      </w:pPr>
      <w:ins w:id="70" w:author="Autor">
        <w:r>
          <w:t>Európska komisia vydala Usmernenie</w:t>
        </w:r>
        <w:r w:rsidRPr="002C5D53">
          <w:t xml:space="preserve"> týkajúce sa predchádzania a riešenia konfliktov záujmov v zmysle nariadenia o rozpočtových pravidlách (2021/C 121/01) </w:t>
        </w:r>
        <w:r>
          <w:t>dňa 09.04.2021</w:t>
        </w:r>
        <w:r w:rsidRPr="002C5D53">
          <w:rPr>
            <w:rFonts w:eastAsia="Calibri"/>
            <w:sz w:val="22"/>
            <w:szCs w:val="22"/>
            <w:vertAlign w:val="superscript"/>
            <w:lang w:eastAsia="en-US"/>
          </w:rPr>
          <w:footnoteReference w:id="1"/>
        </w:r>
        <w:r>
          <w:t>.</w:t>
        </w:r>
        <w:r w:rsidRPr="002C5D53">
          <w:t xml:space="preserve"> </w:t>
        </w:r>
      </w:ins>
    </w:p>
    <w:p w14:paraId="2CB259B0" w14:textId="77777777" w:rsidR="002C5D53" w:rsidRDefault="002C5D53">
      <w:pPr>
        <w:spacing w:before="120" w:after="120"/>
        <w:ind w:left="425"/>
        <w:jc w:val="both"/>
        <w:pPrChange w:id="73" w:author="Autor">
          <w:pPr>
            <w:numPr>
              <w:numId w:val="3"/>
            </w:numPr>
            <w:spacing w:before="120" w:after="120"/>
            <w:ind w:left="425" w:hanging="425"/>
            <w:jc w:val="both"/>
          </w:pPr>
        </w:pPrChange>
      </w:pPr>
    </w:p>
    <w:p w14:paraId="6713BD54" w14:textId="5DCF9612" w:rsidR="001B0CAE" w:rsidRPr="00835178" w:rsidRDefault="001B0CAE" w:rsidP="00835178">
      <w:pPr>
        <w:pStyle w:val="MPCKO1"/>
      </w:pPr>
      <w:bookmarkStart w:id="74" w:name="_Toc102391862"/>
      <w:r w:rsidRPr="00835178">
        <w:t xml:space="preserve">3 </w:t>
      </w:r>
      <w:r w:rsidR="00B25C9F" w:rsidRPr="00835178">
        <w:t>Defin</w:t>
      </w:r>
      <w:r w:rsidR="006146F8">
        <w:t xml:space="preserve">ícia a posúdenie </w:t>
      </w:r>
      <w:r w:rsidR="00B25C9F" w:rsidRPr="00835178">
        <w:t>konfliktu záujmov</w:t>
      </w:r>
      <w:r w:rsidR="00FE524A">
        <w:t xml:space="preserve"> vo verejnom obstarávaní</w:t>
      </w:r>
      <w:bookmarkEnd w:id="74"/>
    </w:p>
    <w:p w14:paraId="7B532F4E" w14:textId="77777777" w:rsidR="00085CBC" w:rsidRDefault="00085CBC" w:rsidP="00085CBC">
      <w:pPr>
        <w:pStyle w:val="Odsekzoznamu"/>
        <w:numPr>
          <w:ilvl w:val="0"/>
          <w:numId w:val="7"/>
        </w:numPr>
        <w:ind w:left="360"/>
        <w:jc w:val="both"/>
      </w:pPr>
      <w:r>
        <w:t xml:space="preserve">Obstarávateľ je povinný zabezpečiť, </w:t>
      </w:r>
      <w:r w:rsidRPr="00EA5BD7">
        <w:t xml:space="preserve">aby vo verejnom obstarávaní nedošlo ku konfliktu záujmov, ktorý by mohol narušiť alebo obmedziť hospodársku súťaž alebo porušiť princíp transparentnosti a </w:t>
      </w:r>
      <w:r>
        <w:t>princíp rovnakého zaobchádzania upravený v ustanovení § 10 ods. 2 ZVO</w:t>
      </w:r>
      <w:r w:rsidRPr="00EA5BD7">
        <w:t xml:space="preserve">. </w:t>
      </w:r>
    </w:p>
    <w:p w14:paraId="414AC3D7" w14:textId="77777777" w:rsidR="00D9531C" w:rsidRDefault="00D9531C" w:rsidP="009251A3">
      <w:pPr>
        <w:pStyle w:val="Odsekzoznamu"/>
        <w:numPr>
          <w:ilvl w:val="0"/>
          <w:numId w:val="7"/>
        </w:numPr>
        <w:spacing w:before="120" w:after="120"/>
        <w:ind w:left="360"/>
        <w:contextualSpacing w:val="0"/>
        <w:jc w:val="both"/>
      </w:pPr>
      <w:r>
        <w:t>V zmysle ustanovenia § 23 ods. 2 ZVO je konflikt záujmov definovaný v nasledovnom rozsahu: „</w:t>
      </w:r>
      <w:r w:rsidRPr="00701AE1">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r>
        <w:t>“</w:t>
      </w:r>
      <w:r w:rsidRPr="00701AE1">
        <w:t xml:space="preserve"> </w:t>
      </w:r>
    </w:p>
    <w:p w14:paraId="471FE5C8" w14:textId="306B4277" w:rsidR="00B25C9F" w:rsidRDefault="00B25C9F" w:rsidP="00F0019F">
      <w:pPr>
        <w:pStyle w:val="Odsekzoznamu"/>
        <w:numPr>
          <w:ilvl w:val="0"/>
          <w:numId w:val="7"/>
        </w:numPr>
        <w:spacing w:before="120" w:after="120"/>
        <w:ind w:left="426" w:hanging="426"/>
        <w:contextualSpacing w:val="0"/>
        <w:jc w:val="both"/>
      </w:pPr>
      <w:r w:rsidRPr="00B25C9F">
        <w:t xml:space="preserve">Finančný, ekonomický alebo iný osobný záujem (t.j. </w:t>
      </w:r>
      <w:r w:rsidR="00DF3D5E">
        <w:t xml:space="preserve">subjektívny </w:t>
      </w:r>
      <w:r w:rsidRPr="00B25C9F">
        <w:t>záujem</w:t>
      </w:r>
      <w:r w:rsidR="00DF3D5E">
        <w:t xml:space="preserve"> zainteresovanej osoby</w:t>
      </w:r>
      <w:r w:rsidRPr="00B25C9F">
        <w:t xml:space="preserve"> odporujúci verejnému záujmu), ktorý možno vnímať ako ohrozenie nestrannosti a nezávislosti v súvislosti s daným postupom VO, sa týka </w:t>
      </w:r>
      <w:r w:rsidR="00423208">
        <w:t>zainteresovaných osôb, ktorých de</w:t>
      </w:r>
      <w:r w:rsidR="005B164A">
        <w:t>finícia v ustanovení § 23 ods. 3</w:t>
      </w:r>
      <w:r w:rsidR="00423208">
        <w:t xml:space="preserve"> ZVO je nasledovná</w:t>
      </w:r>
      <w:r w:rsidRPr="00B25C9F">
        <w:t>:</w:t>
      </w:r>
    </w:p>
    <w:p w14:paraId="2DBF0A8A" w14:textId="77777777" w:rsidR="00423208" w:rsidRDefault="00423208" w:rsidP="00423208">
      <w:pPr>
        <w:pStyle w:val="Odsekzoznamu"/>
        <w:spacing w:before="120" w:after="120"/>
        <w:ind w:left="426"/>
        <w:contextualSpacing w:val="0"/>
        <w:jc w:val="both"/>
      </w:pPr>
      <w:r>
        <w:t>Zainteresovanou osobou je najmä:</w:t>
      </w:r>
    </w:p>
    <w:p w14:paraId="150424A8" w14:textId="77777777" w:rsidR="00423208" w:rsidRDefault="00423208" w:rsidP="00423208">
      <w:pPr>
        <w:pStyle w:val="Odsekzoznamu"/>
        <w:numPr>
          <w:ilvl w:val="0"/>
          <w:numId w:val="8"/>
        </w:numPr>
        <w:spacing w:before="120" w:after="120"/>
        <w:jc w:val="both"/>
      </w:pPr>
      <w:r>
        <w:t xml:space="preserve">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 </w:t>
      </w:r>
    </w:p>
    <w:p w14:paraId="5AFEF04F" w14:textId="77777777" w:rsidR="00423208" w:rsidRDefault="00423208" w:rsidP="009251A3">
      <w:pPr>
        <w:pStyle w:val="Odsekzoznamu"/>
        <w:numPr>
          <w:ilvl w:val="0"/>
          <w:numId w:val="8"/>
        </w:numPr>
        <w:spacing w:before="120" w:after="120"/>
        <w:jc w:val="both"/>
      </w:pPr>
      <w:r w:rsidRPr="00BC0BFD">
        <w:t>osoba s rozhodovacími právomocami obstarávateľa, ktorá môže ovplyvniť výsledok verejného obstarávania bez toho, aby sa nevyhnutne podieľala na jeho príprave alebo realizácii.</w:t>
      </w:r>
    </w:p>
    <w:p w14:paraId="0155F825" w14:textId="77777777" w:rsidR="00BC5EED" w:rsidRDefault="00BC5EED" w:rsidP="009251A3">
      <w:pPr>
        <w:pStyle w:val="Odsekzoznamu"/>
        <w:spacing w:before="120" w:after="120"/>
        <w:jc w:val="both"/>
      </w:pPr>
    </w:p>
    <w:p w14:paraId="5A1D5711" w14:textId="5D963DD2" w:rsidR="00531F41" w:rsidRDefault="00DF3D5E" w:rsidP="00BC5EED">
      <w:pPr>
        <w:pStyle w:val="Odsekzoznamu"/>
        <w:numPr>
          <w:ilvl w:val="0"/>
          <w:numId w:val="7"/>
        </w:numPr>
        <w:spacing w:before="120" w:after="120"/>
        <w:ind w:left="360"/>
        <w:contextualSpacing w:val="0"/>
        <w:jc w:val="both"/>
      </w:pPr>
      <w:r>
        <w:lastRenderedPageBreak/>
        <w:t>O</w:t>
      </w:r>
      <w:r w:rsidR="00BC5EED">
        <w:t xml:space="preserve">kruh osôb na strane obstarávateľa, ktoré môžu byť v konflikte záujmov sa </w:t>
      </w:r>
      <w:r>
        <w:t xml:space="preserve">vzťahuje na </w:t>
      </w:r>
      <w:r w:rsidR="00BC5EED">
        <w:t xml:space="preserve">zainteresované osoby, ktoré sa podieľajú na príprave alebo realizácii VO, </w:t>
      </w:r>
      <w:r w:rsidR="00265331">
        <w:t xml:space="preserve">medzi ktoré patria najmä osoby zabezpečujúce proces verejného obstarávania a vyhodnotenie  ponúk, osoby podieľajúce sa </w:t>
      </w:r>
      <w:r w:rsidR="00CA7303">
        <w:t xml:space="preserve">na </w:t>
      </w:r>
      <w:r w:rsidR="00265331">
        <w:t xml:space="preserve">vypracovaní opisu predmetu zákazky, návrhu podmienok účasti, kritérií na vyhodnotenie ponúk a zmluvných podmienok, pričom zainteresovanou osobou sú zamestnanci obstarávateľa podieľajúci sa na </w:t>
      </w:r>
      <w:r w:rsidR="00531F41">
        <w:t>vyššie uvedených činnostiach, ako aj tretie osoby, ktoré externe zabezpečujú služby vo verejnom obstarávaní alebo akékoľvek podporné činnosti vo verejnom obstarávaní.</w:t>
      </w:r>
      <w:r w:rsidR="00265331">
        <w:t xml:space="preserve"> </w:t>
      </w:r>
      <w:r w:rsidR="00531F41">
        <w:t>Z</w:t>
      </w:r>
      <w:r w:rsidR="00BC5EED">
        <w:t>ainteresovanými osobami sú aj osoby s rozhodovacími právomocami, ktoré môž</w:t>
      </w:r>
      <w:r w:rsidR="00CA7303">
        <w:t>u</w:t>
      </w:r>
      <w:r w:rsidR="00BC5EED">
        <w:t xml:space="preserve"> ovplyvniť výsledok VO </w:t>
      </w:r>
      <w:r w:rsidR="00531F41">
        <w:t xml:space="preserve">najmä </w:t>
      </w:r>
      <w:r w:rsidR="00BC5EED">
        <w:t xml:space="preserve">z titulu svojej funkcie vedúceho zamestnanca. </w:t>
      </w:r>
    </w:p>
    <w:p w14:paraId="32A206C9" w14:textId="4CC16BE7" w:rsidR="00BC5EED" w:rsidRDefault="00BC5EED" w:rsidP="00BC5EED">
      <w:pPr>
        <w:pStyle w:val="Odsekzoznamu"/>
        <w:numPr>
          <w:ilvl w:val="0"/>
          <w:numId w:val="7"/>
        </w:numPr>
        <w:spacing w:before="120" w:after="120"/>
        <w:ind w:left="360"/>
        <w:contextualSpacing w:val="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obstarávateľovi akýkoľvek konflikt záujmov </w:t>
      </w:r>
      <w:r w:rsidR="00BF16D5">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007818E4">
        <w:t xml:space="preserve">v etape </w:t>
      </w:r>
      <w:r w:rsidR="00347D07">
        <w:t>po vyhlásení zákazky</w:t>
      </w:r>
      <w:r w:rsidR="007818E4">
        <w:t xml:space="preserve"> </w:t>
      </w:r>
      <w:r w:rsidRPr="00BC0BFD">
        <w:t xml:space="preserve">bezodkladne po tom, ako sa o konflikte záujmov dozvie. </w:t>
      </w:r>
      <w:r>
        <w:t>Obstarávateľ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w:t>
      </w:r>
      <w:r w:rsidR="00531F41">
        <w:t xml:space="preserve"> (napr. nahradiť člena komisie na vyhodnotenie ponúk, ku ktorému sa viaže konflikt záujmov inou osobou)</w:t>
      </w:r>
      <w:r>
        <w:t xml:space="preserve"> alebo upraviť jej povinnosti a zodpovednosť</w:t>
      </w:r>
      <w:r w:rsidRPr="00C313B5">
        <w:t xml:space="preserve"> s cieľom zabrániť pretrvávaniu konfliktu záujmov</w:t>
      </w:r>
      <w:r w:rsidR="00347D07">
        <w:t xml:space="preserve"> (napr. delegovanie právomoci podpisovať písomnosti k zákazke na inú osobu)</w:t>
      </w:r>
      <w:r w:rsidRPr="00C313B5">
        <w:t xml:space="preserve">. </w:t>
      </w:r>
      <w:r>
        <w:t>Obstarávateľ je povinný písomne zdokumentovať všetky skutočnosti súvisiace s konfliktom záujmov a</w:t>
      </w:r>
      <w:r w:rsidR="00CA7303" w:rsidDel="00CA7303">
        <w:t xml:space="preserve"> </w:t>
      </w:r>
      <w:r>
        <w:t>prijat</w:t>
      </w:r>
      <w:r w:rsidR="00CA7303">
        <w:t>é</w:t>
      </w:r>
      <w:r>
        <w:t xml:space="preserve"> opatrenia a uvedené archivovať ako súčasť dokumentácie k VO.  </w:t>
      </w:r>
    </w:p>
    <w:p w14:paraId="0CEB29A2" w14:textId="77777777" w:rsidR="00BC5EED" w:rsidRPr="00BC0BFD" w:rsidRDefault="00BC5EED" w:rsidP="00BC5EED">
      <w:pPr>
        <w:pStyle w:val="Odsekzoznamu"/>
        <w:numPr>
          <w:ilvl w:val="0"/>
          <w:numId w:val="7"/>
        </w:numPr>
        <w:spacing w:before="120" w:after="120"/>
        <w:ind w:left="360"/>
        <w:contextualSpacing w:val="0"/>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VO, prijímateľ uplatní sankciu vylúčenia uchádzača</w:t>
      </w:r>
      <w:r w:rsidRPr="00BC0BFD">
        <w:t>/</w:t>
      </w:r>
      <w:r>
        <w:t>záujemcu podľa § 40 ods. 6 písm. f</w:t>
      </w:r>
      <w:r w:rsidRPr="00BC0BFD">
        <w:t xml:space="preserve">) </w:t>
      </w:r>
      <w:r>
        <w:t>ZVO, nakoľko konflikt záujmov nemožno odstrániť inými účinnými opatreniami.</w:t>
      </w:r>
    </w:p>
    <w:p w14:paraId="173B7BB1" w14:textId="33BEEB0D" w:rsidR="00531F41" w:rsidRDefault="003810B0" w:rsidP="00F0019F">
      <w:pPr>
        <w:pStyle w:val="Odsekzoznamu"/>
        <w:numPr>
          <w:ilvl w:val="0"/>
          <w:numId w:val="7"/>
        </w:numPr>
        <w:spacing w:before="120" w:after="120"/>
        <w:ind w:left="426" w:hanging="426"/>
        <w:contextualSpacing w:val="0"/>
        <w:jc w:val="both"/>
      </w:pPr>
      <w:r>
        <w:t xml:space="preserve">Nakoľko posudzovanie konfliktu záujmov </w:t>
      </w:r>
      <w:r w:rsidR="00675372">
        <w:t>je</w:t>
      </w:r>
      <w:r>
        <w:t xml:space="preserve"> v</w:t>
      </w:r>
      <w:r w:rsidR="00B82636">
        <w:t> </w:t>
      </w:r>
      <w:r>
        <w:t>rámci</w:t>
      </w:r>
      <w:r w:rsidR="00B82636">
        <w:t xml:space="preserve"> finančnej</w:t>
      </w:r>
      <w:r>
        <w:t xml:space="preserve"> kontroly </w:t>
      </w:r>
      <w:r w:rsidR="006C6D11">
        <w:t>VO</w:t>
      </w:r>
      <w:r>
        <w:t xml:space="preserve"> spojené </w:t>
      </w:r>
      <w:r w:rsidR="00675372">
        <w:t xml:space="preserve">                    </w:t>
      </w:r>
      <w:r>
        <w:t>s procesom určovania finančných opráv, je pri každom takomto prípade potrebné individuálne posúdiť</w:t>
      </w:r>
      <w:r w:rsidR="00273280">
        <w:t>,</w:t>
      </w:r>
      <w:r>
        <w:t xml:space="preserve"> či identifikovan</w:t>
      </w:r>
      <w:r w:rsidR="00531F41">
        <w:t>é prepojenie medzi obstarávateľom a uchádzačom</w:t>
      </w:r>
      <w:r w:rsidR="00531F41">
        <w:rPr>
          <w:lang w:val="en-GB"/>
        </w:rPr>
        <w:t>/</w:t>
      </w:r>
      <w:r w:rsidR="00531F41">
        <w:t>záujemcom</w:t>
      </w:r>
      <w:r w:rsidR="00531F41">
        <w:rPr>
          <w:lang w:val="en-GB"/>
        </w:rPr>
        <w:t xml:space="preserve">/ </w:t>
      </w:r>
      <w:r w:rsidR="00531F41">
        <w:t xml:space="preserve">subdodávateľom, </w:t>
      </w:r>
      <w:r w:rsidR="00347D07">
        <w:t xml:space="preserve">vykazuje definičné znaky konfliktu záujmov a či </w:t>
      </w:r>
      <w:r>
        <w:t>mal</w:t>
      </w:r>
      <w:r w:rsidR="00531F41">
        <w:t>o</w:t>
      </w:r>
      <w:r>
        <w:t>, alebo mohl</w:t>
      </w:r>
      <w:r w:rsidR="00531F41">
        <w:t>o</w:t>
      </w:r>
      <w:r>
        <w:t xml:space="preserve"> mať vplyv na výsledok VO.</w:t>
      </w:r>
      <w:r w:rsidR="00675372">
        <w:t xml:space="preserve"> </w:t>
      </w:r>
    </w:p>
    <w:p w14:paraId="6004EC4C" w14:textId="005B00A4" w:rsidR="003810B0" w:rsidRDefault="007014E9" w:rsidP="00F0019F">
      <w:pPr>
        <w:pStyle w:val="Odsekzoznamu"/>
        <w:numPr>
          <w:ilvl w:val="0"/>
          <w:numId w:val="7"/>
        </w:numPr>
        <w:spacing w:before="120" w:after="120"/>
        <w:ind w:left="426" w:hanging="426"/>
        <w:contextualSpacing w:val="0"/>
        <w:jc w:val="both"/>
      </w:pPr>
      <w:r>
        <w:t xml:space="preserve">Medzi najzávažnejšie prípady konfliktu záujmov patria prípady, </w:t>
      </w:r>
      <w:r w:rsidRPr="0035670E">
        <w:t>ak zainteresovaná osoba je blízkou osobou podľa § 116 a § 117 Občianskeho zákonníka</w:t>
      </w:r>
      <w:r w:rsidR="00531F41">
        <w:t xml:space="preserve"> </w:t>
      </w:r>
      <w:r w:rsidRPr="0035670E">
        <w:t>vo</w:t>
      </w:r>
      <w:r w:rsidR="005B164A">
        <w:t xml:space="preserve"> vzťahu k uchádzačovi</w:t>
      </w:r>
      <w:r w:rsidR="00531F41" w:rsidRPr="00531F41">
        <w:t xml:space="preserve"> záujemco</w:t>
      </w:r>
      <w:r w:rsidR="00531F41">
        <w:t>vi</w:t>
      </w:r>
      <w:r w:rsidR="00531F41" w:rsidRPr="00531F41">
        <w:t>/subdodávateľo</w:t>
      </w:r>
      <w:r w:rsidR="00531F41">
        <w:t>vi</w:t>
      </w:r>
      <w:r w:rsidRPr="0035670E">
        <w:t xml:space="preserve"> alebo ak zainteresovaná osoba zároveň vystup</w:t>
      </w:r>
      <w:r w:rsidR="005B164A">
        <w:t>uje na strane uchádzača</w:t>
      </w:r>
      <w:r w:rsidR="00531F41">
        <w:rPr>
          <w:lang w:val="en-GB"/>
        </w:rPr>
        <w:t>/</w:t>
      </w:r>
      <w:r w:rsidR="00531F41">
        <w:t>záujemcu/subdodávateľa</w:t>
      </w:r>
      <w:r w:rsidRPr="0035670E">
        <w:t xml:space="preserve"> alebo ak je v konflikte záujmov člen komisie </w:t>
      </w:r>
      <w:r w:rsidR="005B164A">
        <w:t>na vyhodnotenie</w:t>
      </w:r>
      <w:r>
        <w:t xml:space="preserve"> ponúk</w:t>
      </w:r>
      <w:r w:rsidR="00347D07">
        <w:t xml:space="preserve"> (s právom vyhodnocovať ponuky)</w:t>
      </w:r>
      <w:r w:rsidRPr="007014E9">
        <w:t>, pričom nebol z komisie vylúčený a nahradený nominovaným náhradníkom.</w:t>
      </w:r>
      <w:r w:rsidR="00531F41">
        <w:t xml:space="preserve"> </w:t>
      </w:r>
    </w:p>
    <w:p w14:paraId="37EA05E3" w14:textId="2698BCBF" w:rsidR="00675372" w:rsidRDefault="00675372" w:rsidP="009251A3">
      <w:pPr>
        <w:pStyle w:val="Odsekzoznamu"/>
        <w:numPr>
          <w:ilvl w:val="0"/>
          <w:numId w:val="7"/>
        </w:numPr>
        <w:spacing w:before="120" w:after="120"/>
        <w:ind w:left="426" w:hanging="426"/>
        <w:contextualSpacing w:val="0"/>
        <w:jc w:val="both"/>
      </w:pPr>
      <w:r>
        <w:t>RO</w:t>
      </w:r>
      <w:r w:rsidR="007014E9" w:rsidRPr="007014E9">
        <w:t xml:space="preserve"> musí </w:t>
      </w:r>
      <w:r>
        <w:t xml:space="preserve">v prípade identifikovania </w:t>
      </w:r>
      <w:r w:rsidR="00BF1546">
        <w:t>prepojenia medzi obstarávateľom a uchádzačom</w:t>
      </w:r>
      <w:r w:rsidR="00BF1546">
        <w:rPr>
          <w:lang w:val="en-GB"/>
        </w:rPr>
        <w:t xml:space="preserve">/ </w:t>
      </w:r>
      <w:r w:rsidR="00BF1546">
        <w:t>záujemcom</w:t>
      </w:r>
      <w:r w:rsidR="00BF1546">
        <w:rPr>
          <w:lang w:val="en-GB"/>
        </w:rPr>
        <w:t>/</w:t>
      </w:r>
      <w:r w:rsidR="00BF1546">
        <w:t xml:space="preserve">subdodávateľom, ktoré by mohlo vykazovať znaky konfliktu záujmov, </w:t>
      </w:r>
      <w:r w:rsidR="007014E9" w:rsidRPr="007014E9">
        <w:t>preskúmať dôvody,</w:t>
      </w:r>
      <w:r w:rsidR="00BF1546">
        <w:t xml:space="preserve"> </w:t>
      </w:r>
      <w:r w:rsidR="007014E9" w:rsidRPr="007014E9">
        <w:t>pre ktoré zainteresovaná osoba neoznámila obstarávateľovi</w:t>
      </w:r>
      <w:r w:rsidR="00BF1546">
        <w:t xml:space="preserve"> existenciu prepojenia</w:t>
      </w:r>
      <w:r w:rsidR="007014E9" w:rsidRPr="007014E9">
        <w:t>, resp. dôvody, pre ktoré obstarávateľ neprijal primerané opatrenia a nevykonal nápravu, ak bol</w:t>
      </w:r>
      <w:r w:rsidR="00BF1546">
        <w:t>o zistené prepojenie, ktoré by mohlo vykazovať znaky</w:t>
      </w:r>
      <w:r w:rsidR="007014E9" w:rsidRPr="007014E9">
        <w:t xml:space="preserve"> konflikt</w:t>
      </w:r>
      <w:r w:rsidR="00BF1546">
        <w:t>u</w:t>
      </w:r>
      <w:r w:rsidR="007014E9" w:rsidRPr="007014E9">
        <w:t xml:space="preserve"> záujmov.</w:t>
      </w:r>
      <w:r w:rsidR="00921C6F">
        <w:t xml:space="preserve"> Pre tieto účely si RO vyžiada doplňujúce informácie, resp. vysvetlenie od prijímateľa (ak nebolo súčasťou dokumentácie predloženej pre účely finančnej kontroly). </w:t>
      </w:r>
      <w:r w:rsidR="007014E9" w:rsidRPr="007014E9">
        <w:t xml:space="preserve"> </w:t>
      </w:r>
    </w:p>
    <w:p w14:paraId="27F0ACFC" w14:textId="72009F62" w:rsidR="006146F8" w:rsidRDefault="00973FB0" w:rsidP="006D33BB">
      <w:pPr>
        <w:pStyle w:val="Odsekzoznamu"/>
        <w:numPr>
          <w:ilvl w:val="0"/>
          <w:numId w:val="7"/>
        </w:numPr>
        <w:spacing w:before="120" w:after="120"/>
        <w:ind w:left="426" w:hanging="426"/>
        <w:contextualSpacing w:val="0"/>
        <w:jc w:val="both"/>
        <w:rPr>
          <w:ins w:id="75" w:author="Autor"/>
        </w:rPr>
      </w:pPr>
      <w:r>
        <w:t>P</w:t>
      </w:r>
      <w:r w:rsidRPr="00973FB0">
        <w:t>repojenie medzi obstarávateľom a uchádzačom/záujemcom/ subdodávateľom, ktoré by mohlo predstavovať konflikt záujmov</w:t>
      </w:r>
      <w:r>
        <w:t xml:space="preserve">, </w:t>
      </w:r>
      <w:r w:rsidR="00675372">
        <w:t xml:space="preserve">je potrebné posudzovať individuálne, zohľadniť </w:t>
      </w:r>
      <w:r w:rsidR="00675372">
        <w:lastRenderedPageBreak/>
        <w:t>všetky skutočnosti a celý priebeh zadávania zákazky</w:t>
      </w:r>
      <w:r w:rsidR="00BF1546">
        <w:t>, a to najmä či uchádzačovi vznikla neprimeraná výhoda, ktorá mohla narušiť čestnú hospodársku súťaž (závažným indikátorom vo väzb</w:t>
      </w:r>
      <w:r w:rsidR="002F0C9C">
        <w:t>e</w:t>
      </w:r>
      <w:r w:rsidR="00BF1546">
        <w:t xml:space="preserve"> na identifikovanie možného konfliktu záujmov je identifikovanie aj iných zistení,</w:t>
      </w:r>
      <w:r w:rsidR="006146F8">
        <w:t xml:space="preserve"> ktoré zvýhodňujú uchádzača, u ktorého bolo identifikované prepojenie na obstarávateľa</w:t>
      </w:r>
      <w:r w:rsidR="00347D07">
        <w:t>, napr. identifikácia takých diskriminačných podmienok účasti alebo požiadaviek na predmet zákazky, ktoré vytvorili predpoklad pre neprimeranú výhodu pre tohto záujemcu/uchádzača</w:t>
      </w:r>
      <w:r w:rsidR="006146F8">
        <w:t>)</w:t>
      </w:r>
      <w:r w:rsidR="00675372">
        <w:t>.</w:t>
      </w:r>
    </w:p>
    <w:p w14:paraId="026F8D2B" w14:textId="2BD8F5DC" w:rsidR="00EB7A4B" w:rsidRDefault="00EB7A4B" w:rsidP="00EB7A4B">
      <w:pPr>
        <w:pStyle w:val="Odsekzoznamu"/>
        <w:numPr>
          <w:ilvl w:val="0"/>
          <w:numId w:val="7"/>
        </w:numPr>
        <w:spacing w:before="120" w:after="120"/>
        <w:ind w:left="426" w:hanging="426"/>
        <w:contextualSpacing w:val="0"/>
        <w:jc w:val="both"/>
      </w:pPr>
      <w:ins w:id="76" w:author="Autor">
        <w:r w:rsidRPr="00EB7A4B">
          <w:t>Minulé záujmy zainteresovanej osoby sú relevantné, ak má zainteresovaná osoba naďalej povinnosti/záväzky vyplývajúce z predchádzajúcich pozícií/predchádzajúceho zamestnania u uchádzača/záujemcu/subdodávateľa (počas špecifického obdobia, počas ktorého sa osoba musí vyhýbať akýmkoľvek konfliktom záujmov a zdržať sa výkonu povinností, ktoré môžu zasahovať do povinností predchádzajúceho zamestnania). Ak už od zastávania pozície u predchádzajúceho zamestnávateľa uplynulo viac ako päť rokov a zainteresovaná osoba už nemá žiadne záväzky/povinnosti súvisiace s predchádzajúcimi pozíciami/predchádzajúcim zamestnaním, uvedené sa v zmysle Usmernenia EK týkajúceho sa predchádzania a riešenia konfliktov záujmov v zmysle nariadenia o rozpočtových pravidlách (2021/C 121/01), nepovažuje za konflikt záujmov.</w:t>
        </w:r>
      </w:ins>
    </w:p>
    <w:p w14:paraId="5728F904" w14:textId="79AF4ACB" w:rsidR="006D33BB" w:rsidRDefault="006D33BB">
      <w:pPr>
        <w:pStyle w:val="Odsekzoznamu"/>
        <w:numPr>
          <w:ilvl w:val="0"/>
          <w:numId w:val="7"/>
        </w:numPr>
        <w:spacing w:before="120" w:after="120"/>
        <w:ind w:left="426" w:hanging="426"/>
        <w:contextualSpacing w:val="0"/>
        <w:jc w:val="both"/>
      </w:pPr>
      <w:r>
        <w:t>Ak je zainteresovanou osobou člen komisie na vyhodnotenie ponúk alebo</w:t>
      </w:r>
      <w:r w:rsidR="001071A9">
        <w:t>,</w:t>
      </w:r>
      <w:r>
        <w:t xml:space="preserve"> </w:t>
      </w:r>
      <w:r w:rsidR="001071A9">
        <w:t xml:space="preserve">ak </w:t>
      </w:r>
      <w:r>
        <w:t>č</w:t>
      </w:r>
      <w:r w:rsidRPr="006D33BB">
        <w:t>len štatutárneho orgánu</w:t>
      </w:r>
      <w:r w:rsidR="007B7747">
        <w:t xml:space="preserve"> úspešného uchádzača</w:t>
      </w:r>
      <w:r>
        <w:t>/</w:t>
      </w:r>
      <w:r w:rsidR="005A33A8">
        <w:t>osoba s rozhodovacími právomocami úspešného uchádzača/</w:t>
      </w:r>
      <w:r>
        <w:t>zamestnanec</w:t>
      </w:r>
      <w:r w:rsidRPr="006D33BB">
        <w:t xml:space="preserve"> úspešného uchádzača je blízkou osobou </w:t>
      </w:r>
      <w:r w:rsidR="005B164A" w:rsidRPr="0035670E">
        <w:t>podľa § 11</w:t>
      </w:r>
      <w:r w:rsidR="005B164A">
        <w:t>6 a § 117 Občianskeho zákonníka vo vzťahu k zainteresovanej osobe</w:t>
      </w:r>
      <w:r>
        <w:t xml:space="preserve"> alebo</w:t>
      </w:r>
      <w:r w:rsidR="001071A9">
        <w:t>,</w:t>
      </w:r>
      <w:r>
        <w:t xml:space="preserve"> </w:t>
      </w:r>
      <w:r w:rsidR="001071A9">
        <w:t xml:space="preserve">ak </w:t>
      </w:r>
      <w:r>
        <w:t xml:space="preserve">zainteresovaná osoba </w:t>
      </w:r>
      <w:r w:rsidR="009A3422">
        <w:t>vystupuje v čase prípravy a realizácie verejného obstarávania na strane obstarávateľa a zároveň na strane uchádzača, tak konflikt záujmov sa stáva preukázaným, ak</w:t>
      </w:r>
      <w:r w:rsidR="009C6A70">
        <w:t xml:space="preserve"> </w:t>
      </w:r>
      <w:r w:rsidR="009C6A70" w:rsidRPr="009C6A70">
        <w:t xml:space="preserve">obstarávateľ neprijal primerané opatrenia a nevykonal nápravu, a to najmä vylúčením zainteresovanej osoby z procesu prípravy alebo realizácie verejného obstarávania alebo úpravou jej povinností a zodpovednosti s cieľom zabrániť </w:t>
      </w:r>
      <w:r w:rsidR="009C6A70">
        <w:t>pretrvávaniu konfliktu záujmov</w:t>
      </w:r>
      <w:r w:rsidR="009A3422">
        <w:t>.</w:t>
      </w:r>
      <w:r w:rsidR="005B164A">
        <w:t xml:space="preserve"> V</w:t>
      </w:r>
      <w:r w:rsidR="007B7747">
        <w:t xml:space="preserve"> štádiu druhej ex-ante </w:t>
      </w:r>
      <w:r w:rsidR="00E6470D">
        <w:t xml:space="preserve">finančnej </w:t>
      </w:r>
      <w:r w:rsidR="007B7747">
        <w:t xml:space="preserve">kontroly je RO v </w:t>
      </w:r>
      <w:r w:rsidR="005B164A">
        <w:t xml:space="preserve">prípadoch preukázaného konfliktu záujmov povinný nariadiť prijímateľovi vylúčiť </w:t>
      </w:r>
      <w:r w:rsidR="007B7747">
        <w:t xml:space="preserve">tohto </w:t>
      </w:r>
      <w:r w:rsidR="005B164A">
        <w:t>uchádzača zo súťaže</w:t>
      </w:r>
      <w:r w:rsidR="007B7747">
        <w:t xml:space="preserve"> podľa </w:t>
      </w:r>
      <w:r w:rsidR="005A33A8">
        <w:t xml:space="preserve">§ </w:t>
      </w:r>
      <w:r w:rsidR="007B7747">
        <w:t>40 ods. 6 písm. f) ZVO</w:t>
      </w:r>
      <w:r w:rsidR="005B164A">
        <w:t>, nakoľ</w:t>
      </w:r>
      <w:r w:rsidR="007B7747">
        <w:t>ko konflikt záujmov už nemožno odstrániť inými účinnými opatreniami a</w:t>
      </w:r>
      <w:r w:rsidR="00347D07">
        <w:t xml:space="preserve"> </w:t>
      </w:r>
      <w:r w:rsidR="006146F8">
        <w:t xml:space="preserve">v štádiu ex-post </w:t>
      </w:r>
      <w:r w:rsidR="0081537C">
        <w:t xml:space="preserve">kontroly </w:t>
      </w:r>
      <w:r w:rsidR="007B7747">
        <w:t xml:space="preserve">je RO povinný </w:t>
      </w:r>
      <w:r w:rsidR="00347D07">
        <w:t xml:space="preserve">v týchto prípadoch </w:t>
      </w:r>
      <w:r w:rsidR="007B7747">
        <w:t>uplatniť finančnú opravu 100%</w:t>
      </w:r>
      <w:r w:rsidR="005B164A">
        <w:t>.</w:t>
      </w:r>
    </w:p>
    <w:p w14:paraId="24647872" w14:textId="29CA1BB9" w:rsidR="00385DBD" w:rsidRDefault="00385DBD" w:rsidP="00471061">
      <w:pPr>
        <w:pStyle w:val="Odsekzoznamu"/>
        <w:numPr>
          <w:ilvl w:val="0"/>
          <w:numId w:val="7"/>
        </w:numPr>
        <w:spacing w:before="120" w:after="120"/>
        <w:ind w:left="426" w:hanging="426"/>
        <w:contextualSpacing w:val="0"/>
        <w:jc w:val="both"/>
      </w:pPr>
      <w:r>
        <w:t>V prípadoch iných ako v ods. 1</w:t>
      </w:r>
      <w:ins w:id="77" w:author="Autor">
        <w:r w:rsidR="000B4561">
          <w:t>2</w:t>
        </w:r>
      </w:ins>
      <w:del w:id="78" w:author="Autor">
        <w:r w:rsidDel="000B4561">
          <w:delText>1</w:delText>
        </w:r>
      </w:del>
      <w:r>
        <w:t xml:space="preserve"> tohto metodického pokynu, keď má RO v rámci finančnej kontroly VO za preukázané, že </w:t>
      </w:r>
      <w:r w:rsidRPr="00385DBD">
        <w:t>prepojeni</w:t>
      </w:r>
      <w:r>
        <w:t>e</w:t>
      </w:r>
      <w:r w:rsidRPr="00385DBD">
        <w:t xml:space="preserve"> medzi obstarávateľom a uchádzačom </w:t>
      </w:r>
      <w:del w:id="79" w:author="Autor">
        <w:r w:rsidRPr="00385DBD" w:rsidDel="000B4561">
          <w:delText>ne</w:delText>
        </w:r>
      </w:del>
      <w:r w:rsidRPr="00385DBD">
        <w:t xml:space="preserve">napĺňa definičné znaky konfliktu záujmov podľa § 23 ods. 2 ZVO </w:t>
      </w:r>
      <w:r>
        <w:t xml:space="preserve">a </w:t>
      </w:r>
      <w:r w:rsidRPr="00385DBD">
        <w:t>obstarávateľ neprijal primerané opatrenia a nevykonal nápravu, a to najmä vylúčením zainteresovanej osoby z procesu prípravy alebo realizácie verejného obstarávania alebo úpravou jej povinností a zodpovednosti s cieľom zabrániť pretrvávaniu konfliktu záujmov</w:t>
      </w:r>
      <w:r>
        <w:t xml:space="preserve">, je </w:t>
      </w:r>
      <w:r w:rsidRPr="00385DBD">
        <w:t>RO povinný uplatniť finančnú opravu 100%.</w:t>
      </w:r>
    </w:p>
    <w:p w14:paraId="59E5F481" w14:textId="628AA1B4" w:rsidR="004C2533" w:rsidRDefault="004C2533" w:rsidP="00675372">
      <w:pPr>
        <w:pStyle w:val="Odsekzoznamu"/>
        <w:numPr>
          <w:ilvl w:val="0"/>
          <w:numId w:val="7"/>
        </w:numPr>
        <w:spacing w:before="120" w:after="120"/>
        <w:ind w:left="426" w:hanging="426"/>
        <w:contextualSpacing w:val="0"/>
        <w:jc w:val="both"/>
      </w:pPr>
      <w:r w:rsidRPr="005A1697">
        <w:t xml:space="preserve">Ak </w:t>
      </w:r>
      <w:r w:rsidR="006146F8">
        <w:t xml:space="preserve">má </w:t>
      </w:r>
      <w:r>
        <w:t xml:space="preserve">RO v rámci </w:t>
      </w:r>
      <w:r w:rsidR="0081537C">
        <w:t xml:space="preserve">finančnej </w:t>
      </w:r>
      <w:r>
        <w:t xml:space="preserve">kontroly VO </w:t>
      </w:r>
      <w:r w:rsidR="006146F8">
        <w:t xml:space="preserve">za </w:t>
      </w:r>
      <w:r>
        <w:t>preuká</w:t>
      </w:r>
      <w:r w:rsidR="006146F8">
        <w:t>zané</w:t>
      </w:r>
      <w:r>
        <w:t xml:space="preserve">, že </w:t>
      </w:r>
      <w:r w:rsidR="006146F8">
        <w:t xml:space="preserve">existencia prepojenia medzi obstarávateľom a uchádzačom nenapĺňa definičné znaky konfliktu záujmov podľa § 23 ods. 2 ZVO </w:t>
      </w:r>
      <w:r w:rsidR="005B164A">
        <w:t>(</w:t>
      </w:r>
      <w:r w:rsidR="00347D07">
        <w:t xml:space="preserve">a </w:t>
      </w:r>
      <w:r w:rsidR="005B164A">
        <w:t xml:space="preserve">netýka sa prípadov preukázaného konfliktu záujmov podľa </w:t>
      </w:r>
      <w:r w:rsidR="00172CE7">
        <w:t xml:space="preserve">ods. </w:t>
      </w:r>
      <w:r w:rsidR="006146F8">
        <w:t>1</w:t>
      </w:r>
      <w:ins w:id="80" w:author="Autor">
        <w:r w:rsidR="000B4561">
          <w:t>2</w:t>
        </w:r>
      </w:ins>
      <w:del w:id="81" w:author="Autor">
        <w:r w:rsidR="006146F8" w:rsidDel="000B4561">
          <w:delText>1</w:delText>
        </w:r>
      </w:del>
      <w:r w:rsidR="00172CE7">
        <w:t xml:space="preserve"> tejto kapitoly)</w:t>
      </w:r>
      <w:r>
        <w:t xml:space="preserve">, a teda neuplatní finančnú opravu za konflikt záujmov, </w:t>
      </w:r>
      <w:r w:rsidR="00172CE7">
        <w:t xml:space="preserve">obstarávaný tovar/služby/stavebné práce </w:t>
      </w:r>
      <w:r w:rsidR="008A21C1">
        <w:t>musia byť</w:t>
      </w:r>
      <w:r w:rsidR="00172CE7">
        <w:t xml:space="preserve"> predmetom finančnej kontroly na mieste </w:t>
      </w:r>
      <w:r>
        <w:t>po ukončení trvania zmluvy/rámcovej dohody</w:t>
      </w:r>
      <w:r w:rsidR="007014E9">
        <w:t xml:space="preserve">, uzavretej ako výsledok VO, </w:t>
      </w:r>
      <w:r w:rsidR="0035670E" w:rsidRPr="0035670E">
        <w:t xml:space="preserve">aby bolo preukázané, že </w:t>
      </w:r>
      <w:r w:rsidR="008A21C1">
        <w:t xml:space="preserve">nedošlo k zvýhodneniu uchádzača v procese realizácie </w:t>
      </w:r>
      <w:r w:rsidR="00B53004">
        <w:t xml:space="preserve">a plnenia </w:t>
      </w:r>
      <w:r w:rsidR="008A21C1">
        <w:t>predmetu zákazky</w:t>
      </w:r>
      <w:r w:rsidR="00172CE7">
        <w:t>.</w:t>
      </w:r>
      <w:r w:rsidR="008A21C1">
        <w:t xml:space="preserve"> Finančná kontrola na mieste by sa mala zamerať najmä na podmienky plnenia dodávateľskej zmluvy, dodržiavanie lehôt, </w:t>
      </w:r>
      <w:r w:rsidR="00C10AD8">
        <w:t xml:space="preserve">súlad dodaného tovaru/služby/stavebných prác s ponukou </w:t>
      </w:r>
      <w:r w:rsidR="00B53004">
        <w:t xml:space="preserve">úspešného </w:t>
      </w:r>
      <w:r w:rsidR="00C10AD8">
        <w:t xml:space="preserve">uchádzača a iné aspekty, ktoré by mohli preukazovať zvýhodnenie </w:t>
      </w:r>
      <w:r w:rsidR="00C10AD8">
        <w:lastRenderedPageBreak/>
        <w:t>dodávateľa.</w:t>
      </w:r>
      <w:r w:rsidR="008A21C1">
        <w:t xml:space="preserve"> </w:t>
      </w:r>
      <w:r w:rsidR="00172CE7">
        <w:t>V</w:t>
      </w:r>
      <w:r w:rsidR="0035670E" w:rsidRPr="0035670E">
        <w:t xml:space="preserve"> prípade rámcovej dohody </w:t>
      </w:r>
      <w:r w:rsidR="00D963DF">
        <w:t>je</w:t>
      </w:r>
      <w:r w:rsidR="00172CE7">
        <w:t xml:space="preserve"> predmetom finančnej kontroly napr. skutočnosť, či </w:t>
      </w:r>
      <w:r w:rsidR="0035670E" w:rsidRPr="0035670E">
        <w:t>neboli objednávané najmä také položky, ktorých jednotková cena ponúknutá úspešným uchádzačom bola vyššia a položky, ktoré boli úspešným uchádzačom ponúknuté za nižšiu cenu, v dôsledku čoho v súťaži uspel, boli objednané iba v minimálnom rozsahu alebo vôbec. V</w:t>
      </w:r>
      <w:r w:rsidR="007014E9">
        <w:t xml:space="preserve"> prípade, že </w:t>
      </w:r>
      <w:r w:rsidR="00172CE7">
        <w:t>finančná kontrola na mieste</w:t>
      </w:r>
      <w:r w:rsidR="007014E9">
        <w:t xml:space="preserve"> po ukončení trvania zmluvy/rámcovej dohody neidentifikuje zistenia, ktoré súvisia s možným konfliktom záujmom, </w:t>
      </w:r>
      <w:r w:rsidR="006146F8">
        <w:t xml:space="preserve">resp. existenciou prepojenia medzi obstarávateľom a úspešným uchádzačom, má sa </w:t>
      </w:r>
      <w:r w:rsidR="00701D71">
        <w:t xml:space="preserve">za </w:t>
      </w:r>
      <w:r w:rsidR="006146F8">
        <w:t>preukázané</w:t>
      </w:r>
      <w:r w:rsidR="0035670E" w:rsidRPr="0035670E">
        <w:t>, že zistenie k možnému konfliktu záujmov nemohlo ovplyvniť výsledok verejného obstarávania</w:t>
      </w:r>
      <w:r w:rsidR="00675372">
        <w:t xml:space="preserve"> a nedeformovalo čestnú hospodársku súťaž</w:t>
      </w:r>
      <w:r w:rsidR="0035670E" w:rsidRPr="0035670E">
        <w:t>.</w:t>
      </w:r>
      <w:r w:rsidR="00675372">
        <w:t xml:space="preserve"> V opačnom prípade </w:t>
      </w:r>
      <w:r w:rsidR="006146F8">
        <w:t xml:space="preserve">uplatní RO </w:t>
      </w:r>
      <w:r w:rsidR="00675372">
        <w:t>ex-post finančn</w:t>
      </w:r>
      <w:r w:rsidR="006146F8">
        <w:t>ú</w:t>
      </w:r>
      <w:r w:rsidR="00675372">
        <w:t xml:space="preserve"> oprav</w:t>
      </w:r>
      <w:r w:rsidR="006146F8">
        <w:t>u</w:t>
      </w:r>
      <w:r w:rsidR="00675372">
        <w:t xml:space="preserve"> vo výške 100 %.</w:t>
      </w:r>
      <w:r w:rsidR="00D963DF">
        <w:t xml:space="preserve"> Postup podľa tohto odseku sa týka iba prípadov, keď </w:t>
      </w:r>
      <w:r w:rsidR="00D963DF" w:rsidRPr="00D963DF">
        <w:t>RO v rámci finančnej kontroly VO</w:t>
      </w:r>
      <w:r w:rsidR="00D963DF">
        <w:t xml:space="preserve"> identifikuje prepojenie medzi obstarávateľom a uchádzačom, pričom má</w:t>
      </w:r>
      <w:r w:rsidR="00D963DF" w:rsidRPr="00D963DF">
        <w:t xml:space="preserve"> za preukázané, že existencia prepojenia medzi obstarávateľom a uchádzačom nenapĺňa definičné znaky konfliktu záujmov podľa § 23 ods. 2 ZVO</w:t>
      </w:r>
      <w:r w:rsidR="00D963DF">
        <w:t>.</w:t>
      </w:r>
    </w:p>
    <w:p w14:paraId="65E1E1D6" w14:textId="7385A496" w:rsidR="001B0CAE" w:rsidRPr="00835178" w:rsidRDefault="001B0CAE" w:rsidP="00835178">
      <w:pPr>
        <w:pStyle w:val="MPCKO1"/>
      </w:pPr>
      <w:bookmarkStart w:id="82" w:name="_Toc102391863"/>
      <w:r w:rsidRPr="00835178">
        <w:t xml:space="preserve">4 </w:t>
      </w:r>
      <w:r w:rsidR="00790D14">
        <w:t>Orgány, ktoré posudzujú konflikt záujmov</w:t>
      </w:r>
      <w:bookmarkEnd w:id="82"/>
    </w:p>
    <w:p w14:paraId="28B3CE33" w14:textId="0BB68A70" w:rsidR="001E0DD0" w:rsidRDefault="001E0DD0" w:rsidP="00471061">
      <w:pPr>
        <w:numPr>
          <w:ilvl w:val="0"/>
          <w:numId w:val="5"/>
        </w:numPr>
        <w:spacing w:before="120" w:after="120"/>
        <w:ind w:left="426" w:hanging="426"/>
        <w:jc w:val="both"/>
        <w:rPr>
          <w:lang w:eastAsia="en-GB"/>
        </w:rPr>
      </w:pPr>
      <w:r w:rsidRPr="0011618E">
        <w:rPr>
          <w:lang w:eastAsia="en-GB"/>
        </w:rPr>
        <w:t xml:space="preserve">Rozhodnutie EK </w:t>
      </w:r>
      <w:r w:rsidRPr="00971842">
        <w:rPr>
          <w:bCs/>
          <w:lang w:eastAsia="en-GB"/>
        </w:rPr>
        <w:t xml:space="preserve">zo dňa </w:t>
      </w:r>
      <w:r>
        <w:rPr>
          <w:bCs/>
          <w:lang w:eastAsia="en-GB"/>
        </w:rPr>
        <w:t>14</w:t>
      </w:r>
      <w:r w:rsidRPr="00971842">
        <w:rPr>
          <w:bCs/>
          <w:lang w:eastAsia="en-GB"/>
        </w:rPr>
        <w:t>.</w:t>
      </w:r>
      <w:r>
        <w:rPr>
          <w:bCs/>
          <w:lang w:eastAsia="en-GB"/>
        </w:rPr>
        <w:t>05</w:t>
      </w:r>
      <w:r w:rsidRPr="00971842">
        <w:rPr>
          <w:bCs/>
          <w:lang w:eastAsia="en-GB"/>
        </w:rPr>
        <w:t>.201</w:t>
      </w:r>
      <w:r>
        <w:rPr>
          <w:bCs/>
          <w:lang w:eastAsia="en-GB"/>
        </w:rPr>
        <w:t>9</w:t>
      </w:r>
      <w:r w:rsidRPr="00971842">
        <w:rPr>
          <w:bCs/>
          <w:lang w:eastAsia="en-GB"/>
        </w:rPr>
        <w:t xml:space="preserve"> č. C(201</w:t>
      </w:r>
      <w:r>
        <w:rPr>
          <w:bCs/>
          <w:lang w:eastAsia="en-GB"/>
        </w:rPr>
        <w:t>9</w:t>
      </w:r>
      <w:r w:rsidRPr="00971842">
        <w:rPr>
          <w:bCs/>
          <w:lang w:eastAsia="en-GB"/>
        </w:rPr>
        <w:t xml:space="preserve">) </w:t>
      </w:r>
      <w:r>
        <w:rPr>
          <w:bCs/>
          <w:lang w:eastAsia="en-GB"/>
        </w:rPr>
        <w:t>3452</w:t>
      </w:r>
      <w:r w:rsidRPr="005D7690">
        <w:rPr>
          <w:bCs/>
          <w:lang w:eastAsia="en-GB"/>
        </w:rPr>
        <w:t xml:space="preserve"> - </w:t>
      </w:r>
      <w:r w:rsidRPr="00FE0223">
        <w:rPr>
          <w:i/>
          <w:lang w:eastAsia="en-GB"/>
        </w:rPr>
        <w:t>„</w:t>
      </w:r>
      <w:r>
        <w:rPr>
          <w:i/>
          <w:lang w:eastAsia="en-GB"/>
        </w:rPr>
        <w:t>Commission Decision laying down the guidelines for determining financial corrections to be made to expenditure financed by the Union for non-compliance with the applicable rules on public procurement</w:t>
      </w:r>
      <w:r w:rsidRPr="005D7690">
        <w:rPr>
          <w:bCs/>
          <w:lang w:eastAsia="en-GB"/>
        </w:rPr>
        <w:t>“</w:t>
      </w:r>
      <w:r w:rsidRPr="005D7690">
        <w:rPr>
          <w:lang w:eastAsia="en-GB"/>
        </w:rPr>
        <w:t xml:space="preserve">, ktorým EK dňa </w:t>
      </w:r>
      <w:r>
        <w:rPr>
          <w:lang w:eastAsia="en-GB"/>
        </w:rPr>
        <w:t>14</w:t>
      </w:r>
      <w:r w:rsidRPr="005D7690">
        <w:rPr>
          <w:lang w:eastAsia="en-GB"/>
        </w:rPr>
        <w:t>.</w:t>
      </w:r>
      <w:r>
        <w:rPr>
          <w:lang w:eastAsia="en-GB"/>
        </w:rPr>
        <w:t>05</w:t>
      </w:r>
      <w:r w:rsidRPr="005D7690">
        <w:rPr>
          <w:lang w:eastAsia="en-GB"/>
        </w:rPr>
        <w:t>.201</w:t>
      </w:r>
      <w:r>
        <w:rPr>
          <w:lang w:eastAsia="en-GB"/>
        </w:rPr>
        <w:t>9</w:t>
      </w:r>
      <w:r w:rsidRPr="005D7690">
        <w:rPr>
          <w:lang w:eastAsia="en-GB"/>
        </w:rPr>
        <w:t xml:space="preserve"> schválila v rámci jeho prílohy, usmernenie o určení</w:t>
      </w:r>
      <w:r w:rsidRPr="001B0CAE">
        <w:rPr>
          <w:lang w:eastAsia="en-GB"/>
        </w:rPr>
        <w:t xml:space="preserve"> finančných opráv uskutočňovaných pri nedodržaní pravidiel o verejnom obstarávaní</w:t>
      </w:r>
      <w:r w:rsidR="003810B0" w:rsidRPr="003810B0">
        <w:rPr>
          <w:lang w:eastAsia="en-GB"/>
        </w:rPr>
        <w:t>, zahŕňa porušenie č. 21</w:t>
      </w:r>
      <w:r>
        <w:rPr>
          <w:lang w:eastAsia="en-GB"/>
        </w:rPr>
        <w:t xml:space="preserve"> „</w:t>
      </w:r>
      <w:r w:rsidRPr="00471061">
        <w:rPr>
          <w:lang w:eastAsia="en-GB"/>
        </w:rPr>
        <w:t>Conflict of interest with impact on the outcome</w:t>
      </w:r>
      <w:r w:rsidRPr="001E0DD0">
        <w:rPr>
          <w:lang w:eastAsia="en-GB"/>
        </w:rPr>
        <w:t xml:space="preserve"> of the procurement procedure</w:t>
      </w:r>
      <w:r>
        <w:rPr>
          <w:lang w:eastAsia="en-GB"/>
        </w:rPr>
        <w:t>“.</w:t>
      </w:r>
    </w:p>
    <w:p w14:paraId="25A1BAF1" w14:textId="3C76EEF9" w:rsidR="001B0CAE" w:rsidRDefault="003810B0" w:rsidP="00471061">
      <w:pPr>
        <w:numPr>
          <w:ilvl w:val="0"/>
          <w:numId w:val="5"/>
        </w:numPr>
        <w:spacing w:before="120" w:after="120"/>
        <w:ind w:left="426" w:hanging="426"/>
        <w:jc w:val="both"/>
        <w:rPr>
          <w:lang w:eastAsia="en-GB"/>
        </w:rPr>
      </w:pPr>
      <w:r>
        <w:t>Metodický pokyn CKO č. 5</w:t>
      </w:r>
      <w:r w:rsidR="00167744">
        <w:t xml:space="preserve"> upravuje problematiku finančných opráv za nedostatky vo verejnom obstarávaní na národnej úrovni a</w:t>
      </w:r>
      <w:r w:rsidRPr="003810B0">
        <w:t xml:space="preserve"> zohľadňuje toto usmernenie</w:t>
      </w:r>
      <w:r w:rsidR="00167744">
        <w:t xml:space="preserve"> EK</w:t>
      </w:r>
      <w:r w:rsidRPr="003810B0">
        <w:t xml:space="preserve">, pričom rovnako definuje aj predmetné porušenie konfliktu záujmov ako </w:t>
      </w:r>
      <w:r w:rsidRPr="001E0DD0">
        <w:rPr>
          <w:i/>
        </w:rPr>
        <w:t>„</w:t>
      </w:r>
      <w:r w:rsidR="001E0DD0" w:rsidRPr="001E0DD0">
        <w:rPr>
          <w:i/>
        </w:rPr>
        <w:t>Konflikt záujmov s vplyvom na výsledok verejného obstarávania</w:t>
      </w:r>
      <w:r w:rsidRPr="001E0DD0">
        <w:rPr>
          <w:i/>
        </w:rPr>
        <w:t>“</w:t>
      </w:r>
      <w:r w:rsidR="001E0DD0">
        <w:t>, pričom v poznámke pod čiarou odkazuje na tento metodický pokyn CKO č. 13.</w:t>
      </w:r>
      <w:r w:rsidR="00167744">
        <w:t xml:space="preserve"> Finančná oprava za tento typ porušenia je 100%.</w:t>
      </w:r>
    </w:p>
    <w:p w14:paraId="488D6E1E" w14:textId="52048F4D" w:rsidR="003810B0" w:rsidRDefault="001E0DD0" w:rsidP="004C443C">
      <w:pPr>
        <w:numPr>
          <w:ilvl w:val="0"/>
          <w:numId w:val="5"/>
        </w:numPr>
        <w:spacing w:before="120" w:after="120"/>
        <w:ind w:left="426" w:hanging="426"/>
        <w:jc w:val="both"/>
      </w:pPr>
      <w:r>
        <w:rPr>
          <w:b/>
        </w:rPr>
        <w:t>O</w:t>
      </w:r>
      <w:r w:rsidR="003810B0" w:rsidRPr="003810B0">
        <w:rPr>
          <w:b/>
        </w:rPr>
        <w:t>rgánom</w:t>
      </w:r>
      <w:r>
        <w:rPr>
          <w:b/>
        </w:rPr>
        <w:t>, ktorý posudzuje pri výkone kontroly konflikt záujmov</w:t>
      </w:r>
      <w:r w:rsidR="003810B0" w:rsidRPr="003810B0">
        <w:rPr>
          <w:b/>
        </w:rPr>
        <w:t xml:space="preserve"> </w:t>
      </w:r>
      <w:r w:rsidR="001B6075">
        <w:rPr>
          <w:b/>
        </w:rPr>
        <w:t xml:space="preserve">je </w:t>
      </w:r>
      <w:r w:rsidR="00524C2E" w:rsidRPr="00524C2E">
        <w:rPr>
          <w:b/>
        </w:rPr>
        <w:t>RO</w:t>
      </w:r>
      <w:r w:rsidR="002C660C">
        <w:rPr>
          <w:b/>
        </w:rPr>
        <w:t xml:space="preserve"> </w:t>
      </w:r>
      <w:r w:rsidR="00524C2E" w:rsidRPr="00524C2E">
        <w:rPr>
          <w:b/>
        </w:rPr>
        <w:t xml:space="preserve">a </w:t>
      </w:r>
      <w:r w:rsidR="003810B0" w:rsidRPr="003810B0">
        <w:rPr>
          <w:b/>
        </w:rPr>
        <w:t xml:space="preserve">ÚVO okrem výnimiek uvedených </w:t>
      </w:r>
      <w:r w:rsidR="001B6075">
        <w:rPr>
          <w:b/>
        </w:rPr>
        <w:t>v</w:t>
      </w:r>
      <w:r w:rsidR="00701D71">
        <w:rPr>
          <w:b/>
        </w:rPr>
        <w:t xml:space="preserve"> ods. </w:t>
      </w:r>
      <w:hyperlink w:anchor="kap_4_ods_4" w:tooltip="ods. 4" w:history="1">
        <w:r w:rsidR="00E842FE">
          <w:rPr>
            <w:rStyle w:val="Hypertextovprepojenie"/>
            <w:b/>
            <w:color w:val="auto"/>
            <w:u w:val="none"/>
          </w:rPr>
          <w:t>6</w:t>
        </w:r>
      </w:hyperlink>
      <w:r w:rsidR="00E842FE" w:rsidRPr="002B1486">
        <w:rPr>
          <w:b/>
        </w:rPr>
        <w:t xml:space="preserve"> </w:t>
      </w:r>
      <w:r w:rsidR="009368A4" w:rsidRPr="002B1486">
        <w:rPr>
          <w:b/>
        </w:rPr>
        <w:t>t</w:t>
      </w:r>
      <w:r w:rsidR="009368A4">
        <w:rPr>
          <w:b/>
        </w:rPr>
        <w:t>ejto kapitoly</w:t>
      </w:r>
      <w:r w:rsidR="001B6075">
        <w:rPr>
          <w:b/>
        </w:rPr>
        <w:t>,</w:t>
      </w:r>
      <w:r w:rsidR="003810B0" w:rsidRPr="003810B0">
        <w:rPr>
          <w:b/>
        </w:rPr>
        <w:t xml:space="preserve"> v rámci ktorých je týmto orgánom </w:t>
      </w:r>
      <w:r w:rsidR="00524C2E">
        <w:rPr>
          <w:b/>
        </w:rPr>
        <w:t xml:space="preserve">výlučne </w:t>
      </w:r>
      <w:r w:rsidR="003810B0" w:rsidRPr="003810B0">
        <w:rPr>
          <w:b/>
        </w:rPr>
        <w:t>RO</w:t>
      </w:r>
      <w:r w:rsidR="003810B0" w:rsidRPr="003810B0">
        <w:t>.</w:t>
      </w:r>
      <w:r w:rsidR="001B6075">
        <w:t xml:space="preserve"> </w:t>
      </w:r>
    </w:p>
    <w:p w14:paraId="74C64212" w14:textId="5CF8F960" w:rsidR="001B6075" w:rsidRDefault="001B6075" w:rsidP="00F0019F">
      <w:pPr>
        <w:pStyle w:val="Odsekzoznamu"/>
        <w:numPr>
          <w:ilvl w:val="0"/>
          <w:numId w:val="5"/>
        </w:numPr>
        <w:spacing w:before="120" w:after="120"/>
        <w:ind w:left="426" w:hanging="426"/>
        <w:contextualSpacing w:val="0"/>
        <w:jc w:val="both"/>
      </w:pPr>
      <w:r>
        <w:t xml:space="preserve">Vzhľadom na skutočnosť, že oblasť konfliktu záujmov </w:t>
      </w:r>
      <w:r w:rsidR="001A4E2A">
        <w:t xml:space="preserve">je upravená v ustanovení § 23 ZVO </w:t>
      </w:r>
      <w:r w:rsidR="001F276F">
        <w:t>a </w:t>
      </w:r>
      <w:r w:rsidR="00701D71">
        <w:t>ide</w:t>
      </w:r>
      <w:r w:rsidR="001F276F">
        <w:t xml:space="preserve"> </w:t>
      </w:r>
      <w:r w:rsidR="001F276F" w:rsidRPr="001F276F">
        <w:t xml:space="preserve">o </w:t>
      </w:r>
      <w:r w:rsidR="001F276F">
        <w:t>situáciu</w:t>
      </w:r>
      <w:r w:rsidR="001F276F" w:rsidRPr="001F276F">
        <w:t>, ktor</w:t>
      </w:r>
      <w:r w:rsidR="001F276F">
        <w:t>á</w:t>
      </w:r>
      <w:r w:rsidR="001F276F" w:rsidRPr="001F276F">
        <w:t xml:space="preserve"> je v rozpore so základnými princípmi </w:t>
      </w:r>
      <w:r w:rsidR="001F276F">
        <w:t>V</w:t>
      </w:r>
      <w:r w:rsidR="001F276F" w:rsidRPr="001F276F">
        <w:t xml:space="preserve">O podľa § </w:t>
      </w:r>
      <w:r w:rsidR="001A4E2A">
        <w:t>10</w:t>
      </w:r>
      <w:r w:rsidR="001F276F" w:rsidRPr="001F276F">
        <w:t xml:space="preserve"> ods. </w:t>
      </w:r>
      <w:r w:rsidR="001A4E2A">
        <w:t>2</w:t>
      </w:r>
      <w:r w:rsidR="001F276F">
        <w:t xml:space="preserve"> ZVO</w:t>
      </w:r>
      <w:r w:rsidRPr="001F276F">
        <w:t>,</w:t>
      </w:r>
      <w:r>
        <w:t xml:space="preserve"> kontrola ÚVO v sebe zahŕňa aj kontrolu tohto typu nedostatku.</w:t>
      </w:r>
    </w:p>
    <w:p w14:paraId="113100D3" w14:textId="5683C99D" w:rsidR="001A4E2A" w:rsidRDefault="001A4E2A">
      <w:pPr>
        <w:pStyle w:val="Odsekzoznamu"/>
        <w:numPr>
          <w:ilvl w:val="0"/>
          <w:numId w:val="5"/>
        </w:numPr>
        <w:spacing w:before="120" w:after="120"/>
        <w:ind w:left="426" w:hanging="426"/>
        <w:contextualSpacing w:val="0"/>
        <w:jc w:val="both"/>
      </w:pPr>
      <w:r w:rsidRPr="00EF4013">
        <w:t>RO vykonáva finančnú kontrolu dodržania pravidiel SR a EÚ pri obstarávaní tovarov, služieb, stavebných prác a súvisia</w:t>
      </w:r>
      <w:r>
        <w:t xml:space="preserve">cich postupov na základe zákona </w:t>
      </w:r>
      <w:r w:rsidRPr="00EF4013">
        <w:t xml:space="preserve">č. 357/2015 Z. z. </w:t>
      </w:r>
      <w:r>
        <w:t xml:space="preserve">                    </w:t>
      </w:r>
      <w:r w:rsidRPr="00EF4013">
        <w:t>o finančnej kontrole a audite a o zmene a doplnení niektorých zákonov</w:t>
      </w:r>
      <w:r w:rsidR="00701D71">
        <w:t xml:space="preserve"> (ďalej len „zákon o finančnej kontrole“)</w:t>
      </w:r>
      <w:r w:rsidRPr="00EF4013">
        <w:t>, ktorá zahŕňa kontrolu</w:t>
      </w:r>
      <w:r>
        <w:t xml:space="preserve"> princípov a postupov podľa ZVO. </w:t>
      </w:r>
      <w:r w:rsidR="00701D71" w:rsidRPr="00701D71">
        <w:t>RO môžu vykonávať kontrolu VO a kontrolu obstarávania aj pred podpisom zmluvy o NFP podľa podmienok uvedených v Systéme riadenia EŠIF</w:t>
      </w:r>
      <w:r w:rsidR="00701D71">
        <w:t>, avšak v tomto prípade nejde o kontrolu podľa zákona o finančnej kontrole</w:t>
      </w:r>
      <w:r w:rsidR="00701D71" w:rsidRPr="00701D71">
        <w:t>.</w:t>
      </w:r>
      <w:r w:rsidR="00701D71">
        <w:t xml:space="preserve"> </w:t>
      </w:r>
      <w:r w:rsidRPr="00EF4013">
        <w:t xml:space="preserve">V zmysle </w:t>
      </w:r>
      <w:r w:rsidRPr="00CE6215">
        <w:t>článku 125 ods. 4 všeobecného nariadenia je zároveň RO zodpove</w:t>
      </w:r>
      <w:r>
        <w:t xml:space="preserve">dný za overenie súladu výdavkov </w:t>
      </w:r>
      <w:r w:rsidRPr="00CE6215">
        <w:t>s predpismi EÚ a všeobecne z</w:t>
      </w:r>
      <w:r w:rsidRPr="00097B93">
        <w:t>áväznými právnymi predpismi SR, ktorá sa vzť</w:t>
      </w:r>
      <w:r w:rsidRPr="00CE6215">
        <w:t xml:space="preserve">ahuje aj na </w:t>
      </w:r>
      <w:r w:rsidR="0081537C">
        <w:t xml:space="preserve">finančnú </w:t>
      </w:r>
      <w:r w:rsidRPr="00CE6215">
        <w:t xml:space="preserve">kontrolu VO, pričom podľa kapitoly 3.3.7.1, bod </w:t>
      </w:r>
      <w:r w:rsidR="00F16579">
        <w:t>8</w:t>
      </w:r>
      <w:r w:rsidRPr="00CE6215">
        <w:t>, písm. c</w:t>
      </w:r>
      <w:r w:rsidRPr="00BC0BFD">
        <w:t xml:space="preserve">) Systému riadenia EŠIF </w:t>
      </w:r>
      <w:r>
        <w:t xml:space="preserve">kontroluje </w:t>
      </w:r>
      <w:r w:rsidRPr="00160776">
        <w:t>RO</w:t>
      </w:r>
      <w:r>
        <w:t xml:space="preserve"> dodržiavanie základných princípov VO, ktorými sú aj transparentnosť vrátane vylúčenia konfliktu záujmov.</w:t>
      </w:r>
    </w:p>
    <w:p w14:paraId="1FF95AF9" w14:textId="18DA81E6" w:rsidR="001B6075" w:rsidRDefault="008355CC" w:rsidP="00835178">
      <w:pPr>
        <w:pStyle w:val="Odsekzoznamu"/>
        <w:numPr>
          <w:ilvl w:val="0"/>
          <w:numId w:val="5"/>
        </w:numPr>
        <w:spacing w:before="120" w:after="120"/>
        <w:ind w:left="426" w:hanging="426"/>
        <w:contextualSpacing w:val="0"/>
        <w:jc w:val="both"/>
      </w:pPr>
      <w:bookmarkStart w:id="83" w:name="kap_4_ods_4"/>
      <w:r>
        <w:lastRenderedPageBreak/>
        <w:t>Zároveň sa určuj</w:t>
      </w:r>
      <w:r w:rsidR="00F4780D">
        <w:t xml:space="preserve">ú prípady, kedy </w:t>
      </w:r>
      <w:r w:rsidR="00525728">
        <w:t xml:space="preserve">posudzuje konflikt záujmov </w:t>
      </w:r>
      <w:r w:rsidR="00F4780D">
        <w:t>iba RO</w:t>
      </w:r>
      <w:r w:rsidR="001B6075" w:rsidRPr="00471061">
        <w:t>.</w:t>
      </w:r>
      <w:r w:rsidR="001B6075" w:rsidRPr="001B6075">
        <w:rPr>
          <w:b/>
        </w:rPr>
        <w:t xml:space="preserve"> </w:t>
      </w:r>
      <w:r w:rsidR="001B6075" w:rsidRPr="00E63EAB">
        <w:t>Ide o nasledovné prípad</w:t>
      </w:r>
      <w:r w:rsidR="001B6075">
        <w:t>y:</w:t>
      </w:r>
    </w:p>
    <w:p w14:paraId="3C23BE66" w14:textId="3EEEBC02" w:rsidR="001B6075" w:rsidRDefault="001B6075" w:rsidP="00835178">
      <w:pPr>
        <w:pStyle w:val="Odsekzoznamu"/>
        <w:numPr>
          <w:ilvl w:val="0"/>
          <w:numId w:val="13"/>
        </w:numPr>
        <w:spacing w:before="120" w:after="120"/>
        <w:ind w:left="851" w:hanging="425"/>
        <w:contextualSpacing w:val="0"/>
        <w:jc w:val="both"/>
      </w:pPr>
      <w:r>
        <w:t xml:space="preserve">v prípade zistenia </w:t>
      </w:r>
      <w:r w:rsidRPr="00872CEB">
        <w:t xml:space="preserve">týkajúceho sa </w:t>
      </w:r>
      <w:r w:rsidRPr="00D77887">
        <w:t xml:space="preserve">zákazky </w:t>
      </w:r>
      <w:r w:rsidR="00F4780D">
        <w:t xml:space="preserve">s nízkou hodnotou </w:t>
      </w:r>
      <w:r w:rsidRPr="00D77887">
        <w:t xml:space="preserve">podľa § </w:t>
      </w:r>
      <w:r w:rsidR="00F4780D">
        <w:t>117</w:t>
      </w:r>
      <w:r w:rsidRPr="00D77887">
        <w:t xml:space="preserve"> </w:t>
      </w:r>
      <w:r w:rsidR="008355CC" w:rsidRPr="00D77887">
        <w:t>ZVO</w:t>
      </w:r>
      <w:r w:rsidR="00872CEB" w:rsidRPr="00872CEB">
        <w:t>,</w:t>
      </w:r>
    </w:p>
    <w:p w14:paraId="424C34E2" w14:textId="36EA0E76" w:rsidR="001B6075" w:rsidRDefault="001B6075" w:rsidP="00835178">
      <w:pPr>
        <w:pStyle w:val="Odsekzoznamu"/>
        <w:numPr>
          <w:ilvl w:val="0"/>
          <w:numId w:val="13"/>
        </w:numPr>
        <w:spacing w:before="120" w:after="120"/>
        <w:ind w:left="851" w:hanging="425"/>
        <w:contextualSpacing w:val="0"/>
        <w:jc w:val="both"/>
      </w:pPr>
      <w:r>
        <w:t xml:space="preserve">v prípade </w:t>
      </w:r>
      <w:r w:rsidR="00F4780D">
        <w:t xml:space="preserve">vykonania opätovnej finančnej kontroly VO zo strany RO na základe zistení </w:t>
      </w:r>
      <w:r>
        <w:t xml:space="preserve">auditu EK/EDA týkajúceho sa konfliktu záujmov (pozn. uvedené nevylučuje podnet na výkon kontroly </w:t>
      </w:r>
      <w:r w:rsidR="00F4780D">
        <w:t xml:space="preserve">na </w:t>
      </w:r>
      <w:r>
        <w:t xml:space="preserve">ÚVO </w:t>
      </w:r>
      <w:r w:rsidR="008355CC">
        <w:t xml:space="preserve">v prípade postupu podľa </w:t>
      </w:r>
      <w:r w:rsidR="00701D71">
        <w:t xml:space="preserve">§ 41 </w:t>
      </w:r>
      <w:r w:rsidR="008355CC">
        <w:t>zákona o EŠIF</w:t>
      </w:r>
      <w:r>
        <w:t xml:space="preserve">),  </w:t>
      </w:r>
    </w:p>
    <w:p w14:paraId="0095962D" w14:textId="201EFB74" w:rsidR="001B6075" w:rsidRDefault="005A33A8" w:rsidP="009251A3">
      <w:pPr>
        <w:pStyle w:val="Odsekzoznamu"/>
        <w:numPr>
          <w:ilvl w:val="0"/>
          <w:numId w:val="13"/>
        </w:numPr>
        <w:spacing w:before="120" w:after="120"/>
        <w:ind w:left="851" w:hanging="425"/>
        <w:contextualSpacing w:val="0"/>
        <w:jc w:val="both"/>
      </w:pPr>
      <w:r>
        <w:t>v prípade zákaziek, na ktoré sa nevzťahuje ZVO</w:t>
      </w:r>
      <w:r w:rsidR="00A30F50">
        <w:t xml:space="preserve"> (</w:t>
      </w:r>
      <w:r w:rsidR="00A30F50" w:rsidRPr="00A30F50">
        <w:t>zákazky podľa § 1 ods. 2 až 1</w:t>
      </w:r>
      <w:ins w:id="84" w:author="Autor">
        <w:r w:rsidR="00F74B53">
          <w:t>5</w:t>
        </w:r>
      </w:ins>
      <w:del w:id="85" w:author="Autor">
        <w:r w:rsidR="00525728" w:rsidDel="00F74B53">
          <w:delText>4</w:delText>
        </w:r>
      </w:del>
      <w:r w:rsidR="00A30F50" w:rsidRPr="00A30F50">
        <w:t xml:space="preserve"> ZVO</w:t>
      </w:r>
      <w:ins w:id="86" w:author="Autor">
        <w:r w:rsidR="00F74B53">
          <w:t xml:space="preserve"> </w:t>
        </w:r>
      </w:ins>
      <w:del w:id="87" w:author="Autor">
        <w:r w:rsidR="00A30F50" w:rsidRPr="00A30F50" w:rsidDel="00F74B53">
          <w:delText xml:space="preserve">, </w:delText>
        </w:r>
        <w:r w:rsidR="00A30F50" w:rsidDel="00F74B53">
          <w:delText xml:space="preserve"> </w:delText>
        </w:r>
        <w:r w:rsidR="00A30F50" w:rsidRPr="00A30F50" w:rsidDel="00F74B53">
          <w:delText xml:space="preserve">zákazky zadávané osobou podľa § 8 ods. 2 ZVO </w:delText>
        </w:r>
      </w:del>
      <w:r w:rsidR="00A30F50" w:rsidRPr="00A30F50">
        <w:t xml:space="preserve">a zákazky vyhlásené osobou, ktorej verejný obstarávateľ poskytne </w:t>
      </w:r>
      <w:ins w:id="88" w:author="Autor">
        <w:r w:rsidR="00F74B53">
          <w:t xml:space="preserve">viac ako 50% alebo </w:t>
        </w:r>
      </w:ins>
      <w:r w:rsidR="00A30F50" w:rsidRPr="00A30F50">
        <w:t>50% a menej finančných prostriedkov na dodanie tovaru, uskutočnenie stavebných prác, poskytnutie služieb z</w:t>
      </w:r>
      <w:r w:rsidR="00A30F50">
        <w:t> </w:t>
      </w:r>
      <w:r w:rsidR="00A30F50" w:rsidRPr="00A30F50">
        <w:t>NFP</w:t>
      </w:r>
      <w:r w:rsidR="00A30F50">
        <w:t>).</w:t>
      </w:r>
    </w:p>
    <w:p w14:paraId="05AEE82F" w14:textId="4D81EE18" w:rsidR="001B0CAE" w:rsidRPr="00835178" w:rsidRDefault="001B0CAE" w:rsidP="00835178">
      <w:pPr>
        <w:pStyle w:val="MPCKO1"/>
        <w:ind w:left="630" w:hanging="630"/>
        <w:jc w:val="both"/>
      </w:pPr>
      <w:bookmarkStart w:id="89" w:name="_Toc102391864"/>
      <w:bookmarkEnd w:id="83"/>
      <w:r w:rsidRPr="00835178">
        <w:t xml:space="preserve">5 </w:t>
      </w:r>
      <w:r w:rsidR="007D3907">
        <w:t>P</w:t>
      </w:r>
      <w:r w:rsidR="008355CC" w:rsidRPr="00835178">
        <w:t>ostup RO pri identifikovaní konfliktu záujmov</w:t>
      </w:r>
      <w:bookmarkEnd w:id="89"/>
    </w:p>
    <w:p w14:paraId="220E1085" w14:textId="52A79954" w:rsidR="00285DA2" w:rsidDel="00DA282A" w:rsidRDefault="00285DA2" w:rsidP="009251A3">
      <w:pPr>
        <w:pStyle w:val="Odsekzoznamu"/>
        <w:numPr>
          <w:ilvl w:val="0"/>
          <w:numId w:val="10"/>
        </w:numPr>
        <w:jc w:val="both"/>
        <w:rPr>
          <w:del w:id="90" w:author="Autor"/>
        </w:rPr>
      </w:pPr>
      <w:del w:id="91" w:author="Autor">
        <w:r w:rsidRPr="00285DA2" w:rsidDel="00DA282A">
          <w:delText xml:space="preserve">RO v prípade, že v rámci </w:delText>
        </w:r>
        <w:r w:rsidDel="00DA282A">
          <w:delText>druhej ex-ante</w:delText>
        </w:r>
        <w:r w:rsidRPr="00285DA2" w:rsidDel="00DA282A">
          <w:delText xml:space="preserve"> </w:delText>
        </w:r>
        <w:r w:rsidR="00CB0F58" w:rsidDel="00DA282A">
          <w:delText xml:space="preserve">finančnej </w:delText>
        </w:r>
        <w:r w:rsidRPr="00285DA2" w:rsidDel="00DA282A">
          <w:delText xml:space="preserve">kontroly VO identifikuje možný konflikt záujmov, </w:delText>
        </w:r>
        <w:r w:rsidDel="00DA282A">
          <w:delText xml:space="preserve">vyzve prijímateľa na podanie podnetu na ÚVO </w:delText>
        </w:r>
        <w:r w:rsidRPr="00285DA2" w:rsidDel="00DA282A">
          <w:delText xml:space="preserve">§ 169 ods. </w:delText>
        </w:r>
        <w:r w:rsidDel="00DA282A">
          <w:delText xml:space="preserve">1 písm. b) </w:delText>
        </w:r>
        <w:r w:rsidRPr="00285DA2" w:rsidDel="00DA282A">
          <w:delText xml:space="preserve">ZVO. Ak RO v rámci výkonu </w:delText>
        </w:r>
        <w:r w:rsidR="00CB0F58" w:rsidDel="00DA282A">
          <w:delText xml:space="preserve">finančnej </w:delText>
        </w:r>
        <w:r w:rsidRPr="00285DA2" w:rsidDel="00DA282A">
          <w:delText>kontroly VO identifikuje také prepojenie medzi obstarávateľom a uchádzačom, ktoré na základe jeho správnej úvahy nenapĺňa definičné znaky konfliktu záujmov podľa § 23 ods. 2 ZVO, nie je povinný</w:delText>
        </w:r>
        <w:r w:rsidDel="00DA282A">
          <w:delText xml:space="preserve"> vyzvať prijímateľa na podanie podnetu na ÚVO</w:delText>
        </w:r>
        <w:r w:rsidRPr="00285DA2" w:rsidDel="00DA282A">
          <w:delText>.</w:delText>
        </w:r>
        <w:r w:rsidR="00803120" w:rsidDel="00DA282A">
          <w:delText xml:space="preserve"> Takéto posúdenie </w:delText>
        </w:r>
        <w:r w:rsidR="00B53004" w:rsidDel="00DA282A">
          <w:delText xml:space="preserve">zo strany </w:delText>
        </w:r>
        <w:r w:rsidR="00803120" w:rsidDel="00DA282A">
          <w:delText>RO musí byť podložené adekvátnym audit trailom.</w:delText>
        </w:r>
      </w:del>
    </w:p>
    <w:p w14:paraId="42DCBC7D" w14:textId="73C18864" w:rsidR="00DA282A" w:rsidRDefault="008355CC" w:rsidP="00DA282A">
      <w:pPr>
        <w:pStyle w:val="Odsekzoznamu"/>
        <w:numPr>
          <w:ilvl w:val="0"/>
          <w:numId w:val="10"/>
        </w:numPr>
        <w:spacing w:before="120" w:after="120"/>
        <w:ind w:left="425" w:hanging="425"/>
        <w:contextualSpacing w:val="0"/>
        <w:jc w:val="both"/>
        <w:rPr>
          <w:ins w:id="92" w:author="Autor"/>
        </w:rPr>
      </w:pPr>
      <w:r>
        <w:t xml:space="preserve">RO v prípade, že v rámci </w:t>
      </w:r>
      <w:r w:rsidR="007D3907">
        <w:t xml:space="preserve">ex-post </w:t>
      </w:r>
      <w:r w:rsidR="00B82636">
        <w:t>finančnej</w:t>
      </w:r>
      <w:r>
        <w:t xml:space="preserve"> kontroly VO identifikuje možný konflikt záujmov, požiada ÚVO o vykonanie kontroly VO podľa § 1</w:t>
      </w:r>
      <w:r w:rsidR="007D3907">
        <w:t>69</w:t>
      </w:r>
      <w:r>
        <w:t xml:space="preserve"> </w:t>
      </w:r>
      <w:r w:rsidR="007D3907">
        <w:t xml:space="preserve">ods. </w:t>
      </w:r>
      <w:ins w:id="93" w:author="Autor">
        <w:r w:rsidR="00F74B53">
          <w:t>2 písm. c)</w:t>
        </w:r>
      </w:ins>
      <w:del w:id="94" w:author="Autor">
        <w:r w:rsidR="007D3907" w:rsidDel="00F74B53">
          <w:delText>3</w:delText>
        </w:r>
      </w:del>
      <w:r>
        <w:t xml:space="preserve"> </w:t>
      </w:r>
      <w:r w:rsidR="00017AD3">
        <w:t>ZVO</w:t>
      </w:r>
      <w:r>
        <w:t xml:space="preserve">. Rovnaký postup sa vzťahuje na situáciu, že o podozrení z konfliktu záujmov sa RO dozvedel na základe činnosti iného kontrolného orgánu (napr. </w:t>
      </w:r>
      <w:del w:id="95" w:author="Autor">
        <w:r w:rsidDel="000B4561">
          <w:delText xml:space="preserve">OA, </w:delText>
        </w:r>
      </w:del>
      <w:r>
        <w:t xml:space="preserve">CO, NKÚ). </w:t>
      </w:r>
      <w:ins w:id="96" w:author="Autor">
        <w:r w:rsidR="00DA282A" w:rsidRPr="00DA282A">
          <w:t xml:space="preserve">Uvedený postup sa nevzťahuje na finančnú kontrolu </w:t>
        </w:r>
        <w:r w:rsidR="00DA282A">
          <w:t xml:space="preserve">RO </w:t>
        </w:r>
        <w:r w:rsidR="00DA282A" w:rsidRPr="00DA282A">
          <w:t>týkajúcu sa nadlimitných zákaziek vo fáze pred podpisom zmluvy s úspešným uchádzačom, v rámci ktorej boli identifikované zistenia, na základe ktorých</w:t>
        </w:r>
        <w:r w:rsidR="000B4561">
          <w:t xml:space="preserve"> RO</w:t>
        </w:r>
        <w:del w:id="97" w:author="Autor">
          <w:r w:rsidR="00DA282A" w:rsidRPr="00DA282A" w:rsidDel="000B4561">
            <w:delText xml:space="preserve"> poskytovateľ</w:delText>
          </w:r>
        </w:del>
        <w:r w:rsidR="00DA282A" w:rsidRPr="00DA282A">
          <w:t xml:space="preserve"> vyzval prijímateľa, aby zrušil použitý postup zadávania zákazky. V prípade finančnej kontroly nadlimitných zákaziek vo fáze pred podpisom zmluvy s úspešným uchádzačom je tak na rozhodnutí</w:t>
        </w:r>
        <w:r w:rsidR="000B4561">
          <w:t xml:space="preserve"> RO</w:t>
        </w:r>
        <w:del w:id="98" w:author="Autor">
          <w:r w:rsidR="00DA282A" w:rsidRPr="00DA282A" w:rsidDel="000B4561">
            <w:delText xml:space="preserve"> poskytovateľa</w:delText>
          </w:r>
        </w:del>
        <w:r w:rsidR="00DA282A" w:rsidRPr="00DA282A">
          <w:t>, či vyzve prijímateľa na podanie podnetu na ÚVO podľa § 169 ods. 1 písm. b) ZVO alebo vyzve prijímateľa, aby zrušil použitý postup zadávania zákazky aj bez kontroly ÚVO.</w:t>
        </w:r>
      </w:ins>
    </w:p>
    <w:p w14:paraId="109C7B32" w14:textId="3D9C3EED" w:rsidR="007D3907" w:rsidRDefault="00BE75A4" w:rsidP="007D3907">
      <w:pPr>
        <w:pStyle w:val="Odsekzoznamu"/>
        <w:numPr>
          <w:ilvl w:val="0"/>
          <w:numId w:val="10"/>
        </w:numPr>
        <w:spacing w:before="120" w:after="120"/>
        <w:ind w:left="425" w:hanging="425"/>
        <w:contextualSpacing w:val="0"/>
        <w:jc w:val="both"/>
      </w:pPr>
      <w:r>
        <w:t xml:space="preserve">Ak RO v rámci výkonu </w:t>
      </w:r>
      <w:r w:rsidR="00CB0F58">
        <w:t xml:space="preserve">finančnej </w:t>
      </w:r>
      <w:r>
        <w:t xml:space="preserve">kontroly VO identifikuje také prepojenie medzi obstarávateľom a uchádzačom, ktoré na základe jeho správnej úvahy nenapĺňa definičné znaky konfliktu záujmov podľa </w:t>
      </w:r>
      <w:del w:id="99" w:author="Autor">
        <w:r w:rsidR="00CB0F58" w:rsidDel="00DA282A">
          <w:delText xml:space="preserve">   </w:delText>
        </w:r>
      </w:del>
      <w:r>
        <w:t>§ 23 ods. 2 ZVO, nie je povinný požiadať ÚVO o vykonanie kontroly</w:t>
      </w:r>
      <w:del w:id="100" w:author="Autor">
        <w:r w:rsidDel="00DA282A">
          <w:delText xml:space="preserve"> podľa § 169 ods. 3 ZVO</w:delText>
        </w:r>
      </w:del>
      <w:r>
        <w:t>.</w:t>
      </w:r>
      <w:r w:rsidR="00803120">
        <w:t xml:space="preserve"> Takéto posúdenie </w:t>
      </w:r>
      <w:r w:rsidR="00B53004">
        <w:t xml:space="preserve">zo strany </w:t>
      </w:r>
      <w:r w:rsidR="00803120">
        <w:t>RO musí byť podložené adekvátnym audit trailom.</w:t>
      </w:r>
    </w:p>
    <w:p w14:paraId="46C1BCF2" w14:textId="65FC1494" w:rsidR="0096439D" w:rsidRDefault="000C63B4" w:rsidP="007D3907">
      <w:pPr>
        <w:pStyle w:val="Odsekzoznamu"/>
        <w:numPr>
          <w:ilvl w:val="0"/>
          <w:numId w:val="10"/>
        </w:numPr>
        <w:spacing w:before="120" w:after="120"/>
        <w:ind w:left="425" w:hanging="425"/>
        <w:contextualSpacing w:val="0"/>
        <w:jc w:val="both"/>
      </w:pPr>
      <w:r w:rsidRPr="000C63B4">
        <w:t>V</w:t>
      </w:r>
      <w:r w:rsidR="00444D45">
        <w:t> </w:t>
      </w:r>
      <w:r w:rsidRPr="000C63B4">
        <w:t>prípadoch</w:t>
      </w:r>
      <w:r w:rsidR="00444D45">
        <w:t xml:space="preserve">, ak RO pri druhej ex ante kontrole vo fáze pred podpisom zmluvy s úspešným uchádzačom identifikoval zistenia, na základe ktorých vyzval prijímateľa, aby zrušil použitý postup zadávania zákazky, </w:t>
      </w:r>
      <w:r w:rsidRPr="000C63B4">
        <w:t xml:space="preserve">je RO oprávnený vydať záver z </w:t>
      </w:r>
      <w:r w:rsidR="00B82636">
        <w:t xml:space="preserve">finančnej </w:t>
      </w:r>
      <w:r w:rsidRPr="000C63B4">
        <w:t>kontroly identifikujúci konflikt záujmov a následné vylúčenie VO zo spolufinancovania</w:t>
      </w:r>
      <w:r>
        <w:t xml:space="preserve"> v plnom rozsahu</w:t>
      </w:r>
      <w:r w:rsidRPr="000C63B4">
        <w:t xml:space="preserve"> aj bez vykonania kontroly ÚVO.</w:t>
      </w:r>
      <w:r w:rsidR="00971951">
        <w:t xml:space="preserve"> </w:t>
      </w:r>
      <w:del w:id="101" w:author="Autor">
        <w:r w:rsidR="00514E6A" w:rsidDel="00DA282A">
          <w:delText xml:space="preserve">V prípade finančnej kontroly nadlimitných zákaziek vo fáze pred podpisom zmluvy s úspešným uchádzačom je tak na rozhodnutí RO, </w:delText>
        </w:r>
        <w:r w:rsidR="00344812" w:rsidDel="00DA282A">
          <w:delText xml:space="preserve">či </w:delText>
        </w:r>
        <w:r w:rsidR="00514E6A" w:rsidDel="00DA282A">
          <w:delText xml:space="preserve">vyzve prijímateľa na podanie podnetu na ÚVO podľa § 169 ods. 1 písm. b) ZVO alebo vyzve prijímateľa, aby zrušil použitý postup zadávania zákazky aj bez kontroly ÚVO. </w:delText>
        </w:r>
      </w:del>
    </w:p>
    <w:p w14:paraId="117A6530" w14:textId="5B690120" w:rsidR="000C63B4" w:rsidRDefault="000C63B4" w:rsidP="007D3907">
      <w:pPr>
        <w:pStyle w:val="Odsekzoznamu"/>
        <w:numPr>
          <w:ilvl w:val="0"/>
          <w:numId w:val="10"/>
        </w:numPr>
        <w:spacing w:before="120" w:after="120"/>
        <w:ind w:left="425" w:hanging="425"/>
        <w:contextualSpacing w:val="0"/>
        <w:jc w:val="both"/>
      </w:pPr>
      <w:r w:rsidRPr="000C63B4">
        <w:t xml:space="preserve">Rovnako </w:t>
      </w:r>
      <w:r w:rsidR="0096439D">
        <w:t xml:space="preserve">v prípade </w:t>
      </w:r>
      <w:r w:rsidRPr="000C63B4">
        <w:t>zistení auditu EK/EDA</w:t>
      </w:r>
      <w:r w:rsidR="00790D14">
        <w:t xml:space="preserve">, zistení OA </w:t>
      </w:r>
      <w:r w:rsidRPr="000C63B4">
        <w:t xml:space="preserve">a zistení týkajúcich sa zákaziek </w:t>
      </w:r>
      <w:r w:rsidR="0096439D">
        <w:t xml:space="preserve">s nízkou hodnotou </w:t>
      </w:r>
      <w:r w:rsidRPr="000C63B4">
        <w:t xml:space="preserve">podľa § </w:t>
      </w:r>
      <w:r w:rsidR="00514E6A">
        <w:t xml:space="preserve">117 </w:t>
      </w:r>
      <w:r>
        <w:t>ZVO</w:t>
      </w:r>
      <w:r w:rsidR="0096439D">
        <w:t xml:space="preserve"> je možné ukončiť finančnú kontrolu verejného obs</w:t>
      </w:r>
      <w:r w:rsidR="00344812">
        <w:t>t</w:t>
      </w:r>
      <w:r w:rsidR="0096439D">
        <w:t>arávania aj bez kontroly ÚVO</w:t>
      </w:r>
      <w:r w:rsidRPr="000C63B4">
        <w:t xml:space="preserve">. Aj v týchto prípadoch </w:t>
      </w:r>
      <w:r w:rsidR="00017AD3">
        <w:t>R</w:t>
      </w:r>
      <w:r w:rsidRPr="000C63B4">
        <w:t xml:space="preserve">O pri definovaní záverov svojej </w:t>
      </w:r>
      <w:r w:rsidR="00B82636">
        <w:t xml:space="preserve">finančnej </w:t>
      </w:r>
      <w:r w:rsidRPr="000C63B4">
        <w:t xml:space="preserve">kontroly vychádza z definície </w:t>
      </w:r>
      <w:r w:rsidR="00514E6A">
        <w:t xml:space="preserve">a úpravy </w:t>
      </w:r>
      <w:r w:rsidRPr="000C63B4">
        <w:t>konfliktu záujmov</w:t>
      </w:r>
      <w:r w:rsidR="00514E6A">
        <w:t xml:space="preserve"> podľa § 23 ZVO a tohto metodického pokynu</w:t>
      </w:r>
      <w:r w:rsidRPr="000C63B4">
        <w:t>, vrátane riadneho identifikovania rozhodných skutočností a identifikácie dôkazov.</w:t>
      </w:r>
    </w:p>
    <w:p w14:paraId="1F888AAD" w14:textId="61A9C2FF" w:rsidR="000C63B4" w:rsidRDefault="000C63B4" w:rsidP="00835178">
      <w:pPr>
        <w:pStyle w:val="Odsekzoznamu"/>
        <w:numPr>
          <w:ilvl w:val="0"/>
          <w:numId w:val="10"/>
        </w:numPr>
        <w:spacing w:before="120" w:after="120"/>
        <w:ind w:left="425" w:hanging="425"/>
        <w:contextualSpacing w:val="0"/>
        <w:jc w:val="both"/>
      </w:pPr>
      <w:r>
        <w:t xml:space="preserve">Zároveň však platí, že </w:t>
      </w:r>
      <w:r w:rsidRPr="000C63B4">
        <w:t>aj pri uplatňovaní uvedených výnimiek</w:t>
      </w:r>
      <w:r>
        <w:t>,</w:t>
      </w:r>
      <w:r w:rsidRPr="000C63B4">
        <w:t xml:space="preserve"> v prípadoch určovania </w:t>
      </w:r>
      <w:r w:rsidR="0096439D">
        <w:t xml:space="preserve">ex-post </w:t>
      </w:r>
      <w:r w:rsidRPr="000C63B4">
        <w:t xml:space="preserve">finančných opráv je RO povinný postupovať v zmysle </w:t>
      </w:r>
      <w:r>
        <w:t>§ 41 ods. 2</w:t>
      </w:r>
      <w:r w:rsidRPr="000C63B4">
        <w:t xml:space="preserve"> z</w:t>
      </w:r>
      <w:r>
        <w:t>ákona o EŠIF</w:t>
      </w:r>
      <w:r w:rsidRPr="000C63B4">
        <w:t xml:space="preserve"> </w:t>
      </w:r>
      <w:r w:rsidR="0096439D">
        <w:t xml:space="preserve">                  </w:t>
      </w:r>
      <w:r w:rsidRPr="000C63B4">
        <w:t>(s výnimkou prípadov</w:t>
      </w:r>
      <w:r w:rsidR="00B82636">
        <w:t xml:space="preserve"> finančnej</w:t>
      </w:r>
      <w:r w:rsidRPr="000C63B4">
        <w:t xml:space="preserve"> kontroly VO pred úhradou výdavkov zo strany RO prijímateľovi).</w:t>
      </w:r>
    </w:p>
    <w:p w14:paraId="543CD714" w14:textId="77777777" w:rsidR="000C63B4" w:rsidRDefault="000C63B4" w:rsidP="00835178">
      <w:pPr>
        <w:pStyle w:val="Odsekzoznamu"/>
        <w:numPr>
          <w:ilvl w:val="0"/>
          <w:numId w:val="10"/>
        </w:numPr>
        <w:spacing w:before="120" w:after="120"/>
        <w:ind w:left="425" w:hanging="425"/>
        <w:contextualSpacing w:val="0"/>
        <w:jc w:val="both"/>
      </w:pPr>
      <w:r w:rsidRPr="000C63B4">
        <w:t xml:space="preserve">Pri spolupráci RO s ÚVO postupujú obidva subjekty v zmysle postupov a pravidiel uvedených v platnej Dohode o spolupráci s ÚVO. Pre uľahčenie spolupráce RO vo svojom </w:t>
      </w:r>
      <w:r w:rsidRPr="000C63B4">
        <w:lastRenderedPageBreak/>
        <w:t>podaní identifikuje všetky skutočnosti, ktoré ho vedú k podozreniu, že v rámci daného VO existuje konflikt záujmov. Tieto skutočnosti v jednotlivých prípadoch doloží získaným alebo identifikovaným dôkazným materiálom.</w:t>
      </w:r>
    </w:p>
    <w:p w14:paraId="3D13F800" w14:textId="458D6F14" w:rsidR="00D921FE" w:rsidRDefault="0096439D" w:rsidP="00A950AC">
      <w:pPr>
        <w:pStyle w:val="Odsekzoznamu"/>
        <w:numPr>
          <w:ilvl w:val="0"/>
          <w:numId w:val="10"/>
        </w:numPr>
        <w:spacing w:before="120" w:after="120"/>
        <w:ind w:left="425" w:hanging="425"/>
        <w:contextualSpacing w:val="0"/>
        <w:jc w:val="both"/>
      </w:pPr>
      <w:r>
        <w:t xml:space="preserve">Rozhodnutie ÚVO predstavuje podklad pre RO na vypracovanie návrhu správy z kontroly (v prípade zistení, resp. potvrdení identifikovaných nedostatkov) alebo správy z kontroly (ak neboli zistené nedostatky). </w:t>
      </w:r>
      <w:r w:rsidR="000C63B4" w:rsidRPr="000C63B4">
        <w:t xml:space="preserve">Pokiaľ ÚVO v rámci </w:t>
      </w:r>
      <w:r w:rsidR="00344812">
        <w:t xml:space="preserve">výkonu kontroly identifikoval </w:t>
      </w:r>
      <w:r w:rsidR="000C63B4" w:rsidRPr="000C63B4">
        <w:t>konflikt záujmov</w:t>
      </w:r>
      <w:r>
        <w:t>,</w:t>
      </w:r>
      <w:r w:rsidR="000C63B4" w:rsidRPr="000C63B4">
        <w:t xml:space="preserve"> pričom toto porušenie definuje ÚVO ako také, ktoré malo alebo mohlo mať vplyv na výsled</w:t>
      </w:r>
      <w:r w:rsidR="00D921FE">
        <w:t xml:space="preserve">ok VO, RO postupuje </w:t>
      </w:r>
      <w:r w:rsidR="00C57BFA">
        <w:t xml:space="preserve">pri určení výšky finančnej opravy </w:t>
      </w:r>
      <w:r w:rsidR="00D921FE">
        <w:t xml:space="preserve">podľa </w:t>
      </w:r>
      <w:r w:rsidR="00C57BFA">
        <w:t>pravidiel uvedených v metodickom pokyne</w:t>
      </w:r>
      <w:r>
        <w:t xml:space="preserve"> CKO č. 5</w:t>
      </w:r>
      <w:r w:rsidR="00BE75A4">
        <w:t xml:space="preserve"> a v tomto metodickom pokyne</w:t>
      </w:r>
      <w:r w:rsidR="000C63B4" w:rsidRPr="000C63B4">
        <w:t xml:space="preserve">. Pokiaľ kontrola ÚVO identifikovala aj iné porušenia zákona o verejnom obstarávaní, ktoré mali alebo mohli mať vplyv na výsledok VO, RO zahrnie aj tieto zistenia do </w:t>
      </w:r>
      <w:r w:rsidR="00C57BFA">
        <w:t xml:space="preserve">návrhu </w:t>
      </w:r>
      <w:r w:rsidR="00D921FE">
        <w:t>správy</w:t>
      </w:r>
      <w:r w:rsidR="00344812">
        <w:t xml:space="preserve"> </w:t>
      </w:r>
      <w:r w:rsidR="00D921FE">
        <w:t>z</w:t>
      </w:r>
      <w:r w:rsidR="000C63B4" w:rsidRPr="000C63B4">
        <w:t xml:space="preserve"> kontroly VO.</w:t>
      </w:r>
      <w:r w:rsidR="00A950AC" w:rsidRPr="00A950AC">
        <w:t xml:space="preserve"> V prípade, že ÚVO pri výkone kontroly neidentifikuje zistenia ku konfliktu záujmov, uvedeným nie je dotknutá zodpovednosť RO za výkon finančnej kontroly VO v zmysle čl. 125 ods. 4 všeobecného nariadenia.</w:t>
      </w:r>
    </w:p>
    <w:p w14:paraId="421DFAC1" w14:textId="77777777" w:rsidR="00DA2CF4" w:rsidRDefault="00D921FE" w:rsidP="00491FA8">
      <w:pPr>
        <w:pStyle w:val="Odsekzoznamu"/>
        <w:numPr>
          <w:ilvl w:val="0"/>
          <w:numId w:val="10"/>
        </w:numPr>
        <w:spacing w:before="120" w:after="120"/>
        <w:ind w:left="426" w:hanging="426"/>
        <w:contextualSpacing w:val="0"/>
        <w:jc w:val="both"/>
      </w:pPr>
      <w:r w:rsidRPr="00D921FE">
        <w:t>V prípadoch, kedy správanie v rámci konfliktu záujmov naznačuje, že mohol byť spáchaný trestný čin, napr. machinácie pri verejnom obstarávaní a verejnej dražbe (§</w:t>
      </w:r>
      <w:r w:rsidR="00C57BFA">
        <w:t xml:space="preserve"> </w:t>
      </w:r>
      <w:r w:rsidRPr="00D921FE">
        <w:t>266 Trestného zákona), trestný čin zneužívania právomoci verejného činiteľa (§ 326 Trestného zákona), trestný čin poškodzovania finančných záujmov Európskych spoločenstiev (§ 261 Trestného zákona)</w:t>
      </w:r>
      <w:r w:rsidR="00971951">
        <w:t>,</w:t>
      </w:r>
      <w:r w:rsidRPr="00D921FE">
        <w:t xml:space="preserve"> trestný čin porušovania povinností pri správe cudzieho majetku (§ 237 Trestného zákona)</w:t>
      </w:r>
      <w:r w:rsidR="00971951">
        <w:t xml:space="preserve"> alebo iný trestný čin</w:t>
      </w:r>
      <w:r w:rsidRPr="00D921FE">
        <w:t xml:space="preserve">, je  RO </w:t>
      </w:r>
      <w:r w:rsidRPr="00D77887">
        <w:t>povinný</w:t>
      </w:r>
      <w:r w:rsidR="00F95942" w:rsidRPr="00D77887">
        <w:t xml:space="preserve"> túto skutočnosť oznámiť príslušnému útvaru policajného zboru a</w:t>
      </w:r>
      <w:r w:rsidRPr="00D77887">
        <w:t xml:space="preserve"> spolupracovať</w:t>
      </w:r>
      <w:r w:rsidRPr="00D921FE">
        <w:t xml:space="preserve"> s orgánmi činnými v trestnom konaní. </w:t>
      </w:r>
    </w:p>
    <w:p w14:paraId="1329A764" w14:textId="665CFEF1" w:rsidR="000C63B4" w:rsidRDefault="00846EAF" w:rsidP="00835178">
      <w:pPr>
        <w:pStyle w:val="Odsekzoznamu"/>
        <w:numPr>
          <w:ilvl w:val="0"/>
          <w:numId w:val="10"/>
        </w:numPr>
        <w:spacing w:before="120" w:after="120"/>
        <w:ind w:left="425" w:hanging="425"/>
        <w:contextualSpacing w:val="0"/>
        <w:jc w:val="both"/>
      </w:pPr>
      <w:r w:rsidRPr="00846EAF">
        <w:t xml:space="preserve">Pre uľahčenie orientácie RO pri </w:t>
      </w:r>
      <w:r w:rsidR="00C57BFA">
        <w:t xml:space="preserve">overení výskytu </w:t>
      </w:r>
      <w:r w:rsidRPr="00846EAF">
        <w:t xml:space="preserve">možného konfliktu záujmov v oblasti VO vypracovala EK metodický dokument – praktickú príručku. Dokument </w:t>
      </w:r>
      <w:r w:rsidR="00971951">
        <w:t>s</w:t>
      </w:r>
      <w:r w:rsidRPr="00846EAF">
        <w:t xml:space="preserve"> názvom „Identifikácia konfliktu záujmov pri postupoch verejného obstarávania v rámci štrukturálnych opatrení – praktická príručka pre riadiacich pracovníkov“ (ďalej len „Príručka EK“) vypracovaná skupinou expertov z členských štátov</w:t>
      </w:r>
      <w:r w:rsidR="00F95D88">
        <w:t>,</w:t>
      </w:r>
      <w:r w:rsidRPr="00846EAF">
        <w:t xml:space="preserve"> koordinovanou </w:t>
      </w:r>
      <w:r w:rsidR="00F95D88">
        <w:t xml:space="preserve"> s podporou úradu</w:t>
      </w:r>
      <w:r w:rsidRPr="00846EAF">
        <w:t xml:space="preserve"> OLAF</w:t>
      </w:r>
      <w:r w:rsidR="00F95D88">
        <w:t>,</w:t>
      </w:r>
      <w:r w:rsidRPr="00846EAF">
        <w:t xml:space="preserve"> poskytuje odporúčania pre pracovníkov na identifikáciu a riešenie konfliktov záujmov pri VO. Zahŕňa všetky typy VO bez ohľadu na ich predpokladanú hodnotu zákazky. Uvedená príručka </w:t>
      </w:r>
      <w:r>
        <w:t xml:space="preserve"> EK </w:t>
      </w:r>
      <w:r w:rsidRPr="00846EAF">
        <w:t xml:space="preserve">tvorí prílohu </w:t>
      </w:r>
      <w:r w:rsidR="00971951">
        <w:t xml:space="preserve">č. 1 </w:t>
      </w:r>
      <w:r w:rsidRPr="00846EAF">
        <w:t xml:space="preserve">tohto metodického </w:t>
      </w:r>
      <w:r w:rsidR="00C57BFA">
        <w:t>pokynu</w:t>
      </w:r>
      <w:r w:rsidRPr="00846EAF">
        <w:t>.</w:t>
      </w:r>
      <w:r w:rsidR="00DC1812">
        <w:t xml:space="preserve"> Pre účely predchádzania konfliktu záujmov na úrovni prijímateľa dávame do pozornosti Oznámenie Európskej komisie </w:t>
      </w:r>
      <w:r w:rsidR="00FA68F3" w:rsidRPr="00FA68F3">
        <w:t>(2021/C 121/01)</w:t>
      </w:r>
      <w:r w:rsidR="00FA68F3">
        <w:t xml:space="preserve"> </w:t>
      </w:r>
      <w:r w:rsidR="00DC1812" w:rsidRPr="00DC1812">
        <w:t>z</w:t>
      </w:r>
      <w:r w:rsidR="00DC1812">
        <w:t>o dňa</w:t>
      </w:r>
      <w:r w:rsidR="00DC1812" w:rsidRPr="00DC1812">
        <w:t xml:space="preserve"> 9.</w:t>
      </w:r>
      <w:r w:rsidR="007306DC">
        <w:t>4.</w:t>
      </w:r>
      <w:r w:rsidR="00DC1812" w:rsidRPr="00DC1812">
        <w:t>2021 "Usmernenie týkajúce sa predchádzania a riešenia konfliktov záujmov v zmysle nariadenia o rozpočtových pravidlách"</w:t>
      </w:r>
      <w:r w:rsidR="007306DC">
        <w:t>.</w:t>
      </w:r>
      <w:r w:rsidR="00DC1812" w:rsidRPr="00DC1812">
        <w:t xml:space="preserve"> </w:t>
      </w:r>
      <w:r w:rsidR="00A223D9">
        <w:t xml:space="preserve">Zároveň dávame do pozornosti nasledovné rozhodnutia Európskeho súdneho dvora týkajúce sa tejto problematiky: </w:t>
      </w:r>
      <w:r w:rsidR="00A223D9" w:rsidRPr="00A223D9">
        <w:t>spojené veci C-21/03 a C-34/03 Fabricom SA</w:t>
      </w:r>
      <w:r w:rsidR="00A223D9">
        <w:t>;</w:t>
      </w:r>
      <w:r w:rsidR="00A223D9" w:rsidRPr="00A223D9">
        <w:t xml:space="preserve"> C-213/07 Michaniki AE</w:t>
      </w:r>
      <w:r w:rsidR="00A223D9">
        <w:t>;</w:t>
      </w:r>
      <w:r w:rsidR="00A223D9" w:rsidRPr="00A223D9">
        <w:t xml:space="preserve"> T-160/03 AFCon</w:t>
      </w:r>
      <w:r w:rsidR="00A223D9">
        <w:t xml:space="preserve">; </w:t>
      </w:r>
      <w:r w:rsidR="00A223D9" w:rsidRPr="00A223D9">
        <w:t>T-195/05 Deloitte</w:t>
      </w:r>
      <w:r w:rsidR="00A223D9">
        <w:t xml:space="preserve">; </w:t>
      </w:r>
      <w:r w:rsidR="00A223D9" w:rsidRPr="00A223D9">
        <w:t>T – 277/97 Ismeri Europa Srl</w:t>
      </w:r>
      <w:r w:rsidR="00A223D9">
        <w:t xml:space="preserve">; </w:t>
      </w:r>
      <w:r w:rsidR="00A223D9" w:rsidRPr="00A223D9">
        <w:t>C-315/99 Ismeri Europa Srl</w:t>
      </w:r>
      <w:r w:rsidR="00A223D9">
        <w:t>.</w:t>
      </w:r>
    </w:p>
    <w:p w14:paraId="400762AC" w14:textId="4FAA3C2D" w:rsidR="00846EAF" w:rsidRPr="00471061" w:rsidRDefault="00E9419A" w:rsidP="00E9419A">
      <w:pPr>
        <w:pStyle w:val="Odsekzoznamu"/>
        <w:numPr>
          <w:ilvl w:val="0"/>
          <w:numId w:val="10"/>
        </w:numPr>
        <w:spacing w:before="120" w:after="120"/>
        <w:ind w:left="425" w:hanging="425"/>
        <w:contextualSpacing w:val="0"/>
        <w:jc w:val="both"/>
        <w:rPr>
          <w:rFonts w:eastAsia="Calibri"/>
          <w:lang w:eastAsia="x-none"/>
        </w:rPr>
      </w:pPr>
      <w:r>
        <w:t xml:space="preserve">Zároveň dávame RO pozornosti, že </w:t>
      </w:r>
      <w:r w:rsidRPr="00471061">
        <w:rPr>
          <w:rFonts w:eastAsia="Calibri"/>
          <w:lang w:eastAsia="x-none"/>
        </w:rPr>
        <w:t>na webovom sídle ÚVO je k dispozícii prehľad metodickej činnosti a rozhodovacej praxe v oblasti konfliktu záujmov vo verejnom obstarávaní</w:t>
      </w:r>
      <w:r w:rsidRPr="00E9419A">
        <w:rPr>
          <w:rFonts w:eastAsia="Calibri"/>
          <w:sz w:val="20"/>
          <w:szCs w:val="20"/>
          <w:vertAlign w:val="superscript"/>
          <w:lang w:val="x-none"/>
        </w:rPr>
        <w:footnoteReference w:id="2"/>
      </w:r>
      <w:r w:rsidRPr="00471061">
        <w:rPr>
          <w:rFonts w:eastAsia="Calibri"/>
          <w:lang w:eastAsia="x-none"/>
        </w:rPr>
        <w:t>.</w:t>
      </w:r>
    </w:p>
    <w:p w14:paraId="766134ED" w14:textId="305C6BC9" w:rsidR="00344812" w:rsidRDefault="00344812" w:rsidP="00835178">
      <w:pPr>
        <w:pStyle w:val="Odsekzoznamu"/>
        <w:numPr>
          <w:ilvl w:val="0"/>
          <w:numId w:val="10"/>
        </w:numPr>
        <w:spacing w:before="120" w:after="120"/>
        <w:ind w:left="425" w:hanging="425"/>
        <w:contextualSpacing w:val="0"/>
        <w:jc w:val="both"/>
      </w:pPr>
      <w:r>
        <w:t xml:space="preserve">RO pri skúmaní možného konfliktu záujmov pri výkone </w:t>
      </w:r>
      <w:r w:rsidR="00CB0F58">
        <w:t xml:space="preserve">finančnej </w:t>
      </w:r>
      <w:r>
        <w:t>kontroly VO využívajú systém ARACHNÉ, sociálnu sieť firiem SR (</w:t>
      </w:r>
      <w:hyperlink r:id="rId10" w:history="1">
        <w:r w:rsidRPr="00D55707">
          <w:rPr>
            <w:rStyle w:val="Hypertextovprepojenie"/>
          </w:rPr>
          <w:t>www.foaf.sk</w:t>
        </w:r>
      </w:hyperlink>
      <w:r>
        <w:t>), resp. akékoľvek iné verejne dostupné informácie. K používaniu systému ARACHNE vydal CKO metodický pokyn                 č. 31.</w:t>
      </w:r>
    </w:p>
    <w:p w14:paraId="0A385D24" w14:textId="142989C3" w:rsidR="00344812" w:rsidRDefault="00444D45" w:rsidP="00DA282A">
      <w:pPr>
        <w:pStyle w:val="Odsekzoznamu"/>
        <w:numPr>
          <w:ilvl w:val="0"/>
          <w:numId w:val="10"/>
        </w:numPr>
        <w:spacing w:before="120" w:after="120"/>
        <w:ind w:left="425" w:hanging="425"/>
        <w:contextualSpacing w:val="0"/>
        <w:jc w:val="both"/>
      </w:pPr>
      <w:r>
        <w:t>P</w:t>
      </w:r>
      <w:r w:rsidR="00C57BFA">
        <w:t>odstatn</w:t>
      </w:r>
      <w:r>
        <w:t>ou</w:t>
      </w:r>
      <w:r w:rsidR="00C57BFA">
        <w:t xml:space="preserve"> úloh</w:t>
      </w:r>
      <w:r w:rsidR="00CA7303">
        <w:t>o</w:t>
      </w:r>
      <w:r w:rsidR="00C57BFA">
        <w:t>u</w:t>
      </w:r>
      <w:r>
        <w:t xml:space="preserve"> prijímateľa v postupoch zadávania zákazky </w:t>
      </w:r>
      <w:r w:rsidR="00C57BFA">
        <w:t>je identifikácia zainteresovaných</w:t>
      </w:r>
      <w:r w:rsidR="00C57BFA" w:rsidRPr="00097B93">
        <w:t xml:space="preserve"> os</w:t>
      </w:r>
      <w:r w:rsidR="00C57BFA">
        <w:t>ôb</w:t>
      </w:r>
      <w:r w:rsidR="00C57BFA" w:rsidRPr="00097B93">
        <w:t xml:space="preserve">, ktoré môžu ovplyvniť výsledok alebo </w:t>
      </w:r>
      <w:r w:rsidR="00C57BFA">
        <w:t xml:space="preserve">priebeh verejného </w:t>
      </w:r>
      <w:r w:rsidR="00C57BFA">
        <w:lastRenderedPageBreak/>
        <w:t xml:space="preserve">obstarávania </w:t>
      </w:r>
      <w:r w:rsidR="00C57BFA" w:rsidRPr="00097B93">
        <w:t>vo väzbe na možné záujmy</w:t>
      </w:r>
      <w:r w:rsidR="00C57BFA">
        <w:t xml:space="preserve"> týchto osôb a následne povinnosť prijať primerané opatrenia na zamedzenie konfliktu záujmov</w:t>
      </w:r>
      <w:r w:rsidR="00C57BFA" w:rsidRPr="00097B93">
        <w:t xml:space="preserve">. </w:t>
      </w:r>
      <w:r w:rsidR="00344812">
        <w:t xml:space="preserve">Prijímateľ je povinný </w:t>
      </w:r>
      <w:r w:rsidR="00BA65CD">
        <w:t>skúmať možný konflikt záujmov pred realizáciou akýchkoľvek úkonov v procese verejného obstarávania, a to aj opakovane</w:t>
      </w:r>
      <w:ins w:id="102" w:author="Autor">
        <w:r w:rsidR="00DA282A">
          <w:t xml:space="preserve">, </w:t>
        </w:r>
      </w:ins>
      <w:del w:id="103" w:author="Autor">
        <w:r w:rsidR="00BA65CD" w:rsidDel="00DA282A">
          <w:delText xml:space="preserve"> </w:delText>
        </w:r>
      </w:del>
      <w:ins w:id="104" w:author="Autor">
        <w:r w:rsidR="00DA282A" w:rsidRPr="00DA282A">
          <w:t>ak do procesu zadávania zákazky vstupujú hospodárske subjekty, ktoré neboli napr. účastníkom prípravnej fázy VO alebo do procesu vstupujú ďalšie zainteresované osoby na strane prijímateľa</w:t>
        </w:r>
        <w:r w:rsidR="00DA282A">
          <w:t xml:space="preserve"> </w:t>
        </w:r>
      </w:ins>
      <w:r w:rsidR="00BA65CD">
        <w:t>(napr. v štádiu určovania predpokladanej hodnoty zákazky prieskumom trhu, v rámci prípravných trhových konzultácií, po uplynutí lehoty na predkladanie ponúk, keď sú známi uchádzači, ktorí predložili ponuky).</w:t>
      </w:r>
    </w:p>
    <w:p w14:paraId="2F59D711" w14:textId="308A6BA1" w:rsidR="00B949A4" w:rsidRDefault="00C57BFA" w:rsidP="00C57BFA">
      <w:pPr>
        <w:pStyle w:val="Odsekzoznamu"/>
        <w:numPr>
          <w:ilvl w:val="0"/>
          <w:numId w:val="10"/>
        </w:numPr>
        <w:spacing w:before="120" w:after="120"/>
        <w:ind w:left="425" w:hanging="425"/>
        <w:contextualSpacing w:val="0"/>
        <w:jc w:val="both"/>
      </w:pPr>
      <w:r>
        <w:t xml:space="preserve">Na úrovni prijímateľa </w:t>
      </w:r>
      <w:r w:rsidR="00BA65CD">
        <w:t xml:space="preserve">sa </w:t>
      </w:r>
      <w:r>
        <w:t>odporúča prijať vnútorný predpis alebo interný riadiaci akt</w:t>
      </w:r>
      <w:r w:rsidRPr="00097B93">
        <w:t xml:space="preserve">, ktorý zmapuje procesy </w:t>
      </w:r>
      <w:r>
        <w:t xml:space="preserve">prijímateľa </w:t>
      </w:r>
      <w:r w:rsidRPr="00097B93">
        <w:t>súvisiace s prípravou a realizáciou verejného obstarávania vo väzbe na možnosť vzniku konfliktu záujmov</w:t>
      </w:r>
      <w:r>
        <w:t>. Na úrov</w:t>
      </w:r>
      <w:r w:rsidR="00BF16D5">
        <w:t>ni prijímateľa je nevyhnutné akú</w:t>
      </w:r>
      <w:r>
        <w:t xml:space="preserve">koľvek </w:t>
      </w:r>
      <w:r w:rsidR="00BF16D5">
        <w:t xml:space="preserve">formu prepojenia medzi zainteresovanou osobou a uchádzačom </w:t>
      </w:r>
      <w:r>
        <w:t>identifikovať a písomne zaznamenať, vrátane</w:t>
      </w:r>
      <w:r w:rsidR="00B949A4">
        <w:t xml:space="preserve"> prijatých opatrení, </w:t>
      </w:r>
      <w:r>
        <w:t>aby akýkoľvek možný konflikt záujmov bol na úrovni prijímate</w:t>
      </w:r>
      <w:r w:rsidR="00401831">
        <w:t xml:space="preserve">ľa pomenovaný a zdokumentovaný </w:t>
      </w:r>
      <w:r w:rsidRPr="00443014">
        <w:t>(</w:t>
      </w:r>
      <w:r>
        <w:t>napr. v zápisnici z vyhodnotenia ponúk</w:t>
      </w:r>
      <w:r w:rsidR="00401831">
        <w:t xml:space="preserve">). </w:t>
      </w:r>
      <w:r w:rsidR="00B949A4">
        <w:t xml:space="preserve">Opatrenia na predchádzanie konfliktu záujmov musia byť prijaté pred realizovaním konkrétnych úkonov v procese VO, t. j. v tejto fáze musí byť zo strany obstarávateľa identifikovaný konflikt záujmov a musia byť prijaté náležité opatrenia na jeho predchádzanie. </w:t>
      </w:r>
    </w:p>
    <w:p w14:paraId="249C685E" w14:textId="61A61491" w:rsidR="00C57BFA" w:rsidRDefault="00401831" w:rsidP="00C57BFA">
      <w:pPr>
        <w:pStyle w:val="Odsekzoznamu"/>
        <w:numPr>
          <w:ilvl w:val="0"/>
          <w:numId w:val="10"/>
        </w:numPr>
        <w:spacing w:before="120" w:after="120"/>
        <w:ind w:left="425" w:hanging="425"/>
        <w:contextualSpacing w:val="0"/>
        <w:jc w:val="both"/>
      </w:pPr>
      <w:r>
        <w:t>V prípade, že prijímateľ prepojenie vyhodnot</w:t>
      </w:r>
      <w:r w:rsidR="00BA65CD">
        <w:t>il</w:t>
      </w:r>
      <w:r>
        <w:t xml:space="preserve"> ako také, ktoré nenapĺňa definičné znaky konfliktu záujmov podľa § 23 ods. 2 ZVO, uvedie v</w:t>
      </w:r>
      <w:r w:rsidR="00B949A4">
        <w:t xml:space="preserve"> dokumentácii </w:t>
      </w:r>
      <w:r>
        <w:t>k zákazke</w:t>
      </w:r>
      <w:r w:rsidR="00C57BFA" w:rsidRPr="00443014">
        <w:t xml:space="preserve"> </w:t>
      </w:r>
      <w:r w:rsidR="00C57BFA">
        <w:t xml:space="preserve">prečo </w:t>
      </w:r>
      <w:r>
        <w:t>identifikované prepojenie</w:t>
      </w:r>
      <w:r w:rsidR="00C57BFA">
        <w:t xml:space="preserve"> podľa prijímateľa nemôže </w:t>
      </w:r>
      <w:r w:rsidR="00C57BFA" w:rsidRPr="00C15ED7">
        <w:t>obmedziť hospodársku súťaž alebo porušiť princíp transparentnosti a princíp rovnakého zaobchádzania.</w:t>
      </w:r>
    </w:p>
    <w:p w14:paraId="03E5F45A" w14:textId="7A03479E" w:rsidR="00D042DF" w:rsidRPr="00471061" w:rsidRDefault="00C57BFA" w:rsidP="00471061">
      <w:pPr>
        <w:pStyle w:val="Odsekzoznamu"/>
        <w:numPr>
          <w:ilvl w:val="0"/>
          <w:numId w:val="10"/>
        </w:numPr>
        <w:spacing w:before="120" w:after="120"/>
        <w:ind w:left="425" w:hanging="425"/>
        <w:contextualSpacing w:val="0"/>
        <w:jc w:val="both"/>
        <w:rPr>
          <w:rFonts w:eastAsia="Calibri"/>
          <w:lang w:val="x-none" w:eastAsia="x-none"/>
        </w:rPr>
      </w:pPr>
      <w:r w:rsidRPr="00987D44">
        <w:t xml:space="preserve">Už pri </w:t>
      </w:r>
      <w:r>
        <w:t>plánovaní VO</w:t>
      </w:r>
      <w:r w:rsidRPr="00987D44">
        <w:t xml:space="preserve"> </w:t>
      </w:r>
      <w:r>
        <w:t>sa odporúča určiť relevantné</w:t>
      </w:r>
      <w:r w:rsidRPr="00987D44">
        <w:t xml:space="preserve"> zainteresované osoby a je</w:t>
      </w:r>
      <w:r w:rsidR="00444D45">
        <w:t xml:space="preserve"> </w:t>
      </w:r>
      <w:r w:rsidRPr="00987D44">
        <w:t>vhodné zabezpečiť ich poučenie vo väzbe na možný konflikt záujmov.</w:t>
      </w:r>
      <w:r>
        <w:t xml:space="preserve"> </w:t>
      </w:r>
      <w:r w:rsidR="00D042DF" w:rsidRPr="00D042DF">
        <w:rPr>
          <w:rFonts w:eastAsia="Calibri"/>
          <w:lang w:val="x-none" w:eastAsia="x-none"/>
        </w:rPr>
        <w:t xml:space="preserve">Pre tento účel </w:t>
      </w:r>
      <w:ins w:id="105" w:author="Autor">
        <w:r w:rsidR="000B4561">
          <w:rPr>
            <w:rFonts w:eastAsia="Calibri"/>
            <w:lang w:eastAsia="x-none"/>
          </w:rPr>
          <w:t xml:space="preserve">predloží </w:t>
        </w:r>
      </w:ins>
      <w:del w:id="106" w:author="Autor">
        <w:r w:rsidR="00D042DF" w:rsidRPr="00D042DF" w:rsidDel="000B4561">
          <w:rPr>
            <w:rFonts w:eastAsia="Calibri"/>
            <w:lang w:eastAsia="x-none"/>
          </w:rPr>
          <w:delText xml:space="preserve">vypracuje </w:delText>
        </w:r>
      </w:del>
      <w:r w:rsidR="00D042DF" w:rsidRPr="00D042DF">
        <w:rPr>
          <w:rFonts w:eastAsia="Calibri"/>
          <w:lang w:eastAsia="x-none"/>
        </w:rPr>
        <w:t>prijímateľ čestné vyhlásenie o neprítomnosti konfliktu záujmov, ktorého odporúčaný vzor je uvedený v prílohe č. 2 a čestné vyhlásenie potvrdia svojim podpisom zainteresované osoby.</w:t>
      </w:r>
      <w:r w:rsidR="000D543F">
        <w:rPr>
          <w:rFonts w:eastAsia="Calibri"/>
          <w:lang w:eastAsia="x-none"/>
        </w:rPr>
        <w:t xml:space="preserve"> Prijímateľ môže na účely podpisovania čestného vyhlásenia k neprítomnosti konfliktu záujmov u zainteresovaných osôb využiť aj registratúrny systém, ak ho má prijímateľ k dispozícii.</w:t>
      </w:r>
    </w:p>
    <w:p w14:paraId="69C7031B" w14:textId="0BFF0DDB" w:rsidR="00DA282A" w:rsidRPr="00A85D19" w:rsidRDefault="00C57BFA" w:rsidP="00DA282A">
      <w:pPr>
        <w:pStyle w:val="Odsekzoznamu"/>
        <w:numPr>
          <w:ilvl w:val="0"/>
          <w:numId w:val="10"/>
        </w:numPr>
        <w:spacing w:before="120" w:after="120"/>
        <w:contextualSpacing w:val="0"/>
        <w:jc w:val="both"/>
      </w:pPr>
      <w:r>
        <w:t>V prípade potreby je možné p</w:t>
      </w:r>
      <w:r w:rsidRPr="00987D44">
        <w:t>redmetn</w:t>
      </w:r>
      <w:r w:rsidR="00D042DF">
        <w:t>é čestné vyhlásenie</w:t>
      </w:r>
      <w:r w:rsidRPr="00987D44">
        <w:t xml:space="preserve"> </w:t>
      </w:r>
      <w:r>
        <w:t xml:space="preserve">vyplniť </w:t>
      </w:r>
      <w:r w:rsidR="0059220B">
        <w:t xml:space="preserve">a podpísať </w:t>
      </w:r>
      <w:r>
        <w:t xml:space="preserve">aj </w:t>
      </w:r>
      <w:r w:rsidRPr="00987D44">
        <w:t xml:space="preserve">opakovane v závislosti od jednotlivých procesných krokov vo verejnom obstarávaní, napr. </w:t>
      </w:r>
      <w:r w:rsidR="00BA65CD">
        <w:t xml:space="preserve">určovanie predpokladanej hodnoty zákazky, </w:t>
      </w:r>
      <w:r w:rsidRPr="00987D44">
        <w:t xml:space="preserve">priebeh prípravných trhových konzultácií, vypracovanie súťažných podkladov, predloženie ponúk. </w:t>
      </w:r>
      <w:r w:rsidR="00D042DF">
        <w:t>Č</w:t>
      </w:r>
      <w:r w:rsidR="0059220B">
        <w:t xml:space="preserve">estné vyhlásenie </w:t>
      </w:r>
      <w:r w:rsidR="00D042DF">
        <w:t xml:space="preserve">k neprítomnosti konfliktu záujmov </w:t>
      </w:r>
      <w:r w:rsidR="0059220B">
        <w:t xml:space="preserve">v prípade zainteresovanej osoby s rozhodovacími právomocami </w:t>
      </w:r>
      <w:r w:rsidR="003C0578">
        <w:t xml:space="preserve">obstarávateľa podpisuje osoba, ktorá má v rámci organizačnej štruktúry organizácie vo svojej pôsobnosti odbor/oddelenie verejného obstarávania, resp. zamestnancov, ktorí procesne zabezpečujú verejné obstarávanie. Určenie zainteresovaných osôb s rozhodovacími právomocami vo väzbe na typy prijímateľov v rámci operačného programu môže RO určiť vo svojej riadiacej dokumentácii. Zainteresovaná osoba podpisuje </w:t>
      </w:r>
      <w:r w:rsidR="003C0578" w:rsidRPr="003C0578">
        <w:t>čestné vyhlásenie</w:t>
      </w:r>
      <w:r w:rsidR="00A85D19">
        <w:t xml:space="preserve"> vždy </w:t>
      </w:r>
      <w:r w:rsidR="003C0578">
        <w:t>v prípade,</w:t>
      </w:r>
      <w:r w:rsidR="00A85D19">
        <w:t xml:space="preserve"> ak </w:t>
      </w:r>
      <w:r w:rsidR="00A85D19" w:rsidRPr="00A85D19">
        <w:t>RO v rámci finančnej kontroly VO</w:t>
      </w:r>
      <w:r w:rsidR="00A85D19">
        <w:t xml:space="preserve"> identifikoval prepojenie medzi zainteresovanou osobou</w:t>
      </w:r>
      <w:r w:rsidR="00A85D19" w:rsidRPr="00A85D19">
        <w:t xml:space="preserve"> </w:t>
      </w:r>
      <w:r w:rsidR="00A85D19">
        <w:t xml:space="preserve">a uchádzačom/záujemcom/subdodávateľom </w:t>
      </w:r>
      <w:r w:rsidR="008432E9">
        <w:t>a vyhodnotil ho spôsobom</w:t>
      </w:r>
      <w:r w:rsidR="00A85D19" w:rsidRPr="00A85D19">
        <w:t>, že existencia prepojenia medzi obstarávateľom a uchádzačom nenapĺňa definičné znaky konfliktu záujmov</w:t>
      </w:r>
      <w:r w:rsidR="008432E9">
        <w:t>.</w:t>
      </w:r>
      <w:ins w:id="107" w:author="Autor">
        <w:r w:rsidR="00DA282A">
          <w:t xml:space="preserve"> </w:t>
        </w:r>
        <w:r w:rsidR="00DA282A" w:rsidRPr="00DA282A">
          <w:t>Čestné vyhlásenie k neprítomnosti konfliktu záujmov v prípade zainteresovanej osoby nie je potrebné predložiť v prípade čiastkových zákaziek zadávaných na základe rámcovej dohody bez opätovného otvorenia súťaže, predloženia dokumentácie na následnú ex post kontrolu a pri predložení dodatku, ak pri uzavretí zmluvy/dodatku nedošlo k zmene zainteresovaných osôb.</w:t>
        </w:r>
      </w:ins>
    </w:p>
    <w:p w14:paraId="3D73B6FD" w14:textId="7D5D81A8" w:rsidR="00347813" w:rsidRDefault="00347813" w:rsidP="00835178">
      <w:pPr>
        <w:pStyle w:val="Odsekzoznamu"/>
        <w:numPr>
          <w:ilvl w:val="0"/>
          <w:numId w:val="10"/>
        </w:numPr>
        <w:spacing w:before="120" w:after="120"/>
        <w:ind w:left="425" w:hanging="425"/>
        <w:contextualSpacing w:val="0"/>
        <w:jc w:val="both"/>
      </w:pPr>
      <w:r w:rsidRPr="00347813">
        <w:lastRenderedPageBreak/>
        <w:t xml:space="preserve">Pre zlepšenie orientácie v oblasti identifikovania konfliktu záujmov </w:t>
      </w:r>
      <w:r>
        <w:t>sa odporúča</w:t>
      </w:r>
      <w:r w:rsidRPr="00347813">
        <w:t xml:space="preserve"> </w:t>
      </w:r>
      <w:r>
        <w:t>o</w:t>
      </w:r>
      <w:r w:rsidRPr="00347813">
        <w:t xml:space="preserve">boznámiť všetkých zamestnancov vykonávajúcich </w:t>
      </w:r>
      <w:r w:rsidR="00CF33CD">
        <w:t xml:space="preserve">finančnú </w:t>
      </w:r>
      <w:r w:rsidRPr="00347813">
        <w:t xml:space="preserve">kontrolu VO so zoznamom </w:t>
      </w:r>
      <w:r w:rsidR="00C57BFA">
        <w:t xml:space="preserve">rizikových </w:t>
      </w:r>
      <w:r w:rsidRPr="00347813">
        <w:t>identifikátorov („red flags“), ktoré môžu pomôcť pri rozoznávaní situácií, v ktorých dochádza ku konfliktu záujmov</w:t>
      </w:r>
      <w:r w:rsidR="00FE604F">
        <w:t xml:space="preserve"> (viď. príloha č. 1 – Príručka EK)</w:t>
      </w:r>
      <w:r w:rsidRPr="00347813">
        <w:t>.</w:t>
      </w:r>
    </w:p>
    <w:p w14:paraId="79CD7690" w14:textId="64D14144" w:rsidR="00347813" w:rsidRDefault="00B57DEB" w:rsidP="00835178">
      <w:pPr>
        <w:pStyle w:val="Odsekzoznamu"/>
        <w:numPr>
          <w:ilvl w:val="0"/>
          <w:numId w:val="10"/>
        </w:numPr>
        <w:spacing w:before="120" w:after="120"/>
        <w:ind w:left="425" w:hanging="425"/>
        <w:contextualSpacing w:val="0"/>
        <w:jc w:val="both"/>
      </w:pPr>
      <w:r>
        <w:t xml:space="preserve">Je rovnako vhodné, aby </w:t>
      </w:r>
      <w:r w:rsidR="003B349F">
        <w:t xml:space="preserve">aj </w:t>
      </w:r>
      <w:r>
        <w:t>RO</w:t>
      </w:r>
      <w:r w:rsidR="00347813" w:rsidRPr="00347813">
        <w:t xml:space="preserve"> vypracoval prehľad vzorových situácií možného konfliktu záujmov na základe ktorého bude postupovať pri </w:t>
      </w:r>
      <w:r w:rsidR="00CF33CD">
        <w:t xml:space="preserve">finančnej </w:t>
      </w:r>
      <w:r w:rsidR="00347813" w:rsidRPr="00347813">
        <w:t>kontrole</w:t>
      </w:r>
      <w:r w:rsidR="00C57BFA">
        <w:t xml:space="preserve"> VO</w:t>
      </w:r>
      <w:r w:rsidR="00347813" w:rsidRPr="00347813">
        <w:t xml:space="preserve">, pričom pri definovaní týchto situácií bude vychádzať najmä z tohto metodického </w:t>
      </w:r>
      <w:r w:rsidR="00347813">
        <w:t>pokynu</w:t>
      </w:r>
      <w:r w:rsidR="00347813" w:rsidRPr="00347813">
        <w:t>, príručky EK a zo skúseností s doterajšou implementáciou operačného programu.</w:t>
      </w:r>
    </w:p>
    <w:p w14:paraId="5A4A597D" w14:textId="1F175A3A" w:rsidR="003D402A" w:rsidRDefault="003D402A" w:rsidP="003D402A">
      <w:pPr>
        <w:pStyle w:val="Odsekzoznamu"/>
        <w:numPr>
          <w:ilvl w:val="0"/>
          <w:numId w:val="10"/>
        </w:numPr>
        <w:spacing w:before="120" w:after="120"/>
        <w:ind w:left="425" w:hanging="425"/>
        <w:contextualSpacing w:val="0"/>
        <w:jc w:val="both"/>
      </w:pPr>
      <w:r>
        <w:t>P</w:t>
      </w:r>
      <w:r w:rsidR="0032250B">
        <w:t xml:space="preserve">re uplatnenie finančnej opravy </w:t>
      </w:r>
      <w:r w:rsidR="007F010B">
        <w:t xml:space="preserve">je </w:t>
      </w:r>
      <w:r w:rsidR="0032250B">
        <w:t>potrebné konflikt záujmov nielen identifikovať</w:t>
      </w:r>
      <w:r w:rsidR="00CA7303">
        <w:t>,</w:t>
      </w:r>
      <w:r w:rsidR="0032250B">
        <w:t xml:space="preserve"> ale </w:t>
      </w:r>
      <w:r w:rsidR="00BA65CD">
        <w:t xml:space="preserve">aj </w:t>
      </w:r>
      <w:r w:rsidR="0032250B">
        <w:t>dostatočne zdôvodniť ako mohol identifikovaný konflikt záujmov ovplyvniť priebeh a</w:t>
      </w:r>
      <w:r w:rsidR="00C57BFA">
        <w:t> </w:t>
      </w:r>
      <w:r w:rsidR="0032250B">
        <w:t>výsledok</w:t>
      </w:r>
      <w:r w:rsidR="00C57BFA">
        <w:t xml:space="preserve"> VO</w:t>
      </w:r>
      <w:r w:rsidR="0032250B">
        <w:t xml:space="preserve">. </w:t>
      </w:r>
      <w:r w:rsidR="00675372">
        <w:t>Uvedené pravidlo</w:t>
      </w:r>
      <w:r w:rsidR="00B949A4">
        <w:t xml:space="preserve"> </w:t>
      </w:r>
      <w:r w:rsidR="00675372">
        <w:t xml:space="preserve">potvrdzuje aj </w:t>
      </w:r>
      <w:r w:rsidR="0035670E" w:rsidRPr="0035670E">
        <w:t xml:space="preserve">judikatúra Súdneho dvora Európskej únie, </w:t>
      </w:r>
      <w:r w:rsidR="00B949A4">
        <w:t xml:space="preserve">ktorú je možné analogicky použiť aj pre prípad </w:t>
      </w:r>
      <w:r w:rsidR="00CB0F58">
        <w:t xml:space="preserve">finančnej </w:t>
      </w:r>
      <w:r w:rsidR="00B949A4">
        <w:t xml:space="preserve">kontroly VO a </w:t>
      </w:r>
      <w:r w:rsidR="00675372">
        <w:t>v zmysle ktorej</w:t>
      </w:r>
      <w:r w:rsidR="0035670E" w:rsidRPr="0035670E">
        <w:t xml:space="preserve"> obstarávateľ nemôže zamietnuť žiadosť o účasť alebo ponuku hospodárskeho subjektu bez toho, aby tento mal možnosť preukázať, že za daných okolností nemohla uvedená situácia spôsobiť deformovanie súťaže. Zamietnuť žiadosť o účasť alebo ponuku možno takejto osobe len v prípade preukázania existencie výhody. </w:t>
      </w:r>
      <w:r w:rsidR="00675372">
        <w:t xml:space="preserve">Predmetnej </w:t>
      </w:r>
      <w:r w:rsidR="0035670E" w:rsidRPr="0035670E">
        <w:t>problematiky sa týka napr. rozsudok Súdneho dvora Európskej únie v spojených prípadoch C-21/03 a C-34/03 Fa</w:t>
      </w:r>
      <w:r w:rsidR="00B949A4">
        <w:t>bricom SA proti Belgickému kráľovstvu</w:t>
      </w:r>
      <w:r w:rsidR="00BA65CD">
        <w:t xml:space="preserve"> </w:t>
      </w:r>
      <w:r w:rsidR="00B949A4">
        <w:t xml:space="preserve">zo dňa </w:t>
      </w:r>
      <w:r w:rsidR="0035670E" w:rsidRPr="0035670E">
        <w:t>3. marca 2005 a rozsudok z</w:t>
      </w:r>
      <w:r w:rsidR="00675372">
        <w:t xml:space="preserve"> 13. </w:t>
      </w:r>
      <w:r w:rsidR="0035670E" w:rsidRPr="0035670E">
        <w:t>októbra 2015 T-40</w:t>
      </w:r>
      <w:r w:rsidR="00675372">
        <w:t>3/12 Intrasoft International SA</w:t>
      </w:r>
      <w:r w:rsidR="0035670E" w:rsidRPr="0035670E">
        <w:t>.</w:t>
      </w:r>
      <w:r>
        <w:t xml:space="preserve"> </w:t>
      </w:r>
    </w:p>
    <w:p w14:paraId="7157EEE4" w14:textId="121F816A" w:rsidR="0032250B" w:rsidRDefault="0032250B" w:rsidP="003D402A">
      <w:pPr>
        <w:pStyle w:val="Odsekzoznamu"/>
        <w:numPr>
          <w:ilvl w:val="0"/>
          <w:numId w:val="10"/>
        </w:numPr>
        <w:spacing w:before="120" w:after="120"/>
        <w:ind w:left="425" w:hanging="425"/>
        <w:contextualSpacing w:val="0"/>
        <w:jc w:val="both"/>
      </w:pPr>
      <w:r>
        <w:t xml:space="preserve">Viacero rizikových indikátorov uvádzaných v Príručke EK poukazuje nielen na prítomnosť konfliktu záujmov, ale aj na jeho reálny vplyv na priebeh a výsledok VO. Medzi takéto prejavy v dokumentácii VO možno zaradiť napr. určenie diskriminačných alebo </w:t>
      </w:r>
      <w:r w:rsidR="004C2533">
        <w:t xml:space="preserve">neprimeraných </w:t>
      </w:r>
      <w:r>
        <w:t>podmienok účasti</w:t>
      </w:r>
      <w:r w:rsidR="00AB231F">
        <w:t>,</w:t>
      </w:r>
      <w:r w:rsidR="006F56DD">
        <w:t xml:space="preserve"> </w:t>
      </w:r>
      <w:r w:rsidR="004C2533">
        <w:t xml:space="preserve">požiadaviek na predmet zákazky </w:t>
      </w:r>
      <w:r>
        <w:t>alebo kritérií na vyhodnotenie ponúk zjavne zv</w:t>
      </w:r>
      <w:r w:rsidR="006F56DD">
        <w:t>ýhodňujúcich</w:t>
      </w:r>
      <w:r>
        <w:t xml:space="preserve"> uchádzača/záujemcu identifikovaného v konflikte </w:t>
      </w:r>
      <w:r w:rsidR="00AB231F">
        <w:t>záujmov</w:t>
      </w:r>
      <w:r w:rsidR="006F56DD">
        <w:t xml:space="preserve"> (ktorý na ich základe </w:t>
      </w:r>
      <w:r w:rsidR="00FE604F">
        <w:t>získa predmetnú zákazku</w:t>
      </w:r>
      <w:r w:rsidR="006F56DD">
        <w:t>)</w:t>
      </w:r>
      <w:r w:rsidR="00AB231F">
        <w:t>;</w:t>
      </w:r>
      <w:r>
        <w:t xml:space="preserve"> </w:t>
      </w:r>
      <w:r w:rsidR="00AB231F">
        <w:t xml:space="preserve">špecifikácia predmetu zákazky je „šitá na mieru“ ponuke uchádzača v konflikte záujmov; úspešná ponuka uchádzača v konflikte záujmov nespĺňa stanovené požiadavky avšak komisia na vyhodnotenie ponúk (resp. člen komisie v konflikte záujmov) </w:t>
      </w:r>
      <w:r w:rsidR="006F56DD">
        <w:t xml:space="preserve">uvedenú skutočnosť nezohľadnila; komisia na vyhodnotenie ponúk bezdôvodne alebo nezákonne vylúčila ponuku/y uchádzačov a tým zvýhodnila uchádzača v konflikte záujmov; člen komisie v konflikte záujmov svojím pričinením (napr. v rámci prideľovania bodov pri hodnotení ponuky) zaistí úspech ponuky uchádzača s ktorým je v konflikte záujmov </w:t>
      </w:r>
      <w:r w:rsidR="00AB231F">
        <w:t xml:space="preserve"> a pod. Z uvedeného je teda zrejmé, že RO pri preukazovaní konfliktu záujmov identifikuje najmä porušenia ZVO, ktoré mali alebo mohli mať vplyv na výsledok VO a ktoré súvisia s postavením zainteresovanej osoby. Pokiaľ RO v osobitých prípadoch nemá kompetencie na preukázanie konfliktu záujmov (napr. v rámci vyšetrovania)</w:t>
      </w:r>
      <w:r w:rsidR="006F56DD">
        <w:t xml:space="preserve"> a je indikované možné spáchanie trestného činu, obráti sa v takomto prípade na orgány činné v trestnom konaní. </w:t>
      </w:r>
    </w:p>
    <w:p w14:paraId="435BE373" w14:textId="116F3427" w:rsidR="00C04AC3" w:rsidRDefault="00C04AC3" w:rsidP="00471061">
      <w:pPr>
        <w:pStyle w:val="Odsekzoznamu"/>
        <w:numPr>
          <w:ilvl w:val="0"/>
          <w:numId w:val="10"/>
        </w:numPr>
        <w:jc w:val="both"/>
      </w:pPr>
      <w:r w:rsidRPr="00C04AC3">
        <w:t>V nasledujúcom prehľade uvádzame situácie, ktoré môžu indikovať konflikt záujmov. Prijímateľovi sa odporúča, aby v prípade, ak identifikuje takúto situáciu v rámci realizovaného VO, dôkladne zvážil a preskúmal možný vplyv tejto skutočnosť na samotný proces VO a jeho výsledok, ako aj súlad tejto situácie s povinnosťami uvádzanými v § 51 ZVO (komisia na vyhodnotenie ponúk). Zároveň uvádzame, že na webovom sídle ÚVO je k dispozícii prehľad metodickej činnosti a rozhodovacej praxe v oblasti konfliktu záujmov vo</w:t>
      </w:r>
      <w:r>
        <w:t xml:space="preserve"> verejnom obstarávaní</w:t>
      </w:r>
      <w:r w:rsidRPr="00351766">
        <w:rPr>
          <w:rStyle w:val="Odkaznapoznmkupodiarou"/>
        </w:rPr>
        <w:footnoteReference w:id="3"/>
      </w:r>
      <w:r w:rsidRPr="00C04AC3">
        <w:t>.</w:t>
      </w:r>
    </w:p>
    <w:p w14:paraId="5574A2E7" w14:textId="2676CF90" w:rsidR="00347813" w:rsidRDefault="00347813" w:rsidP="00471061">
      <w:pPr>
        <w:pStyle w:val="Odsekzoznamu"/>
        <w:ind w:left="360"/>
        <w:jc w:val="both"/>
      </w:pPr>
    </w:p>
    <w:tbl>
      <w:tblPr>
        <w:tblW w:w="9498"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4684"/>
        <w:gridCol w:w="4287"/>
      </w:tblGrid>
      <w:tr w:rsidR="00347813" w:rsidRPr="00835178" w14:paraId="5C10C632" w14:textId="77777777" w:rsidTr="00835178">
        <w:tc>
          <w:tcPr>
            <w:tcW w:w="527" w:type="dxa"/>
            <w:shd w:val="clear" w:color="auto" w:fill="D9D9D9"/>
            <w:vAlign w:val="center"/>
          </w:tcPr>
          <w:p w14:paraId="769A5E58" w14:textId="77777777" w:rsidR="00347813" w:rsidRPr="00835178" w:rsidRDefault="00347813" w:rsidP="00835178">
            <w:pPr>
              <w:jc w:val="center"/>
              <w:rPr>
                <w:b/>
                <w:szCs w:val="20"/>
              </w:rPr>
            </w:pPr>
          </w:p>
        </w:tc>
        <w:tc>
          <w:tcPr>
            <w:tcW w:w="4684" w:type="dxa"/>
            <w:shd w:val="clear" w:color="auto" w:fill="D9D9D9"/>
            <w:vAlign w:val="center"/>
          </w:tcPr>
          <w:p w14:paraId="1B223B6D" w14:textId="77777777" w:rsidR="00347813" w:rsidRPr="00835178" w:rsidRDefault="00347813" w:rsidP="00F0019F">
            <w:pPr>
              <w:jc w:val="center"/>
              <w:rPr>
                <w:b/>
                <w:szCs w:val="20"/>
              </w:rPr>
            </w:pPr>
            <w:r w:rsidRPr="00835178">
              <w:rPr>
                <w:b/>
                <w:szCs w:val="20"/>
              </w:rPr>
              <w:t>Forma prepojenosti</w:t>
            </w:r>
            <w:r w:rsidR="00872CEB">
              <w:rPr>
                <w:rStyle w:val="Odkaznapoznmkupodiarou"/>
                <w:b/>
                <w:szCs w:val="20"/>
              </w:rPr>
              <w:footnoteReference w:id="4"/>
            </w:r>
          </w:p>
        </w:tc>
        <w:tc>
          <w:tcPr>
            <w:tcW w:w="4287" w:type="dxa"/>
            <w:shd w:val="clear" w:color="auto" w:fill="D9D9D9"/>
            <w:vAlign w:val="center"/>
          </w:tcPr>
          <w:p w14:paraId="0B4E75FB" w14:textId="362499D3" w:rsidR="00347813" w:rsidRPr="00835178" w:rsidRDefault="00347813" w:rsidP="00C57BFA">
            <w:pPr>
              <w:jc w:val="center"/>
              <w:rPr>
                <w:b/>
                <w:szCs w:val="20"/>
              </w:rPr>
            </w:pPr>
            <w:r w:rsidRPr="00835178">
              <w:rPr>
                <w:b/>
                <w:szCs w:val="20"/>
              </w:rPr>
              <w:t>Prejav v dokumentácii k </w:t>
            </w:r>
            <w:r w:rsidR="00C57BFA">
              <w:rPr>
                <w:b/>
                <w:szCs w:val="20"/>
              </w:rPr>
              <w:t>VO</w:t>
            </w:r>
          </w:p>
        </w:tc>
      </w:tr>
      <w:tr w:rsidR="00347813" w:rsidRPr="0084011C" w14:paraId="79E9C136" w14:textId="77777777" w:rsidTr="00835178">
        <w:tc>
          <w:tcPr>
            <w:tcW w:w="527" w:type="dxa"/>
            <w:shd w:val="clear" w:color="auto" w:fill="auto"/>
            <w:vAlign w:val="center"/>
          </w:tcPr>
          <w:p w14:paraId="0A9045DB" w14:textId="77777777" w:rsidR="00347813" w:rsidRPr="00167ED7" w:rsidRDefault="00347813" w:rsidP="00835178">
            <w:pPr>
              <w:spacing w:before="120"/>
              <w:jc w:val="center"/>
              <w:rPr>
                <w:sz w:val="20"/>
                <w:szCs w:val="20"/>
              </w:rPr>
            </w:pPr>
            <w:r w:rsidRPr="00167ED7">
              <w:rPr>
                <w:sz w:val="20"/>
                <w:szCs w:val="20"/>
              </w:rPr>
              <w:t>a)</w:t>
            </w:r>
          </w:p>
        </w:tc>
        <w:tc>
          <w:tcPr>
            <w:tcW w:w="4684" w:type="dxa"/>
            <w:tcBorders>
              <w:bottom w:val="single" w:sz="4" w:space="0" w:color="auto"/>
            </w:tcBorders>
            <w:shd w:val="clear" w:color="auto" w:fill="auto"/>
            <w:vAlign w:val="center"/>
          </w:tcPr>
          <w:p w14:paraId="5BD4A64B" w14:textId="77777777" w:rsidR="00347813" w:rsidRPr="00167ED7" w:rsidRDefault="00E02906" w:rsidP="00835178">
            <w:pPr>
              <w:jc w:val="both"/>
              <w:rPr>
                <w:sz w:val="20"/>
                <w:szCs w:val="20"/>
              </w:rPr>
            </w:pPr>
            <w:r>
              <w:rPr>
                <w:sz w:val="20"/>
                <w:szCs w:val="20"/>
              </w:rPr>
              <w:t>Člen š</w:t>
            </w:r>
            <w:r w:rsidR="00347813" w:rsidRPr="00167ED7">
              <w:rPr>
                <w:sz w:val="20"/>
                <w:szCs w:val="20"/>
              </w:rPr>
              <w:t>tatutár</w:t>
            </w:r>
            <w:r>
              <w:rPr>
                <w:sz w:val="20"/>
                <w:szCs w:val="20"/>
              </w:rPr>
              <w:t>neho</w:t>
            </w:r>
            <w:r w:rsidR="00347813" w:rsidRPr="00167ED7">
              <w:rPr>
                <w:sz w:val="20"/>
                <w:szCs w:val="20"/>
              </w:rPr>
              <w:t xml:space="preserve"> orgán</w:t>
            </w:r>
            <w:r>
              <w:rPr>
                <w:sz w:val="20"/>
                <w:szCs w:val="20"/>
              </w:rPr>
              <w:t>u</w:t>
            </w:r>
            <w:r w:rsidR="00347813" w:rsidRPr="00167ED7">
              <w:rPr>
                <w:sz w:val="20"/>
                <w:szCs w:val="20"/>
              </w:rPr>
              <w:t xml:space="preserve"> úspešného uchádzača je zároveň </w:t>
            </w:r>
            <w:r>
              <w:rPr>
                <w:sz w:val="20"/>
                <w:szCs w:val="20"/>
              </w:rPr>
              <w:t xml:space="preserve">členom </w:t>
            </w:r>
            <w:r w:rsidR="00347813" w:rsidRPr="00167ED7">
              <w:rPr>
                <w:sz w:val="20"/>
                <w:szCs w:val="20"/>
              </w:rPr>
              <w:t>štatutárn</w:t>
            </w:r>
            <w:r>
              <w:rPr>
                <w:sz w:val="20"/>
                <w:szCs w:val="20"/>
              </w:rPr>
              <w:t>eho</w:t>
            </w:r>
            <w:r w:rsidR="00347813" w:rsidRPr="00167ED7">
              <w:rPr>
                <w:sz w:val="20"/>
                <w:szCs w:val="20"/>
              </w:rPr>
              <w:t xml:space="preserve"> orgán</w:t>
            </w:r>
            <w:r>
              <w:rPr>
                <w:sz w:val="20"/>
                <w:szCs w:val="20"/>
              </w:rPr>
              <w:t xml:space="preserve">u </w:t>
            </w:r>
            <w:r w:rsidR="00347813">
              <w:rPr>
                <w:sz w:val="20"/>
                <w:szCs w:val="20"/>
              </w:rPr>
              <w:t>obstarávateľa</w:t>
            </w:r>
          </w:p>
        </w:tc>
        <w:tc>
          <w:tcPr>
            <w:tcW w:w="4287" w:type="dxa"/>
            <w:shd w:val="clear" w:color="auto" w:fill="auto"/>
            <w:vAlign w:val="center"/>
          </w:tcPr>
          <w:p w14:paraId="07FC6CE2" w14:textId="77777777" w:rsidR="00347813" w:rsidRPr="00167ED7" w:rsidRDefault="00347813" w:rsidP="00835178">
            <w:pPr>
              <w:jc w:val="both"/>
              <w:rPr>
                <w:sz w:val="20"/>
                <w:szCs w:val="20"/>
              </w:rPr>
            </w:pPr>
            <w:r w:rsidRPr="00167ED7">
              <w:rPr>
                <w:sz w:val="20"/>
                <w:szCs w:val="20"/>
              </w:rPr>
              <w:t xml:space="preserve">Rovnaké meno, priezvisko, bydlisko, dátum narodenia, </w:t>
            </w:r>
            <w:r w:rsidRPr="004F1C2C">
              <w:rPr>
                <w:sz w:val="20"/>
                <w:szCs w:val="20"/>
              </w:rPr>
              <w:t>miesto podnikania/sídlo posudzovaných subjektov</w:t>
            </w:r>
            <w:r w:rsidR="00510462">
              <w:rPr>
                <w:sz w:val="20"/>
                <w:szCs w:val="20"/>
              </w:rPr>
              <w:t xml:space="preserve"> – všetky atribúty nasvedčujú tomu, že ide o totožnú osobu v rôznych funkciách</w:t>
            </w:r>
          </w:p>
        </w:tc>
      </w:tr>
      <w:tr w:rsidR="00347813" w:rsidRPr="0084011C" w14:paraId="3F074A88" w14:textId="77777777" w:rsidTr="00835178">
        <w:tc>
          <w:tcPr>
            <w:tcW w:w="527" w:type="dxa"/>
            <w:shd w:val="clear" w:color="auto" w:fill="auto"/>
            <w:vAlign w:val="center"/>
          </w:tcPr>
          <w:p w14:paraId="17A62DC7" w14:textId="77777777" w:rsidR="00347813" w:rsidRPr="00167ED7" w:rsidRDefault="00347813" w:rsidP="00835178">
            <w:pPr>
              <w:spacing w:before="120"/>
              <w:jc w:val="center"/>
              <w:rPr>
                <w:sz w:val="20"/>
                <w:szCs w:val="20"/>
              </w:rPr>
            </w:pPr>
            <w:r w:rsidRPr="00167ED7">
              <w:rPr>
                <w:sz w:val="20"/>
                <w:szCs w:val="20"/>
              </w:rPr>
              <w:t>b)</w:t>
            </w:r>
          </w:p>
        </w:tc>
        <w:tc>
          <w:tcPr>
            <w:tcW w:w="4684" w:type="dxa"/>
            <w:tcBorders>
              <w:top w:val="single" w:sz="4" w:space="0" w:color="auto"/>
            </w:tcBorders>
            <w:shd w:val="clear" w:color="auto" w:fill="auto"/>
            <w:vAlign w:val="center"/>
          </w:tcPr>
          <w:p w14:paraId="5D36FA31"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rodinný príslušník alebo príbuzný</w:t>
            </w:r>
            <w:r w:rsidR="00510462">
              <w:rPr>
                <w:rStyle w:val="Odkaznapoznmkupodiarou"/>
                <w:sz w:val="20"/>
                <w:szCs w:val="20"/>
              </w:rPr>
              <w:footnoteReference w:id="5"/>
            </w:r>
            <w:r>
              <w:rPr>
                <w:sz w:val="20"/>
                <w:szCs w:val="20"/>
              </w:rPr>
              <w:t xml:space="preserve"> člena </w:t>
            </w:r>
            <w:r w:rsidR="00347813" w:rsidRPr="00167ED7">
              <w:rPr>
                <w:sz w:val="20"/>
                <w:szCs w:val="20"/>
              </w:rPr>
              <w:t xml:space="preserve"> štatutárneho orgánu </w:t>
            </w:r>
            <w:r w:rsidR="00347813">
              <w:rPr>
                <w:sz w:val="20"/>
                <w:szCs w:val="20"/>
              </w:rPr>
              <w:t>obstarávateľa</w:t>
            </w:r>
          </w:p>
        </w:tc>
        <w:tc>
          <w:tcPr>
            <w:tcW w:w="4287" w:type="dxa"/>
            <w:shd w:val="clear" w:color="auto" w:fill="auto"/>
            <w:vAlign w:val="center"/>
          </w:tcPr>
          <w:p w14:paraId="21290DE8" w14:textId="77777777" w:rsidR="00347813" w:rsidRPr="00167ED7" w:rsidRDefault="00347813" w:rsidP="00835178">
            <w:pPr>
              <w:jc w:val="both"/>
              <w:rPr>
                <w:sz w:val="20"/>
                <w:szCs w:val="20"/>
              </w:rPr>
            </w:pPr>
            <w:r w:rsidRPr="00167ED7">
              <w:rPr>
                <w:sz w:val="20"/>
                <w:szCs w:val="20"/>
              </w:rPr>
              <w:t>rovnaké priezvisko, príp. bydlisko, sídlo subjektov</w:t>
            </w:r>
          </w:p>
        </w:tc>
      </w:tr>
      <w:tr w:rsidR="00347813" w:rsidRPr="0084011C" w14:paraId="2E18786C" w14:textId="77777777" w:rsidTr="00835178">
        <w:tc>
          <w:tcPr>
            <w:tcW w:w="527" w:type="dxa"/>
            <w:shd w:val="clear" w:color="auto" w:fill="auto"/>
            <w:vAlign w:val="center"/>
          </w:tcPr>
          <w:p w14:paraId="15C327AA" w14:textId="77777777" w:rsidR="00347813" w:rsidRPr="00167ED7" w:rsidRDefault="00347813" w:rsidP="00835178">
            <w:pPr>
              <w:spacing w:before="120"/>
              <w:jc w:val="center"/>
              <w:rPr>
                <w:sz w:val="20"/>
                <w:szCs w:val="20"/>
              </w:rPr>
            </w:pPr>
            <w:r w:rsidRPr="00167ED7">
              <w:rPr>
                <w:sz w:val="20"/>
                <w:szCs w:val="20"/>
              </w:rPr>
              <w:t>c)</w:t>
            </w:r>
          </w:p>
        </w:tc>
        <w:tc>
          <w:tcPr>
            <w:tcW w:w="4684" w:type="dxa"/>
            <w:tcBorders>
              <w:bottom w:val="single" w:sz="4" w:space="0" w:color="auto"/>
            </w:tcBorders>
            <w:shd w:val="clear" w:color="auto" w:fill="auto"/>
            <w:vAlign w:val="center"/>
          </w:tcPr>
          <w:p w14:paraId="7AD55994"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obchodný partner</w:t>
            </w:r>
            <w:r>
              <w:rPr>
                <w:sz w:val="20"/>
                <w:szCs w:val="20"/>
              </w:rPr>
              <w:t xml:space="preserve"> člena</w:t>
            </w:r>
            <w:r w:rsidR="00347813" w:rsidRPr="00167ED7">
              <w:rPr>
                <w:sz w:val="20"/>
                <w:szCs w:val="20"/>
              </w:rPr>
              <w:t xml:space="preserve"> štatutárneho orgánu </w:t>
            </w:r>
            <w:r w:rsidR="00347813">
              <w:rPr>
                <w:sz w:val="20"/>
                <w:szCs w:val="20"/>
              </w:rPr>
              <w:t>obstarávateľa</w:t>
            </w:r>
            <w:r w:rsidR="00347813" w:rsidRPr="00167ED7">
              <w:rPr>
                <w:sz w:val="20"/>
                <w:szCs w:val="20"/>
              </w:rPr>
              <w:t xml:space="preserve"> (napr. spolukonatelia</w:t>
            </w:r>
            <w:r w:rsidR="00347813">
              <w:rPr>
                <w:sz w:val="20"/>
                <w:szCs w:val="20"/>
              </w:rPr>
              <w:t>/členovia štatutárneho orgánu</w:t>
            </w:r>
            <w:r w:rsidR="00347813" w:rsidRPr="00167ED7">
              <w:rPr>
                <w:sz w:val="20"/>
                <w:szCs w:val="20"/>
              </w:rPr>
              <w:t xml:space="preserve"> </w:t>
            </w:r>
            <w:r w:rsidR="00347813">
              <w:rPr>
                <w:sz w:val="20"/>
                <w:szCs w:val="20"/>
              </w:rPr>
              <w:t xml:space="preserve">majú majetkové prepojenie </w:t>
            </w:r>
            <w:r w:rsidR="00347813" w:rsidRPr="00167ED7">
              <w:rPr>
                <w:sz w:val="20"/>
                <w:szCs w:val="20"/>
              </w:rPr>
              <w:t>v tretej firme, spolumajitelia tretej firmy - súčasní alebo bývalí)</w:t>
            </w:r>
          </w:p>
        </w:tc>
        <w:tc>
          <w:tcPr>
            <w:tcW w:w="4287" w:type="dxa"/>
            <w:shd w:val="clear" w:color="auto" w:fill="auto"/>
            <w:vAlign w:val="center"/>
          </w:tcPr>
          <w:p w14:paraId="65DA8524" w14:textId="77777777" w:rsidR="00347813" w:rsidRPr="00167ED7" w:rsidRDefault="00347813" w:rsidP="00835178">
            <w:pPr>
              <w:jc w:val="both"/>
              <w:rPr>
                <w:sz w:val="20"/>
                <w:szCs w:val="20"/>
              </w:rPr>
            </w:pPr>
            <w:r w:rsidRPr="00167ED7">
              <w:rPr>
                <w:sz w:val="20"/>
                <w:szCs w:val="20"/>
              </w:rPr>
              <w:t xml:space="preserve">skúmateľné na webstránke </w:t>
            </w:r>
            <w:hyperlink r:id="rId11" w:history="1">
              <w:r w:rsidRPr="00167ED7">
                <w:rPr>
                  <w:rStyle w:val="Hypertextovprepojenie"/>
                  <w:sz w:val="20"/>
                  <w:szCs w:val="20"/>
                </w:rPr>
                <w:t>www.foaf.sk</w:t>
              </w:r>
            </w:hyperlink>
          </w:p>
          <w:p w14:paraId="0B329205" w14:textId="77777777" w:rsidR="00347813" w:rsidRPr="00167ED7" w:rsidRDefault="00347813" w:rsidP="00835178">
            <w:pPr>
              <w:jc w:val="both"/>
              <w:rPr>
                <w:sz w:val="20"/>
                <w:szCs w:val="20"/>
              </w:rPr>
            </w:pPr>
            <w:r w:rsidRPr="00167ED7">
              <w:rPr>
                <w:sz w:val="20"/>
                <w:szCs w:val="20"/>
              </w:rPr>
              <w:t>príp. OR SR a ŽR SR a verejné registre rôznych organizácií</w:t>
            </w:r>
          </w:p>
        </w:tc>
      </w:tr>
      <w:tr w:rsidR="00347813" w:rsidRPr="0084011C" w14:paraId="580E0A85" w14:textId="77777777" w:rsidTr="00835178">
        <w:tc>
          <w:tcPr>
            <w:tcW w:w="527" w:type="dxa"/>
            <w:shd w:val="clear" w:color="auto" w:fill="auto"/>
            <w:vAlign w:val="center"/>
          </w:tcPr>
          <w:p w14:paraId="7BD0A052" w14:textId="77777777" w:rsidR="00347813" w:rsidRPr="00167ED7" w:rsidRDefault="00347813" w:rsidP="00835178">
            <w:pPr>
              <w:spacing w:before="120"/>
              <w:jc w:val="center"/>
              <w:rPr>
                <w:sz w:val="20"/>
                <w:szCs w:val="20"/>
              </w:rPr>
            </w:pPr>
            <w:r w:rsidRPr="00167ED7">
              <w:rPr>
                <w:sz w:val="20"/>
                <w:szCs w:val="20"/>
              </w:rPr>
              <w:t>d)</w:t>
            </w:r>
          </w:p>
        </w:tc>
        <w:tc>
          <w:tcPr>
            <w:tcW w:w="4684" w:type="dxa"/>
            <w:tcBorders>
              <w:bottom w:val="single" w:sz="4" w:space="0" w:color="auto"/>
            </w:tcBorders>
            <w:shd w:val="clear" w:color="auto" w:fill="auto"/>
            <w:vAlign w:val="center"/>
          </w:tcPr>
          <w:p w14:paraId="0DA368DF"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zároveň zamestnancom </w:t>
            </w:r>
            <w:r w:rsidR="00347813">
              <w:rPr>
                <w:sz w:val="20"/>
                <w:szCs w:val="20"/>
              </w:rPr>
              <w:t>obstarávateľa</w:t>
            </w:r>
            <w:r w:rsidR="00347813" w:rsidRPr="00167ED7">
              <w:rPr>
                <w:sz w:val="20"/>
                <w:szCs w:val="20"/>
              </w:rPr>
              <w:t xml:space="preserve"> alebo pre neho pracuje na základe živnostenského oprávnenia.</w:t>
            </w:r>
          </w:p>
          <w:p w14:paraId="50FAE8E2" w14:textId="77777777" w:rsidR="00347813" w:rsidRPr="00167ED7" w:rsidRDefault="00347813" w:rsidP="00835178">
            <w:pPr>
              <w:jc w:val="both"/>
              <w:rPr>
                <w:sz w:val="20"/>
                <w:szCs w:val="20"/>
              </w:rPr>
            </w:pPr>
          </w:p>
        </w:tc>
        <w:tc>
          <w:tcPr>
            <w:tcW w:w="4287" w:type="dxa"/>
            <w:shd w:val="clear" w:color="auto" w:fill="auto"/>
            <w:vAlign w:val="center"/>
          </w:tcPr>
          <w:p w14:paraId="44C516F2" w14:textId="77777777" w:rsidR="00347813" w:rsidRPr="00167ED7" w:rsidRDefault="00347813" w:rsidP="00835178">
            <w:pPr>
              <w:jc w:val="both"/>
              <w:rPr>
                <w:sz w:val="20"/>
                <w:szCs w:val="20"/>
              </w:rPr>
            </w:pPr>
            <w:r w:rsidRPr="00167ED7">
              <w:rPr>
                <w:sz w:val="20"/>
                <w:szCs w:val="20"/>
              </w:rPr>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347813" w:rsidRPr="0084011C" w14:paraId="2D221F66" w14:textId="77777777" w:rsidTr="00835178">
        <w:tc>
          <w:tcPr>
            <w:tcW w:w="527" w:type="dxa"/>
            <w:shd w:val="clear" w:color="auto" w:fill="auto"/>
            <w:vAlign w:val="center"/>
          </w:tcPr>
          <w:p w14:paraId="2DB66A88" w14:textId="77777777" w:rsidR="00347813" w:rsidRPr="00167ED7" w:rsidRDefault="00347813" w:rsidP="00835178">
            <w:pPr>
              <w:spacing w:before="120"/>
              <w:jc w:val="center"/>
              <w:rPr>
                <w:sz w:val="20"/>
                <w:szCs w:val="20"/>
              </w:rPr>
            </w:pPr>
            <w:r w:rsidRPr="00167ED7">
              <w:rPr>
                <w:sz w:val="20"/>
                <w:szCs w:val="20"/>
              </w:rPr>
              <w:t>e)</w:t>
            </w:r>
          </w:p>
        </w:tc>
        <w:tc>
          <w:tcPr>
            <w:tcW w:w="4684" w:type="dxa"/>
            <w:tcBorders>
              <w:top w:val="single" w:sz="4" w:space="0" w:color="auto"/>
            </w:tcBorders>
            <w:shd w:val="clear" w:color="auto" w:fill="auto"/>
            <w:vAlign w:val="center"/>
          </w:tcPr>
          <w:p w14:paraId="4A21B18E" w14:textId="352E0121"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zároveň členom osoby podľa § </w:t>
            </w:r>
            <w:r w:rsidR="001071A9">
              <w:rPr>
                <w:sz w:val="20"/>
                <w:szCs w:val="20"/>
              </w:rPr>
              <w:t>8</w:t>
            </w:r>
            <w:r w:rsidR="00347813">
              <w:rPr>
                <w:sz w:val="20"/>
                <w:szCs w:val="20"/>
              </w:rPr>
              <w:t xml:space="preserve"> zákona o verejnom obstarávaní</w:t>
            </w:r>
            <w:r w:rsidR="00347813" w:rsidRPr="00167ED7">
              <w:rPr>
                <w:sz w:val="20"/>
                <w:szCs w:val="20"/>
              </w:rPr>
              <w:t xml:space="preserve"> (napr. občianskeho združenia).</w:t>
            </w:r>
          </w:p>
        </w:tc>
        <w:tc>
          <w:tcPr>
            <w:tcW w:w="4287" w:type="dxa"/>
            <w:shd w:val="clear" w:color="auto" w:fill="auto"/>
            <w:vAlign w:val="center"/>
          </w:tcPr>
          <w:p w14:paraId="09A57FBD" w14:textId="77777777" w:rsidR="00347813" w:rsidRPr="00167ED7" w:rsidRDefault="00347813" w:rsidP="00835178">
            <w:pPr>
              <w:jc w:val="both"/>
              <w:rPr>
                <w:sz w:val="20"/>
                <w:szCs w:val="20"/>
              </w:rPr>
            </w:pPr>
            <w:r w:rsidRPr="00167ED7">
              <w:rPr>
                <w:sz w:val="20"/>
                <w:szCs w:val="20"/>
              </w:rPr>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347813" w:rsidRPr="0084011C" w14:paraId="183AE896" w14:textId="77777777" w:rsidTr="00835178">
        <w:tc>
          <w:tcPr>
            <w:tcW w:w="527" w:type="dxa"/>
            <w:shd w:val="clear" w:color="auto" w:fill="auto"/>
            <w:vAlign w:val="center"/>
          </w:tcPr>
          <w:p w14:paraId="111B4634" w14:textId="77777777" w:rsidR="00347813" w:rsidRPr="00167ED7" w:rsidRDefault="00347813" w:rsidP="00835178">
            <w:pPr>
              <w:spacing w:before="120"/>
              <w:jc w:val="center"/>
              <w:rPr>
                <w:sz w:val="20"/>
                <w:szCs w:val="20"/>
              </w:rPr>
            </w:pPr>
            <w:r w:rsidRPr="00167ED7">
              <w:rPr>
                <w:sz w:val="20"/>
                <w:szCs w:val="20"/>
              </w:rPr>
              <w:t>f)</w:t>
            </w:r>
          </w:p>
        </w:tc>
        <w:tc>
          <w:tcPr>
            <w:tcW w:w="4684" w:type="dxa"/>
            <w:shd w:val="clear" w:color="auto" w:fill="auto"/>
            <w:vAlign w:val="center"/>
          </w:tcPr>
          <w:p w14:paraId="5E60EA91" w14:textId="77777777" w:rsidR="00347813" w:rsidRPr="00167ED7" w:rsidRDefault="00E02906" w:rsidP="00835178">
            <w:pPr>
              <w:jc w:val="both"/>
              <w:rPr>
                <w:sz w:val="20"/>
                <w:szCs w:val="20"/>
              </w:rPr>
            </w:pPr>
            <w:r>
              <w:rPr>
                <w:sz w:val="20"/>
                <w:szCs w:val="20"/>
              </w:rPr>
              <w:t>Člen š</w:t>
            </w:r>
            <w:r w:rsidR="00347813" w:rsidRPr="00167ED7">
              <w:rPr>
                <w:sz w:val="20"/>
                <w:szCs w:val="20"/>
              </w:rPr>
              <w:t>tatutárn</w:t>
            </w:r>
            <w:r>
              <w:rPr>
                <w:sz w:val="20"/>
                <w:szCs w:val="20"/>
              </w:rPr>
              <w:t>eho</w:t>
            </w:r>
            <w:r w:rsidR="00347813" w:rsidRPr="00167ED7">
              <w:rPr>
                <w:sz w:val="20"/>
                <w:szCs w:val="20"/>
              </w:rPr>
              <w:t xml:space="preserve"> orgán</w:t>
            </w:r>
            <w:r>
              <w:rPr>
                <w:sz w:val="20"/>
                <w:szCs w:val="20"/>
              </w:rPr>
              <w:t>u</w:t>
            </w:r>
            <w:r w:rsidR="00347813" w:rsidRPr="00167ED7">
              <w:rPr>
                <w:sz w:val="20"/>
                <w:szCs w:val="20"/>
              </w:rPr>
              <w:t xml:space="preserve"> úspešného uchádzača je </w:t>
            </w:r>
            <w:r w:rsidR="00510462">
              <w:rPr>
                <w:sz w:val="20"/>
                <w:szCs w:val="20"/>
              </w:rPr>
              <w:t>blízkou osobou</w:t>
            </w:r>
            <w:r w:rsidR="00510462">
              <w:rPr>
                <w:rStyle w:val="Odkaznapoznmkupodiarou"/>
                <w:sz w:val="20"/>
                <w:szCs w:val="20"/>
              </w:rPr>
              <w:footnoteReference w:id="6"/>
            </w:r>
            <w:r>
              <w:rPr>
                <w:sz w:val="20"/>
                <w:szCs w:val="20"/>
              </w:rPr>
              <w:t xml:space="preserve">člena </w:t>
            </w:r>
            <w:r w:rsidR="00347813" w:rsidRPr="00167ED7">
              <w:rPr>
                <w:sz w:val="20"/>
                <w:szCs w:val="20"/>
              </w:rPr>
              <w:t xml:space="preserve">štatutárneho orgánu </w:t>
            </w:r>
            <w:r w:rsidR="00347813">
              <w:rPr>
                <w:sz w:val="20"/>
                <w:szCs w:val="20"/>
              </w:rPr>
              <w:t>obstarávateľa</w:t>
            </w:r>
          </w:p>
        </w:tc>
        <w:tc>
          <w:tcPr>
            <w:tcW w:w="4287" w:type="dxa"/>
            <w:shd w:val="clear" w:color="auto" w:fill="auto"/>
            <w:vAlign w:val="center"/>
          </w:tcPr>
          <w:p w14:paraId="4713A6ED" w14:textId="77777777" w:rsidR="00510462" w:rsidRPr="00510462" w:rsidRDefault="00510462" w:rsidP="008425F7">
            <w:pPr>
              <w:numPr>
                <w:ilvl w:val="0"/>
                <w:numId w:val="11"/>
              </w:numPr>
              <w:tabs>
                <w:tab w:val="clear" w:pos="720"/>
              </w:tabs>
              <w:ind w:left="236" w:hanging="236"/>
              <w:rPr>
                <w:sz w:val="20"/>
                <w:szCs w:val="20"/>
              </w:rPr>
            </w:pPr>
            <w:r w:rsidRPr="00167ED7">
              <w:rPr>
                <w:sz w:val="20"/>
                <w:szCs w:val="20"/>
              </w:rPr>
              <w:t>rovnaké priezvisko, príp. bydlisko, sídlo subjektov</w:t>
            </w:r>
            <w:r>
              <w:rPr>
                <w:sz w:val="20"/>
                <w:szCs w:val="20"/>
              </w:rPr>
              <w:t>, alebo</w:t>
            </w:r>
          </w:p>
          <w:p w14:paraId="57F79B4D" w14:textId="77777777" w:rsidR="00347813" w:rsidRPr="00167ED7" w:rsidRDefault="00347813" w:rsidP="00835178">
            <w:pPr>
              <w:numPr>
                <w:ilvl w:val="0"/>
                <w:numId w:val="11"/>
              </w:numPr>
              <w:tabs>
                <w:tab w:val="clear" w:pos="720"/>
              </w:tabs>
              <w:ind w:left="176" w:hanging="142"/>
              <w:jc w:val="both"/>
              <w:rPr>
                <w:sz w:val="20"/>
                <w:szCs w:val="20"/>
              </w:rPr>
            </w:pPr>
            <w:r w:rsidRPr="00167ED7">
              <w:rPr>
                <w:sz w:val="20"/>
                <w:szCs w:val="20"/>
              </w:rPr>
              <w:t>náhodne identifikované príznaky - z dokumentácie VO alebo projektu zistiteľné iba náhodne</w:t>
            </w:r>
            <w:r w:rsidR="00510462">
              <w:rPr>
                <w:sz w:val="20"/>
                <w:szCs w:val="20"/>
              </w:rPr>
              <w:t>, alebo</w:t>
            </w:r>
          </w:p>
          <w:p w14:paraId="510DC492" w14:textId="77777777" w:rsidR="00347813" w:rsidRPr="00167ED7" w:rsidRDefault="00347813" w:rsidP="00835178">
            <w:pPr>
              <w:numPr>
                <w:ilvl w:val="0"/>
                <w:numId w:val="11"/>
              </w:numPr>
              <w:tabs>
                <w:tab w:val="clear" w:pos="720"/>
              </w:tabs>
              <w:ind w:left="176" w:hanging="176"/>
              <w:jc w:val="both"/>
              <w:rPr>
                <w:sz w:val="20"/>
                <w:szCs w:val="20"/>
              </w:rPr>
            </w:pPr>
            <w:r w:rsidRPr="00167ED7">
              <w:rPr>
                <w:sz w:val="20"/>
                <w:szCs w:val="20"/>
              </w:rPr>
              <w:t xml:space="preserve">nepriame dôkazy o neracionálnom správaní </w:t>
            </w:r>
            <w:r>
              <w:rPr>
                <w:sz w:val="20"/>
                <w:szCs w:val="20"/>
              </w:rPr>
              <w:t>obstarávateľa</w:t>
            </w:r>
            <w:r w:rsidRPr="00167ED7">
              <w:rPr>
                <w:sz w:val="20"/>
                <w:szCs w:val="20"/>
              </w:rPr>
              <w:t>;</w:t>
            </w:r>
          </w:p>
        </w:tc>
      </w:tr>
      <w:tr w:rsidR="00347813" w:rsidRPr="0084011C" w14:paraId="56673064" w14:textId="77777777" w:rsidTr="00835178">
        <w:tc>
          <w:tcPr>
            <w:tcW w:w="527" w:type="dxa"/>
            <w:shd w:val="clear" w:color="auto" w:fill="auto"/>
            <w:vAlign w:val="center"/>
          </w:tcPr>
          <w:p w14:paraId="26F98A46" w14:textId="77777777" w:rsidR="00347813" w:rsidRPr="00167ED7" w:rsidRDefault="00347813" w:rsidP="00835178">
            <w:pPr>
              <w:spacing w:before="120"/>
              <w:jc w:val="center"/>
              <w:rPr>
                <w:sz w:val="20"/>
                <w:szCs w:val="20"/>
              </w:rPr>
            </w:pPr>
            <w:r w:rsidRPr="00167ED7">
              <w:rPr>
                <w:sz w:val="20"/>
                <w:szCs w:val="20"/>
              </w:rPr>
              <w:t>g)</w:t>
            </w:r>
          </w:p>
        </w:tc>
        <w:tc>
          <w:tcPr>
            <w:tcW w:w="4684" w:type="dxa"/>
            <w:shd w:val="clear" w:color="auto" w:fill="auto"/>
            <w:vAlign w:val="center"/>
          </w:tcPr>
          <w:p w14:paraId="4E3A79B8" w14:textId="77777777" w:rsidR="00347813" w:rsidRPr="00167ED7" w:rsidRDefault="00347813" w:rsidP="00835178">
            <w:pPr>
              <w:jc w:val="both"/>
              <w:rPr>
                <w:sz w:val="20"/>
                <w:szCs w:val="20"/>
              </w:rPr>
            </w:pPr>
            <w:r w:rsidRPr="00167ED7">
              <w:rPr>
                <w:sz w:val="20"/>
                <w:szCs w:val="20"/>
              </w:rPr>
              <w:t xml:space="preserve">Spolupráca </w:t>
            </w:r>
            <w:r w:rsidR="00E02906">
              <w:rPr>
                <w:sz w:val="20"/>
                <w:szCs w:val="20"/>
              </w:rPr>
              <w:t xml:space="preserve">člena </w:t>
            </w:r>
            <w:r w:rsidRPr="00167ED7">
              <w:rPr>
                <w:sz w:val="20"/>
                <w:szCs w:val="20"/>
              </w:rPr>
              <w:t xml:space="preserve">štatutárneho orgánu/zamestnanca úspešného uchádzača s predstaviteľmi </w:t>
            </w:r>
            <w:r>
              <w:rPr>
                <w:sz w:val="20"/>
                <w:szCs w:val="20"/>
              </w:rPr>
              <w:t>obstarávateľa</w:t>
            </w:r>
            <w:r w:rsidRPr="00167ED7">
              <w:rPr>
                <w:sz w:val="20"/>
                <w:szCs w:val="20"/>
              </w:rPr>
              <w:t xml:space="preserve"> na iných projektoch</w:t>
            </w:r>
          </w:p>
        </w:tc>
        <w:tc>
          <w:tcPr>
            <w:tcW w:w="4287" w:type="dxa"/>
            <w:shd w:val="clear" w:color="auto" w:fill="auto"/>
            <w:vAlign w:val="center"/>
          </w:tcPr>
          <w:p w14:paraId="345C5CF7" w14:textId="77777777" w:rsidR="00347813" w:rsidRPr="00167ED7" w:rsidRDefault="00347813" w:rsidP="00835178">
            <w:pPr>
              <w:jc w:val="both"/>
              <w:rPr>
                <w:sz w:val="20"/>
                <w:szCs w:val="20"/>
              </w:rPr>
            </w:pPr>
            <w:r w:rsidRPr="00167ED7">
              <w:rPr>
                <w:sz w:val="20"/>
                <w:szCs w:val="20"/>
              </w:rPr>
              <w:t>náhodne identifikované príznaky z verejných a neverejných zdrojov (napr. IT monitorovací systém fondov - ITMS)</w:t>
            </w:r>
          </w:p>
        </w:tc>
      </w:tr>
      <w:tr w:rsidR="00347813" w:rsidRPr="0084011C" w14:paraId="316670E9" w14:textId="77777777" w:rsidTr="00835178">
        <w:tc>
          <w:tcPr>
            <w:tcW w:w="527" w:type="dxa"/>
            <w:shd w:val="clear" w:color="auto" w:fill="auto"/>
            <w:vAlign w:val="center"/>
          </w:tcPr>
          <w:p w14:paraId="4FB8632A" w14:textId="77777777" w:rsidR="00347813" w:rsidRPr="00167ED7" w:rsidRDefault="00347813" w:rsidP="00835178">
            <w:pPr>
              <w:spacing w:before="120"/>
              <w:jc w:val="center"/>
              <w:rPr>
                <w:sz w:val="20"/>
                <w:szCs w:val="20"/>
              </w:rPr>
            </w:pPr>
            <w:r>
              <w:rPr>
                <w:sz w:val="20"/>
                <w:szCs w:val="20"/>
              </w:rPr>
              <w:t>h)</w:t>
            </w:r>
          </w:p>
        </w:tc>
        <w:tc>
          <w:tcPr>
            <w:tcW w:w="4684" w:type="dxa"/>
            <w:shd w:val="clear" w:color="auto" w:fill="auto"/>
            <w:vAlign w:val="center"/>
          </w:tcPr>
          <w:p w14:paraId="6FC11F3E" w14:textId="77777777" w:rsidR="00347813" w:rsidRPr="00167ED7" w:rsidRDefault="00347813" w:rsidP="00835178">
            <w:pPr>
              <w:jc w:val="both"/>
              <w:rPr>
                <w:sz w:val="20"/>
                <w:szCs w:val="20"/>
              </w:rPr>
            </w:pPr>
            <w:r>
              <w:rPr>
                <w:sz w:val="20"/>
                <w:szCs w:val="20"/>
              </w:rPr>
              <w:t xml:space="preserve">Spolupráca </w:t>
            </w:r>
            <w:r w:rsidR="00E02906">
              <w:rPr>
                <w:sz w:val="20"/>
                <w:szCs w:val="20"/>
              </w:rPr>
              <w:t xml:space="preserve">člena </w:t>
            </w:r>
            <w:r>
              <w:rPr>
                <w:sz w:val="20"/>
                <w:szCs w:val="20"/>
              </w:rPr>
              <w:t>štatutárneho orgánu/zamestnanca obstarávateľa s budúcim úspešným uchádzačom v etape prípravy verejného obstarávania</w:t>
            </w:r>
          </w:p>
        </w:tc>
        <w:tc>
          <w:tcPr>
            <w:tcW w:w="4287" w:type="dxa"/>
            <w:shd w:val="clear" w:color="auto" w:fill="auto"/>
            <w:vAlign w:val="center"/>
          </w:tcPr>
          <w:p w14:paraId="5ED87752" w14:textId="77777777" w:rsidR="00347813" w:rsidRPr="00167ED7" w:rsidRDefault="00347813" w:rsidP="00835178">
            <w:pPr>
              <w:jc w:val="both"/>
              <w:rPr>
                <w:sz w:val="20"/>
                <w:szCs w:val="20"/>
              </w:rPr>
            </w:pPr>
            <w:r>
              <w:rPr>
                <w:sz w:val="20"/>
                <w:szCs w:val="20"/>
              </w:rPr>
              <w:t>opis predmetu zákazky tvoriaci súčasť súťažných podkladov alebo podpornú dokumentáciu k verejnému obstarávaniu (napr. štúdiu uskutočniteľnosti) vypracoval budúci úspešný uchádzač</w:t>
            </w:r>
          </w:p>
        </w:tc>
      </w:tr>
      <w:tr w:rsidR="00347813" w:rsidRPr="0084011C" w14:paraId="1140DAE5" w14:textId="77777777" w:rsidTr="00835178">
        <w:tc>
          <w:tcPr>
            <w:tcW w:w="527" w:type="dxa"/>
            <w:shd w:val="clear" w:color="auto" w:fill="auto"/>
            <w:vAlign w:val="center"/>
          </w:tcPr>
          <w:p w14:paraId="4206789B" w14:textId="77777777" w:rsidR="00347813" w:rsidRPr="00167ED7" w:rsidRDefault="00347813" w:rsidP="00835178">
            <w:pPr>
              <w:spacing w:before="120"/>
              <w:jc w:val="center"/>
              <w:rPr>
                <w:sz w:val="20"/>
                <w:szCs w:val="20"/>
              </w:rPr>
            </w:pPr>
            <w:r>
              <w:rPr>
                <w:sz w:val="20"/>
                <w:szCs w:val="20"/>
              </w:rPr>
              <w:t>i</w:t>
            </w:r>
            <w:r w:rsidRPr="00167ED7">
              <w:rPr>
                <w:sz w:val="20"/>
                <w:szCs w:val="20"/>
              </w:rPr>
              <w:t>)</w:t>
            </w:r>
          </w:p>
        </w:tc>
        <w:tc>
          <w:tcPr>
            <w:tcW w:w="4684" w:type="dxa"/>
            <w:shd w:val="clear" w:color="auto" w:fill="auto"/>
            <w:vAlign w:val="center"/>
          </w:tcPr>
          <w:p w14:paraId="0D4DA39C" w14:textId="77777777" w:rsidR="00347813" w:rsidRPr="00167ED7" w:rsidRDefault="00347813" w:rsidP="00835178">
            <w:pPr>
              <w:keepNext/>
              <w:keepLines/>
              <w:jc w:val="both"/>
              <w:rPr>
                <w:sz w:val="20"/>
                <w:szCs w:val="20"/>
              </w:rPr>
            </w:pPr>
            <w:r w:rsidRPr="00167ED7">
              <w:rPr>
                <w:sz w:val="20"/>
                <w:szCs w:val="20"/>
              </w:rPr>
              <w:t>Ak</w:t>
            </w:r>
            <w:r>
              <w:rPr>
                <w:sz w:val="20"/>
                <w:szCs w:val="20"/>
              </w:rPr>
              <w:t>ákoľvek indícia o</w:t>
            </w:r>
            <w:r w:rsidRPr="00167ED7">
              <w:rPr>
                <w:sz w:val="20"/>
                <w:szCs w:val="20"/>
              </w:rPr>
              <w:t xml:space="preserve"> konflikte záujmov člena hodnotiacej komisie alebo </w:t>
            </w:r>
            <w:r w:rsidR="00E02906">
              <w:rPr>
                <w:sz w:val="20"/>
                <w:szCs w:val="20"/>
              </w:rPr>
              <w:t xml:space="preserve">člena </w:t>
            </w:r>
            <w:r w:rsidRPr="00167ED7">
              <w:rPr>
                <w:sz w:val="20"/>
                <w:szCs w:val="20"/>
              </w:rPr>
              <w:t>štatutárneho orgánu obstarávateľa (napr. z dôvodu, že takáto osoba má obchodný podiel v spoločnostiach, ktoré dávajú ponuku). Spoločenské alebo osobné kontakty</w:t>
            </w:r>
            <w:r>
              <w:rPr>
                <w:sz w:val="20"/>
                <w:szCs w:val="20"/>
              </w:rPr>
              <w:t xml:space="preserve"> (blízka osoba</w:t>
            </w:r>
            <w:r w:rsidR="0059453B">
              <w:rPr>
                <w:sz w:val="20"/>
                <w:szCs w:val="20"/>
                <w:vertAlign w:val="superscript"/>
              </w:rPr>
              <w:t>5</w:t>
            </w:r>
            <w:r>
              <w:rPr>
                <w:sz w:val="20"/>
                <w:szCs w:val="20"/>
              </w:rPr>
              <w:t>)</w:t>
            </w:r>
            <w:r w:rsidRPr="00167ED7">
              <w:rPr>
                <w:sz w:val="20"/>
                <w:szCs w:val="20"/>
              </w:rPr>
              <w:t xml:space="preserve"> medzi osobami úspešného uchádzača a  obstarávateľa.</w:t>
            </w:r>
          </w:p>
          <w:p w14:paraId="768A4E37" w14:textId="77777777" w:rsidR="00347813" w:rsidRPr="00167ED7" w:rsidRDefault="00347813" w:rsidP="00835178">
            <w:pPr>
              <w:jc w:val="both"/>
              <w:rPr>
                <w:sz w:val="20"/>
                <w:szCs w:val="20"/>
              </w:rPr>
            </w:pPr>
          </w:p>
        </w:tc>
        <w:tc>
          <w:tcPr>
            <w:tcW w:w="4287" w:type="dxa"/>
            <w:shd w:val="clear" w:color="auto" w:fill="auto"/>
            <w:vAlign w:val="center"/>
          </w:tcPr>
          <w:p w14:paraId="32E79D2D" w14:textId="77777777" w:rsidR="00347813" w:rsidRPr="00167ED7" w:rsidRDefault="00347813" w:rsidP="00835178">
            <w:pPr>
              <w:keepNext/>
              <w:keepLines/>
              <w:numPr>
                <w:ilvl w:val="0"/>
                <w:numId w:val="12"/>
              </w:numPr>
              <w:ind w:left="176" w:hanging="176"/>
              <w:jc w:val="both"/>
              <w:rPr>
                <w:sz w:val="20"/>
                <w:szCs w:val="20"/>
              </w:rPr>
            </w:pPr>
            <w:r w:rsidRPr="00167ED7">
              <w:rPr>
                <w:sz w:val="20"/>
                <w:szCs w:val="20"/>
              </w:rPr>
              <w:t>životopis jedného z členov hodnotiacej komisie indikuje predchádzajúce zamestnanie v jednej zo spoločností, ktoré sa zúčastňujú VO</w:t>
            </w:r>
            <w:r w:rsidR="00510462">
              <w:rPr>
                <w:sz w:val="20"/>
                <w:szCs w:val="20"/>
              </w:rPr>
              <w:t>, alebo</w:t>
            </w:r>
          </w:p>
          <w:p w14:paraId="7A85914C" w14:textId="77777777" w:rsidR="00347813" w:rsidRPr="00167ED7" w:rsidRDefault="00347813" w:rsidP="00835178">
            <w:pPr>
              <w:keepNext/>
              <w:keepLines/>
              <w:numPr>
                <w:ilvl w:val="0"/>
                <w:numId w:val="12"/>
              </w:numPr>
              <w:ind w:left="176" w:hanging="176"/>
              <w:jc w:val="both"/>
              <w:rPr>
                <w:sz w:val="20"/>
                <w:szCs w:val="20"/>
              </w:rPr>
            </w:pPr>
            <w:r w:rsidRPr="00167ED7">
              <w:rPr>
                <w:sz w:val="20"/>
                <w:szCs w:val="20"/>
              </w:rPr>
              <w:t>spoločnosť, ktorá sa uchádza o účasť vo VO bola vytvorená tesne pred vyhlásením  VO, resp. bol upravený predmet jej podnikania</w:t>
            </w:r>
            <w:r w:rsidR="00510462">
              <w:rPr>
                <w:sz w:val="20"/>
                <w:szCs w:val="20"/>
              </w:rPr>
              <w:t>, alebo</w:t>
            </w:r>
          </w:p>
          <w:p w14:paraId="71241B86" w14:textId="77777777" w:rsidR="00347813" w:rsidRPr="00167ED7" w:rsidRDefault="00347813" w:rsidP="00835178">
            <w:pPr>
              <w:pStyle w:val="Odsekzoznamu"/>
              <w:numPr>
                <w:ilvl w:val="0"/>
                <w:numId w:val="12"/>
              </w:numPr>
              <w:ind w:left="176" w:hanging="176"/>
              <w:contextualSpacing w:val="0"/>
              <w:jc w:val="both"/>
              <w:rPr>
                <w:sz w:val="20"/>
                <w:szCs w:val="20"/>
              </w:rPr>
            </w:pPr>
            <w:r w:rsidRPr="00167ED7">
              <w:rPr>
                <w:sz w:val="20"/>
                <w:szCs w:val="20"/>
              </w:rPr>
              <w:t xml:space="preserve">rovnaká adresa sídla </w:t>
            </w:r>
            <w:r>
              <w:rPr>
                <w:sz w:val="20"/>
                <w:szCs w:val="20"/>
              </w:rPr>
              <w:t>obstarávateľa</w:t>
            </w:r>
            <w:r w:rsidRPr="00167ED7">
              <w:rPr>
                <w:sz w:val="20"/>
                <w:szCs w:val="20"/>
              </w:rPr>
              <w:t xml:space="preserve"> a</w:t>
            </w:r>
            <w:r w:rsidR="00510462">
              <w:rPr>
                <w:sz w:val="20"/>
                <w:szCs w:val="20"/>
              </w:rPr>
              <w:t> </w:t>
            </w:r>
            <w:r w:rsidRPr="00167ED7">
              <w:rPr>
                <w:sz w:val="20"/>
                <w:szCs w:val="20"/>
              </w:rPr>
              <w:t>uchádzača</w:t>
            </w:r>
            <w:r w:rsidR="00510462">
              <w:rPr>
                <w:sz w:val="20"/>
                <w:szCs w:val="20"/>
              </w:rPr>
              <w:t>.</w:t>
            </w:r>
          </w:p>
        </w:tc>
      </w:tr>
    </w:tbl>
    <w:p w14:paraId="001A365F" w14:textId="77777777" w:rsidR="00D921FE" w:rsidRPr="00835178" w:rsidRDefault="00D921FE" w:rsidP="00835178">
      <w:pPr>
        <w:pStyle w:val="MPCKO1"/>
      </w:pPr>
      <w:bookmarkStart w:id="108" w:name="_Toc102391865"/>
      <w:r w:rsidRPr="00835178">
        <w:lastRenderedPageBreak/>
        <w:t>6 Záverečné ustanovenia</w:t>
      </w:r>
      <w:bookmarkEnd w:id="108"/>
    </w:p>
    <w:p w14:paraId="2C411093" w14:textId="370591DE" w:rsidR="007C50F6" w:rsidRPr="00C04AC3" w:rsidRDefault="00084320" w:rsidP="00471061">
      <w:pPr>
        <w:pStyle w:val="odseky"/>
        <w:numPr>
          <w:ilvl w:val="0"/>
          <w:numId w:val="4"/>
        </w:numPr>
        <w:spacing w:before="120" w:after="120"/>
        <w:ind w:left="425" w:hanging="425"/>
        <w:rPr>
          <w:rFonts w:ascii="Times New Roman" w:hAnsi="Times New Roman"/>
          <w:b/>
        </w:rPr>
      </w:pPr>
      <w:r>
        <w:rPr>
          <w:rFonts w:ascii="Times New Roman" w:hAnsi="Times New Roman"/>
        </w:rPr>
        <w:t>RO je povinný zabezpečiť dostatočnú a úplnú informovanosť žiadateľov/prijímateľov o postupoch a pravidlách vyplývajúcich z tohto metodického pokynu s cieľom minimalizovať vznik neoprávnených výdavkov v dôsledku nesplnenia povinností pri ich zadávaní podľa metodického pokynu.</w:t>
      </w:r>
    </w:p>
    <w:p w14:paraId="5725B281" w14:textId="77777777" w:rsidR="007C50F6" w:rsidRPr="007206E3" w:rsidRDefault="007C50F6" w:rsidP="007206E3">
      <w:pPr>
        <w:pStyle w:val="odseky"/>
        <w:numPr>
          <w:ilvl w:val="0"/>
          <w:numId w:val="0"/>
        </w:numPr>
        <w:spacing w:before="120" w:after="120"/>
        <w:ind w:left="360"/>
        <w:rPr>
          <w:rFonts w:ascii="Times New Roman" w:hAnsi="Times New Roman"/>
        </w:rPr>
      </w:pPr>
      <w:r w:rsidRPr="007206E3">
        <w:rPr>
          <w:rFonts w:ascii="Times New Roman" w:hAnsi="Times New Roman"/>
          <w:b/>
        </w:rPr>
        <w:t>Príloha č. 1</w:t>
      </w:r>
      <w:r>
        <w:rPr>
          <w:rFonts w:ascii="Times New Roman" w:hAnsi="Times New Roman"/>
          <w:b/>
        </w:rPr>
        <w:t xml:space="preserve">: </w:t>
      </w:r>
      <w:r w:rsidR="007206E3" w:rsidRPr="007206E3">
        <w:rPr>
          <w:rFonts w:ascii="Times New Roman" w:hAnsi="Times New Roman"/>
        </w:rPr>
        <w:t>Identifikácia konfliktov záujmov pri postupoch verejného obstarávania v</w:t>
      </w:r>
      <w:r w:rsidR="007206E3">
        <w:rPr>
          <w:rFonts w:ascii="Times New Roman" w:hAnsi="Times New Roman"/>
        </w:rPr>
        <w:t> </w:t>
      </w:r>
      <w:r w:rsidR="007206E3" w:rsidRPr="007206E3">
        <w:rPr>
          <w:rFonts w:ascii="Times New Roman" w:hAnsi="Times New Roman"/>
        </w:rPr>
        <w:t>rámci</w:t>
      </w:r>
      <w:r w:rsidR="007206E3">
        <w:rPr>
          <w:rFonts w:ascii="Times New Roman" w:hAnsi="Times New Roman"/>
        </w:rPr>
        <w:t xml:space="preserve"> </w:t>
      </w:r>
      <w:r w:rsidR="007206E3" w:rsidRPr="007206E3">
        <w:rPr>
          <w:rFonts w:ascii="Times New Roman" w:hAnsi="Times New Roman"/>
        </w:rPr>
        <w:t>štrukturálnych opatrení</w:t>
      </w:r>
      <w:r w:rsidR="007206E3">
        <w:rPr>
          <w:rFonts w:ascii="Times New Roman" w:hAnsi="Times New Roman"/>
        </w:rPr>
        <w:t xml:space="preserve"> - </w:t>
      </w:r>
      <w:r w:rsidR="007206E3" w:rsidRPr="007206E3">
        <w:rPr>
          <w:rFonts w:ascii="Times New Roman" w:hAnsi="Times New Roman"/>
        </w:rPr>
        <w:t xml:space="preserve">Praktická príručka </w:t>
      </w:r>
      <w:r w:rsidR="007206E3">
        <w:rPr>
          <w:rFonts w:ascii="Times New Roman" w:hAnsi="Times New Roman"/>
        </w:rPr>
        <w:t xml:space="preserve">Európskej komisie </w:t>
      </w:r>
      <w:r w:rsidR="007206E3" w:rsidRPr="007206E3">
        <w:rPr>
          <w:rFonts w:ascii="Times New Roman" w:hAnsi="Times New Roman"/>
        </w:rPr>
        <w:t>pre riadiacich pracovníkov</w:t>
      </w:r>
    </w:p>
    <w:p w14:paraId="5C3DEB05" w14:textId="50367DCD" w:rsidR="007C50F6" w:rsidRDefault="007C50F6" w:rsidP="007206E3">
      <w:pPr>
        <w:pStyle w:val="odseky"/>
        <w:numPr>
          <w:ilvl w:val="0"/>
          <w:numId w:val="0"/>
        </w:numPr>
        <w:spacing w:before="120" w:after="120"/>
        <w:ind w:left="360"/>
        <w:rPr>
          <w:rFonts w:ascii="Times New Roman" w:hAnsi="Times New Roman"/>
          <w:b/>
        </w:rPr>
      </w:pPr>
      <w:r>
        <w:rPr>
          <w:rFonts w:ascii="Times New Roman" w:hAnsi="Times New Roman"/>
          <w:b/>
        </w:rPr>
        <w:t>Príloha č. 2:</w:t>
      </w:r>
      <w:r w:rsidR="007206E3" w:rsidRPr="007206E3">
        <w:t xml:space="preserve"> </w:t>
      </w:r>
      <w:r w:rsidR="007206E3" w:rsidRPr="007206E3">
        <w:rPr>
          <w:rFonts w:ascii="Times New Roman" w:hAnsi="Times New Roman"/>
        </w:rPr>
        <w:t>Čestné vyhlásenie k</w:t>
      </w:r>
      <w:r w:rsidR="00D042DF">
        <w:rPr>
          <w:rFonts w:ascii="Times New Roman" w:hAnsi="Times New Roman"/>
        </w:rPr>
        <w:t xml:space="preserve"> neprítomnosti</w:t>
      </w:r>
      <w:r w:rsidR="007206E3" w:rsidRPr="007206E3">
        <w:rPr>
          <w:rFonts w:ascii="Times New Roman" w:hAnsi="Times New Roman"/>
        </w:rPr>
        <w:t xml:space="preserve"> konfliktu záujmov</w:t>
      </w:r>
    </w:p>
    <w:p w14:paraId="4E6E1367" w14:textId="77777777" w:rsidR="007C50F6" w:rsidRPr="007206E3" w:rsidRDefault="007C50F6" w:rsidP="007206E3">
      <w:pPr>
        <w:pStyle w:val="odseky"/>
        <w:numPr>
          <w:ilvl w:val="0"/>
          <w:numId w:val="0"/>
        </w:numPr>
        <w:spacing w:before="120" w:after="120"/>
        <w:rPr>
          <w:b/>
        </w:rPr>
      </w:pPr>
    </w:p>
    <w:sectPr w:rsidR="007C50F6" w:rsidRPr="007206E3" w:rsidSect="00623659">
      <w:headerReference w:type="default" r:id="rId12"/>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53D0C" w14:textId="77777777" w:rsidR="00565763" w:rsidRDefault="00565763" w:rsidP="00B948E0">
      <w:r>
        <w:separator/>
      </w:r>
    </w:p>
  </w:endnote>
  <w:endnote w:type="continuationSeparator" w:id="0">
    <w:p w14:paraId="438A11CF" w14:textId="77777777" w:rsidR="00565763" w:rsidRDefault="00565763"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37F9D" w14:textId="77777777" w:rsidR="00CB0F58" w:rsidRPr="00CF60E2" w:rsidRDefault="00CB0F58" w:rsidP="00CF60E2">
    <w:pPr>
      <w:tabs>
        <w:tab w:val="center" w:pos="4536"/>
        <w:tab w:val="right" w:pos="9072"/>
      </w:tabs>
      <w:jc w:val="right"/>
    </w:pPr>
    <w:r w:rsidRPr="00CF60E2">
      <w:rPr>
        <w:noProof/>
      </w:rPr>
      <mc:AlternateContent>
        <mc:Choice Requires="wps">
          <w:drawing>
            <wp:anchor distT="0" distB="0" distL="114300" distR="114300" simplePos="0" relativeHeight="251661312" behindDoc="0" locked="0" layoutInCell="1" allowOverlap="1" wp14:anchorId="5BB8D8F1" wp14:editId="5D67762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EDFA0EA"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rsidRPr="00CF60E2">
      <w:t xml:space="preserve"> </w:t>
    </w:r>
  </w:p>
  <w:p w14:paraId="1CD3551F" w14:textId="0DAFD1CE" w:rsidR="00CB0F58" w:rsidRPr="00CF60E2" w:rsidRDefault="00CB0F58" w:rsidP="00CF60E2">
    <w:pPr>
      <w:tabs>
        <w:tab w:val="center" w:pos="4536"/>
        <w:tab w:val="right" w:pos="9072"/>
      </w:tabs>
      <w:jc w:val="right"/>
    </w:pPr>
    <w:r w:rsidRPr="00CF60E2">
      <w:rPr>
        <w:noProof/>
      </w:rPr>
      <w:drawing>
        <wp:anchor distT="0" distB="0" distL="114300" distR="114300" simplePos="0" relativeHeight="251662336" behindDoc="1" locked="0" layoutInCell="1" allowOverlap="1" wp14:anchorId="652BD55C" wp14:editId="5DA5108C">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276FC9">
          <w:rPr>
            <w:noProof/>
          </w:rPr>
          <w:t>1</w:t>
        </w:r>
        <w:r w:rsidRPr="00CF60E2">
          <w:fldChar w:fldCharType="end"/>
        </w:r>
      </w:sdtContent>
    </w:sdt>
  </w:p>
  <w:p w14:paraId="72754ABE" w14:textId="77777777" w:rsidR="00CB0F58" w:rsidRDefault="00CB0F5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A5727" w14:textId="77777777" w:rsidR="00565763" w:rsidRDefault="00565763" w:rsidP="00B948E0">
      <w:r>
        <w:separator/>
      </w:r>
    </w:p>
  </w:footnote>
  <w:footnote w:type="continuationSeparator" w:id="0">
    <w:p w14:paraId="05EEF85D" w14:textId="77777777" w:rsidR="00565763" w:rsidRDefault="00565763" w:rsidP="00B948E0">
      <w:r>
        <w:continuationSeparator/>
      </w:r>
    </w:p>
  </w:footnote>
  <w:footnote w:id="1">
    <w:p w14:paraId="0A2D119F" w14:textId="7C31A994" w:rsidR="002C5D53" w:rsidRPr="0038353B" w:rsidRDefault="002C5D53" w:rsidP="002C5D53">
      <w:pPr>
        <w:pStyle w:val="Textpoznmkypodiarou"/>
        <w:tabs>
          <w:tab w:val="left" w:pos="142"/>
        </w:tabs>
        <w:jc w:val="both"/>
        <w:rPr>
          <w:ins w:id="71" w:author="Autor"/>
          <w:sz w:val="16"/>
          <w:szCs w:val="16"/>
        </w:rPr>
      </w:pPr>
      <w:ins w:id="72" w:author="Autor">
        <w:r w:rsidRPr="00D26462">
          <w:rPr>
            <w:rStyle w:val="Odkaznapoznmkupodiarou"/>
            <w:sz w:val="16"/>
            <w:szCs w:val="16"/>
          </w:rPr>
          <w:footnoteRef/>
        </w:r>
        <w:r w:rsidRPr="00D26462">
          <w:rPr>
            <w:sz w:val="16"/>
            <w:szCs w:val="16"/>
          </w:rPr>
          <w:t xml:space="preserve"> </w:t>
        </w:r>
        <w:r w:rsidRPr="00DC5DEF">
          <w:rPr>
            <w:rStyle w:val="Hypertextovprepojenie"/>
            <w:sz w:val="16"/>
            <w:szCs w:val="16"/>
          </w:rPr>
          <w:t>https://eur-lex.europa.eu/legal-content/SK/TXT/?uri=uriserv%3AOJ.C_.2021.121.01.0001.01.SLK&amp;toc=OJ%3AC%3A2021%3A121%3AFULL</w:t>
        </w:r>
      </w:ins>
    </w:p>
  </w:footnote>
  <w:footnote w:id="2">
    <w:p w14:paraId="5C5A0122" w14:textId="77777777" w:rsidR="00E9419A" w:rsidRPr="0054509F" w:rsidRDefault="00E9419A" w:rsidP="00E9419A">
      <w:pPr>
        <w:pStyle w:val="Textpoznmkypodiarou"/>
        <w:jc w:val="both"/>
        <w:rPr>
          <w:sz w:val="16"/>
          <w:szCs w:val="16"/>
        </w:rPr>
      </w:pPr>
      <w:r w:rsidRPr="0054509F">
        <w:rPr>
          <w:rStyle w:val="Odkaznapoznmkupodiarou"/>
          <w:sz w:val="16"/>
          <w:szCs w:val="16"/>
        </w:rPr>
        <w:footnoteRef/>
      </w:r>
      <w:r w:rsidRPr="0054509F">
        <w:rPr>
          <w:sz w:val="16"/>
          <w:szCs w:val="16"/>
        </w:rPr>
        <w:t xml:space="preserve"> </w:t>
      </w:r>
      <w:hyperlink r:id="rId1" w:history="1">
        <w:r w:rsidRPr="0054509F">
          <w:rPr>
            <w:rStyle w:val="Hypertextovprepojenie"/>
            <w:sz w:val="16"/>
            <w:szCs w:val="16"/>
          </w:rPr>
          <w:t>https://www.uvo.gov.sk/aktualne-temy-2a8.html?id=712</w:t>
        </w:r>
      </w:hyperlink>
      <w:r w:rsidRPr="0054509F">
        <w:rPr>
          <w:sz w:val="16"/>
          <w:szCs w:val="16"/>
        </w:rPr>
        <w:t xml:space="preserve"> </w:t>
      </w:r>
    </w:p>
  </w:footnote>
  <w:footnote w:id="3">
    <w:p w14:paraId="72308765" w14:textId="77777777" w:rsidR="00C04AC3" w:rsidRPr="0054509F" w:rsidRDefault="00C04AC3" w:rsidP="00C04AC3">
      <w:pPr>
        <w:pStyle w:val="Textpoznmkypodiarou"/>
        <w:jc w:val="both"/>
        <w:rPr>
          <w:sz w:val="16"/>
          <w:szCs w:val="16"/>
        </w:rPr>
      </w:pPr>
      <w:r w:rsidRPr="0054509F">
        <w:rPr>
          <w:rStyle w:val="Odkaznapoznmkupodiarou"/>
          <w:sz w:val="16"/>
          <w:szCs w:val="16"/>
        </w:rPr>
        <w:footnoteRef/>
      </w:r>
      <w:r w:rsidRPr="0054509F">
        <w:rPr>
          <w:sz w:val="16"/>
          <w:szCs w:val="16"/>
        </w:rPr>
        <w:t xml:space="preserve"> </w:t>
      </w:r>
      <w:hyperlink r:id="rId2" w:history="1">
        <w:r w:rsidRPr="0054509F">
          <w:rPr>
            <w:rStyle w:val="Hypertextovprepojenie"/>
            <w:sz w:val="16"/>
            <w:szCs w:val="16"/>
          </w:rPr>
          <w:t>https://www.uvo.gov.sk/aktualne-temy-2a8.html?id=712</w:t>
        </w:r>
      </w:hyperlink>
      <w:r w:rsidRPr="0054509F">
        <w:rPr>
          <w:sz w:val="16"/>
          <w:szCs w:val="16"/>
        </w:rPr>
        <w:t xml:space="preserve"> </w:t>
      </w:r>
    </w:p>
  </w:footnote>
  <w:footnote w:id="4">
    <w:p w14:paraId="1DE85212" w14:textId="77777777" w:rsidR="00CB0F58" w:rsidRDefault="00CB0F58">
      <w:pPr>
        <w:pStyle w:val="Textpoznmkypodiarou"/>
      </w:pPr>
      <w:r>
        <w:rPr>
          <w:rStyle w:val="Odkaznapoznmkupodiarou"/>
        </w:rPr>
        <w:footnoteRef/>
      </w:r>
      <w:r>
        <w:t xml:space="preserve"> </w:t>
      </w:r>
      <w:r w:rsidRPr="008425F7">
        <w:t>Nezáväzný príklad prehľadu vzorových situácií možného konfliktu záujmov sa primerane vzťahuje aj na vzťah medzi obstarávateľom a subdodávateľom, ak je obstarávateľovi subdodávateľ známy</w:t>
      </w:r>
    </w:p>
  </w:footnote>
  <w:footnote w:id="5">
    <w:p w14:paraId="74A12ED0" w14:textId="77777777" w:rsidR="00CB0F58" w:rsidRDefault="00CB0F58" w:rsidP="008425F7">
      <w:pPr>
        <w:pStyle w:val="Textpoznmkypodiarou"/>
        <w:jc w:val="both"/>
      </w:pPr>
      <w:r>
        <w:rPr>
          <w:rStyle w:val="Odkaznapoznmkupodiarou"/>
        </w:rPr>
        <w:footnoteRef/>
      </w:r>
      <w: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6">
    <w:p w14:paraId="668DDD31" w14:textId="77777777" w:rsidR="00CB0F58" w:rsidRDefault="00CB0F58" w:rsidP="008425F7">
      <w:pPr>
        <w:pStyle w:val="Textpoznmkypodiarou"/>
        <w:jc w:val="both"/>
      </w:pPr>
      <w:r>
        <w:rPr>
          <w:rStyle w:val="Odkaznapoznmkupodiarou"/>
        </w:rPr>
        <w:footnoteRef/>
      </w:r>
      <w:r>
        <w:t xml:space="preserve"> § 116 a 117 zákona č. 40/1964 Zb. Občiansky zákonník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C0D1" w14:textId="77777777" w:rsidR="00CB0F58" w:rsidRPr="00B95DC0" w:rsidRDefault="00CB0F58" w:rsidP="00B95DC0">
    <w:pPr>
      <w:tabs>
        <w:tab w:val="center" w:pos="4536"/>
        <w:tab w:val="right" w:pos="9072"/>
      </w:tabs>
    </w:pPr>
    <w:r w:rsidRPr="00B95DC0">
      <w:rPr>
        <w:noProof/>
      </w:rPr>
      <mc:AlternateContent>
        <mc:Choice Requires="wps">
          <w:drawing>
            <wp:anchor distT="0" distB="0" distL="114300" distR="114300" simplePos="0" relativeHeight="251664384" behindDoc="0" locked="0" layoutInCell="1" allowOverlap="1" wp14:anchorId="07080232" wp14:editId="5948DFA6">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9BB8ADE" id="Rovná spojnica 3"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sdt>
    <w:sdtPr>
      <w:rPr>
        <w:szCs w:val="20"/>
      </w:rPr>
      <w:id w:val="2070840989"/>
      <w:date w:fullDate="2022-06-17T00:00:00Z">
        <w:dateFormat w:val="dd.MM.yyyy"/>
        <w:lid w:val="sk-SK"/>
        <w:storeMappedDataAs w:val="dateTime"/>
        <w:calendar w:val="gregorian"/>
      </w:date>
    </w:sdtPr>
    <w:sdtEndPr/>
    <w:sdtContent>
      <w:p w14:paraId="4E16CDB8" w14:textId="6E8B1634" w:rsidR="00CB0F58" w:rsidRDefault="008554FC" w:rsidP="00B95DC0">
        <w:pPr>
          <w:tabs>
            <w:tab w:val="center" w:pos="4536"/>
            <w:tab w:val="right" w:pos="9072"/>
          </w:tabs>
          <w:jc w:val="right"/>
        </w:pPr>
        <w:del w:id="109" w:author="Autor">
          <w:r w:rsidDel="00D156F3">
            <w:rPr>
              <w:szCs w:val="20"/>
            </w:rPr>
            <w:delText>15.06.2021</w:delText>
          </w:r>
        </w:del>
        <w:ins w:id="110" w:author="Autor">
          <w:del w:id="111" w:author="Autor">
            <w:r w:rsidR="00F74B53" w:rsidDel="00D156F3">
              <w:rPr>
                <w:szCs w:val="20"/>
              </w:rPr>
              <w:delText>30.04.2022</w:delText>
            </w:r>
            <w:r w:rsidR="00D156F3" w:rsidDel="00276FC9">
              <w:rPr>
                <w:szCs w:val="20"/>
              </w:rPr>
              <w:delText>02</w:delText>
            </w:r>
          </w:del>
          <w:r w:rsidR="00276FC9">
            <w:rPr>
              <w:szCs w:val="20"/>
            </w:rPr>
            <w:t>17</w:t>
          </w:r>
          <w:r w:rsidR="00D156F3">
            <w:rPr>
              <w:szCs w:val="20"/>
            </w:rPr>
            <w:t>.0</w:t>
          </w:r>
          <w:del w:id="112" w:author="Autor">
            <w:r w:rsidR="00D156F3" w:rsidDel="00276FC9">
              <w:rPr>
                <w:szCs w:val="20"/>
              </w:rPr>
              <w:delText>5</w:delText>
            </w:r>
          </w:del>
          <w:r w:rsidR="00276FC9">
            <w:rPr>
              <w:szCs w:val="20"/>
            </w:rPr>
            <w:t>6</w:t>
          </w:r>
          <w:r w:rsidR="00D156F3">
            <w:rPr>
              <w:szCs w:val="20"/>
            </w:rPr>
            <w:t>.2022</w:t>
          </w:r>
        </w:ins>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BCE2D35"/>
    <w:multiLevelType w:val="hybridMultilevel"/>
    <w:tmpl w:val="165896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33D7550"/>
    <w:multiLevelType w:val="hybridMultilevel"/>
    <w:tmpl w:val="E8AC9926"/>
    <w:lvl w:ilvl="0" w:tplc="CFF46600">
      <w:start w:val="1"/>
      <w:numFmt w:val="lowerLetter"/>
      <w:lvlText w:val="%1)"/>
      <w:lvlJc w:val="left"/>
      <w:pPr>
        <w:ind w:left="720" w:hanging="360"/>
      </w:pPr>
      <w:rPr>
        <w:rFonts w:hint="default"/>
        <w:b w:val="0"/>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B7535E5"/>
    <w:multiLevelType w:val="hybridMultilevel"/>
    <w:tmpl w:val="A83EC090"/>
    <w:lvl w:ilvl="0" w:tplc="DDB8A0D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B8168D0"/>
    <w:multiLevelType w:val="hybridMultilevel"/>
    <w:tmpl w:val="B8CE2E98"/>
    <w:lvl w:ilvl="0" w:tplc="E1D408D2">
      <w:start w:val="1"/>
      <w:numFmt w:val="decimal"/>
      <w:lvlText w:val="%1."/>
      <w:lvlJc w:val="left"/>
      <w:pPr>
        <w:ind w:left="786" w:hanging="360"/>
      </w:pPr>
      <w:rPr>
        <w:rFonts w:ascii="Times New Roman" w:hAnsi="Times New Roman" w:cs="Times New Roman"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503E21E1"/>
    <w:multiLevelType w:val="hybridMultilevel"/>
    <w:tmpl w:val="007AB27A"/>
    <w:lvl w:ilvl="0" w:tplc="A1A6DF14">
      <w:start w:val="1"/>
      <w:numFmt w:val="decimal"/>
      <w:lvlText w:val="%1."/>
      <w:lvlJc w:val="left"/>
      <w:pPr>
        <w:ind w:left="786" w:hanging="360"/>
      </w:pPr>
      <w:rPr>
        <w:rFonts w:ascii="Times New Roman" w:hAnsi="Times New Roman" w:cs="Times New Roman" w:hint="default"/>
        <w:b w:val="0"/>
        <w:sz w:val="24"/>
      </w:rPr>
    </w:lvl>
    <w:lvl w:ilvl="1" w:tplc="91A2A1F4">
      <w:start w:val="1"/>
      <w:numFmt w:val="lowerRoman"/>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3191EC4"/>
    <w:multiLevelType w:val="hybridMultilevel"/>
    <w:tmpl w:val="7DD23D52"/>
    <w:lvl w:ilvl="0" w:tplc="194CD5E8">
      <w:start w:val="1"/>
      <w:numFmt w:val="decimal"/>
      <w:lvlText w:val="%1."/>
      <w:lvlJc w:val="left"/>
      <w:pPr>
        <w:ind w:left="786" w:hanging="360"/>
      </w:pPr>
      <w:rPr>
        <w:rFonts w:ascii="Times New Roman" w:hAnsi="Times New Roman" w:cs="Times New Roman" w:hint="default"/>
        <w:b w:val="0"/>
        <w:sz w:val="24"/>
      </w:rPr>
    </w:lvl>
    <w:lvl w:ilvl="1" w:tplc="E3C8289E">
      <w:start w:val="1"/>
      <w:numFmt w:val="lowerLetter"/>
      <w:lvlText w:val="%2)"/>
      <w:lvlJc w:val="left"/>
      <w:pPr>
        <w:ind w:left="1506" w:hanging="360"/>
      </w:pPr>
      <w:rPr>
        <w:rFonts w:hint="default"/>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87F6D6D"/>
    <w:multiLevelType w:val="hybridMultilevel"/>
    <w:tmpl w:val="59D233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B083B85"/>
    <w:multiLevelType w:val="hybridMultilevel"/>
    <w:tmpl w:val="71904164"/>
    <w:lvl w:ilvl="0" w:tplc="FC3897E2">
      <w:start w:val="1"/>
      <w:numFmt w:val="lowerLetter"/>
      <w:lvlText w:val="%1)"/>
      <w:lvlJc w:val="left"/>
      <w:pPr>
        <w:ind w:left="720" w:hanging="360"/>
      </w:pPr>
      <w:rPr>
        <w:rFonts w:hint="default"/>
        <w:b w:val="0"/>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7CA06021"/>
    <w:multiLevelType w:val="hybridMultilevel"/>
    <w:tmpl w:val="11787952"/>
    <w:lvl w:ilvl="0" w:tplc="5184977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1"/>
  </w:num>
  <w:num w:numId="2">
    <w:abstractNumId w:val="10"/>
  </w:num>
  <w:num w:numId="3">
    <w:abstractNumId w:val="7"/>
  </w:num>
  <w:num w:numId="4">
    <w:abstractNumId w:val="8"/>
  </w:num>
  <w:num w:numId="5">
    <w:abstractNumId w:val="9"/>
  </w:num>
  <w:num w:numId="6">
    <w:abstractNumId w:val="5"/>
  </w:num>
  <w:num w:numId="7">
    <w:abstractNumId w:val="6"/>
  </w:num>
  <w:num w:numId="8">
    <w:abstractNumId w:val="12"/>
  </w:num>
  <w:num w:numId="9">
    <w:abstractNumId w:val="13"/>
  </w:num>
  <w:num w:numId="10">
    <w:abstractNumId w:val="14"/>
  </w:num>
  <w:num w:numId="11">
    <w:abstractNumId w:val="0"/>
  </w:num>
  <w:num w:numId="12">
    <w:abstractNumId w:val="2"/>
  </w:num>
  <w:num w:numId="13">
    <w:abstractNumId w:val="4"/>
  </w:num>
  <w:num w:numId="14">
    <w:abstractNumId w:val="3"/>
  </w:num>
  <w:num w:numId="15">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17AD3"/>
    <w:rsid w:val="00050728"/>
    <w:rsid w:val="00066955"/>
    <w:rsid w:val="000670A2"/>
    <w:rsid w:val="00070F09"/>
    <w:rsid w:val="00071088"/>
    <w:rsid w:val="0007677A"/>
    <w:rsid w:val="00084320"/>
    <w:rsid w:val="00085CBC"/>
    <w:rsid w:val="000B4561"/>
    <w:rsid w:val="000C63B4"/>
    <w:rsid w:val="000D298C"/>
    <w:rsid w:val="000D543F"/>
    <w:rsid w:val="000D6B86"/>
    <w:rsid w:val="000E2AA4"/>
    <w:rsid w:val="000E65E1"/>
    <w:rsid w:val="000F41A4"/>
    <w:rsid w:val="001071A9"/>
    <w:rsid w:val="00116F61"/>
    <w:rsid w:val="001221C5"/>
    <w:rsid w:val="00127AED"/>
    <w:rsid w:val="0014641E"/>
    <w:rsid w:val="0015045D"/>
    <w:rsid w:val="0015233E"/>
    <w:rsid w:val="00153E8B"/>
    <w:rsid w:val="00167744"/>
    <w:rsid w:val="00172CE7"/>
    <w:rsid w:val="00173917"/>
    <w:rsid w:val="00174DE7"/>
    <w:rsid w:val="001873B5"/>
    <w:rsid w:val="0019173A"/>
    <w:rsid w:val="00196D52"/>
    <w:rsid w:val="001A4E2A"/>
    <w:rsid w:val="001B0CAE"/>
    <w:rsid w:val="001B12DC"/>
    <w:rsid w:val="001B27DA"/>
    <w:rsid w:val="001B5C41"/>
    <w:rsid w:val="001B6075"/>
    <w:rsid w:val="001B6E9F"/>
    <w:rsid w:val="001C513F"/>
    <w:rsid w:val="001D4B25"/>
    <w:rsid w:val="001D5238"/>
    <w:rsid w:val="001E0DD0"/>
    <w:rsid w:val="001E4B77"/>
    <w:rsid w:val="001F0193"/>
    <w:rsid w:val="001F276F"/>
    <w:rsid w:val="002259C4"/>
    <w:rsid w:val="00225A05"/>
    <w:rsid w:val="002266F2"/>
    <w:rsid w:val="00233911"/>
    <w:rsid w:val="00246970"/>
    <w:rsid w:val="00247D43"/>
    <w:rsid w:val="00256687"/>
    <w:rsid w:val="00260028"/>
    <w:rsid w:val="00265331"/>
    <w:rsid w:val="00273280"/>
    <w:rsid w:val="00274479"/>
    <w:rsid w:val="00276FC9"/>
    <w:rsid w:val="00285DA2"/>
    <w:rsid w:val="002A1E17"/>
    <w:rsid w:val="002B1486"/>
    <w:rsid w:val="002C4760"/>
    <w:rsid w:val="002C5D53"/>
    <w:rsid w:val="002C660C"/>
    <w:rsid w:val="002D65BD"/>
    <w:rsid w:val="002E611C"/>
    <w:rsid w:val="002E7DD3"/>
    <w:rsid w:val="002E7F32"/>
    <w:rsid w:val="002E7F66"/>
    <w:rsid w:val="002F0C9C"/>
    <w:rsid w:val="003042CE"/>
    <w:rsid w:val="00307022"/>
    <w:rsid w:val="003161CD"/>
    <w:rsid w:val="0032250B"/>
    <w:rsid w:val="00344812"/>
    <w:rsid w:val="00347813"/>
    <w:rsid w:val="00347D07"/>
    <w:rsid w:val="0035670E"/>
    <w:rsid w:val="00367370"/>
    <w:rsid w:val="00375353"/>
    <w:rsid w:val="00375D87"/>
    <w:rsid w:val="00377444"/>
    <w:rsid w:val="003810B0"/>
    <w:rsid w:val="00385DBD"/>
    <w:rsid w:val="00386CBA"/>
    <w:rsid w:val="00391CFD"/>
    <w:rsid w:val="00393784"/>
    <w:rsid w:val="003A67E1"/>
    <w:rsid w:val="003B0DFE"/>
    <w:rsid w:val="003B2F8A"/>
    <w:rsid w:val="003B349F"/>
    <w:rsid w:val="003C0578"/>
    <w:rsid w:val="003C2544"/>
    <w:rsid w:val="003D402A"/>
    <w:rsid w:val="003D568C"/>
    <w:rsid w:val="004012A9"/>
    <w:rsid w:val="00401831"/>
    <w:rsid w:val="00413EFC"/>
    <w:rsid w:val="00416E2D"/>
    <w:rsid w:val="00423208"/>
    <w:rsid w:val="00432DF1"/>
    <w:rsid w:val="00441ABC"/>
    <w:rsid w:val="004445A9"/>
    <w:rsid w:val="00444D45"/>
    <w:rsid w:val="004461F6"/>
    <w:rsid w:val="00460F75"/>
    <w:rsid w:val="00471061"/>
    <w:rsid w:val="00477B8E"/>
    <w:rsid w:val="004908C7"/>
    <w:rsid w:val="00490AF9"/>
    <w:rsid w:val="00491FA8"/>
    <w:rsid w:val="00493F0A"/>
    <w:rsid w:val="0049473F"/>
    <w:rsid w:val="004A0829"/>
    <w:rsid w:val="004C1071"/>
    <w:rsid w:val="004C2533"/>
    <w:rsid w:val="004C443C"/>
    <w:rsid w:val="004D7692"/>
    <w:rsid w:val="004E2120"/>
    <w:rsid w:val="004E3ABD"/>
    <w:rsid w:val="004E741D"/>
    <w:rsid w:val="00510462"/>
    <w:rsid w:val="005122F6"/>
    <w:rsid w:val="00514E6A"/>
    <w:rsid w:val="005214F6"/>
    <w:rsid w:val="00524C2E"/>
    <w:rsid w:val="00525728"/>
    <w:rsid w:val="00531F41"/>
    <w:rsid w:val="00536D4B"/>
    <w:rsid w:val="00541FF5"/>
    <w:rsid w:val="005429CE"/>
    <w:rsid w:val="0055059D"/>
    <w:rsid w:val="00565763"/>
    <w:rsid w:val="005800C7"/>
    <w:rsid w:val="00580A58"/>
    <w:rsid w:val="00586FDB"/>
    <w:rsid w:val="0059220B"/>
    <w:rsid w:val="00593E83"/>
    <w:rsid w:val="0059453B"/>
    <w:rsid w:val="005A33A8"/>
    <w:rsid w:val="005B164A"/>
    <w:rsid w:val="005B49EF"/>
    <w:rsid w:val="005D6241"/>
    <w:rsid w:val="005E14D5"/>
    <w:rsid w:val="005E5DCD"/>
    <w:rsid w:val="005F5B71"/>
    <w:rsid w:val="006146F8"/>
    <w:rsid w:val="00621025"/>
    <w:rsid w:val="00622D7A"/>
    <w:rsid w:val="00623659"/>
    <w:rsid w:val="006301C3"/>
    <w:rsid w:val="006405E5"/>
    <w:rsid w:val="006479DF"/>
    <w:rsid w:val="00660DCB"/>
    <w:rsid w:val="006719A0"/>
    <w:rsid w:val="00675372"/>
    <w:rsid w:val="00681A37"/>
    <w:rsid w:val="00687102"/>
    <w:rsid w:val="006A5157"/>
    <w:rsid w:val="006A5AFE"/>
    <w:rsid w:val="006A7DF2"/>
    <w:rsid w:val="006B2CAE"/>
    <w:rsid w:val="006B2CC7"/>
    <w:rsid w:val="006C6A25"/>
    <w:rsid w:val="006C6D11"/>
    <w:rsid w:val="006D082A"/>
    <w:rsid w:val="006D33BB"/>
    <w:rsid w:val="006D3B82"/>
    <w:rsid w:val="006E4C94"/>
    <w:rsid w:val="006F15B4"/>
    <w:rsid w:val="006F56DD"/>
    <w:rsid w:val="0070010B"/>
    <w:rsid w:val="007014E9"/>
    <w:rsid w:val="00701D71"/>
    <w:rsid w:val="007206E3"/>
    <w:rsid w:val="007306DC"/>
    <w:rsid w:val="00750B4C"/>
    <w:rsid w:val="0076414C"/>
    <w:rsid w:val="00765555"/>
    <w:rsid w:val="00771CC6"/>
    <w:rsid w:val="00776A43"/>
    <w:rsid w:val="007818E4"/>
    <w:rsid w:val="00782970"/>
    <w:rsid w:val="00790413"/>
    <w:rsid w:val="00790D14"/>
    <w:rsid w:val="007A005D"/>
    <w:rsid w:val="007A05C5"/>
    <w:rsid w:val="007A0A10"/>
    <w:rsid w:val="007A60EF"/>
    <w:rsid w:val="007B7299"/>
    <w:rsid w:val="007B7747"/>
    <w:rsid w:val="007C50F6"/>
    <w:rsid w:val="007D3907"/>
    <w:rsid w:val="007F010B"/>
    <w:rsid w:val="007F0D9A"/>
    <w:rsid w:val="007F15F5"/>
    <w:rsid w:val="007F5EE8"/>
    <w:rsid w:val="00801225"/>
    <w:rsid w:val="00803120"/>
    <w:rsid w:val="0081537C"/>
    <w:rsid w:val="00835178"/>
    <w:rsid w:val="008355CC"/>
    <w:rsid w:val="008425F7"/>
    <w:rsid w:val="008432E9"/>
    <w:rsid w:val="00846EAF"/>
    <w:rsid w:val="00846F62"/>
    <w:rsid w:val="0084743A"/>
    <w:rsid w:val="00850467"/>
    <w:rsid w:val="0085403F"/>
    <w:rsid w:val="008554FC"/>
    <w:rsid w:val="008657A4"/>
    <w:rsid w:val="00872CEB"/>
    <w:rsid w:val="008743E6"/>
    <w:rsid w:val="008806AC"/>
    <w:rsid w:val="008A21C1"/>
    <w:rsid w:val="008A309F"/>
    <w:rsid w:val="008C1BBB"/>
    <w:rsid w:val="008C271F"/>
    <w:rsid w:val="008D0F9C"/>
    <w:rsid w:val="008E22CB"/>
    <w:rsid w:val="008E2C6B"/>
    <w:rsid w:val="008F2627"/>
    <w:rsid w:val="008F3204"/>
    <w:rsid w:val="0090110D"/>
    <w:rsid w:val="00911D80"/>
    <w:rsid w:val="00921C6F"/>
    <w:rsid w:val="009251A3"/>
    <w:rsid w:val="00926284"/>
    <w:rsid w:val="00933D0B"/>
    <w:rsid w:val="009368A4"/>
    <w:rsid w:val="009455E7"/>
    <w:rsid w:val="00960CC4"/>
    <w:rsid w:val="009623D9"/>
    <w:rsid w:val="0096439D"/>
    <w:rsid w:val="00971951"/>
    <w:rsid w:val="00973FB0"/>
    <w:rsid w:val="00977CF6"/>
    <w:rsid w:val="009836CF"/>
    <w:rsid w:val="009A3422"/>
    <w:rsid w:val="009B421D"/>
    <w:rsid w:val="009C0199"/>
    <w:rsid w:val="009C2EB4"/>
    <w:rsid w:val="009C6A70"/>
    <w:rsid w:val="009E7647"/>
    <w:rsid w:val="009F6C99"/>
    <w:rsid w:val="00A144AE"/>
    <w:rsid w:val="00A223D9"/>
    <w:rsid w:val="00A30F50"/>
    <w:rsid w:val="00A35E98"/>
    <w:rsid w:val="00A841E0"/>
    <w:rsid w:val="00A85D19"/>
    <w:rsid w:val="00A9254C"/>
    <w:rsid w:val="00A950AC"/>
    <w:rsid w:val="00AB231F"/>
    <w:rsid w:val="00AB29E7"/>
    <w:rsid w:val="00AB307D"/>
    <w:rsid w:val="00AB755C"/>
    <w:rsid w:val="00AD5A13"/>
    <w:rsid w:val="00AD79C5"/>
    <w:rsid w:val="00B12061"/>
    <w:rsid w:val="00B214D9"/>
    <w:rsid w:val="00B25C9F"/>
    <w:rsid w:val="00B315E9"/>
    <w:rsid w:val="00B4284E"/>
    <w:rsid w:val="00B53004"/>
    <w:rsid w:val="00B53B4A"/>
    <w:rsid w:val="00B57DEB"/>
    <w:rsid w:val="00B7062A"/>
    <w:rsid w:val="00B82636"/>
    <w:rsid w:val="00B91F3C"/>
    <w:rsid w:val="00B948E0"/>
    <w:rsid w:val="00B949A4"/>
    <w:rsid w:val="00B95DC0"/>
    <w:rsid w:val="00BA089F"/>
    <w:rsid w:val="00BA13ED"/>
    <w:rsid w:val="00BA4376"/>
    <w:rsid w:val="00BA65CD"/>
    <w:rsid w:val="00BB62E6"/>
    <w:rsid w:val="00BC4BAC"/>
    <w:rsid w:val="00BC5EED"/>
    <w:rsid w:val="00BC6118"/>
    <w:rsid w:val="00BC7ACA"/>
    <w:rsid w:val="00BE75A4"/>
    <w:rsid w:val="00BF1546"/>
    <w:rsid w:val="00BF16D5"/>
    <w:rsid w:val="00BF60FF"/>
    <w:rsid w:val="00C04AC3"/>
    <w:rsid w:val="00C10AD8"/>
    <w:rsid w:val="00C1701F"/>
    <w:rsid w:val="00C214B6"/>
    <w:rsid w:val="00C348A2"/>
    <w:rsid w:val="00C37B65"/>
    <w:rsid w:val="00C57BFA"/>
    <w:rsid w:val="00C6439D"/>
    <w:rsid w:val="00C74CE2"/>
    <w:rsid w:val="00C86245"/>
    <w:rsid w:val="00C92BF0"/>
    <w:rsid w:val="00CA0FB2"/>
    <w:rsid w:val="00CA208E"/>
    <w:rsid w:val="00CA7303"/>
    <w:rsid w:val="00CB0910"/>
    <w:rsid w:val="00CB0F58"/>
    <w:rsid w:val="00CD2865"/>
    <w:rsid w:val="00CD31FB"/>
    <w:rsid w:val="00CD3D13"/>
    <w:rsid w:val="00CF33CD"/>
    <w:rsid w:val="00CF3863"/>
    <w:rsid w:val="00CF60E2"/>
    <w:rsid w:val="00D042DF"/>
    <w:rsid w:val="00D05350"/>
    <w:rsid w:val="00D13E8B"/>
    <w:rsid w:val="00D156F3"/>
    <w:rsid w:val="00D20DE3"/>
    <w:rsid w:val="00D239D4"/>
    <w:rsid w:val="00D36B2A"/>
    <w:rsid w:val="00D37660"/>
    <w:rsid w:val="00D406FF"/>
    <w:rsid w:val="00D61BB6"/>
    <w:rsid w:val="00D77887"/>
    <w:rsid w:val="00D8452F"/>
    <w:rsid w:val="00D86DA2"/>
    <w:rsid w:val="00D921FE"/>
    <w:rsid w:val="00D9531C"/>
    <w:rsid w:val="00D963DF"/>
    <w:rsid w:val="00DA282A"/>
    <w:rsid w:val="00DA2CF4"/>
    <w:rsid w:val="00DB798B"/>
    <w:rsid w:val="00DC1812"/>
    <w:rsid w:val="00DD77FB"/>
    <w:rsid w:val="00DE04F9"/>
    <w:rsid w:val="00DF3D5E"/>
    <w:rsid w:val="00E02906"/>
    <w:rsid w:val="00E22891"/>
    <w:rsid w:val="00E24D44"/>
    <w:rsid w:val="00E35CDF"/>
    <w:rsid w:val="00E40048"/>
    <w:rsid w:val="00E52D37"/>
    <w:rsid w:val="00E5416A"/>
    <w:rsid w:val="00E5607B"/>
    <w:rsid w:val="00E6449A"/>
    <w:rsid w:val="00E6470D"/>
    <w:rsid w:val="00E650DD"/>
    <w:rsid w:val="00E66D03"/>
    <w:rsid w:val="00E709C4"/>
    <w:rsid w:val="00E742C1"/>
    <w:rsid w:val="00E74EA1"/>
    <w:rsid w:val="00E76D7E"/>
    <w:rsid w:val="00E7702D"/>
    <w:rsid w:val="00E842FE"/>
    <w:rsid w:val="00E84713"/>
    <w:rsid w:val="00E9419A"/>
    <w:rsid w:val="00EB0333"/>
    <w:rsid w:val="00EB7A4B"/>
    <w:rsid w:val="00EE70FE"/>
    <w:rsid w:val="00EF21C0"/>
    <w:rsid w:val="00F0019F"/>
    <w:rsid w:val="00F0607A"/>
    <w:rsid w:val="00F10B9D"/>
    <w:rsid w:val="00F16579"/>
    <w:rsid w:val="00F27075"/>
    <w:rsid w:val="00F46487"/>
    <w:rsid w:val="00F47569"/>
    <w:rsid w:val="00F4780D"/>
    <w:rsid w:val="00F61707"/>
    <w:rsid w:val="00F66FA4"/>
    <w:rsid w:val="00F72C19"/>
    <w:rsid w:val="00F74B53"/>
    <w:rsid w:val="00F95942"/>
    <w:rsid w:val="00F95D88"/>
    <w:rsid w:val="00F97E8C"/>
    <w:rsid w:val="00FA2391"/>
    <w:rsid w:val="00FA68F3"/>
    <w:rsid w:val="00FB4720"/>
    <w:rsid w:val="00FB661D"/>
    <w:rsid w:val="00FC04A6"/>
    <w:rsid w:val="00FC0F30"/>
    <w:rsid w:val="00FC3EB7"/>
    <w:rsid w:val="00FC7B1E"/>
    <w:rsid w:val="00FD0946"/>
    <w:rsid w:val="00FD5DA7"/>
    <w:rsid w:val="00FE3D61"/>
    <w:rsid w:val="00FE524A"/>
    <w:rsid w:val="00FE604F"/>
    <w:rsid w:val="00FF05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D7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B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4C1071"/>
    <w:rPr>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aliases w:val="body,Odsek zoznamu2"/>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 Char4"/>
    <w:basedOn w:val="Normlny"/>
    <w:link w:val="TextpoznmkypodiarouChar"/>
    <w:uiPriority w:val="99"/>
    <w:unhideWhenUsed/>
    <w:qFormat/>
    <w:rsid w:val="008806AC"/>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8806AC"/>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35178"/>
    <w:pPr>
      <w:tabs>
        <w:tab w:val="right" w:leader="dot" w:pos="9062"/>
      </w:tabs>
      <w:spacing w:after="10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ZakladnystylChar">
    <w:name w:val="Zakladny styl Char"/>
    <w:link w:val="ZakladnystylCharChar"/>
    <w:rsid w:val="00C86245"/>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C86245"/>
    <w:rPr>
      <w:rFonts w:ascii="Times New Roman" w:eastAsia="Times New Roman" w:hAnsi="Times New Roman" w:cs="Times New Roman"/>
      <w:sz w:val="24"/>
      <w:szCs w:val="24"/>
      <w:lang w:eastAsia="sk-SK"/>
    </w:rPr>
  </w:style>
  <w:style w:type="paragraph" w:customStyle="1" w:styleId="odseky">
    <w:name w:val="odseky"/>
    <w:basedOn w:val="Normlny"/>
    <w:rsid w:val="00B25C9F"/>
    <w:pPr>
      <w:numPr>
        <w:numId w:val="6"/>
      </w:numPr>
      <w:tabs>
        <w:tab w:val="clear" w:pos="1440"/>
        <w:tab w:val="num" w:pos="360"/>
      </w:tabs>
      <w:ind w:left="360"/>
      <w:jc w:val="both"/>
    </w:pPr>
    <w:rPr>
      <w:rFonts w:ascii="Arial" w:hAnsi="Arial"/>
      <w:lang w:eastAsia="en-GB"/>
    </w:rPr>
  </w:style>
  <w:style w:type="character" w:customStyle="1" w:styleId="OdsekzoznamuChar">
    <w:name w:val="Odsek zoznamu Char"/>
    <w:aliases w:val="body Char,Odsek zoznamu2 Char"/>
    <w:basedOn w:val="Predvolenpsmoodseku"/>
    <w:link w:val="Odsekzoznamu"/>
    <w:uiPriority w:val="34"/>
    <w:locked/>
    <w:rsid w:val="00085CBC"/>
    <w:rPr>
      <w:rFonts w:ascii="Times New Roman" w:eastAsia="Times New Roman" w:hAnsi="Times New Roman" w:cs="Times New Roman"/>
      <w:sz w:val="24"/>
      <w:szCs w:val="24"/>
      <w:lang w:eastAsia="sk-SK"/>
    </w:rPr>
  </w:style>
  <w:style w:type="character" w:customStyle="1" w:styleId="Nevyrieenzmienka1">
    <w:name w:val="Nevyriešená zmienka1"/>
    <w:basedOn w:val="Predvolenpsmoodseku"/>
    <w:uiPriority w:val="99"/>
    <w:semiHidden/>
    <w:unhideWhenUsed/>
    <w:rsid w:val="00344812"/>
    <w:rPr>
      <w:color w:val="605E5C"/>
      <w:shd w:val="clear" w:color="auto" w:fill="E1DFDD"/>
    </w:rPr>
  </w:style>
  <w:style w:type="paragraph" w:customStyle="1" w:styleId="Default">
    <w:name w:val="Default"/>
    <w:rsid w:val="001E0DD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2">
    <w:name w:val="Char2"/>
    <w:basedOn w:val="Normlny"/>
    <w:link w:val="Odkaznapoznmkupodiarou"/>
    <w:uiPriority w:val="99"/>
    <w:rsid w:val="00C04AC3"/>
    <w:pPr>
      <w:spacing w:after="160" w:line="240" w:lineRule="exact"/>
    </w:pPr>
    <w:rPr>
      <w:rFonts w:asciiTheme="minorHAnsi" w:eastAsiaTheme="minorHAnsi" w:hAnsiTheme="minorHAnsi"/>
      <w:sz w:val="22"/>
      <w:szCs w:val="22"/>
      <w:vertAlign w:val="superscript"/>
      <w:lang w:eastAsia="en-US"/>
    </w:rPr>
  </w:style>
  <w:style w:type="character" w:styleId="PouitHypertextovPrepojenie">
    <w:name w:val="FollowedHyperlink"/>
    <w:basedOn w:val="Predvolenpsmoodseku"/>
    <w:uiPriority w:val="99"/>
    <w:semiHidden/>
    <w:unhideWhenUsed/>
    <w:rsid w:val="00C04A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887">
      <w:bodyDiv w:val="1"/>
      <w:marLeft w:val="0"/>
      <w:marRight w:val="0"/>
      <w:marTop w:val="0"/>
      <w:marBottom w:val="0"/>
      <w:divBdr>
        <w:top w:val="none" w:sz="0" w:space="0" w:color="auto"/>
        <w:left w:val="none" w:sz="0" w:space="0" w:color="auto"/>
        <w:bottom w:val="none" w:sz="0" w:space="0" w:color="auto"/>
        <w:right w:val="none" w:sz="0" w:space="0" w:color="auto"/>
      </w:divBdr>
    </w:div>
    <w:div w:id="1947344018">
      <w:bodyDiv w:val="1"/>
      <w:marLeft w:val="0"/>
      <w:marRight w:val="0"/>
      <w:marTop w:val="0"/>
      <w:marBottom w:val="0"/>
      <w:divBdr>
        <w:top w:val="none" w:sz="0" w:space="0" w:color="auto"/>
        <w:left w:val="none" w:sz="0" w:space="0" w:color="auto"/>
        <w:bottom w:val="none" w:sz="0" w:space="0" w:color="auto"/>
        <w:right w:val="none" w:sz="0" w:space="0" w:color="auto"/>
      </w:divBdr>
    </w:div>
    <w:div w:id="211478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af.sk"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www.foaf.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uvo.gov.sk/aktualne-temy-2a8.html?id=712" TargetMode="External"/><Relationship Id="rId1" Type="http://schemas.openxmlformats.org/officeDocument/2006/relationships/hyperlink" Target="https://www.uvo.gov.sk/aktualne-temy-2a8.html?id=71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616C33" w:rsidRDefault="00D0085A" w:rsidP="00D0085A">
          <w:pPr>
            <w:pStyle w:val="DD8C56F5396145BBB819E25B80F3F0AE2"/>
          </w:pPr>
          <w:r w:rsidRPr="00F64F3B">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616C33" w:rsidRDefault="00D0085A" w:rsidP="00D0085A">
          <w:pPr>
            <w:pStyle w:val="A1DE1FAF9C3142D9B35DEB35D3F6137F1"/>
          </w:pPr>
          <w:r w:rsidRPr="00F64F3B">
            <w:rPr>
              <w:rStyle w:val="Zstupntext"/>
              <w:rFonts w:eastAsiaTheme="minorHAnsi"/>
            </w:rPr>
            <w:t>Vyberte položku.</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E2D99" w:rsidRDefault="00D0085A" w:rsidP="00D0085A">
          <w:pPr>
            <w:pStyle w:val="372C34084E1F4CE5A1739291D068FBF61"/>
          </w:pPr>
          <w:r w:rsidRPr="00F64F3B">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DF1217" w:rsidRDefault="00D0085A" w:rsidP="00D0085A">
          <w:pPr>
            <w:pStyle w:val="C438CDECBB774123926E36EC328124C81"/>
          </w:pPr>
          <w:r w:rsidRPr="00F64F3B">
            <w:rPr>
              <w:rStyle w:val="Zstupntext"/>
              <w:rFonts w:eastAsiaTheme="minorHAnsi"/>
            </w:rPr>
            <w:t>Vyberte položku.</w:t>
          </w:r>
        </w:p>
      </w:docPartBody>
    </w:docPart>
    <w:docPart>
      <w:docPartPr>
        <w:name w:val="1959FFCE33BA4A949FBFBAC3DA256FD8"/>
        <w:category>
          <w:name w:val="Všeobecné"/>
          <w:gallery w:val="placeholder"/>
        </w:category>
        <w:types>
          <w:type w:val="bbPlcHdr"/>
        </w:types>
        <w:behaviors>
          <w:behavior w:val="content"/>
        </w:behaviors>
        <w:guid w:val="{84130A4A-F84C-49BF-93EB-5FDE129E91DF}"/>
      </w:docPartPr>
      <w:docPartBody>
        <w:p w:rsidR="006E0CCC" w:rsidRDefault="001A6E2A" w:rsidP="001A6E2A">
          <w:pPr>
            <w:pStyle w:val="1959FFCE33BA4A949FBFBAC3DA256FD8"/>
          </w:pPr>
          <w:r w:rsidRPr="00F64F3B">
            <w:rPr>
              <w:rStyle w:val="Zstupntext"/>
              <w:rFonts w:eastAsiaTheme="minorHAnsi"/>
            </w:rPr>
            <w:t>Kliknutím zadáte dátum.</w:t>
          </w:r>
        </w:p>
      </w:docPartBody>
    </w:docPart>
    <w:docPart>
      <w:docPartPr>
        <w:name w:val="CEA442796CAD4A3E9CE4B589A84334D6"/>
        <w:category>
          <w:name w:val="Všeobecné"/>
          <w:gallery w:val="placeholder"/>
        </w:category>
        <w:types>
          <w:type w:val="bbPlcHdr"/>
        </w:types>
        <w:behaviors>
          <w:behavior w:val="content"/>
        </w:behaviors>
        <w:guid w:val="{745A9B8D-F926-435F-A786-7FABEBC03FF4}"/>
      </w:docPartPr>
      <w:docPartBody>
        <w:p w:rsidR="006E0CCC" w:rsidRDefault="001A6E2A" w:rsidP="001A6E2A">
          <w:pPr>
            <w:pStyle w:val="CEA442796CAD4A3E9CE4B589A84334D6"/>
          </w:pPr>
          <w:r w:rsidRPr="00F64F3B">
            <w:rPr>
              <w:rStyle w:val="Zstupntext"/>
              <w:rFonts w:eastAsiaTheme="minorHAnsi"/>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CB5"/>
    <w:rsid w:val="000A4FC8"/>
    <w:rsid w:val="000B0F86"/>
    <w:rsid w:val="000E30BC"/>
    <w:rsid w:val="000F43D2"/>
    <w:rsid w:val="00132802"/>
    <w:rsid w:val="001A0CFF"/>
    <w:rsid w:val="001A35F3"/>
    <w:rsid w:val="001A6E2A"/>
    <w:rsid w:val="002F7D72"/>
    <w:rsid w:val="003A3007"/>
    <w:rsid w:val="003B77F1"/>
    <w:rsid w:val="003D5DAB"/>
    <w:rsid w:val="003E34FC"/>
    <w:rsid w:val="00446E02"/>
    <w:rsid w:val="00567308"/>
    <w:rsid w:val="00594E98"/>
    <w:rsid w:val="005D6084"/>
    <w:rsid w:val="005E428A"/>
    <w:rsid w:val="005E5BC8"/>
    <w:rsid w:val="00616C33"/>
    <w:rsid w:val="006E0CCC"/>
    <w:rsid w:val="006E53C5"/>
    <w:rsid w:val="006E67E2"/>
    <w:rsid w:val="00724F95"/>
    <w:rsid w:val="00760920"/>
    <w:rsid w:val="008225C7"/>
    <w:rsid w:val="00845353"/>
    <w:rsid w:val="0085402B"/>
    <w:rsid w:val="008C034C"/>
    <w:rsid w:val="008E3338"/>
    <w:rsid w:val="00921433"/>
    <w:rsid w:val="00975D63"/>
    <w:rsid w:val="009A74C4"/>
    <w:rsid w:val="009B496C"/>
    <w:rsid w:val="009C3C76"/>
    <w:rsid w:val="009E65B5"/>
    <w:rsid w:val="00A12E52"/>
    <w:rsid w:val="00AB2020"/>
    <w:rsid w:val="00AB2976"/>
    <w:rsid w:val="00AF4D2B"/>
    <w:rsid w:val="00B253AA"/>
    <w:rsid w:val="00B449CF"/>
    <w:rsid w:val="00B9265D"/>
    <w:rsid w:val="00BB755D"/>
    <w:rsid w:val="00C16CB5"/>
    <w:rsid w:val="00C51437"/>
    <w:rsid w:val="00C530D1"/>
    <w:rsid w:val="00C57AC6"/>
    <w:rsid w:val="00C730E9"/>
    <w:rsid w:val="00CA5D9C"/>
    <w:rsid w:val="00CB03E5"/>
    <w:rsid w:val="00CC4909"/>
    <w:rsid w:val="00CE2D99"/>
    <w:rsid w:val="00CE5DBF"/>
    <w:rsid w:val="00D0085A"/>
    <w:rsid w:val="00D6765D"/>
    <w:rsid w:val="00D8252B"/>
    <w:rsid w:val="00DD5DD3"/>
    <w:rsid w:val="00DD6167"/>
    <w:rsid w:val="00DE4C16"/>
    <w:rsid w:val="00DE70FF"/>
    <w:rsid w:val="00DF1217"/>
    <w:rsid w:val="00E02953"/>
    <w:rsid w:val="00E47D75"/>
    <w:rsid w:val="00E92661"/>
    <w:rsid w:val="00ED2E7F"/>
    <w:rsid w:val="00EF427A"/>
    <w:rsid w:val="00F358CC"/>
    <w:rsid w:val="00FB660B"/>
    <w:rsid w:val="00FF32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1A6E2A"/>
    <w:rPr>
      <w:color w:val="808080"/>
    </w:rPr>
  </w:style>
  <w:style w:type="paragraph" w:customStyle="1" w:styleId="DD8C56F5396145BBB819E25B80F3F0AE2">
    <w:name w:val="DD8C56F5396145BBB819E25B80F3F0AE2"/>
    <w:rsid w:val="00D0085A"/>
    <w:pPr>
      <w:spacing w:after="0" w:line="240" w:lineRule="auto"/>
    </w:pPr>
    <w:rPr>
      <w:rFonts w:ascii="Times New Roman" w:eastAsia="Times New Roman" w:hAnsi="Times New Roman" w:cs="Times New Roman"/>
      <w:sz w:val="24"/>
      <w:szCs w:val="24"/>
    </w:rPr>
  </w:style>
  <w:style w:type="paragraph" w:customStyle="1" w:styleId="C438CDECBB774123926E36EC328124C81">
    <w:name w:val="C438CDECBB774123926E36EC328124C81"/>
    <w:rsid w:val="00D0085A"/>
    <w:pPr>
      <w:spacing w:after="0" w:line="240" w:lineRule="auto"/>
    </w:pPr>
    <w:rPr>
      <w:rFonts w:ascii="Times New Roman" w:eastAsia="Times New Roman" w:hAnsi="Times New Roman" w:cs="Times New Roman"/>
      <w:sz w:val="24"/>
      <w:szCs w:val="24"/>
    </w:rPr>
  </w:style>
  <w:style w:type="paragraph" w:customStyle="1" w:styleId="A1DE1FAF9C3142D9B35DEB35D3F6137F1">
    <w:name w:val="A1DE1FAF9C3142D9B35DEB35D3F6137F1"/>
    <w:rsid w:val="00D0085A"/>
    <w:pPr>
      <w:spacing w:after="0" w:line="240" w:lineRule="auto"/>
    </w:pPr>
    <w:rPr>
      <w:rFonts w:ascii="Times New Roman" w:eastAsia="Times New Roman" w:hAnsi="Times New Roman" w:cs="Times New Roman"/>
      <w:sz w:val="24"/>
      <w:szCs w:val="24"/>
    </w:rPr>
  </w:style>
  <w:style w:type="paragraph" w:customStyle="1" w:styleId="372C34084E1F4CE5A1739291D068FBF61">
    <w:name w:val="372C34084E1F4CE5A1739291D068FBF61"/>
    <w:rsid w:val="00D0085A"/>
    <w:pPr>
      <w:spacing w:after="0" w:line="240" w:lineRule="auto"/>
    </w:pPr>
    <w:rPr>
      <w:rFonts w:ascii="Times New Roman" w:eastAsia="Times New Roman" w:hAnsi="Times New Roman" w:cs="Times New Roman"/>
      <w:sz w:val="24"/>
      <w:szCs w:val="24"/>
    </w:rPr>
  </w:style>
  <w:style w:type="paragraph" w:customStyle="1" w:styleId="1959FFCE33BA4A949FBFBAC3DA256FD8">
    <w:name w:val="1959FFCE33BA4A949FBFBAC3DA256FD8"/>
    <w:rsid w:val="001A6E2A"/>
  </w:style>
  <w:style w:type="paragraph" w:customStyle="1" w:styleId="CEA442796CAD4A3E9CE4B589A84334D6">
    <w:name w:val="CEA442796CAD4A3E9CE4B589A84334D6"/>
    <w:rsid w:val="001A6E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E162D-21BA-4159-BB40-57C1D3059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6390</Words>
  <Characters>36424</Characters>
  <Application>Microsoft Office Word</Application>
  <DocSecurity>0</DocSecurity>
  <Lines>303</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2018-10-26T07:55:00Z</dcterms:created>
  <dcterms:modified xsi:type="dcterms:W3CDTF">2022-05-04T16:22:00Z</dcterms:modified>
</cp:coreProperties>
</file>