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6027D" w14:textId="7B039CDB" w:rsidR="00BF4B0D" w:rsidRPr="00855EEE" w:rsidRDefault="00BF4B0D" w:rsidP="00BF4B0D">
      <w:pPr>
        <w:jc w:val="both"/>
        <w:rPr>
          <w:b/>
          <w:color w:val="000000"/>
        </w:rPr>
      </w:pPr>
      <w:bookmarkStart w:id="0" w:name="_GoBack"/>
      <w:bookmarkEnd w:id="0"/>
      <w:r>
        <w:rPr>
          <w:b/>
          <w:color w:val="000000"/>
        </w:rPr>
        <w:t xml:space="preserve">Pre aplikáciu zjednodušeného vykazovania výdavkov v systémoch paušálneho financovania </w:t>
      </w:r>
      <w:r w:rsidRPr="00352001">
        <w:rPr>
          <w:b/>
          <w:color w:val="000000"/>
        </w:rPr>
        <w:t xml:space="preserve">podľa </w:t>
      </w:r>
      <w:r w:rsidRPr="00855EEE">
        <w:rPr>
          <w:b/>
          <w:color w:val="000000"/>
        </w:rPr>
        <w:t xml:space="preserve">článku 68, </w:t>
      </w:r>
      <w:r w:rsidR="002077B7">
        <w:rPr>
          <w:b/>
          <w:color w:val="000000"/>
        </w:rPr>
        <w:t xml:space="preserve">článku 68a </w:t>
      </w:r>
      <w:r w:rsidRPr="00855EEE">
        <w:rPr>
          <w:b/>
          <w:color w:val="000000"/>
        </w:rPr>
        <w:t xml:space="preserve">ods. 1 </w:t>
      </w:r>
      <w:r w:rsidR="002077B7">
        <w:rPr>
          <w:b/>
          <w:color w:val="000000"/>
        </w:rPr>
        <w:t xml:space="preserve">a článku 68b ods. 1 </w:t>
      </w:r>
      <w:r w:rsidRPr="00855EEE">
        <w:rPr>
          <w:b/>
          <w:color w:val="000000"/>
        </w:rPr>
        <w:t>všeobecného nariadenia</w:t>
      </w:r>
      <w:r w:rsidR="002077B7" w:rsidRPr="002077B7">
        <w:rPr>
          <w:b/>
          <w:color w:val="000000"/>
        </w:rPr>
        <w:t xml:space="preserve"> čl. 29 ods. 1 nariadenia Európskeho parlamentu a Rady (EÚ) č. 1290/2013 z</w:t>
      </w:r>
      <w:r w:rsidR="0061130A">
        <w:rPr>
          <w:b/>
          <w:color w:val="000000"/>
        </w:rPr>
        <w:t> </w:t>
      </w:r>
      <w:r w:rsidR="002077B7" w:rsidRPr="002077B7">
        <w:rPr>
          <w:b/>
          <w:color w:val="000000"/>
        </w:rPr>
        <w:t>11. decembra 2013, ktorým sa ustanovujú pravidlá účasti na programe Horizont 2020 - rámcový program pre výskum a inováciu (2014 - 2020) a pravidlá jeho šírenia, a ktorým sa zrušuje nariadenie (ES) č. 1906/</w:t>
      </w:r>
      <w:r w:rsidR="00FA6B56">
        <w:rPr>
          <w:b/>
          <w:color w:val="000000"/>
        </w:rPr>
        <w:t>2006</w:t>
      </w:r>
      <w:r w:rsidRPr="00855EEE">
        <w:rPr>
          <w:b/>
          <w:color w:val="000000"/>
        </w:rPr>
        <w:t xml:space="preserve"> </w:t>
      </w:r>
      <w:r>
        <w:rPr>
          <w:b/>
          <w:color w:val="000000"/>
        </w:rPr>
        <w:t>sa stanovuje nasledovné členenie priamych a nepriamych výdavkov:</w:t>
      </w:r>
    </w:p>
    <w:p w14:paraId="732A6CEB" w14:textId="77777777" w:rsidR="00BF4B0D" w:rsidRDefault="00BF4B0D">
      <w:pPr>
        <w:jc w:val="both"/>
        <w:rPr>
          <w:b/>
          <w:color w:val="000000"/>
        </w:rPr>
      </w:pPr>
    </w:p>
    <w:p w14:paraId="3DA168C9" w14:textId="05BCE8A7" w:rsidR="00BF4B0D" w:rsidRDefault="00BF4B0D">
      <w:pPr>
        <w:jc w:val="both"/>
        <w:rPr>
          <w:b/>
          <w:color w:val="000000"/>
        </w:rPr>
      </w:pPr>
    </w:p>
    <w:p w14:paraId="743DB2C5" w14:textId="77777777" w:rsidR="00BF4B0D" w:rsidRDefault="00BF4B0D">
      <w:pPr>
        <w:jc w:val="both"/>
        <w:rPr>
          <w:b/>
          <w:color w:val="000000"/>
        </w:rPr>
      </w:pPr>
    </w:p>
    <w:p w14:paraId="7E0021E7" w14:textId="77777777" w:rsidR="008A49A9" w:rsidRDefault="000F531C">
      <w:pPr>
        <w:jc w:val="both"/>
        <w:rPr>
          <w:b/>
          <w:color w:val="000000"/>
        </w:rPr>
      </w:pPr>
      <w:r>
        <w:rPr>
          <w:b/>
          <w:color w:val="000000"/>
        </w:rPr>
        <w:t>Nepriamymi výdavkami</w:t>
      </w:r>
      <w:r>
        <w:rPr>
          <w:rStyle w:val="Odkaznapoznmkupodiarou"/>
          <w:b/>
          <w:color w:val="000000"/>
        </w:rPr>
        <w:footnoteReference w:id="2"/>
      </w:r>
      <w:r>
        <w:rPr>
          <w:b/>
          <w:color w:val="000000"/>
        </w:rPr>
        <w:t xml:space="preserve"> </w:t>
      </w:r>
      <w:r>
        <w:rPr>
          <w:color w:val="000000"/>
        </w:rPr>
        <w:t>sú</w:t>
      </w:r>
      <w:r>
        <w:rPr>
          <w:b/>
          <w:color w:val="000000"/>
        </w:rPr>
        <w:t>:</w:t>
      </w:r>
    </w:p>
    <w:p w14:paraId="6621A250" w14:textId="77777777" w:rsidR="008A49A9" w:rsidRDefault="008A49A9">
      <w:pPr>
        <w:ind w:left="540" w:hanging="540"/>
        <w:jc w:val="both"/>
        <w:rPr>
          <w:b/>
          <w:color w:val="000000"/>
        </w:rPr>
      </w:pPr>
    </w:p>
    <w:p w14:paraId="335CB998" w14:textId="48B65B1A" w:rsidR="008A49A9" w:rsidRDefault="000F531C">
      <w:pPr>
        <w:numPr>
          <w:ilvl w:val="0"/>
          <w:numId w:val="1"/>
        </w:numPr>
        <w:tabs>
          <w:tab w:val="num" w:pos="567"/>
        </w:tabs>
        <w:spacing w:before="120" w:after="120"/>
        <w:ind w:left="426" w:hanging="426"/>
        <w:jc w:val="both"/>
        <w:rPr>
          <w:color w:val="000000"/>
        </w:rPr>
      </w:pPr>
      <w:r>
        <w:rPr>
          <w:color w:val="000000"/>
        </w:rPr>
        <w:t>osobné výdavky prijímateľa, resp. partnera, ktoré súvisia s výkonom týchto činností:</w:t>
      </w:r>
    </w:p>
    <w:p w14:paraId="0748D097" w14:textId="77777777" w:rsidR="008A49A9" w:rsidRDefault="000F531C">
      <w:pPr>
        <w:numPr>
          <w:ilvl w:val="1"/>
          <w:numId w:val="1"/>
        </w:numPr>
        <w:tabs>
          <w:tab w:val="clear" w:pos="1440"/>
        </w:tabs>
        <w:ind w:left="851" w:hanging="425"/>
        <w:jc w:val="both"/>
        <w:rPr>
          <w:color w:val="000000"/>
        </w:rPr>
      </w:pPr>
      <w:r>
        <w:t>prípravná fáza realizácie projektu (napr. príprava žiadosti o </w:t>
      </w:r>
      <w:r w:rsidR="0012744D">
        <w:t>NFP</w:t>
      </w:r>
      <w:r>
        <w:t>)</w:t>
      </w:r>
      <w:r>
        <w:rPr>
          <w:color w:val="000000"/>
        </w:rPr>
        <w:t>;</w:t>
      </w:r>
    </w:p>
    <w:p w14:paraId="0F76F891" w14:textId="77777777" w:rsidR="008A49A9" w:rsidRDefault="000F531C" w:rsidP="00522B3F">
      <w:pPr>
        <w:numPr>
          <w:ilvl w:val="1"/>
          <w:numId w:val="1"/>
        </w:numPr>
        <w:tabs>
          <w:tab w:val="clear" w:pos="1440"/>
        </w:tabs>
        <w:ind w:left="851" w:hanging="425"/>
        <w:jc w:val="both"/>
        <w:rPr>
          <w:color w:val="000000"/>
        </w:rPr>
      </w:pPr>
      <w:r>
        <w:t>právne poradenstvo</w:t>
      </w:r>
      <w:r>
        <w:rPr>
          <w:rStyle w:val="Odkaznapoznmkupodiarou"/>
          <w:color w:val="000000"/>
        </w:rPr>
        <w:footnoteReference w:id="3"/>
      </w:r>
      <w:r>
        <w:t xml:space="preserve"> (napr</w:t>
      </w:r>
      <w:r>
        <w:rPr>
          <w:color w:val="000000"/>
        </w:rPr>
        <w:t>. spisovanie listín o právnych úkonoch, spracúvanie právnych rozborov);</w:t>
      </w:r>
    </w:p>
    <w:p w14:paraId="622A7FA2" w14:textId="77777777" w:rsidR="008A49A9" w:rsidRDefault="000F531C">
      <w:pPr>
        <w:numPr>
          <w:ilvl w:val="1"/>
          <w:numId w:val="1"/>
        </w:numPr>
        <w:tabs>
          <w:tab w:val="clear" w:pos="1440"/>
        </w:tabs>
        <w:ind w:left="851" w:hanging="425"/>
        <w:jc w:val="both"/>
        <w:rPr>
          <w:color w:val="000000"/>
        </w:rPr>
      </w:pPr>
      <w:r>
        <w:rPr>
          <w:color w:val="000000"/>
        </w:rPr>
        <w:t>publicita a informovanosť projektu</w:t>
      </w:r>
      <w:r>
        <w:rPr>
          <w:rStyle w:val="Odkaznapoznmkupodiarou"/>
          <w:color w:val="000000"/>
        </w:rPr>
        <w:footnoteReference w:id="4"/>
      </w:r>
      <w:r>
        <w:rPr>
          <w:color w:val="000000"/>
        </w:rPr>
        <w:t xml:space="preserve">; </w:t>
      </w:r>
    </w:p>
    <w:p w14:paraId="136F4318" w14:textId="77777777" w:rsidR="008A49A9" w:rsidRDefault="000F531C">
      <w:pPr>
        <w:numPr>
          <w:ilvl w:val="1"/>
          <w:numId w:val="1"/>
        </w:numPr>
        <w:tabs>
          <w:tab w:val="clear" w:pos="1440"/>
        </w:tabs>
        <w:ind w:left="851" w:hanging="425"/>
        <w:jc w:val="both"/>
        <w:rPr>
          <w:color w:val="000000"/>
        </w:rPr>
      </w:pPr>
      <w:r>
        <w:rPr>
          <w:color w:val="000000"/>
        </w:rPr>
        <w:t xml:space="preserve">vedenie účtovníctva; </w:t>
      </w:r>
    </w:p>
    <w:p w14:paraId="2E6DB002" w14:textId="77777777" w:rsidR="008A49A9" w:rsidRDefault="000F531C">
      <w:pPr>
        <w:numPr>
          <w:ilvl w:val="1"/>
          <w:numId w:val="1"/>
        </w:numPr>
        <w:tabs>
          <w:tab w:val="clear" w:pos="1440"/>
        </w:tabs>
        <w:ind w:left="851" w:hanging="425"/>
        <w:jc w:val="both"/>
        <w:rPr>
          <w:color w:val="000000"/>
        </w:rPr>
      </w:pPr>
      <w:r>
        <w:rPr>
          <w:color w:val="000000"/>
        </w:rPr>
        <w:t xml:space="preserve">vedenie agendy personalistiky a miezd; </w:t>
      </w:r>
    </w:p>
    <w:p w14:paraId="410610B9" w14:textId="16D1D7F4" w:rsidR="008A49A9" w:rsidRDefault="000F531C">
      <w:pPr>
        <w:numPr>
          <w:ilvl w:val="1"/>
          <w:numId w:val="1"/>
        </w:numPr>
        <w:tabs>
          <w:tab w:val="clear" w:pos="1440"/>
        </w:tabs>
        <w:ind w:left="851" w:hanging="425"/>
        <w:jc w:val="both"/>
        <w:rPr>
          <w:color w:val="000000"/>
        </w:rPr>
      </w:pPr>
      <w:r>
        <w:rPr>
          <w:color w:val="000000"/>
        </w:rPr>
        <w:t>verejné obstarávani</w:t>
      </w:r>
      <w:r w:rsidR="003027BC">
        <w:rPr>
          <w:color w:val="000000"/>
        </w:rPr>
        <w:t>e</w:t>
      </w:r>
      <w:r>
        <w:rPr>
          <w:color w:val="000000"/>
        </w:rPr>
        <w:t xml:space="preserve"> (vrátane prieskumu trhu)</w:t>
      </w:r>
      <w:r w:rsidR="009A1C51" w:rsidRPr="009A1C51">
        <w:rPr>
          <w:rStyle w:val="Odkaznapoznmkupodiarou"/>
          <w:color w:val="000000"/>
        </w:rPr>
        <w:t xml:space="preserve"> </w:t>
      </w:r>
      <w:r w:rsidR="009A1C51">
        <w:rPr>
          <w:rStyle w:val="Odkaznapoznmkupodiarou"/>
          <w:color w:val="000000"/>
        </w:rPr>
        <w:footnoteReference w:id="5"/>
      </w:r>
      <w:r>
        <w:rPr>
          <w:color w:val="000000"/>
        </w:rPr>
        <w:t>;</w:t>
      </w:r>
    </w:p>
    <w:p w14:paraId="20BC5470" w14:textId="77777777" w:rsidR="008A49A9" w:rsidRDefault="000F531C">
      <w:pPr>
        <w:numPr>
          <w:ilvl w:val="1"/>
          <w:numId w:val="1"/>
        </w:numPr>
        <w:tabs>
          <w:tab w:val="clear" w:pos="1440"/>
        </w:tabs>
        <w:ind w:left="851" w:hanging="425"/>
        <w:jc w:val="both"/>
        <w:rPr>
          <w:color w:val="000000"/>
        </w:rPr>
      </w:pPr>
      <w:r>
        <w:rPr>
          <w:color w:val="000000"/>
        </w:rPr>
        <w:t xml:space="preserve">obslužné činnosti (upratovanie, čistenie, rozmnožovanie materiálov a pod.); </w:t>
      </w:r>
    </w:p>
    <w:p w14:paraId="74000E3F" w14:textId="77777777" w:rsidR="008A49A9" w:rsidRDefault="000F531C">
      <w:pPr>
        <w:numPr>
          <w:ilvl w:val="1"/>
          <w:numId w:val="1"/>
        </w:numPr>
        <w:tabs>
          <w:tab w:val="clear" w:pos="1440"/>
        </w:tabs>
        <w:ind w:left="851" w:hanging="425"/>
        <w:jc w:val="both"/>
        <w:rPr>
          <w:color w:val="000000"/>
        </w:rPr>
      </w:pPr>
      <w:r>
        <w:rPr>
          <w:color w:val="000000"/>
        </w:rPr>
        <w:t xml:space="preserve">opravy a údržbu majetku využívaného pre účely projektu; </w:t>
      </w:r>
    </w:p>
    <w:p w14:paraId="412F849E" w14:textId="77777777" w:rsidR="008A49A9" w:rsidRDefault="000F531C">
      <w:pPr>
        <w:numPr>
          <w:ilvl w:val="1"/>
          <w:numId w:val="1"/>
        </w:numPr>
        <w:tabs>
          <w:tab w:val="clear" w:pos="1440"/>
        </w:tabs>
        <w:ind w:left="851" w:hanging="425"/>
        <w:jc w:val="both"/>
        <w:rPr>
          <w:color w:val="000000"/>
        </w:rPr>
      </w:pPr>
      <w:r>
        <w:rPr>
          <w:color w:val="000000"/>
        </w:rPr>
        <w:t xml:space="preserve">vedenie vozidla využívaného personálom projektu; </w:t>
      </w:r>
    </w:p>
    <w:p w14:paraId="56FF7372" w14:textId="77777777" w:rsidR="008A49A9" w:rsidRDefault="000F531C">
      <w:pPr>
        <w:numPr>
          <w:ilvl w:val="1"/>
          <w:numId w:val="1"/>
        </w:numPr>
        <w:tabs>
          <w:tab w:val="clear" w:pos="1440"/>
        </w:tabs>
        <w:ind w:left="851" w:hanging="425"/>
        <w:jc w:val="both"/>
        <w:rPr>
          <w:color w:val="000000"/>
        </w:rPr>
      </w:pPr>
      <w:r>
        <w:rPr>
          <w:color w:val="000000"/>
        </w:rPr>
        <w:t>kontrola a odborný dohľad (vrátane riadenia organizácie</w:t>
      </w:r>
      <w:r>
        <w:rPr>
          <w:rStyle w:val="Odkaznapoznmkupodiarou"/>
          <w:color w:val="000000"/>
        </w:rPr>
        <w:footnoteReference w:id="6"/>
      </w:r>
      <w:r>
        <w:rPr>
          <w:color w:val="000000"/>
        </w:rPr>
        <w:t xml:space="preserve">), </w:t>
      </w:r>
    </w:p>
    <w:p w14:paraId="20FCB249" w14:textId="77777777" w:rsidR="008A49A9" w:rsidRDefault="000F531C">
      <w:pPr>
        <w:numPr>
          <w:ilvl w:val="0"/>
          <w:numId w:val="1"/>
        </w:numPr>
        <w:spacing w:before="120" w:after="120"/>
        <w:ind w:left="426" w:hanging="426"/>
        <w:jc w:val="both"/>
        <w:rPr>
          <w:color w:val="000000"/>
        </w:rPr>
      </w:pPr>
      <w:r>
        <w:rPr>
          <w:color w:val="000000"/>
        </w:rPr>
        <w:t>výdavky na obstaranie služieb nevyhnutných pre vyššie uvedené činnosti:</w:t>
      </w:r>
    </w:p>
    <w:p w14:paraId="19505424" w14:textId="77777777" w:rsidR="008A49A9" w:rsidRDefault="000F531C">
      <w:pPr>
        <w:numPr>
          <w:ilvl w:val="1"/>
          <w:numId w:val="1"/>
        </w:numPr>
        <w:tabs>
          <w:tab w:val="clear" w:pos="1440"/>
        </w:tabs>
        <w:ind w:left="851" w:hanging="425"/>
        <w:jc w:val="both"/>
        <w:rPr>
          <w:color w:val="000000"/>
        </w:rPr>
      </w:pPr>
      <w:r>
        <w:rPr>
          <w:color w:val="000000"/>
        </w:rPr>
        <w:t>externé služby súvisiace s publicitou a informovanosťou spojenou s realizáciou projektu</w:t>
      </w:r>
      <w:r>
        <w:rPr>
          <w:rStyle w:val="Odkaznapoznmkupodiarou"/>
          <w:color w:val="000000"/>
        </w:rPr>
        <w:footnoteReference w:id="7"/>
      </w:r>
      <w:r>
        <w:rPr>
          <w:color w:val="000000"/>
        </w:rPr>
        <w:t xml:space="preserve">; </w:t>
      </w:r>
    </w:p>
    <w:p w14:paraId="39B8B6B4" w14:textId="77777777" w:rsidR="008A49A9" w:rsidRDefault="000F531C">
      <w:pPr>
        <w:numPr>
          <w:ilvl w:val="1"/>
          <w:numId w:val="1"/>
        </w:numPr>
        <w:tabs>
          <w:tab w:val="clear" w:pos="1440"/>
        </w:tabs>
        <w:ind w:left="851" w:hanging="425"/>
        <w:jc w:val="both"/>
        <w:rPr>
          <w:color w:val="000000"/>
        </w:rPr>
      </w:pPr>
      <w:r>
        <w:rPr>
          <w:color w:val="000000"/>
        </w:rPr>
        <w:t>externé vedenie účtovníctva;</w:t>
      </w:r>
    </w:p>
    <w:p w14:paraId="7E45F81F" w14:textId="77777777" w:rsidR="008A49A9" w:rsidRDefault="000F531C">
      <w:pPr>
        <w:numPr>
          <w:ilvl w:val="1"/>
          <w:numId w:val="1"/>
        </w:numPr>
        <w:tabs>
          <w:tab w:val="clear" w:pos="1440"/>
        </w:tabs>
        <w:ind w:left="851" w:hanging="425"/>
        <w:jc w:val="both"/>
        <w:rPr>
          <w:color w:val="000000"/>
        </w:rPr>
      </w:pPr>
      <w:r>
        <w:rPr>
          <w:color w:val="000000"/>
        </w:rPr>
        <w:t>externé vedenie agendy personalistiky a miezd;</w:t>
      </w:r>
    </w:p>
    <w:p w14:paraId="5D4CAA35" w14:textId="77777777" w:rsidR="008A49A9" w:rsidRDefault="000F531C">
      <w:pPr>
        <w:numPr>
          <w:ilvl w:val="1"/>
          <w:numId w:val="1"/>
        </w:numPr>
        <w:tabs>
          <w:tab w:val="clear" w:pos="1440"/>
        </w:tabs>
        <w:ind w:left="851" w:hanging="425"/>
        <w:jc w:val="both"/>
        <w:rPr>
          <w:color w:val="000000"/>
        </w:rPr>
      </w:pPr>
      <w:r>
        <w:rPr>
          <w:color w:val="000000"/>
        </w:rPr>
        <w:t>externé zabezpečenie verejného obstarávania, prieskumu trhu;</w:t>
      </w:r>
    </w:p>
    <w:p w14:paraId="612A914A" w14:textId="77777777" w:rsidR="008A49A9" w:rsidRDefault="000F531C">
      <w:pPr>
        <w:numPr>
          <w:ilvl w:val="1"/>
          <w:numId w:val="1"/>
        </w:numPr>
        <w:tabs>
          <w:tab w:val="clear" w:pos="1440"/>
        </w:tabs>
        <w:ind w:left="851" w:hanging="425"/>
        <w:jc w:val="both"/>
        <w:rPr>
          <w:color w:val="000000"/>
        </w:rPr>
      </w:pPr>
      <w:r>
        <w:rPr>
          <w:color w:val="000000"/>
        </w:rPr>
        <w:t xml:space="preserve">externé zabezpečenie hygieny (upratovanie, čistenie a pod.); </w:t>
      </w:r>
    </w:p>
    <w:p w14:paraId="39149C26" w14:textId="77777777" w:rsidR="008A49A9" w:rsidRDefault="000F531C">
      <w:pPr>
        <w:numPr>
          <w:ilvl w:val="1"/>
          <w:numId w:val="1"/>
        </w:numPr>
        <w:tabs>
          <w:tab w:val="clear" w:pos="1440"/>
        </w:tabs>
        <w:ind w:left="851" w:hanging="425"/>
        <w:jc w:val="both"/>
        <w:rPr>
          <w:color w:val="000000"/>
        </w:rPr>
      </w:pPr>
      <w:r>
        <w:rPr>
          <w:color w:val="000000"/>
        </w:rPr>
        <w:lastRenderedPageBreak/>
        <w:t>externé zabezpečenie opráv a údržby majetku využívaného pre účely projektu;</w:t>
      </w:r>
    </w:p>
    <w:p w14:paraId="66B73698" w14:textId="77777777" w:rsidR="008A49A9" w:rsidRDefault="000F531C">
      <w:pPr>
        <w:numPr>
          <w:ilvl w:val="1"/>
          <w:numId w:val="1"/>
        </w:numPr>
        <w:tabs>
          <w:tab w:val="clear" w:pos="1440"/>
        </w:tabs>
        <w:ind w:left="851" w:hanging="425"/>
        <w:jc w:val="both"/>
        <w:rPr>
          <w:color w:val="000000"/>
        </w:rPr>
      </w:pPr>
      <w:r>
        <w:rPr>
          <w:color w:val="000000"/>
        </w:rPr>
        <w:t>externé zabezpečenie prepravy tovaru a osôb, okrem osôb cieľovej skupiny a odborného personálu (napr. lektorov);</w:t>
      </w:r>
    </w:p>
    <w:p w14:paraId="1DB6486D" w14:textId="77777777" w:rsidR="008A49A9" w:rsidRDefault="000F531C">
      <w:pPr>
        <w:numPr>
          <w:ilvl w:val="1"/>
          <w:numId w:val="1"/>
        </w:numPr>
        <w:tabs>
          <w:tab w:val="clear" w:pos="1440"/>
        </w:tabs>
        <w:ind w:left="851" w:hanging="425"/>
        <w:jc w:val="both"/>
        <w:rPr>
          <w:color w:val="000000"/>
        </w:rPr>
      </w:pPr>
      <w:r>
        <w:rPr>
          <w:color w:val="000000"/>
        </w:rPr>
        <w:t>externé zabezpečenie kontroly a odborného dohľadu</w:t>
      </w:r>
      <w:r>
        <w:t>;</w:t>
      </w:r>
    </w:p>
    <w:p w14:paraId="750543F4" w14:textId="77777777" w:rsidR="008A49A9" w:rsidRDefault="000F531C">
      <w:pPr>
        <w:numPr>
          <w:ilvl w:val="1"/>
          <w:numId w:val="1"/>
        </w:numPr>
        <w:tabs>
          <w:tab w:val="clear" w:pos="1440"/>
        </w:tabs>
        <w:ind w:left="851" w:hanging="425"/>
        <w:jc w:val="both"/>
        <w:rPr>
          <w:color w:val="000000"/>
        </w:rPr>
      </w:pPr>
      <w:r>
        <w:t>externé zabezpečenie právneho poradenstva.</w:t>
      </w:r>
    </w:p>
    <w:p w14:paraId="660CD6FB" w14:textId="77777777" w:rsidR="008A49A9" w:rsidRDefault="000F531C">
      <w:pPr>
        <w:numPr>
          <w:ilvl w:val="0"/>
          <w:numId w:val="1"/>
        </w:numPr>
        <w:tabs>
          <w:tab w:val="clear" w:pos="1260"/>
        </w:tabs>
        <w:spacing w:before="120" w:after="120"/>
        <w:ind w:left="426" w:hanging="426"/>
        <w:jc w:val="both"/>
        <w:rPr>
          <w:color w:val="000000"/>
        </w:rPr>
      </w:pPr>
      <w:r>
        <w:rPr>
          <w:color w:val="000000"/>
        </w:rPr>
        <w:t xml:space="preserve">bežné výdavky na obstaranie majetku; okrem majetku, ktorý výlučne používa odborný personál a osoby cieľovej skupiny, </w:t>
      </w:r>
    </w:p>
    <w:p w14:paraId="15A05864" w14:textId="77777777" w:rsidR="008A49A9" w:rsidRDefault="000F531C">
      <w:pPr>
        <w:numPr>
          <w:ilvl w:val="0"/>
          <w:numId w:val="1"/>
        </w:numPr>
        <w:tabs>
          <w:tab w:val="clear" w:pos="1260"/>
        </w:tabs>
        <w:spacing w:before="120" w:after="120"/>
        <w:ind w:left="426" w:hanging="426"/>
        <w:jc w:val="both"/>
        <w:rPr>
          <w:color w:val="000000"/>
        </w:rPr>
      </w:pPr>
      <w:r>
        <w:rPr>
          <w:color w:val="000000"/>
        </w:rPr>
        <w:t>ostatné výdavky</w:t>
      </w:r>
      <w:r w:rsidR="009D4807">
        <w:rPr>
          <w:rStyle w:val="Odkaznapoznmkupodiarou"/>
          <w:color w:val="000000"/>
        </w:rPr>
        <w:footnoteReference w:id="8"/>
      </w:r>
      <w:r>
        <w:rPr>
          <w:color w:val="000000"/>
        </w:rPr>
        <w:t>:</w:t>
      </w:r>
    </w:p>
    <w:p w14:paraId="436BBBCF" w14:textId="77777777" w:rsidR="008A49A9" w:rsidRDefault="000F531C">
      <w:pPr>
        <w:numPr>
          <w:ilvl w:val="1"/>
          <w:numId w:val="2"/>
        </w:numPr>
        <w:tabs>
          <w:tab w:val="clear" w:pos="1440"/>
        </w:tabs>
        <w:ind w:left="851" w:hanging="425"/>
        <w:jc w:val="both"/>
        <w:rPr>
          <w:color w:val="000000"/>
        </w:rPr>
      </w:pPr>
      <w:r>
        <w:rPr>
          <w:color w:val="000000"/>
        </w:rPr>
        <w:t>prenájom zariadenia/vybavenia a priestorov, ktoré sú využívané na účely projektu;  okrem zariadenia/vybavenia a priestorov, ktoré sa používa výlučne v rámci hlavných aktivít projektu a využíva ho len cieľová skupina, prípadne odborný personál projektu;</w:t>
      </w:r>
    </w:p>
    <w:p w14:paraId="1710D8FB" w14:textId="77777777" w:rsidR="008A49A9" w:rsidRDefault="000F531C">
      <w:pPr>
        <w:numPr>
          <w:ilvl w:val="1"/>
          <w:numId w:val="2"/>
        </w:numPr>
        <w:tabs>
          <w:tab w:val="clear" w:pos="1440"/>
        </w:tabs>
        <w:ind w:left="851" w:hanging="425"/>
        <w:jc w:val="both"/>
        <w:rPr>
          <w:color w:val="000000"/>
        </w:rPr>
      </w:pPr>
      <w:r>
        <w:rPr>
          <w:color w:val="000000"/>
        </w:rPr>
        <w:t>všetky výdavky súvisiace s publicitou a informovanosťou spojenou s realizáciou projektu</w:t>
      </w:r>
      <w:r>
        <w:rPr>
          <w:rStyle w:val="Odkaznapoznmkupodiarou"/>
          <w:color w:val="000000"/>
        </w:rPr>
        <w:footnoteReference w:id="9"/>
      </w:r>
      <w:r>
        <w:rPr>
          <w:color w:val="000000"/>
        </w:rPr>
        <w:t xml:space="preserve">, napr. propagačné predmety a letáky, tlačové konferencie o projekte (vrátane občerstvenia, prenájmu priestorov a pod.), publikovaním článkov o projekte, televíznych a rozhlasových relácií a pod.;  </w:t>
      </w:r>
    </w:p>
    <w:p w14:paraId="7C60D46B" w14:textId="77777777" w:rsidR="008A49A9" w:rsidRDefault="000F531C">
      <w:pPr>
        <w:numPr>
          <w:ilvl w:val="1"/>
          <w:numId w:val="2"/>
        </w:numPr>
        <w:tabs>
          <w:tab w:val="clear" w:pos="1440"/>
        </w:tabs>
        <w:ind w:left="851" w:hanging="425"/>
        <w:jc w:val="both"/>
        <w:rPr>
          <w:color w:val="000000"/>
        </w:rPr>
      </w:pPr>
      <w:r>
        <w:rPr>
          <w:color w:val="000000"/>
        </w:rPr>
        <w:t xml:space="preserve">poštovné; </w:t>
      </w:r>
    </w:p>
    <w:p w14:paraId="29C218C4" w14:textId="77777777" w:rsidR="008A49A9" w:rsidRDefault="000F531C">
      <w:pPr>
        <w:numPr>
          <w:ilvl w:val="1"/>
          <w:numId w:val="2"/>
        </w:numPr>
        <w:tabs>
          <w:tab w:val="clear" w:pos="1440"/>
        </w:tabs>
        <w:ind w:left="851" w:hanging="425"/>
        <w:jc w:val="both"/>
        <w:rPr>
          <w:color w:val="000000"/>
        </w:rPr>
      </w:pPr>
      <w:r>
        <w:rPr>
          <w:color w:val="000000"/>
        </w:rPr>
        <w:t>telekomunikačné poplatky;</w:t>
      </w:r>
    </w:p>
    <w:p w14:paraId="163CCF7A" w14:textId="67FDEA97" w:rsidR="008A49A9" w:rsidRPr="00DC69A4" w:rsidRDefault="000F531C">
      <w:pPr>
        <w:numPr>
          <w:ilvl w:val="1"/>
          <w:numId w:val="2"/>
        </w:numPr>
        <w:tabs>
          <w:tab w:val="clear" w:pos="1440"/>
        </w:tabs>
        <w:ind w:left="850" w:hanging="425"/>
        <w:jc w:val="both"/>
        <w:rPr>
          <w:color w:val="000000"/>
        </w:rPr>
      </w:pPr>
      <w:r>
        <w:rPr>
          <w:color w:val="000000"/>
        </w:rPr>
        <w:t xml:space="preserve">ceniny (poštové známky a kolky, stravné poukážky pre zamestnancov </w:t>
      </w:r>
      <w:r w:rsidRPr="00DC69A4">
        <w:rPr>
          <w:color w:val="000000"/>
        </w:rPr>
        <w:t xml:space="preserve">vykonávajúcich </w:t>
      </w:r>
      <w:r w:rsidRPr="00500012">
        <w:rPr>
          <w:color w:val="000000"/>
        </w:rPr>
        <w:t xml:space="preserve">činnosti </w:t>
      </w:r>
      <w:r w:rsidR="00EA5FE4" w:rsidRPr="00500012">
        <w:rPr>
          <w:color w:val="000000"/>
        </w:rPr>
        <w:t>pre projekt</w:t>
      </w:r>
      <w:r w:rsidR="00500012">
        <w:rPr>
          <w:rStyle w:val="Odkaznapoznmkupodiarou"/>
          <w:color w:val="000000"/>
        </w:rPr>
        <w:footnoteReference w:id="10"/>
      </w:r>
      <w:r w:rsidR="004250A5" w:rsidRPr="00DC69A4">
        <w:rPr>
          <w:color w:val="000000"/>
        </w:rPr>
        <w:t>)</w:t>
      </w:r>
      <w:r w:rsidRPr="00DC69A4">
        <w:rPr>
          <w:color w:val="000000"/>
        </w:rPr>
        <w:t xml:space="preserve">; </w:t>
      </w:r>
    </w:p>
    <w:p w14:paraId="35F03E9B" w14:textId="77777777" w:rsidR="008A49A9" w:rsidRPr="00DC69A4" w:rsidRDefault="000F531C">
      <w:pPr>
        <w:numPr>
          <w:ilvl w:val="1"/>
          <w:numId w:val="2"/>
        </w:numPr>
        <w:tabs>
          <w:tab w:val="clear" w:pos="1440"/>
        </w:tabs>
        <w:ind w:left="850" w:hanging="425"/>
        <w:jc w:val="both"/>
        <w:rPr>
          <w:color w:val="000000"/>
        </w:rPr>
      </w:pPr>
      <w:r w:rsidRPr="00DC69A4">
        <w:rPr>
          <w:color w:val="000000"/>
        </w:rPr>
        <w:t>cestovné náhrady</w:t>
      </w:r>
      <w:r w:rsidRPr="00DC69A4">
        <w:rPr>
          <w:rStyle w:val="Odkaznapoznmkupodiarou"/>
          <w:color w:val="000000"/>
        </w:rPr>
        <w:footnoteReference w:id="11"/>
      </w:r>
      <w:r w:rsidRPr="00DC69A4">
        <w:rPr>
          <w:color w:val="000000"/>
        </w:rPr>
        <w:t xml:space="preserve"> pre zamestnancov vykonávajúcich činnosti </w:t>
      </w:r>
      <w:r w:rsidR="00EA5FE4" w:rsidRPr="00DC69A4">
        <w:rPr>
          <w:color w:val="000000"/>
        </w:rPr>
        <w:t>pre projekt</w:t>
      </w:r>
      <w:r w:rsidRPr="00DC69A4">
        <w:rPr>
          <w:color w:val="000000"/>
        </w:rPr>
        <w:t xml:space="preserve">; </w:t>
      </w:r>
    </w:p>
    <w:p w14:paraId="5C9E9E7E" w14:textId="77777777" w:rsidR="008A49A9" w:rsidRPr="00DC69A4" w:rsidRDefault="000F531C">
      <w:pPr>
        <w:numPr>
          <w:ilvl w:val="1"/>
          <w:numId w:val="2"/>
        </w:numPr>
        <w:tabs>
          <w:tab w:val="clear" w:pos="1440"/>
        </w:tabs>
        <w:ind w:left="851" w:hanging="425"/>
        <w:jc w:val="both"/>
        <w:rPr>
          <w:color w:val="000000"/>
        </w:rPr>
      </w:pPr>
      <w:r w:rsidRPr="00DC69A4">
        <w:rPr>
          <w:color w:val="000000"/>
        </w:rPr>
        <w:t>výdavky na prevádzku vozidla využívaného pri vykonávaní činnost</w:t>
      </w:r>
      <w:r w:rsidR="00EA5FE4" w:rsidRPr="00DC69A4">
        <w:rPr>
          <w:color w:val="000000"/>
        </w:rPr>
        <w:t>i</w:t>
      </w:r>
      <w:r w:rsidRPr="00DC69A4">
        <w:rPr>
          <w:color w:val="000000"/>
        </w:rPr>
        <w:t xml:space="preserve"> </w:t>
      </w:r>
      <w:r w:rsidR="00EA5FE4" w:rsidRPr="00DC69A4">
        <w:rPr>
          <w:color w:val="000000"/>
        </w:rPr>
        <w:t>pre projekt</w:t>
      </w:r>
      <w:r w:rsidRPr="00DC69A4">
        <w:rPr>
          <w:color w:val="000000"/>
        </w:rPr>
        <w:t>;</w:t>
      </w:r>
    </w:p>
    <w:p w14:paraId="4C332DFA" w14:textId="77777777" w:rsidR="008A49A9" w:rsidRPr="00DC69A4" w:rsidRDefault="000F531C">
      <w:pPr>
        <w:numPr>
          <w:ilvl w:val="1"/>
          <w:numId w:val="2"/>
        </w:numPr>
        <w:tabs>
          <w:tab w:val="clear" w:pos="1440"/>
        </w:tabs>
        <w:ind w:left="851" w:hanging="425"/>
        <w:jc w:val="both"/>
        <w:rPr>
          <w:color w:val="000000"/>
        </w:rPr>
      </w:pPr>
      <w:r w:rsidRPr="00DC69A4">
        <w:rPr>
          <w:color w:val="000000"/>
        </w:rPr>
        <w:t xml:space="preserve">výdavky na energie ako sú voda, plyn, elektrická energia a pod., ktoré vznikli v súvislosti s vykonávanými činnosťami </w:t>
      </w:r>
      <w:r w:rsidR="00EA5FE4" w:rsidRPr="00DC69A4">
        <w:rPr>
          <w:color w:val="000000"/>
        </w:rPr>
        <w:t>pre projekt</w:t>
      </w:r>
      <w:r w:rsidRPr="00DC69A4">
        <w:rPr>
          <w:color w:val="000000"/>
        </w:rPr>
        <w:t xml:space="preserve">; </w:t>
      </w:r>
    </w:p>
    <w:p w14:paraId="6277A05E" w14:textId="77777777" w:rsidR="008A49A9" w:rsidRPr="00DC69A4" w:rsidRDefault="000F531C">
      <w:pPr>
        <w:numPr>
          <w:ilvl w:val="1"/>
          <w:numId w:val="2"/>
        </w:numPr>
        <w:tabs>
          <w:tab w:val="clear" w:pos="1440"/>
        </w:tabs>
        <w:ind w:left="851" w:hanging="425"/>
        <w:jc w:val="both"/>
        <w:rPr>
          <w:color w:val="000000"/>
        </w:rPr>
      </w:pPr>
      <w:r w:rsidRPr="00DC69A4">
        <w:rPr>
          <w:color w:val="000000"/>
        </w:rPr>
        <w:t>odpisy majetku využívaného pri činnostiach</w:t>
      </w:r>
      <w:r w:rsidR="00EA5FE4" w:rsidRPr="00DC69A4">
        <w:rPr>
          <w:color w:val="000000"/>
        </w:rPr>
        <w:t xml:space="preserve"> projektu</w:t>
      </w:r>
      <w:r w:rsidRPr="00DC69A4">
        <w:rPr>
          <w:color w:val="000000"/>
        </w:rPr>
        <w:t xml:space="preserve">; </w:t>
      </w:r>
    </w:p>
    <w:p w14:paraId="22501A1B" w14:textId="77777777" w:rsidR="008A49A9" w:rsidRPr="00DC69A4" w:rsidRDefault="000F531C">
      <w:pPr>
        <w:numPr>
          <w:ilvl w:val="1"/>
          <w:numId w:val="2"/>
        </w:numPr>
        <w:tabs>
          <w:tab w:val="clear" w:pos="1440"/>
        </w:tabs>
        <w:ind w:left="851" w:hanging="425"/>
        <w:jc w:val="both"/>
        <w:rPr>
          <w:color w:val="000000"/>
        </w:rPr>
      </w:pPr>
      <w:r w:rsidRPr="00DC69A4">
        <w:rPr>
          <w:color w:val="000000"/>
        </w:rPr>
        <w:t xml:space="preserve">výdavky na obstaranie spotrebného tovaru a prevádzkového materiálu (papier, písacie potreby, čistiace prostriedky a pod.); </w:t>
      </w:r>
    </w:p>
    <w:p w14:paraId="76063D1F" w14:textId="77777777" w:rsidR="008A49A9" w:rsidRPr="00DC69A4" w:rsidRDefault="000F531C">
      <w:pPr>
        <w:numPr>
          <w:ilvl w:val="1"/>
          <w:numId w:val="2"/>
        </w:numPr>
        <w:tabs>
          <w:tab w:val="clear" w:pos="1440"/>
        </w:tabs>
        <w:ind w:left="851" w:hanging="425"/>
        <w:jc w:val="both"/>
        <w:rPr>
          <w:color w:val="000000"/>
        </w:rPr>
      </w:pPr>
      <w:r w:rsidRPr="00DC69A4">
        <w:rPr>
          <w:color w:val="000000"/>
        </w:rPr>
        <w:t>výdavky na úhradu poplatkov, napr. notárskych, správnych, bankových poplatkov;</w:t>
      </w:r>
    </w:p>
    <w:p w14:paraId="6863BAC1" w14:textId="77777777" w:rsidR="008A49A9" w:rsidRPr="00DC69A4" w:rsidRDefault="000F531C">
      <w:pPr>
        <w:numPr>
          <w:ilvl w:val="1"/>
          <w:numId w:val="2"/>
        </w:numPr>
        <w:tabs>
          <w:tab w:val="clear" w:pos="1440"/>
        </w:tabs>
        <w:ind w:left="851" w:hanging="425"/>
        <w:jc w:val="both"/>
        <w:rPr>
          <w:color w:val="000000"/>
        </w:rPr>
      </w:pPr>
      <w:r w:rsidRPr="00DC69A4">
        <w:rPr>
          <w:color w:val="000000"/>
        </w:rPr>
        <w:t>výdavky na poradenstvo (právne, daňové, účtovné a pod.);</w:t>
      </w:r>
    </w:p>
    <w:p w14:paraId="55007EEA" w14:textId="77777777" w:rsidR="008A49A9" w:rsidRPr="00DC69A4" w:rsidRDefault="000F531C">
      <w:pPr>
        <w:numPr>
          <w:ilvl w:val="1"/>
          <w:numId w:val="2"/>
        </w:numPr>
        <w:tabs>
          <w:tab w:val="clear" w:pos="1440"/>
        </w:tabs>
        <w:ind w:left="851" w:hanging="425"/>
        <w:jc w:val="both"/>
      </w:pPr>
      <w:r w:rsidRPr="00DC69A4">
        <w:rPr>
          <w:color w:val="000000"/>
        </w:rPr>
        <w:t>poistenie majetku;</w:t>
      </w:r>
    </w:p>
    <w:p w14:paraId="0F11BA11" w14:textId="77777777" w:rsidR="008A49A9" w:rsidRPr="00DC69A4" w:rsidRDefault="000F531C">
      <w:pPr>
        <w:numPr>
          <w:ilvl w:val="1"/>
          <w:numId w:val="2"/>
        </w:numPr>
        <w:tabs>
          <w:tab w:val="clear" w:pos="1440"/>
        </w:tabs>
        <w:ind w:left="851" w:hanging="425"/>
        <w:jc w:val="both"/>
        <w:rPr>
          <w:color w:val="000000"/>
        </w:rPr>
      </w:pPr>
      <w:r w:rsidRPr="00DC69A4">
        <w:rPr>
          <w:color w:val="000000"/>
        </w:rPr>
        <w:t>správa informačných systémov.</w:t>
      </w:r>
    </w:p>
    <w:p w14:paraId="1AD4793F" w14:textId="77777777" w:rsidR="007E23AE" w:rsidRPr="00DC69A4" w:rsidRDefault="007F4AA7" w:rsidP="003A1AA1">
      <w:pPr>
        <w:pageBreakBefore/>
        <w:jc w:val="both"/>
        <w:rPr>
          <w:u w:val="single"/>
        </w:rPr>
      </w:pPr>
      <w:r w:rsidRPr="00DC69A4">
        <w:rPr>
          <w:u w:val="single"/>
        </w:rPr>
        <w:lastRenderedPageBreak/>
        <w:t>Riadenie projektu</w:t>
      </w:r>
    </w:p>
    <w:p w14:paraId="643C2F8A" w14:textId="5FF3BE62" w:rsidR="00765A14" w:rsidRDefault="007E23AE" w:rsidP="00284F0C">
      <w:pPr>
        <w:jc w:val="both"/>
      </w:pPr>
      <w:r w:rsidRPr="00DC69A4">
        <w:t>Riadenie projektu je považované za priamy výdavok</w:t>
      </w:r>
      <w:r w:rsidR="00E4127E">
        <w:t>,</w:t>
      </w:r>
      <w:r w:rsidRPr="00DC69A4">
        <w:t xml:space="preserve"> pretože spĺňa podmienku </w:t>
      </w:r>
      <w:r w:rsidR="007F4AA7" w:rsidRPr="00DC69A4">
        <w:t>preukaznosti výdavku vo vzťahu k hlavným aktivitám projektu</w:t>
      </w:r>
      <w:r w:rsidR="00C51EF4" w:rsidRPr="00DC69A4">
        <w:t>.</w:t>
      </w:r>
    </w:p>
    <w:p w14:paraId="73F8B02C" w14:textId="77777777" w:rsidR="00765A14" w:rsidRDefault="00765A14" w:rsidP="00284F0C">
      <w:pPr>
        <w:jc w:val="both"/>
      </w:pPr>
    </w:p>
    <w:p w14:paraId="268B8F88" w14:textId="77777777" w:rsidR="007E23AE" w:rsidRDefault="007E23AE" w:rsidP="00284F0C">
      <w:pPr>
        <w:jc w:val="both"/>
      </w:pPr>
      <w:r>
        <w:t>Za riadenie projektu sa považujú najmä činnosti uvedené nižšie</w:t>
      </w:r>
      <w:r w:rsidR="00EB4138">
        <w:t xml:space="preserve"> (nie je podstatný názov pozície, ale vykonávané činnosti)</w:t>
      </w:r>
      <w:r w:rsidR="00C331AC">
        <w:t>.</w:t>
      </w:r>
    </w:p>
    <w:p w14:paraId="530E1E82" w14:textId="77777777" w:rsidR="007E23AE" w:rsidRPr="009C237F" w:rsidRDefault="007E23AE" w:rsidP="007E23AE">
      <w:pPr>
        <w:rPr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90"/>
        <w:gridCol w:w="7167"/>
        <w:gridCol w:w="105"/>
      </w:tblGrid>
      <w:tr w:rsidR="007E23AE" w:rsidRPr="00C331AC" w14:paraId="66E8903F" w14:textId="77777777" w:rsidTr="005F6D5B">
        <w:trPr>
          <w:gridAfter w:val="1"/>
          <w:wAfter w:w="113" w:type="dxa"/>
        </w:trPr>
        <w:tc>
          <w:tcPr>
            <w:tcW w:w="1672" w:type="dxa"/>
          </w:tcPr>
          <w:p w14:paraId="5FB553B7" w14:textId="77777777" w:rsidR="007E23AE" w:rsidRPr="00C331AC" w:rsidRDefault="007E23AE" w:rsidP="007A6404">
            <w:r w:rsidRPr="00C331AC">
              <w:t>pozícia</w:t>
            </w:r>
          </w:p>
        </w:tc>
        <w:tc>
          <w:tcPr>
            <w:tcW w:w="7544" w:type="dxa"/>
          </w:tcPr>
          <w:p w14:paraId="4A59824D" w14:textId="6F8D419F" w:rsidR="007E23AE" w:rsidRPr="00C331AC" w:rsidRDefault="00522B3F" w:rsidP="007E23AE">
            <w:pPr>
              <w:rPr>
                <w:color w:val="FF0000"/>
              </w:rPr>
            </w:pPr>
            <w:r w:rsidRPr="00C331AC">
              <w:t>Č</w:t>
            </w:r>
            <w:r w:rsidR="007E23AE" w:rsidRPr="00C331AC">
              <w:t>innosti</w:t>
            </w:r>
          </w:p>
        </w:tc>
      </w:tr>
      <w:tr w:rsidR="007F4AA7" w:rsidRPr="00C331AC" w14:paraId="77918D77" w14:textId="77777777" w:rsidTr="005F6D5B">
        <w:trPr>
          <w:gridAfter w:val="1"/>
          <w:wAfter w:w="113" w:type="dxa"/>
        </w:trPr>
        <w:tc>
          <w:tcPr>
            <w:tcW w:w="1672" w:type="dxa"/>
          </w:tcPr>
          <w:p w14:paraId="02F2BDA5" w14:textId="77777777" w:rsidR="007F4AA7" w:rsidRPr="00C331AC" w:rsidRDefault="007F4AA7" w:rsidP="007A6404">
            <w:r w:rsidRPr="00C331AC">
              <w:rPr>
                <w:color w:val="000000"/>
              </w:rPr>
              <w:t>Projektový manažér</w:t>
            </w:r>
          </w:p>
        </w:tc>
        <w:tc>
          <w:tcPr>
            <w:tcW w:w="7544" w:type="dxa"/>
          </w:tcPr>
          <w:p w14:paraId="356226FA" w14:textId="191B54DE" w:rsidR="007F4AA7" w:rsidRPr="00C331AC" w:rsidRDefault="007F4AA7" w:rsidP="002F5A48">
            <w:pPr>
              <w:pStyle w:val="Odsekzoznamu"/>
              <w:numPr>
                <w:ilvl w:val="0"/>
                <w:numId w:val="4"/>
              </w:numPr>
              <w:spacing w:after="12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1AC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  schválenou žiadosťou o NFP, resp. zmluvou o NFP, s platným systémom finančného riadenia  a systémom riadenia EŠIF, platnými právnymi predpismi SR a EK, usmerneniami a pokynmi RO súvisiacimi s</w:t>
            </w:r>
            <w:r w:rsidR="00522B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331AC">
              <w:rPr>
                <w:rFonts w:ascii="Times New Roman" w:hAnsi="Times New Roman" w:cs="Times New Roman"/>
                <w:sz w:val="24"/>
                <w:szCs w:val="24"/>
              </w:rPr>
              <w:t>čerpaním fondov EÚ,</w:t>
            </w:r>
          </w:p>
          <w:p w14:paraId="117E1BF8" w14:textId="77777777" w:rsidR="007F4AA7" w:rsidRPr="00C331AC" w:rsidRDefault="007F4AA7" w:rsidP="002F5A48">
            <w:pPr>
              <w:pStyle w:val="Odsekzoznamu"/>
              <w:numPr>
                <w:ilvl w:val="0"/>
                <w:numId w:val="4"/>
              </w:numPr>
              <w:spacing w:after="12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1AC">
              <w:rPr>
                <w:rFonts w:ascii="Times New Roman" w:hAnsi="Times New Roman" w:cs="Times New Roman"/>
                <w:sz w:val="24"/>
                <w:szCs w:val="24"/>
              </w:rPr>
              <w:t>sleduje platné právne predpisy SR a EK, usmernenia a pokyny RO, súvisiace s čerpaním fondov EÚ,</w:t>
            </w:r>
          </w:p>
          <w:p w14:paraId="2E03A6BA" w14:textId="77777777" w:rsidR="007F4AA7" w:rsidRPr="00C331AC" w:rsidRDefault="007F4AA7" w:rsidP="002F5A48">
            <w:pPr>
              <w:pStyle w:val="Odsekzoznamu"/>
              <w:numPr>
                <w:ilvl w:val="0"/>
                <w:numId w:val="4"/>
              </w:numPr>
              <w:spacing w:after="12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1AC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 schváleným harmonogramom realizácie aktivít projektu,</w:t>
            </w:r>
          </w:p>
          <w:p w14:paraId="5D1FF8CC" w14:textId="77777777" w:rsidR="007F4AA7" w:rsidRPr="00C331AC" w:rsidRDefault="007F4AA7" w:rsidP="002F5A48">
            <w:pPr>
              <w:pStyle w:val="Odsekzoznamu"/>
              <w:numPr>
                <w:ilvl w:val="0"/>
                <w:numId w:val="4"/>
              </w:numPr>
              <w:spacing w:after="12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1AC">
              <w:rPr>
                <w:rFonts w:ascii="Times New Roman" w:hAnsi="Times New Roman" w:cs="Times New Roman"/>
                <w:sz w:val="24"/>
                <w:szCs w:val="24"/>
              </w:rPr>
              <w:t>zodpovedá za napĺňanie merateľných ukazovateľov projektu,</w:t>
            </w:r>
          </w:p>
          <w:p w14:paraId="2E989209" w14:textId="489395E6" w:rsidR="007F4AA7" w:rsidRPr="00C331AC" w:rsidRDefault="007F4AA7" w:rsidP="002F5A48">
            <w:pPr>
              <w:pStyle w:val="Odsekzoznamu"/>
              <w:numPr>
                <w:ilvl w:val="0"/>
                <w:numId w:val="4"/>
              </w:numPr>
              <w:spacing w:after="12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1AC">
              <w:rPr>
                <w:rFonts w:ascii="Times New Roman" w:hAnsi="Times New Roman" w:cs="Times New Roman"/>
                <w:sz w:val="24"/>
                <w:szCs w:val="24"/>
              </w:rPr>
              <w:t>zodpovedá, resp. koordinuje všetky činnosti súvisiace s implementáciou projektu – monitorovanie projektu, publicitu projektu, verejné obstarávanie a pod.</w:t>
            </w:r>
            <w:r w:rsidR="008B62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E273AA3" w14:textId="77777777" w:rsidR="007F4AA7" w:rsidRPr="00C331AC" w:rsidRDefault="007F4AA7" w:rsidP="002F5A48">
            <w:pPr>
              <w:pStyle w:val="Odsekzoznamu"/>
              <w:numPr>
                <w:ilvl w:val="0"/>
                <w:numId w:val="4"/>
              </w:numPr>
              <w:spacing w:after="12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1AC">
              <w:rPr>
                <w:rFonts w:ascii="Times New Roman" w:hAnsi="Times New Roman" w:cs="Times New Roman"/>
                <w:sz w:val="24"/>
                <w:szCs w:val="24"/>
              </w:rPr>
              <w:t>koná vo vzťahu k dodávateľom, resp. partnerom na projekte,</w:t>
            </w:r>
          </w:p>
          <w:p w14:paraId="3201511D" w14:textId="60EA7CCF" w:rsidR="007F4AA7" w:rsidRPr="00C331AC" w:rsidRDefault="007F4AA7" w:rsidP="00522B3F">
            <w:pPr>
              <w:pStyle w:val="Odsekzoznamu"/>
              <w:numPr>
                <w:ilvl w:val="0"/>
                <w:numId w:val="4"/>
              </w:numPr>
              <w:spacing w:after="12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1AC">
              <w:rPr>
                <w:rFonts w:ascii="Times New Roman" w:hAnsi="Times New Roman" w:cs="Times New Roman"/>
                <w:sz w:val="24"/>
                <w:szCs w:val="24"/>
              </w:rPr>
              <w:t>zodpovedá za komunikáciu s RO v oblasti vzťahov vyplývajúcich zo</w:t>
            </w:r>
            <w:r w:rsidR="00522B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331AC">
              <w:rPr>
                <w:rFonts w:ascii="Times New Roman" w:hAnsi="Times New Roman" w:cs="Times New Roman"/>
                <w:sz w:val="24"/>
                <w:szCs w:val="24"/>
              </w:rPr>
              <w:t>zmluvy o NFP.</w:t>
            </w:r>
          </w:p>
        </w:tc>
      </w:tr>
      <w:tr w:rsidR="007F4AA7" w:rsidRPr="00C331AC" w14:paraId="43D33646" w14:textId="77777777" w:rsidTr="005F6D5B">
        <w:trPr>
          <w:gridAfter w:val="1"/>
          <w:wAfter w:w="113" w:type="dxa"/>
        </w:trPr>
        <w:tc>
          <w:tcPr>
            <w:tcW w:w="1672" w:type="dxa"/>
          </w:tcPr>
          <w:p w14:paraId="25ECF675" w14:textId="77777777" w:rsidR="007F4AA7" w:rsidRPr="00C331AC" w:rsidRDefault="007F4AA7" w:rsidP="007A6404">
            <w:r w:rsidRPr="00C331AC">
              <w:rPr>
                <w:color w:val="000000"/>
              </w:rPr>
              <w:t>Finančný manažér</w:t>
            </w:r>
            <w:r w:rsidRPr="00C331AC">
              <w:rPr>
                <w:color w:val="FF0000"/>
              </w:rPr>
              <w:t xml:space="preserve"> </w:t>
            </w:r>
          </w:p>
        </w:tc>
        <w:tc>
          <w:tcPr>
            <w:tcW w:w="7544" w:type="dxa"/>
          </w:tcPr>
          <w:p w14:paraId="0EB7B375" w14:textId="1EC2EC64" w:rsidR="007F4AA7" w:rsidRPr="00C331AC" w:rsidRDefault="007F4AA7" w:rsidP="0098280F">
            <w:pPr>
              <w:pStyle w:val="Odsekzoznamu"/>
              <w:numPr>
                <w:ilvl w:val="0"/>
                <w:numId w:val="6"/>
              </w:numPr>
              <w:spacing w:after="12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1AC">
              <w:rPr>
                <w:rFonts w:ascii="Times New Roman" w:hAnsi="Times New Roman" w:cs="Times New Roman"/>
                <w:sz w:val="24"/>
                <w:szCs w:val="24"/>
              </w:rPr>
              <w:t xml:space="preserve">zodpovedá za správne finančné riadenie projektu  v súlade </w:t>
            </w:r>
            <w:r w:rsidR="0012744D" w:rsidRPr="00C331AC">
              <w:rPr>
                <w:rFonts w:ascii="Times New Roman" w:hAnsi="Times New Roman" w:cs="Times New Roman"/>
                <w:sz w:val="24"/>
                <w:szCs w:val="24"/>
              </w:rPr>
              <w:t xml:space="preserve">so  schválenou žiadosťou o NFP, resp. zmluvou o NFP, </w:t>
            </w:r>
            <w:r w:rsidRPr="00C331AC">
              <w:rPr>
                <w:rFonts w:ascii="Times New Roman" w:hAnsi="Times New Roman" w:cs="Times New Roman"/>
                <w:sz w:val="24"/>
                <w:szCs w:val="24"/>
              </w:rPr>
              <w:t>s platným systémom finančného riadenia  a systémom riadenia EŠIF,</w:t>
            </w:r>
            <w:r w:rsidR="0012744D" w:rsidRPr="00C331AC">
              <w:rPr>
                <w:rFonts w:ascii="Times New Roman" w:hAnsi="Times New Roman" w:cs="Times New Roman"/>
                <w:sz w:val="24"/>
                <w:szCs w:val="24"/>
              </w:rPr>
              <w:t xml:space="preserve"> platnými právnymi predpismi SR a EK, usmerneniami a pokynmi RO súvisiacimi s čerpaním fondov EÚ</w:t>
            </w:r>
            <w:r w:rsidR="001274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86C57E3" w14:textId="77777777" w:rsidR="007F4AA7" w:rsidRPr="00C331AC" w:rsidRDefault="007F4AA7" w:rsidP="0098280F">
            <w:pPr>
              <w:pStyle w:val="Odsekzoznamu"/>
              <w:numPr>
                <w:ilvl w:val="0"/>
                <w:numId w:val="5"/>
              </w:numPr>
              <w:spacing w:after="12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1AC">
              <w:rPr>
                <w:rFonts w:ascii="Times New Roman" w:hAnsi="Times New Roman" w:cs="Times New Roman"/>
                <w:sz w:val="24"/>
                <w:szCs w:val="24"/>
              </w:rPr>
              <w:t xml:space="preserve">zodpovedá za čerpanie rozpočtu v súlade s pokrokom v implementácii projektu a dosahovanými </w:t>
            </w:r>
            <w:r w:rsidR="003027BC">
              <w:rPr>
                <w:rFonts w:ascii="Times New Roman" w:hAnsi="Times New Roman" w:cs="Times New Roman"/>
                <w:sz w:val="24"/>
                <w:szCs w:val="24"/>
              </w:rPr>
              <w:t xml:space="preserve">merateľnými </w:t>
            </w:r>
            <w:r w:rsidRPr="00C331AC">
              <w:rPr>
                <w:rFonts w:ascii="Times New Roman" w:hAnsi="Times New Roman" w:cs="Times New Roman"/>
                <w:sz w:val="24"/>
                <w:szCs w:val="24"/>
              </w:rPr>
              <w:t>ukazovateľmi,</w:t>
            </w:r>
          </w:p>
          <w:p w14:paraId="2F7464C6" w14:textId="424B87BA" w:rsidR="007F4AA7" w:rsidRPr="00C331AC" w:rsidRDefault="007F4AA7" w:rsidP="0098280F">
            <w:pPr>
              <w:pStyle w:val="Odsekzoznamu"/>
              <w:numPr>
                <w:ilvl w:val="0"/>
                <w:numId w:val="5"/>
              </w:numPr>
              <w:spacing w:after="12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1AC">
              <w:rPr>
                <w:rFonts w:ascii="Times New Roman" w:hAnsi="Times New Roman" w:cs="Times New Roman"/>
                <w:sz w:val="24"/>
                <w:szCs w:val="24"/>
              </w:rPr>
              <w:t>zodpovedá za komunikáciu s RO v oblasti finančných vzťahov vyplývajúcich zo zmluvy o NFP,</w:t>
            </w:r>
          </w:p>
          <w:p w14:paraId="1F4ADA72" w14:textId="77777777" w:rsidR="007F4AA7" w:rsidRPr="00C331AC" w:rsidRDefault="007F4AA7" w:rsidP="0098280F">
            <w:pPr>
              <w:pStyle w:val="Odsekzoznamu"/>
              <w:numPr>
                <w:ilvl w:val="0"/>
                <w:numId w:val="5"/>
              </w:numPr>
              <w:spacing w:after="12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1AC">
              <w:rPr>
                <w:rFonts w:ascii="Times New Roman" w:hAnsi="Times New Roman" w:cs="Times New Roman"/>
                <w:sz w:val="24"/>
                <w:szCs w:val="24"/>
              </w:rPr>
              <w:t>zodpovedá za prípravu a včasné predkladanie Ž</w:t>
            </w:r>
            <w:r w:rsidR="0012744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C331AC">
              <w:rPr>
                <w:rFonts w:ascii="Times New Roman" w:hAnsi="Times New Roman" w:cs="Times New Roman"/>
                <w:sz w:val="24"/>
                <w:szCs w:val="24"/>
              </w:rPr>
              <w:t>P vrátane úplnej podpornej dokumentácie (rozsah stanoví RO),</w:t>
            </w:r>
          </w:p>
          <w:p w14:paraId="15AB0B14" w14:textId="77777777" w:rsidR="007F4AA7" w:rsidRPr="00C331AC" w:rsidRDefault="007F4AA7" w:rsidP="0098280F">
            <w:pPr>
              <w:pStyle w:val="Odsekzoznamu"/>
              <w:numPr>
                <w:ilvl w:val="0"/>
                <w:numId w:val="5"/>
              </w:numPr>
              <w:spacing w:after="12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1AC">
              <w:rPr>
                <w:rFonts w:ascii="Times New Roman" w:hAnsi="Times New Roman" w:cs="Times New Roman"/>
                <w:sz w:val="24"/>
                <w:szCs w:val="24"/>
              </w:rPr>
              <w:t>zodpovedá za oprávnenosť výdavkov prijímateľa v súlade s platnými pravidlami oprávnenosti,</w:t>
            </w:r>
          </w:p>
          <w:p w14:paraId="5DD4B290" w14:textId="77777777" w:rsidR="007F4AA7" w:rsidRPr="00C331AC" w:rsidRDefault="007F4AA7" w:rsidP="007E23AE">
            <w:pPr>
              <w:pStyle w:val="Odsekzoznamu"/>
              <w:numPr>
                <w:ilvl w:val="0"/>
                <w:numId w:val="4"/>
              </w:numPr>
              <w:spacing w:after="12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1AC">
              <w:rPr>
                <w:rFonts w:ascii="Times New Roman" w:hAnsi="Times New Roman" w:cs="Times New Roman"/>
                <w:sz w:val="24"/>
                <w:szCs w:val="24"/>
              </w:rPr>
              <w:t>sleduje platné právne predpisy SR a EK, usmernenia a pokyny RO, súvisiace s čerpaním fondov EÚ.</w:t>
            </w:r>
          </w:p>
        </w:tc>
      </w:tr>
      <w:tr w:rsidR="007F4AA7" w:rsidRPr="00C331AC" w14:paraId="1754E9E0" w14:textId="77777777" w:rsidTr="005F6D5B">
        <w:trPr>
          <w:gridAfter w:val="1"/>
          <w:wAfter w:w="113" w:type="dxa"/>
        </w:trPr>
        <w:tc>
          <w:tcPr>
            <w:tcW w:w="1672" w:type="dxa"/>
          </w:tcPr>
          <w:p w14:paraId="18D5EDDB" w14:textId="77777777" w:rsidR="007F4AA7" w:rsidRPr="00C331AC" w:rsidRDefault="007F4AA7" w:rsidP="007A6404">
            <w:r w:rsidRPr="00C331AC">
              <w:t>Manažér pre monitorovanie</w:t>
            </w:r>
          </w:p>
        </w:tc>
        <w:tc>
          <w:tcPr>
            <w:tcW w:w="7544" w:type="dxa"/>
          </w:tcPr>
          <w:p w14:paraId="6212968A" w14:textId="77777777" w:rsidR="007F4AA7" w:rsidRPr="00C331AC" w:rsidRDefault="007F4AA7" w:rsidP="00C138C1">
            <w:pPr>
              <w:pStyle w:val="Odsekzoznamu"/>
              <w:numPr>
                <w:ilvl w:val="0"/>
                <w:numId w:val="4"/>
              </w:numPr>
              <w:spacing w:after="12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E49">
              <w:rPr>
                <w:rFonts w:ascii="Times New Roman" w:hAnsi="Times New Roman" w:cs="Times New Roman"/>
                <w:sz w:val="24"/>
                <w:szCs w:val="24"/>
              </w:rPr>
              <w:t xml:space="preserve">vykonáva priebežné sledovanie pokroku projektu, </w:t>
            </w:r>
          </w:p>
          <w:p w14:paraId="7E261DDF" w14:textId="77777777" w:rsidR="007F4AA7" w:rsidRPr="00C331AC" w:rsidRDefault="007F4AA7" w:rsidP="0012744D">
            <w:pPr>
              <w:pStyle w:val="Odsekzoznamu"/>
              <w:numPr>
                <w:ilvl w:val="0"/>
                <w:numId w:val="4"/>
              </w:numPr>
              <w:spacing w:after="12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zodpovedá za správne evidovanie výsledkov projektu a vypracovanie monitorovacích správ, </w:t>
            </w:r>
            <w:r w:rsidR="00762DEB">
              <w:rPr>
                <w:rFonts w:ascii="Times New Roman" w:hAnsi="Times New Roman" w:cs="Times New Roman"/>
                <w:sz w:val="24"/>
                <w:szCs w:val="24"/>
              </w:rPr>
              <w:t xml:space="preserve">doplňujúcich monitorovacích údajov a </w:t>
            </w:r>
            <w:r w:rsidRPr="00C331AC">
              <w:rPr>
                <w:rFonts w:ascii="Times New Roman" w:hAnsi="Times New Roman" w:cs="Times New Roman"/>
                <w:sz w:val="24"/>
                <w:szCs w:val="24"/>
              </w:rPr>
              <w:t xml:space="preserve">informácií </w:t>
            </w:r>
            <w:r w:rsidR="00762DEB">
              <w:rPr>
                <w:rFonts w:ascii="Times New Roman" w:hAnsi="Times New Roman" w:cs="Times New Roman"/>
                <w:sz w:val="24"/>
                <w:szCs w:val="24"/>
              </w:rPr>
              <w:t xml:space="preserve">pre </w:t>
            </w:r>
            <w:r w:rsidR="008050DB"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r w:rsidRPr="00C331AC">
              <w:rPr>
                <w:rFonts w:ascii="Times New Roman" w:hAnsi="Times New Roman" w:cs="Times New Roman"/>
                <w:sz w:val="24"/>
                <w:szCs w:val="24"/>
              </w:rPr>
              <w:t xml:space="preserve"> v rámci riadenia projektu.</w:t>
            </w:r>
          </w:p>
        </w:tc>
      </w:tr>
      <w:tr w:rsidR="00DC69A4" w:rsidRPr="00DC69A4" w14:paraId="2E17E7B9" w14:textId="77777777" w:rsidTr="005F6D5B">
        <w:tc>
          <w:tcPr>
            <w:tcW w:w="1672" w:type="dxa"/>
          </w:tcPr>
          <w:p w14:paraId="2F9D0593" w14:textId="77777777" w:rsidR="007F4AA7" w:rsidRPr="00DC69A4" w:rsidRDefault="007F4AA7" w:rsidP="007A6404">
            <w:r w:rsidRPr="00DC69A4">
              <w:lastRenderedPageBreak/>
              <w:t>Administratívny zamestnanec (napr. projektový asistent)</w:t>
            </w:r>
          </w:p>
        </w:tc>
        <w:tc>
          <w:tcPr>
            <w:tcW w:w="7544" w:type="dxa"/>
            <w:gridSpan w:val="2"/>
          </w:tcPr>
          <w:p w14:paraId="35EBB204" w14:textId="36F36DFA" w:rsidR="007F4AA7" w:rsidRPr="00DC69A4" w:rsidRDefault="007F4AA7" w:rsidP="007E23AE">
            <w:pPr>
              <w:pStyle w:val="Defaul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DC69A4">
              <w:rPr>
                <w:rFonts w:ascii="Times New Roman" w:hAnsi="Times New Roman" w:cs="Times New Roman"/>
                <w:color w:val="auto"/>
              </w:rPr>
              <w:t>vykonáva administratívnu a odbornú podporu projektu</w:t>
            </w:r>
            <w:r w:rsidR="00522B3F">
              <w:rPr>
                <w:rFonts w:ascii="Times New Roman" w:hAnsi="Times New Roman" w:cs="Times New Roman"/>
                <w:color w:val="auto"/>
              </w:rPr>
              <w:t>,</w:t>
            </w:r>
          </w:p>
          <w:p w14:paraId="2E192696" w14:textId="33CEEBC2" w:rsidR="007F4AA7" w:rsidRPr="00DC69A4" w:rsidRDefault="007F4AA7" w:rsidP="007E23AE">
            <w:pPr>
              <w:pStyle w:val="Defaul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DC69A4">
              <w:rPr>
                <w:rFonts w:ascii="Times New Roman" w:hAnsi="Times New Roman" w:cs="Times New Roman"/>
                <w:color w:val="auto"/>
              </w:rPr>
              <w:t>spracováva podklady pre implementáciu projektu v súlade s časovým harmonogramom a rozpočtom projektu</w:t>
            </w:r>
            <w:r w:rsidR="008B624C">
              <w:rPr>
                <w:rFonts w:ascii="Times New Roman" w:hAnsi="Times New Roman" w:cs="Times New Roman"/>
                <w:color w:val="auto"/>
              </w:rPr>
              <w:t>,</w:t>
            </w:r>
          </w:p>
          <w:p w14:paraId="15EA07E2" w14:textId="77777777" w:rsidR="007F4AA7" w:rsidRPr="00DC69A4" w:rsidRDefault="007F4AA7" w:rsidP="007E23AE">
            <w:pPr>
              <w:pStyle w:val="Defaul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DC69A4">
              <w:rPr>
                <w:rFonts w:ascii="Times New Roman" w:hAnsi="Times New Roman" w:cs="Times New Roman"/>
                <w:color w:val="auto"/>
              </w:rPr>
              <w:t>zabezpečuje spracovanie prieskumov trhu pre potreby projektu,</w:t>
            </w:r>
          </w:p>
          <w:p w14:paraId="4E3D3634" w14:textId="1E6A0199" w:rsidR="007F4AA7" w:rsidRPr="00DC69A4" w:rsidRDefault="007F4AA7" w:rsidP="007E23AE">
            <w:pPr>
              <w:pStyle w:val="Defaul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DC69A4">
              <w:rPr>
                <w:rFonts w:ascii="Times New Roman" w:hAnsi="Times New Roman" w:cs="Times New Roman"/>
                <w:color w:val="auto"/>
              </w:rPr>
              <w:t xml:space="preserve">administratívna príprava a kontrola podkladov do </w:t>
            </w:r>
            <w:r w:rsidR="0012744D" w:rsidRPr="00DC69A4">
              <w:rPr>
                <w:rFonts w:ascii="Times New Roman" w:hAnsi="Times New Roman" w:cs="Times New Roman"/>
                <w:color w:val="auto"/>
              </w:rPr>
              <w:t>ŽoP</w:t>
            </w:r>
            <w:r w:rsidRPr="00DC69A4">
              <w:rPr>
                <w:rFonts w:ascii="Times New Roman" w:hAnsi="Times New Roman" w:cs="Times New Roman"/>
                <w:color w:val="auto"/>
              </w:rPr>
              <w:t>, monitorovacích správ,</w:t>
            </w:r>
          </w:p>
          <w:p w14:paraId="1D553F36" w14:textId="24374673" w:rsidR="007F4AA7" w:rsidRPr="00DC69A4" w:rsidRDefault="007F4AA7" w:rsidP="007E23AE">
            <w:pPr>
              <w:pStyle w:val="Defaul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DC69A4">
              <w:rPr>
                <w:rFonts w:ascii="Times New Roman" w:hAnsi="Times New Roman" w:cs="Times New Roman"/>
                <w:color w:val="auto"/>
              </w:rPr>
              <w:t>zabezpečuje spracovanie podkladov pre účtovníctvo, štátnu pokladnicu, pre personalistiku, mzdovú agendu, evidenciu majetku</w:t>
            </w:r>
            <w:r w:rsidR="00522B3F">
              <w:rPr>
                <w:rFonts w:ascii="Times New Roman" w:hAnsi="Times New Roman" w:cs="Times New Roman"/>
                <w:color w:val="auto"/>
              </w:rPr>
              <w:t>,</w:t>
            </w:r>
          </w:p>
          <w:p w14:paraId="6A66B7AE" w14:textId="77965C80" w:rsidR="007F4AA7" w:rsidRPr="00DC69A4" w:rsidRDefault="007F4AA7" w:rsidP="007E23AE">
            <w:pPr>
              <w:pStyle w:val="Defaul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DC69A4">
              <w:rPr>
                <w:rFonts w:ascii="Times New Roman" w:hAnsi="Times New Roman" w:cs="Times New Roman"/>
                <w:color w:val="auto"/>
              </w:rPr>
              <w:t>administratívna agenda (napr. spracovanie cestovných príkazov)</w:t>
            </w:r>
            <w:r w:rsidR="00522B3F">
              <w:rPr>
                <w:rFonts w:ascii="Times New Roman" w:hAnsi="Times New Roman" w:cs="Times New Roman"/>
                <w:color w:val="auto"/>
              </w:rPr>
              <w:t>,</w:t>
            </w:r>
          </w:p>
          <w:p w14:paraId="01A18FD7" w14:textId="002ED054" w:rsidR="007F4AA7" w:rsidRPr="00DC69A4" w:rsidRDefault="007F4AA7" w:rsidP="007E23AE">
            <w:pPr>
              <w:pStyle w:val="Defaul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DC69A4">
              <w:rPr>
                <w:rFonts w:ascii="Times New Roman" w:hAnsi="Times New Roman" w:cs="Times New Roman"/>
                <w:color w:val="auto"/>
              </w:rPr>
              <w:t>zabezpečuje komunikáciu s účastníkmi  aktivít</w:t>
            </w:r>
            <w:r w:rsidR="00522B3F"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  <w:tr w:rsidR="00DC69A4" w:rsidRPr="00DC69A4" w14:paraId="1AFDA034" w14:textId="77777777" w:rsidTr="005F6D5B">
        <w:trPr>
          <w:gridAfter w:val="1"/>
          <w:wAfter w:w="113" w:type="dxa"/>
        </w:trPr>
        <w:tc>
          <w:tcPr>
            <w:tcW w:w="1672" w:type="dxa"/>
          </w:tcPr>
          <w:p w14:paraId="66217C06" w14:textId="77777777" w:rsidR="007F4AA7" w:rsidRPr="00DC69A4" w:rsidRDefault="007F4AA7" w:rsidP="007A6404">
            <w:r w:rsidRPr="00DC69A4">
              <w:t xml:space="preserve">Vedúci projektovej kancelárie </w:t>
            </w:r>
            <w:r w:rsidR="00CA7648" w:rsidRPr="00DC69A4">
              <w:t>(vzťahuje sa na národné projekty)</w:t>
            </w:r>
          </w:p>
        </w:tc>
        <w:tc>
          <w:tcPr>
            <w:tcW w:w="7544" w:type="dxa"/>
          </w:tcPr>
          <w:p w14:paraId="2D9FD307" w14:textId="5E679994" w:rsidR="00EB4138" w:rsidRPr="00DC69A4" w:rsidRDefault="00EB4138" w:rsidP="003A1AA1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</w:rPr>
            </w:pPr>
            <w:r w:rsidRPr="00DC69A4">
              <w:rPr>
                <w:rFonts w:ascii="Times New Roman" w:hAnsi="Times New Roman" w:cs="Times New Roman"/>
                <w:color w:val="auto"/>
              </w:rPr>
              <w:t>koordinuje implementáciu viacerých projektov</w:t>
            </w:r>
            <w:r w:rsidR="000805A5" w:rsidRPr="00DC69A4">
              <w:rPr>
                <w:rFonts w:ascii="Times New Roman" w:hAnsi="Times New Roman" w:cs="Times New Roman"/>
                <w:color w:val="auto"/>
              </w:rPr>
              <w:t xml:space="preserve"> a zabezpečuje jednotný postup pri ich implementácii</w:t>
            </w:r>
            <w:r w:rsidR="00522B3F">
              <w:rPr>
                <w:rFonts w:ascii="Times New Roman" w:hAnsi="Times New Roman" w:cs="Times New Roman"/>
                <w:color w:val="auto"/>
              </w:rPr>
              <w:t>,</w:t>
            </w:r>
          </w:p>
          <w:p w14:paraId="676F716F" w14:textId="1A8F1FAC" w:rsidR="000805A5" w:rsidRPr="00DC69A4" w:rsidRDefault="000805A5" w:rsidP="003A1AA1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</w:rPr>
            </w:pPr>
            <w:r w:rsidRPr="00DC69A4">
              <w:rPr>
                <w:rFonts w:ascii="Times New Roman" w:hAnsi="Times New Roman" w:cs="Times New Roman"/>
                <w:color w:val="auto"/>
              </w:rPr>
              <w:t>zabezpečuje komunikáciu s ostatnými útvarmi prijímateľa ako napr. s účtovným útvarom, ekonomickým oddelením, štatutárom</w:t>
            </w:r>
            <w:r w:rsidR="00522B3F">
              <w:rPr>
                <w:rFonts w:ascii="Times New Roman" w:hAnsi="Times New Roman" w:cs="Times New Roman"/>
                <w:color w:val="auto"/>
              </w:rPr>
              <w:t>,</w:t>
            </w:r>
          </w:p>
          <w:p w14:paraId="395F8A83" w14:textId="7FBEBE01" w:rsidR="000805A5" w:rsidRPr="00DC69A4" w:rsidRDefault="000805A5" w:rsidP="003A1AA1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</w:rPr>
            </w:pPr>
            <w:r w:rsidRPr="00DC69A4">
              <w:rPr>
                <w:rFonts w:ascii="Times New Roman" w:hAnsi="Times New Roman" w:cs="Times New Roman"/>
                <w:color w:val="auto"/>
              </w:rPr>
              <w:t xml:space="preserve">zabezpečuje komunikáciu s jednotlivými </w:t>
            </w:r>
            <w:r w:rsidR="007158AC" w:rsidRPr="00DC69A4">
              <w:rPr>
                <w:rFonts w:ascii="Times New Roman" w:hAnsi="Times New Roman" w:cs="Times New Roman"/>
                <w:color w:val="auto"/>
              </w:rPr>
              <w:t>RO</w:t>
            </w:r>
            <w:r w:rsidR="00522B3F">
              <w:rPr>
                <w:rFonts w:ascii="Times New Roman" w:hAnsi="Times New Roman" w:cs="Times New Roman"/>
                <w:color w:val="auto"/>
              </w:rPr>
              <w:t>,</w:t>
            </w:r>
          </w:p>
          <w:p w14:paraId="21519F9B" w14:textId="477B9F01" w:rsidR="007F4AA7" w:rsidRPr="00DC69A4" w:rsidRDefault="007F4AA7" w:rsidP="003A1AA1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</w:rPr>
            </w:pPr>
            <w:r w:rsidRPr="00DC69A4">
              <w:rPr>
                <w:rFonts w:ascii="Times New Roman" w:hAnsi="Times New Roman" w:cs="Times New Roman"/>
                <w:color w:val="auto"/>
              </w:rPr>
              <w:t>koordinuje administratívny personál</w:t>
            </w:r>
            <w:r w:rsidR="00522B3F">
              <w:rPr>
                <w:rFonts w:ascii="Times New Roman" w:hAnsi="Times New Roman" w:cs="Times New Roman"/>
                <w:color w:val="auto"/>
              </w:rPr>
              <w:t>,</w:t>
            </w:r>
          </w:p>
          <w:p w14:paraId="5364B2E2" w14:textId="6C8FB3D7" w:rsidR="007F4AA7" w:rsidRPr="00DC69A4" w:rsidRDefault="007F4AA7" w:rsidP="003A1AA1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</w:rPr>
            </w:pPr>
            <w:r w:rsidRPr="00DC69A4">
              <w:rPr>
                <w:rFonts w:ascii="Times New Roman" w:hAnsi="Times New Roman" w:cs="Times New Roman"/>
                <w:color w:val="auto"/>
              </w:rPr>
              <w:t>pripravuje návrhy manuálov, metodických pokynov a usmernení pre</w:t>
            </w:r>
            <w:r w:rsidR="00522B3F">
              <w:rPr>
                <w:rFonts w:ascii="Times New Roman" w:hAnsi="Times New Roman" w:cs="Times New Roman"/>
                <w:color w:val="auto"/>
              </w:rPr>
              <w:t> </w:t>
            </w:r>
            <w:r w:rsidRPr="00DC69A4">
              <w:rPr>
                <w:rFonts w:ascii="Times New Roman" w:hAnsi="Times New Roman" w:cs="Times New Roman"/>
                <w:color w:val="auto"/>
              </w:rPr>
              <w:t>realizáciu jednotlivých projektových aktivít pre projektového manažéra</w:t>
            </w:r>
            <w:r w:rsidR="00522B3F">
              <w:rPr>
                <w:rFonts w:ascii="Times New Roman" w:hAnsi="Times New Roman" w:cs="Times New Roman"/>
                <w:color w:val="auto"/>
              </w:rPr>
              <w:t>,</w:t>
            </w:r>
          </w:p>
          <w:p w14:paraId="592F5D12" w14:textId="5FF32E13" w:rsidR="007F4AA7" w:rsidRPr="00DC69A4" w:rsidRDefault="007F4AA7" w:rsidP="003A1AA1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</w:rPr>
            </w:pPr>
            <w:r w:rsidRPr="00DC69A4">
              <w:rPr>
                <w:rFonts w:ascii="Times New Roman" w:hAnsi="Times New Roman" w:cs="Times New Roman"/>
                <w:color w:val="auto"/>
              </w:rPr>
              <w:t>navrhuje projektovému manažérovi systémové opatrenia na</w:t>
            </w:r>
            <w:r w:rsidR="00522B3F">
              <w:rPr>
                <w:rFonts w:ascii="Times New Roman" w:hAnsi="Times New Roman" w:cs="Times New Roman"/>
                <w:color w:val="auto"/>
              </w:rPr>
              <w:t> </w:t>
            </w:r>
            <w:r w:rsidRPr="00DC69A4">
              <w:rPr>
                <w:rFonts w:ascii="Times New Roman" w:hAnsi="Times New Roman" w:cs="Times New Roman"/>
                <w:color w:val="auto"/>
              </w:rPr>
              <w:t>zjednodušenie administratívnych činností súvisiacich s riadením projektu</w:t>
            </w:r>
            <w:r w:rsidR="00522B3F">
              <w:rPr>
                <w:rFonts w:ascii="Times New Roman" w:hAnsi="Times New Roman" w:cs="Times New Roman"/>
                <w:color w:val="auto"/>
              </w:rPr>
              <w:t>,</w:t>
            </w:r>
          </w:p>
          <w:p w14:paraId="091254A2" w14:textId="4859E5ED" w:rsidR="007F4AA7" w:rsidRPr="00DC69A4" w:rsidRDefault="007F4AA7" w:rsidP="003A1AA1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9A4">
              <w:rPr>
                <w:rFonts w:ascii="Times New Roman" w:hAnsi="Times New Roman" w:cs="Times New Roman"/>
                <w:sz w:val="24"/>
                <w:szCs w:val="24"/>
              </w:rPr>
              <w:t>sleduje priebeh projektových aktivít</w:t>
            </w:r>
            <w:r w:rsidR="00522B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F457D35" w14:textId="0F3B6932" w:rsidR="007F4AA7" w:rsidRPr="00DC69A4" w:rsidRDefault="007F4AA7" w:rsidP="003A1AA1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9A4">
              <w:rPr>
                <w:rFonts w:ascii="Times New Roman" w:hAnsi="Times New Roman" w:cs="Times New Roman"/>
                <w:sz w:val="24"/>
                <w:szCs w:val="24"/>
              </w:rPr>
              <w:t>spolupracuje na návrhoch usmernení pre zjednotenie postupov pri</w:t>
            </w:r>
            <w:r w:rsidR="00522B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C69A4">
              <w:rPr>
                <w:rFonts w:ascii="Times New Roman" w:hAnsi="Times New Roman" w:cs="Times New Roman"/>
                <w:sz w:val="24"/>
                <w:szCs w:val="24"/>
              </w:rPr>
              <w:t>realizácii aktivít projektu,</w:t>
            </w:r>
          </w:p>
          <w:p w14:paraId="47E11021" w14:textId="77777777" w:rsidR="007F4AA7" w:rsidRPr="00DC69A4" w:rsidRDefault="007F4AA7" w:rsidP="003A1AA1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9A4">
              <w:rPr>
                <w:rFonts w:ascii="Times New Roman" w:hAnsi="Times New Roman" w:cs="Times New Roman"/>
                <w:sz w:val="24"/>
                <w:szCs w:val="24"/>
              </w:rPr>
              <w:t>pripravuje a organizuje pracovné stretnutia riadiacich alebo odborných zamestnancov (pracovné porady, inštruktážny seminár a pod.), prípadne iných zamestnancov zaradených do personálnej matice projektu podľa potreby,</w:t>
            </w:r>
          </w:p>
          <w:p w14:paraId="20348C78" w14:textId="33C8A13F" w:rsidR="007F4AA7" w:rsidRPr="00DC69A4" w:rsidRDefault="007F4AA7" w:rsidP="003A1AA1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9A4">
              <w:rPr>
                <w:rFonts w:ascii="Times New Roman" w:hAnsi="Times New Roman" w:cs="Times New Roman"/>
                <w:sz w:val="24"/>
                <w:szCs w:val="24"/>
              </w:rPr>
              <w:t>sleduje a analyzuje neoprávnené výdavky v projekte, predkladá návrhy na eliminovanie neoprávnených výdavkov</w:t>
            </w:r>
            <w:r w:rsidR="00522B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EF79EBF" w14:textId="77777777" w:rsidR="007E23AE" w:rsidRDefault="007E23AE" w:rsidP="007E23AE">
      <w:pPr>
        <w:rPr>
          <w:sz w:val="20"/>
          <w:szCs w:val="20"/>
        </w:rPr>
      </w:pPr>
      <w:r w:rsidRPr="009C237F">
        <w:rPr>
          <w:sz w:val="20"/>
          <w:szCs w:val="20"/>
        </w:rPr>
        <w:t>Pozn. nie je rozhodujúci názov pozície, ale činnosti, ktoré sú vykonávané</w:t>
      </w:r>
    </w:p>
    <w:p w14:paraId="4C91AD2C" w14:textId="77777777" w:rsidR="007F4AA7" w:rsidRDefault="007F4AA7" w:rsidP="007E23AE">
      <w:pPr>
        <w:rPr>
          <w:sz w:val="20"/>
          <w:szCs w:val="20"/>
        </w:rPr>
      </w:pPr>
    </w:p>
    <w:p w14:paraId="0BAD5C23" w14:textId="77777777" w:rsidR="007F4AA7" w:rsidRPr="009C237F" w:rsidRDefault="007F4AA7" w:rsidP="007E23AE">
      <w:pPr>
        <w:rPr>
          <w:sz w:val="20"/>
          <w:szCs w:val="20"/>
        </w:rPr>
      </w:pPr>
    </w:p>
    <w:p w14:paraId="14B45474" w14:textId="19368B66" w:rsidR="007E23AE" w:rsidRDefault="001E4129" w:rsidP="007D3E49">
      <w:pPr>
        <w:jc w:val="both"/>
      </w:pPr>
      <w:r>
        <w:t>RO</w:t>
      </w:r>
      <w:r w:rsidR="00DC2B10">
        <w:t xml:space="preserve"> stanoví, či výdavky na riadenie projektu budú samostatnou hlavnou aktivitou v projekte napr. s</w:t>
      </w:r>
      <w:r w:rsidR="003027BC">
        <w:t xml:space="preserve"> merateľným </w:t>
      </w:r>
      <w:r w:rsidR="00DC2B10">
        <w:t>ukazovateľom „</w:t>
      </w:r>
      <w:r w:rsidR="00DC2B10" w:rsidRPr="00DC2B10">
        <w:t xml:space="preserve">Počet </w:t>
      </w:r>
      <w:proofErr w:type="spellStart"/>
      <w:r w:rsidR="00DC2B10" w:rsidRPr="00DC2B10">
        <w:t>zazmluvnených</w:t>
      </w:r>
      <w:proofErr w:type="spellEnd"/>
      <w:r w:rsidR="00DC2B10" w:rsidRPr="00DC2B10">
        <w:t xml:space="preserve"> a </w:t>
      </w:r>
      <w:r w:rsidR="00DC2B10">
        <w:t xml:space="preserve">úspešne ukončených projektov“, alebo výdavky na riadenie projektu zahrnú do niektorej hlavnej aktivity. </w:t>
      </w:r>
      <w:r>
        <w:t>RO</w:t>
      </w:r>
      <w:r w:rsidR="00DC2B10">
        <w:t xml:space="preserve"> však pri neplnení </w:t>
      </w:r>
      <w:r w:rsidR="003027BC">
        <w:t xml:space="preserve">merateľných </w:t>
      </w:r>
      <w:r w:rsidR="00DC2B10">
        <w:t xml:space="preserve">ukazovateľov projektu musí pristúpiť ku kráteniu výdavkov aj vo vzťahu k výdavkom na riadenie projektu. </w:t>
      </w:r>
    </w:p>
    <w:sectPr w:rsidR="007E23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33E06" w14:textId="77777777" w:rsidR="008032F5" w:rsidRDefault="008032F5">
      <w:r>
        <w:separator/>
      </w:r>
    </w:p>
  </w:endnote>
  <w:endnote w:type="continuationSeparator" w:id="0">
    <w:p w14:paraId="157BCDA9" w14:textId="77777777" w:rsidR="008032F5" w:rsidRDefault="008032F5">
      <w:r>
        <w:continuationSeparator/>
      </w:r>
    </w:p>
  </w:endnote>
  <w:endnote w:type="continuationNotice" w:id="1">
    <w:p w14:paraId="5660A94F" w14:textId="77777777" w:rsidR="008032F5" w:rsidRDefault="008032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65394" w14:textId="77777777" w:rsidR="0030761B" w:rsidRDefault="0030761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34E8B" w14:textId="77777777" w:rsidR="008032F5" w:rsidRDefault="008032F5">
      <w:r>
        <w:separator/>
      </w:r>
    </w:p>
  </w:footnote>
  <w:footnote w:type="continuationSeparator" w:id="0">
    <w:p w14:paraId="5FE5851B" w14:textId="77777777" w:rsidR="008032F5" w:rsidRDefault="008032F5">
      <w:r>
        <w:continuationSeparator/>
      </w:r>
    </w:p>
  </w:footnote>
  <w:footnote w:type="continuationNotice" w:id="1">
    <w:p w14:paraId="6E033513" w14:textId="77777777" w:rsidR="008032F5" w:rsidRDefault="008032F5"/>
  </w:footnote>
  <w:footnote w:id="2">
    <w:p w14:paraId="6518A048" w14:textId="5C8E989A" w:rsidR="008A49A9" w:rsidRDefault="000F531C">
      <w:pPr>
        <w:pStyle w:val="Textpoznmkypodiarou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kaznapoznmkupodiarou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>V prípade aplikovania štátnej pomoci je potrebné brať do úvahy aj pravidlá oprávnenosti vymedzené v príslušnej legislatíve upravujúcu predmetnú oblasť (napr. podľa čl. 31 nariadenia č. 651/2014 o skupinových výnimkách financovanie pomoci na vzdelávanie, ktoré podniky uskutočňujú s cieľom splniť povinné vnútroštátne vzdelávacie normy, nie je oprávnené). Zároveň týmto nie je dotknuté právo RO určité výdavky definovať ako neoprávnené, na</w:t>
      </w:r>
      <w:r w:rsidR="00522B3F">
        <w:rPr>
          <w:rFonts w:ascii="Times New Roman" w:hAnsi="Times New Roman" w:cs="Times New Roman"/>
          <w:sz w:val="20"/>
          <w:szCs w:val="20"/>
        </w:rPr>
        <w:t> </w:t>
      </w:r>
      <w:r>
        <w:rPr>
          <w:rFonts w:ascii="Times New Roman" w:hAnsi="Times New Roman" w:cs="Times New Roman"/>
          <w:sz w:val="20"/>
          <w:szCs w:val="20"/>
        </w:rPr>
        <w:t>základe účelu a potrieb OP, prípadne záväzkov RO prijatých v rámci auditných misií.</w:t>
      </w:r>
    </w:p>
  </w:footnote>
  <w:footnote w:id="3">
    <w:p w14:paraId="7CC9E88F" w14:textId="77777777" w:rsidR="008A49A9" w:rsidRDefault="000F531C">
      <w:pPr>
        <w:pStyle w:val="Textpoznmkypodiarou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kaznapoznmkupodiarou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Napr. odberateľsko-dodávateľských vzťahy (vrátane sankčných ustanovení), ale nevzťahuje sa na podanie žaloby a s tým súvisiacich úkonov voči </w:t>
      </w:r>
      <w:r w:rsidR="008050DB">
        <w:rPr>
          <w:rFonts w:ascii="Times New Roman" w:hAnsi="Times New Roman" w:cs="Times New Roman"/>
          <w:sz w:val="20"/>
          <w:szCs w:val="20"/>
        </w:rPr>
        <w:t>RO</w:t>
      </w:r>
      <w:r>
        <w:rPr>
          <w:rFonts w:ascii="Times New Roman" w:hAnsi="Times New Roman" w:cs="Times New Roman"/>
          <w:sz w:val="20"/>
          <w:szCs w:val="20"/>
        </w:rPr>
        <w:t xml:space="preserve">.  </w:t>
      </w:r>
    </w:p>
  </w:footnote>
  <w:footnote w:id="4">
    <w:p w14:paraId="68EBA032" w14:textId="22906132" w:rsidR="008A49A9" w:rsidRDefault="000F531C">
      <w:pPr>
        <w:pStyle w:val="Textpoznmkypodiarou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kaznapoznmkupodiarou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>V zmysle prílohy XII všeobecného nariadenia  (výdavky týkajúce sa mediálnych aktivít ako súčasť hlavných aktivít projektu, resp. mediálne aktivity implementované ako hlavné aktivity projektu, sú zahrnuté do priamych výdavkov projektu).</w:t>
      </w:r>
    </w:p>
  </w:footnote>
  <w:footnote w:id="5">
    <w:p w14:paraId="603A8E0F" w14:textId="2817703C" w:rsidR="009A1C51" w:rsidRDefault="009A1C51" w:rsidP="009A1C51">
      <w:pPr>
        <w:pStyle w:val="Textpoznmkypodiarou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kaznapoznmkupodiarou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Ak podiel pracovných činností (alebo pracovných úloh) na projekt, podľa uzatvoreného pracovnoprávneho vzťahu, je nižší ako 50 %, resp. mieru nie je možné jednoznačne určiť, výdavky za vykonávanie týchto činností (úloh) sa zatrieďujú do nepriamych výdavkov. </w:t>
      </w:r>
      <w:r>
        <w:rPr>
          <w:rFonts w:ascii="Times New Roman" w:hAnsi="Times New Roman" w:cs="Times New Roman"/>
          <w:sz w:val="20"/>
          <w:szCs w:val="20"/>
        </w:rPr>
        <w:t>Ak je podiel rovný alebo vyšší, výdavky za tieto činnosti sa</w:t>
      </w:r>
      <w:r w:rsidR="00522B3F">
        <w:rPr>
          <w:rFonts w:ascii="Times New Roman" w:hAnsi="Times New Roman" w:cs="Times New Roman"/>
          <w:sz w:val="20"/>
          <w:szCs w:val="20"/>
        </w:rPr>
        <w:t> </w:t>
      </w:r>
      <w:r>
        <w:rPr>
          <w:rFonts w:ascii="Times New Roman" w:hAnsi="Times New Roman" w:cs="Times New Roman"/>
          <w:sz w:val="20"/>
          <w:szCs w:val="20"/>
        </w:rPr>
        <w:t>zatrieďujú do priamych výdavkov.</w:t>
      </w:r>
    </w:p>
  </w:footnote>
  <w:footnote w:id="6">
    <w:p w14:paraId="2FE8EA46" w14:textId="77777777" w:rsidR="008A49A9" w:rsidRDefault="000F531C">
      <w:pPr>
        <w:pStyle w:val="Textpoznmkypodiarou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kaznapoznmkupodiarou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Ide najmä o prípady riadiacich aktivít zo strany štatutárneho orgánu prijímateľa (napr. konateľ súkromnej spoločnosti).</w:t>
      </w:r>
    </w:p>
  </w:footnote>
  <w:footnote w:id="7">
    <w:p w14:paraId="15704ABC" w14:textId="17ED8BB7" w:rsidR="008A49A9" w:rsidRDefault="000F531C">
      <w:pPr>
        <w:pStyle w:val="Textpoznmkypodiarou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kaznapoznmkupodiarou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>V zmysle prílohy XII všeobecného nariadenia  (výdavky týkajúce sa mediálnych aktivít ako súčasť hlavných aktivít projektu, resp. mediálne aktivity implementované ako hlavné aktivity projektu, sú zahrnuté do priamych výdavkov projektu).</w:t>
      </w:r>
    </w:p>
  </w:footnote>
  <w:footnote w:id="8">
    <w:p w14:paraId="0FEFD6D5" w14:textId="77777777" w:rsidR="009D4807" w:rsidRPr="00284F0C" w:rsidRDefault="009D4807" w:rsidP="009D4807">
      <w:pPr>
        <w:pStyle w:val="Textpoznmkypodiarou"/>
        <w:jc w:val="both"/>
        <w:rPr>
          <w:rFonts w:ascii="Times New Roman" w:hAnsi="Times New Roman" w:cs="Times New Roman"/>
          <w:sz w:val="20"/>
          <w:szCs w:val="20"/>
        </w:rPr>
      </w:pPr>
      <w:r w:rsidRPr="00DC69A4">
        <w:rPr>
          <w:rStyle w:val="Odkaznapoznmkupodiarou"/>
          <w:rFonts w:ascii="Times New Roman" w:hAnsi="Times New Roman" w:cs="Times New Roman"/>
          <w:sz w:val="20"/>
          <w:szCs w:val="20"/>
        </w:rPr>
        <w:footnoteRef/>
      </w:r>
      <w:r w:rsidR="006C77F5" w:rsidRPr="00DC69A4">
        <w:rPr>
          <w:rFonts w:ascii="Times New Roman" w:hAnsi="Times New Roman" w:cs="Times New Roman"/>
          <w:sz w:val="20"/>
          <w:szCs w:val="20"/>
        </w:rPr>
        <w:t>RO môže zaradiť predmetné výdavky do priamych výdavkov (okrem výdavkov súvisiacich s informovanosťou a komunikáciou, ktoré sú vždy zaraďované do nepriamych výdavkov)</w:t>
      </w:r>
      <w:r w:rsidR="004250A5" w:rsidRPr="00DC69A4">
        <w:rPr>
          <w:rFonts w:ascii="Times New Roman" w:hAnsi="Times New Roman" w:cs="Times New Roman"/>
          <w:sz w:val="20"/>
          <w:szCs w:val="20"/>
        </w:rPr>
        <w:t xml:space="preserve"> v prípade</w:t>
      </w:r>
      <w:r w:rsidR="006C77F5" w:rsidRPr="00DC69A4">
        <w:rPr>
          <w:rFonts w:ascii="Times New Roman" w:hAnsi="Times New Roman" w:cs="Times New Roman"/>
          <w:sz w:val="20"/>
          <w:szCs w:val="20"/>
        </w:rPr>
        <w:t>, ak predstavujú významné výdavky v rámci hlavných aktivít projektu</w:t>
      </w:r>
      <w:r w:rsidR="00E1199E">
        <w:rPr>
          <w:rFonts w:ascii="Times New Roman" w:hAnsi="Times New Roman" w:cs="Times New Roman"/>
          <w:sz w:val="20"/>
          <w:szCs w:val="20"/>
        </w:rPr>
        <w:t xml:space="preserve"> z hľadiska objemu alebo charakteru vo vzťahu k projektu</w:t>
      </w:r>
      <w:r w:rsidR="006C77F5" w:rsidRPr="00DC69A4">
        <w:rPr>
          <w:rFonts w:ascii="Times New Roman" w:hAnsi="Times New Roman" w:cs="Times New Roman"/>
          <w:sz w:val="20"/>
          <w:szCs w:val="20"/>
        </w:rPr>
        <w:t xml:space="preserve"> a sú jednoznačne k týmto hlavným aktivitám </w:t>
      </w:r>
      <w:proofErr w:type="spellStart"/>
      <w:r w:rsidR="006C77F5" w:rsidRPr="00DC69A4">
        <w:rPr>
          <w:rFonts w:ascii="Times New Roman" w:hAnsi="Times New Roman" w:cs="Times New Roman"/>
          <w:sz w:val="20"/>
          <w:szCs w:val="20"/>
        </w:rPr>
        <w:t>priraditeľné</w:t>
      </w:r>
      <w:proofErr w:type="spellEnd"/>
      <w:r w:rsidR="006C77F5" w:rsidRPr="00DC69A4">
        <w:rPr>
          <w:rFonts w:ascii="Times New Roman" w:hAnsi="Times New Roman" w:cs="Times New Roman"/>
          <w:sz w:val="20"/>
          <w:szCs w:val="20"/>
        </w:rPr>
        <w:t xml:space="preserve"> (napr. financovanie </w:t>
      </w:r>
      <w:proofErr w:type="spellStart"/>
      <w:r w:rsidR="006C77F5" w:rsidRPr="00DC69A4">
        <w:rPr>
          <w:rFonts w:ascii="Times New Roman" w:hAnsi="Times New Roman" w:cs="Times New Roman"/>
          <w:sz w:val="20"/>
          <w:szCs w:val="20"/>
        </w:rPr>
        <w:t>call</w:t>
      </w:r>
      <w:proofErr w:type="spellEnd"/>
      <w:r w:rsidR="006C77F5" w:rsidRPr="00DC69A4">
        <w:rPr>
          <w:rFonts w:ascii="Times New Roman" w:hAnsi="Times New Roman" w:cs="Times New Roman"/>
          <w:sz w:val="20"/>
          <w:szCs w:val="20"/>
        </w:rPr>
        <w:t xml:space="preserve"> centra zabezpečujúceho elimináciu násilia na ženách a pod.). </w:t>
      </w:r>
      <w:r w:rsidR="00FD4187" w:rsidRPr="00DC69A4">
        <w:rPr>
          <w:rFonts w:ascii="Times New Roman" w:hAnsi="Times New Roman" w:cs="Times New Roman"/>
          <w:sz w:val="20"/>
          <w:szCs w:val="20"/>
        </w:rPr>
        <w:t xml:space="preserve">Uvedené </w:t>
      </w:r>
      <w:r w:rsidR="004250A5" w:rsidRPr="00DC69A4">
        <w:rPr>
          <w:rFonts w:ascii="Times New Roman" w:hAnsi="Times New Roman" w:cs="Times New Roman"/>
          <w:sz w:val="20"/>
          <w:szCs w:val="20"/>
        </w:rPr>
        <w:t xml:space="preserve">zaradenie do priamych výdavkov </w:t>
      </w:r>
      <w:r w:rsidR="00FD4187" w:rsidRPr="00DC69A4">
        <w:rPr>
          <w:rFonts w:ascii="Times New Roman" w:hAnsi="Times New Roman" w:cs="Times New Roman"/>
          <w:sz w:val="20"/>
          <w:szCs w:val="20"/>
        </w:rPr>
        <w:t xml:space="preserve">však musí RO zdôvodniť. </w:t>
      </w:r>
      <w:r w:rsidRPr="00DC69A4">
        <w:rPr>
          <w:rFonts w:ascii="Times New Roman" w:hAnsi="Times New Roman" w:cs="Times New Roman"/>
          <w:sz w:val="20"/>
          <w:szCs w:val="20"/>
        </w:rPr>
        <w:t xml:space="preserve">Vo všeobecnosti však platí, že sa jedná o typické režijné výdavky, </w:t>
      </w:r>
      <w:proofErr w:type="spellStart"/>
      <w:r w:rsidRPr="00DC69A4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DC69A4">
        <w:rPr>
          <w:rFonts w:ascii="Times New Roman" w:hAnsi="Times New Roman" w:cs="Times New Roman"/>
          <w:sz w:val="20"/>
          <w:szCs w:val="20"/>
        </w:rPr>
        <w:t>. výdavky s relatívne nízkou hodnotou, pri ktorých je prácne preukazovať ich vzťah a výšku k priamym</w:t>
      </w:r>
      <w:r>
        <w:rPr>
          <w:rFonts w:ascii="Times New Roman" w:hAnsi="Times New Roman" w:cs="Times New Roman"/>
          <w:sz w:val="20"/>
          <w:szCs w:val="20"/>
        </w:rPr>
        <w:t xml:space="preserve"> výdavkom a preto sú zaraďované do nepriamych výdavkov. </w:t>
      </w:r>
    </w:p>
  </w:footnote>
  <w:footnote w:id="9">
    <w:p w14:paraId="7F115642" w14:textId="0F15A913" w:rsidR="008A49A9" w:rsidRPr="00066BF6" w:rsidRDefault="000F531C">
      <w:pPr>
        <w:pStyle w:val="Textpoznmkypodiarou"/>
        <w:jc w:val="both"/>
        <w:rPr>
          <w:rFonts w:ascii="Times New Roman" w:hAnsi="Times New Roman" w:cs="Times New Roman"/>
          <w:sz w:val="20"/>
          <w:szCs w:val="20"/>
        </w:rPr>
      </w:pPr>
      <w:r w:rsidRPr="00066BF6">
        <w:rPr>
          <w:rStyle w:val="Odkaznapoznmkupodiarou"/>
          <w:rFonts w:ascii="Times New Roman" w:hAnsi="Times New Roman" w:cs="Times New Roman"/>
          <w:sz w:val="20"/>
          <w:szCs w:val="20"/>
        </w:rPr>
        <w:footnoteRef/>
      </w:r>
      <w:r w:rsidRPr="00066BF6">
        <w:rPr>
          <w:rFonts w:ascii="Times New Roman" w:hAnsi="Times New Roman" w:cs="Times New Roman"/>
          <w:sz w:val="20"/>
          <w:szCs w:val="20"/>
        </w:rPr>
        <w:t>V zmysle prílohy XII všeobecného nariadenia  (výdavky týkajúce sa mediálnych aktivít ako súčasť hlavných aktivít projektu, resp. mediálne aktivity implementované ako hlavné aktivity projektu, sú zahrnuté do priamych výdavkov projektu).</w:t>
      </w:r>
    </w:p>
  </w:footnote>
  <w:footnote w:id="10">
    <w:p w14:paraId="131D9978" w14:textId="6FED20DA" w:rsidR="00500012" w:rsidRDefault="0050001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A1AA1">
        <w:rPr>
          <w:rFonts w:ascii="Times New Roman" w:hAnsi="Times New Roman" w:cs="Times New Roman"/>
          <w:sz w:val="20"/>
          <w:szCs w:val="20"/>
        </w:rPr>
        <w:t>Formulácia „činnosť pre projekt“ sa vzťahuje tak na hlavné aj na podporné aktivity projektu</w:t>
      </w:r>
    </w:p>
  </w:footnote>
  <w:footnote w:id="11">
    <w:p w14:paraId="57271A9C" w14:textId="77777777" w:rsidR="008A49A9" w:rsidRPr="00284F0C" w:rsidRDefault="000F531C">
      <w:pPr>
        <w:pStyle w:val="Textpoznmkypodiarou"/>
        <w:rPr>
          <w:rFonts w:ascii="Times New Roman" w:hAnsi="Times New Roman" w:cs="Times New Roman"/>
          <w:sz w:val="20"/>
          <w:szCs w:val="20"/>
        </w:rPr>
      </w:pPr>
      <w:r w:rsidRPr="00066BF6">
        <w:rPr>
          <w:rStyle w:val="Odkaznapoznmkupodiarou"/>
          <w:rFonts w:ascii="Times New Roman" w:hAnsi="Times New Roman" w:cs="Times New Roman"/>
          <w:sz w:val="20"/>
          <w:szCs w:val="20"/>
        </w:rPr>
        <w:footnoteRef/>
      </w:r>
      <w:r w:rsidRPr="00066BF6">
        <w:rPr>
          <w:rFonts w:ascii="Times New Roman" w:hAnsi="Times New Roman" w:cs="Times New Roman"/>
          <w:sz w:val="20"/>
          <w:szCs w:val="20"/>
        </w:rPr>
        <w:t>V zmysle § 4 ods. 1 zákona č. 283/2002 Z. z. v 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4BD99" w14:textId="77777777" w:rsidR="008A49A9" w:rsidRDefault="000F531C">
    <w:pPr>
      <w:pStyle w:val="Hlavika"/>
    </w:pPr>
    <w:r>
      <w:t xml:space="preserve">Príloha č. 1 k MP CKO č. 6 </w:t>
    </w:r>
  </w:p>
  <w:p w14:paraId="0C5A51C7" w14:textId="77777777" w:rsidR="008A49A9" w:rsidRDefault="008A49A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26AD8"/>
    <w:multiLevelType w:val="hybridMultilevel"/>
    <w:tmpl w:val="B59EFE70"/>
    <w:lvl w:ilvl="0" w:tplc="1CD8CC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F096F"/>
    <w:multiLevelType w:val="hybridMultilevel"/>
    <w:tmpl w:val="4066E3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81326"/>
    <w:multiLevelType w:val="hybridMultilevel"/>
    <w:tmpl w:val="A67A4094"/>
    <w:lvl w:ilvl="0" w:tplc="5AE6AF1E">
      <w:start w:val="5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7F36D3"/>
    <w:multiLevelType w:val="hybridMultilevel"/>
    <w:tmpl w:val="FC1679B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806CBF"/>
    <w:multiLevelType w:val="hybridMultilevel"/>
    <w:tmpl w:val="DEEA78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16469"/>
    <w:multiLevelType w:val="hybridMultilevel"/>
    <w:tmpl w:val="9C82C9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2E6327C"/>
    <w:multiLevelType w:val="hybridMultilevel"/>
    <w:tmpl w:val="D8F82FEA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624E8F"/>
    <w:multiLevelType w:val="hybridMultilevel"/>
    <w:tmpl w:val="51D86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14BAB"/>
    <w:multiLevelType w:val="hybridMultilevel"/>
    <w:tmpl w:val="D8F82FEA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A9"/>
    <w:rsid w:val="00066BF6"/>
    <w:rsid w:val="000805A5"/>
    <w:rsid w:val="000863CA"/>
    <w:rsid w:val="000B07F2"/>
    <w:rsid w:val="000D0E76"/>
    <w:rsid w:val="000D3DC8"/>
    <w:rsid w:val="000F531C"/>
    <w:rsid w:val="00103787"/>
    <w:rsid w:val="00105812"/>
    <w:rsid w:val="0012744D"/>
    <w:rsid w:val="001441B9"/>
    <w:rsid w:val="001A08D3"/>
    <w:rsid w:val="001E4129"/>
    <w:rsid w:val="00203840"/>
    <w:rsid w:val="002077B7"/>
    <w:rsid w:val="00216EB3"/>
    <w:rsid w:val="00221389"/>
    <w:rsid w:val="00225DC5"/>
    <w:rsid w:val="002805AB"/>
    <w:rsid w:val="00282390"/>
    <w:rsid w:val="0028383E"/>
    <w:rsid w:val="00284F0C"/>
    <w:rsid w:val="002A128F"/>
    <w:rsid w:val="002C14A5"/>
    <w:rsid w:val="002F39FD"/>
    <w:rsid w:val="003027BC"/>
    <w:rsid w:val="0030761B"/>
    <w:rsid w:val="00315DCB"/>
    <w:rsid w:val="0034233B"/>
    <w:rsid w:val="003676EC"/>
    <w:rsid w:val="00371C8D"/>
    <w:rsid w:val="003835B7"/>
    <w:rsid w:val="003A1AA1"/>
    <w:rsid w:val="003B7BD1"/>
    <w:rsid w:val="003E1470"/>
    <w:rsid w:val="003E234D"/>
    <w:rsid w:val="003E43FC"/>
    <w:rsid w:val="00404FB1"/>
    <w:rsid w:val="004250A5"/>
    <w:rsid w:val="00500012"/>
    <w:rsid w:val="005146F0"/>
    <w:rsid w:val="00522B3F"/>
    <w:rsid w:val="005A4F24"/>
    <w:rsid w:val="005F6D5B"/>
    <w:rsid w:val="0061130A"/>
    <w:rsid w:val="00681EA6"/>
    <w:rsid w:val="006A0714"/>
    <w:rsid w:val="006B67DA"/>
    <w:rsid w:val="006C6C00"/>
    <w:rsid w:val="006C77F5"/>
    <w:rsid w:val="007158AC"/>
    <w:rsid w:val="00723F68"/>
    <w:rsid w:val="00744F1F"/>
    <w:rsid w:val="00762DEB"/>
    <w:rsid w:val="00765A14"/>
    <w:rsid w:val="00773E52"/>
    <w:rsid w:val="007B5A45"/>
    <w:rsid w:val="007D3E49"/>
    <w:rsid w:val="007D4852"/>
    <w:rsid w:val="007D4A3C"/>
    <w:rsid w:val="007E23AE"/>
    <w:rsid w:val="007F4AA7"/>
    <w:rsid w:val="007F5FDA"/>
    <w:rsid w:val="008032F5"/>
    <w:rsid w:val="008050DB"/>
    <w:rsid w:val="008828CF"/>
    <w:rsid w:val="008A49A9"/>
    <w:rsid w:val="008B013E"/>
    <w:rsid w:val="008B624C"/>
    <w:rsid w:val="008C261A"/>
    <w:rsid w:val="008F3ADA"/>
    <w:rsid w:val="008F6F50"/>
    <w:rsid w:val="009105BD"/>
    <w:rsid w:val="009148FE"/>
    <w:rsid w:val="00925AF9"/>
    <w:rsid w:val="00956E06"/>
    <w:rsid w:val="009A1C51"/>
    <w:rsid w:val="009C7E05"/>
    <w:rsid w:val="009D4807"/>
    <w:rsid w:val="009E1F70"/>
    <w:rsid w:val="009F03BB"/>
    <w:rsid w:val="009F291C"/>
    <w:rsid w:val="00A230ED"/>
    <w:rsid w:val="00A36DD3"/>
    <w:rsid w:val="00A577E9"/>
    <w:rsid w:val="00AA2FEC"/>
    <w:rsid w:val="00AB2F1C"/>
    <w:rsid w:val="00B4300F"/>
    <w:rsid w:val="00B57EBE"/>
    <w:rsid w:val="00B57FD4"/>
    <w:rsid w:val="00BF4B0D"/>
    <w:rsid w:val="00C11E40"/>
    <w:rsid w:val="00C331AC"/>
    <w:rsid w:val="00C51EF4"/>
    <w:rsid w:val="00C61DFC"/>
    <w:rsid w:val="00C62784"/>
    <w:rsid w:val="00C83658"/>
    <w:rsid w:val="00CA7648"/>
    <w:rsid w:val="00CB7D1D"/>
    <w:rsid w:val="00CC09DC"/>
    <w:rsid w:val="00CE4EA7"/>
    <w:rsid w:val="00D21E05"/>
    <w:rsid w:val="00D33A5D"/>
    <w:rsid w:val="00DC0132"/>
    <w:rsid w:val="00DC2B10"/>
    <w:rsid w:val="00DC69A4"/>
    <w:rsid w:val="00DD747F"/>
    <w:rsid w:val="00E1199E"/>
    <w:rsid w:val="00E209CB"/>
    <w:rsid w:val="00E4127E"/>
    <w:rsid w:val="00E45FE5"/>
    <w:rsid w:val="00E4606D"/>
    <w:rsid w:val="00E60492"/>
    <w:rsid w:val="00EA5FE4"/>
    <w:rsid w:val="00EB4138"/>
    <w:rsid w:val="00EB4C40"/>
    <w:rsid w:val="00F353CA"/>
    <w:rsid w:val="00F60DCF"/>
    <w:rsid w:val="00F82809"/>
    <w:rsid w:val="00F86B33"/>
    <w:rsid w:val="00FA6B56"/>
    <w:rsid w:val="00FA7339"/>
    <w:rsid w:val="00FD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6D3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semiHidden/>
    <w:locked/>
    <w:rPr>
      <w:lang w:eastAsia="cs-CZ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semiHidden/>
    <w:unhideWhenUsed/>
    <w:rPr>
      <w:rFonts w:asciiTheme="minorHAnsi" w:eastAsiaTheme="minorHAnsi" w:hAnsiTheme="minorHAnsi" w:cstheme="minorBidi"/>
      <w:sz w:val="22"/>
      <w:szCs w:val="22"/>
    </w:rPr>
  </w:style>
  <w:style w:type="character" w:customStyle="1" w:styleId="TextpoznmkypodiarouChar1">
    <w:name w:val="Text poznámky pod čiarou Char1"/>
    <w:basedOn w:val="Predvolenpsmoodseku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7E23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7E2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7E23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8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A6E78-2720-49F3-BCE7-F0B3943DF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2021-02-17T19:55:00Z</dcterms:created>
  <dcterms:modified xsi:type="dcterms:W3CDTF">2021-04-29T00:06:00Z</dcterms:modified>
</cp:coreProperties>
</file>