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D98E5" w14:textId="79A2AE80" w:rsidR="009A202F" w:rsidRDefault="009A202F" w:rsidP="009A202F">
      <w:pPr>
        <w:rPr>
          <w:sz w:val="20"/>
          <w:szCs w:val="20"/>
        </w:rPr>
      </w:pPr>
      <w:r w:rsidRPr="00FB6768">
        <w:rPr>
          <w:b/>
          <w:noProof/>
        </w:rPr>
        <w:drawing>
          <wp:anchor distT="0" distB="0" distL="114300" distR="114300" simplePos="0" relativeHeight="251663360" behindDoc="0" locked="0" layoutInCell="1" allowOverlap="1" wp14:anchorId="620FC15B" wp14:editId="1179AF8E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1034" name="Obrázok 1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36CF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045098DB" wp14:editId="2304BADD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58" name="Obrázo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479DF" w:rsidDel="00E701EB">
        <w:rPr>
          <w:sz w:val="20"/>
          <w:szCs w:val="20"/>
        </w:rPr>
        <w:t xml:space="preserve">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</w:p>
    <w:p w14:paraId="34CF4AFB" w14:textId="77777777" w:rsidR="009A202F" w:rsidRDefault="009A202F" w:rsidP="009A202F">
      <w:pPr>
        <w:rPr>
          <w:sz w:val="20"/>
          <w:szCs w:val="20"/>
        </w:rPr>
      </w:pPr>
    </w:p>
    <w:p w14:paraId="0F7C4518" w14:textId="77777777" w:rsidR="009A202F" w:rsidRDefault="009A202F" w:rsidP="009A202F">
      <w:pPr>
        <w:rPr>
          <w:b/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  <w:t xml:space="preserve">    </w:t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</w:p>
    <w:p w14:paraId="2D736F41" w14:textId="77777777" w:rsidR="009A202F" w:rsidRDefault="009A202F" w:rsidP="009A202F">
      <w:pPr>
        <w:rPr>
          <w:b/>
          <w:sz w:val="20"/>
          <w:szCs w:val="20"/>
        </w:rPr>
      </w:pPr>
    </w:p>
    <w:p w14:paraId="407FD9AB" w14:textId="77777777" w:rsidR="009A202F" w:rsidRDefault="009A202F" w:rsidP="009A202F">
      <w:pPr>
        <w:rPr>
          <w:b/>
          <w:sz w:val="20"/>
          <w:szCs w:val="20"/>
        </w:rPr>
      </w:pPr>
    </w:p>
    <w:p w14:paraId="03CE52C9" w14:textId="77777777" w:rsidR="009A202F" w:rsidRDefault="009A202F" w:rsidP="009A202F">
      <w:pPr>
        <w:rPr>
          <w:b/>
          <w:sz w:val="20"/>
          <w:szCs w:val="20"/>
        </w:rPr>
      </w:pPr>
    </w:p>
    <w:p w14:paraId="1D4A9E72" w14:textId="77777777" w:rsidR="009A202F" w:rsidRDefault="009A202F" w:rsidP="009A202F">
      <w:pPr>
        <w:rPr>
          <w:b/>
          <w:sz w:val="20"/>
          <w:szCs w:val="20"/>
        </w:rPr>
      </w:pPr>
    </w:p>
    <w:p w14:paraId="52AD4272" w14:textId="77777777" w:rsidR="009A202F" w:rsidRPr="00C8657F" w:rsidRDefault="009A202F" w:rsidP="0049697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C8657F">
        <w:rPr>
          <w:rFonts w:ascii="Arial" w:hAnsi="Arial" w:cs="Arial"/>
          <w:sz w:val="20"/>
          <w:szCs w:val="20"/>
        </w:rPr>
        <w:t>Európska únia</w:t>
      </w:r>
    </w:p>
    <w:p w14:paraId="5BDAF0BF" w14:textId="77777777" w:rsidR="009A202F" w:rsidRDefault="009A202F" w:rsidP="00496976">
      <w:pPr>
        <w:ind w:right="6802"/>
        <w:jc w:val="center"/>
        <w:rPr>
          <w:rFonts w:ascii="Arial" w:hAnsi="Arial" w:cs="Arial"/>
          <w:sz w:val="20"/>
          <w:szCs w:val="20"/>
        </w:rPr>
      </w:pPr>
      <w:r w:rsidRPr="00E974B5">
        <w:rPr>
          <w:rFonts w:ascii="Arial" w:hAnsi="Arial" w:cs="Arial"/>
          <w:sz w:val="20"/>
          <w:szCs w:val="20"/>
        </w:rPr>
        <w:t>Európsky fond</w:t>
      </w:r>
      <w:r>
        <w:rPr>
          <w:rFonts w:ascii="Arial" w:hAnsi="Arial" w:cs="Arial"/>
          <w:sz w:val="20"/>
          <w:szCs w:val="20"/>
        </w:rPr>
        <w:t xml:space="preserve"> r</w:t>
      </w:r>
      <w:r w:rsidRPr="00E974B5">
        <w:rPr>
          <w:rFonts w:ascii="Arial" w:hAnsi="Arial" w:cs="Arial"/>
          <w:sz w:val="20"/>
          <w:szCs w:val="20"/>
        </w:rPr>
        <w:t>egionálneho</w:t>
      </w:r>
    </w:p>
    <w:p w14:paraId="7952A759" w14:textId="77777777" w:rsidR="003B0DFE" w:rsidRPr="006479DF" w:rsidRDefault="009A202F" w:rsidP="00496976">
      <w:pPr>
        <w:ind w:right="6802"/>
        <w:jc w:val="center"/>
        <w:rPr>
          <w:b/>
          <w:sz w:val="20"/>
          <w:szCs w:val="20"/>
        </w:rPr>
      </w:pPr>
      <w:r w:rsidRPr="00E974B5">
        <w:rPr>
          <w:rFonts w:ascii="Arial" w:hAnsi="Arial" w:cs="Arial"/>
          <w:sz w:val="20"/>
          <w:szCs w:val="20"/>
        </w:rPr>
        <w:t>rozvoja</w:t>
      </w:r>
    </w:p>
    <w:p w14:paraId="72EB0AF9" w14:textId="77777777" w:rsidR="00C6439D" w:rsidRDefault="00D239D4" w:rsidP="00541FF5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Metodický pokyn</w:t>
      </w:r>
      <w:r w:rsidR="00D61BB6" w:rsidRPr="009836CF">
        <w:rPr>
          <w:b/>
          <w:sz w:val="40"/>
          <w:szCs w:val="20"/>
        </w:rPr>
        <w:t xml:space="preserve"> 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117277">
            <w:rPr>
              <w:b/>
              <w:sz w:val="40"/>
              <w:szCs w:val="20"/>
            </w:rPr>
            <w:t>11</w:t>
          </w:r>
        </w:sdtContent>
      </w:sdt>
    </w:p>
    <w:p w14:paraId="3E10E639" w14:textId="4544781E" w:rsidR="00D61BB6" w:rsidRPr="00C6439D" w:rsidRDefault="00C6439D" w:rsidP="00541FF5">
      <w:pPr>
        <w:jc w:val="center"/>
        <w:rPr>
          <w:b/>
          <w:sz w:val="32"/>
          <w:szCs w:val="32"/>
        </w:rPr>
      </w:pPr>
      <w:r w:rsidRPr="009C59C6">
        <w:rPr>
          <w:b/>
          <w:sz w:val="32"/>
          <w:szCs w:val="32"/>
        </w:rPr>
        <w:t xml:space="preserve">verzia </w:t>
      </w:r>
      <w:customXmlDelRangeStart w:id="0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657148468"/>
          <w:placeholder>
            <w:docPart w:val="5A9DF20FF75945F28F5274B9D86D046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313B66">
              <w:rPr>
                <w:b/>
                <w:sz w:val="32"/>
                <w:szCs w:val="32"/>
              </w:rPr>
              <w:delText>6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117277">
              <w:rPr>
                <w:b/>
                <w:sz w:val="32"/>
                <w:szCs w:val="32"/>
              </w:rPr>
              <w:t>7</w:t>
            </w:r>
          </w:ins>
          <w:customXmlInsRangeStart w:id="5" w:author="Autor"/>
        </w:sdtContent>
      </w:sdt>
      <w:customXmlInsRangeEnd w:id="5"/>
    </w:p>
    <w:p w14:paraId="295CE49C" w14:textId="77777777" w:rsidR="003B0DFE" w:rsidRPr="006479DF" w:rsidRDefault="003B0DFE" w:rsidP="00D61BB6">
      <w:pPr>
        <w:jc w:val="center"/>
        <w:rPr>
          <w:b/>
          <w:sz w:val="20"/>
          <w:szCs w:val="20"/>
        </w:rPr>
      </w:pPr>
    </w:p>
    <w:p w14:paraId="6BBB0E95" w14:textId="537BCF0A" w:rsidR="00D61BB6" w:rsidRPr="009836CF" w:rsidRDefault="006220C8">
      <w:pPr>
        <w:tabs>
          <w:tab w:val="center" w:pos="4535"/>
          <w:tab w:val="left" w:pos="7350"/>
        </w:tabs>
        <w:rPr>
          <w:b/>
          <w:sz w:val="28"/>
          <w:szCs w:val="20"/>
        </w:rPr>
        <w:pPrChange w:id="6" w:author="Autor">
          <w:pPr>
            <w:jc w:val="center"/>
          </w:pPr>
        </w:pPrChange>
      </w:pPr>
      <w:ins w:id="7" w:author="Autor">
        <w:r>
          <w:rPr>
            <w:b/>
            <w:sz w:val="28"/>
            <w:szCs w:val="20"/>
          </w:rPr>
          <w:tab/>
        </w:r>
      </w:ins>
      <w:r w:rsidR="00D61BB6" w:rsidRPr="009836CF">
        <w:rPr>
          <w:b/>
          <w:sz w:val="28"/>
          <w:szCs w:val="20"/>
        </w:rPr>
        <w:t>Programové obdobie 2014 – 2020</w:t>
      </w:r>
      <w:ins w:id="8" w:author="Autor">
        <w:r>
          <w:rPr>
            <w:b/>
            <w:sz w:val="28"/>
            <w:szCs w:val="20"/>
          </w:rPr>
          <w:tab/>
        </w:r>
      </w:ins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9836CF" w14:paraId="5B1776FF" w14:textId="77777777" w:rsidTr="00E24D44">
        <w:tc>
          <w:tcPr>
            <w:tcW w:w="2268" w:type="dxa"/>
            <w:shd w:val="clear" w:color="auto" w:fill="8DB3E2" w:themeFill="text2" w:themeFillTint="66"/>
          </w:tcPr>
          <w:p w14:paraId="022B6923" w14:textId="77777777" w:rsidR="009836CF" w:rsidRPr="004949A3" w:rsidRDefault="009836CF" w:rsidP="006479DF">
            <w:pPr>
              <w:rPr>
                <w:b/>
                <w:sz w:val="26"/>
                <w:szCs w:val="26"/>
              </w:rPr>
            </w:pPr>
            <w:r w:rsidRPr="00C6538E">
              <w:rPr>
                <w:b/>
                <w:sz w:val="26"/>
                <w:szCs w:val="26"/>
              </w:rPr>
              <w:t>Vec:</w:t>
            </w:r>
          </w:p>
          <w:p w14:paraId="566D12B2" w14:textId="77777777" w:rsidR="0084743A" w:rsidRPr="00BE4CCC" w:rsidRDefault="0084743A" w:rsidP="006479DF">
            <w:pPr>
              <w:rPr>
                <w:b/>
                <w:sz w:val="26"/>
                <w:szCs w:val="26"/>
              </w:rPr>
            </w:pPr>
          </w:p>
          <w:p w14:paraId="31730C3C" w14:textId="77777777" w:rsidR="0084743A" w:rsidRPr="0015741D" w:rsidRDefault="0084743A" w:rsidP="006479DF">
            <w:pPr>
              <w:rPr>
                <w:b/>
                <w:sz w:val="26"/>
                <w:szCs w:val="26"/>
              </w:rPr>
            </w:pPr>
          </w:p>
          <w:p w14:paraId="25A934E9" w14:textId="77777777" w:rsidR="0084743A" w:rsidRPr="007B02FB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75FA3B0" w14:textId="77777777" w:rsidR="009836CF" w:rsidRPr="007B02FB" w:rsidRDefault="001B175C" w:rsidP="00313B66">
            <w:pPr>
              <w:jc w:val="both"/>
              <w:rPr>
                <w:szCs w:val="20"/>
              </w:rPr>
            </w:pPr>
            <w:r w:rsidRPr="004949A3">
              <w:rPr>
                <w:szCs w:val="20"/>
              </w:rPr>
              <w:t>na</w:t>
            </w:r>
            <w:r w:rsidR="001046A5" w:rsidRPr="00BE4CCC">
              <w:rPr>
                <w:szCs w:val="20"/>
              </w:rPr>
              <w:t> zabezpečeni</w:t>
            </w:r>
            <w:r w:rsidRPr="0015741D">
              <w:rPr>
                <w:szCs w:val="20"/>
              </w:rPr>
              <w:t>e</w:t>
            </w:r>
            <w:r w:rsidR="001046A5" w:rsidRPr="005E3DBD">
              <w:rPr>
                <w:szCs w:val="20"/>
              </w:rPr>
              <w:t xml:space="preserve"> koordinácie synergických účinkov</w:t>
            </w:r>
            <w:r w:rsidR="00AB6249" w:rsidRPr="007B02FB">
              <w:rPr>
                <w:szCs w:val="20"/>
              </w:rPr>
              <w:t xml:space="preserve"> </w:t>
            </w:r>
            <w:r w:rsidR="001046A5" w:rsidRPr="007B02FB">
              <w:rPr>
                <w:szCs w:val="20"/>
              </w:rPr>
              <w:t xml:space="preserve"> medzi EŠIF a inými nástrojmi podpory EÚ a</w:t>
            </w:r>
            <w:r w:rsidR="00677305" w:rsidRPr="007B02FB">
              <w:rPr>
                <w:szCs w:val="20"/>
              </w:rPr>
              <w:t> </w:t>
            </w:r>
            <w:r w:rsidR="001046A5" w:rsidRPr="007B02FB">
              <w:rPr>
                <w:szCs w:val="20"/>
              </w:rPr>
              <w:t>SR</w:t>
            </w:r>
          </w:p>
        </w:tc>
      </w:tr>
      <w:tr w:rsidR="009836CF" w:rsidRPr="009836CF" w14:paraId="38FD1C3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E3CE93B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71CC590B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780E851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375D45DD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04E1258" w14:textId="77777777" w:rsidR="00203202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14:paraId="1E227264" w14:textId="77777777" w:rsidR="009836CF" w:rsidRDefault="00203202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</w:t>
            </w:r>
            <w:r w:rsidR="00FA785E">
              <w:rPr>
                <w:szCs w:val="20"/>
              </w:rPr>
              <w:t xml:space="preserve"> orgány</w:t>
            </w:r>
          </w:p>
          <w:p w14:paraId="2A8B378D" w14:textId="77777777" w:rsidR="00E22D65" w:rsidRDefault="00E22D65" w:rsidP="006A515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Pracovnú</w:t>
            </w:r>
            <w:r w:rsidRPr="001046A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komisiu</w:t>
            </w:r>
            <w:r w:rsidRPr="001046A5">
              <w:rPr>
                <w:color w:val="000000" w:themeColor="text1"/>
              </w:rPr>
              <w:t xml:space="preserve"> pre </w:t>
            </w:r>
            <w:r w:rsidR="00EE2F18">
              <w:rPr>
                <w:color w:val="000000" w:themeColor="text1"/>
              </w:rPr>
              <w:t xml:space="preserve">koordináciu </w:t>
            </w:r>
            <w:r w:rsidR="00017CD4">
              <w:rPr>
                <w:color w:val="000000" w:themeColor="text1"/>
              </w:rPr>
              <w:t>a </w:t>
            </w:r>
            <w:r w:rsidRPr="001046A5">
              <w:rPr>
                <w:color w:val="000000" w:themeColor="text1"/>
              </w:rPr>
              <w:t>zabezpečenie synergických účinkov medzi EŠIF a ostatnými nástrojmi podpory EÚ a</w:t>
            </w:r>
            <w:r w:rsidR="00445558">
              <w:rPr>
                <w:color w:val="000000" w:themeColor="text1"/>
              </w:rPr>
              <w:t> </w:t>
            </w:r>
            <w:r w:rsidRPr="001046A5">
              <w:rPr>
                <w:color w:val="000000" w:themeColor="text1"/>
              </w:rPr>
              <w:t>SR</w:t>
            </w:r>
          </w:p>
          <w:p w14:paraId="39DEF22B" w14:textId="77777777" w:rsidR="00445558" w:rsidRPr="009836CF" w:rsidRDefault="00445558" w:rsidP="006A5157">
            <w:pPr>
              <w:jc w:val="both"/>
              <w:rPr>
                <w:szCs w:val="20"/>
              </w:rPr>
            </w:pPr>
            <w:r>
              <w:rPr>
                <w:color w:val="000000" w:themeColor="text1"/>
              </w:rPr>
              <w:t>Národné kontaktné body pre OP</w:t>
            </w:r>
          </w:p>
        </w:tc>
      </w:tr>
      <w:tr w:rsidR="009836CF" w:rsidRPr="009836CF" w14:paraId="13BACEE9" w14:textId="77777777" w:rsidTr="00E24D44">
        <w:tc>
          <w:tcPr>
            <w:tcW w:w="2268" w:type="dxa"/>
            <w:shd w:val="clear" w:color="auto" w:fill="8DB3E2" w:themeFill="text2" w:themeFillTint="66"/>
          </w:tcPr>
          <w:p w14:paraId="61300D1F" w14:textId="77777777" w:rsidR="00E22D65" w:rsidRDefault="00E22D65" w:rsidP="006479DF">
            <w:pPr>
              <w:rPr>
                <w:b/>
                <w:sz w:val="26"/>
                <w:szCs w:val="26"/>
              </w:rPr>
            </w:pPr>
          </w:p>
          <w:p w14:paraId="0B743F5F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05AFE294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4793EAAF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  <w:p w14:paraId="109F07C8" w14:textId="77777777" w:rsidR="0084743A" w:rsidRPr="0084743A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FFA2CB8" w14:textId="77777777" w:rsidR="00E22D65" w:rsidRDefault="00E22D65" w:rsidP="00B91F3C">
            <w:pPr>
              <w:jc w:val="both"/>
              <w:rPr>
                <w:szCs w:val="20"/>
              </w:rPr>
            </w:pPr>
          </w:p>
          <w:p w14:paraId="7B9256FF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Certifikačný orgán</w:t>
            </w:r>
          </w:p>
          <w:p w14:paraId="382071C5" w14:textId="77777777" w:rsidR="00B91F3C" w:rsidRPr="00B91F3C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Orgán auditu</w:t>
            </w:r>
          </w:p>
          <w:p w14:paraId="4FB9533B" w14:textId="77777777" w:rsidR="009836CF" w:rsidRPr="009836CF" w:rsidRDefault="00B91F3C" w:rsidP="00B91F3C">
            <w:pPr>
              <w:jc w:val="both"/>
              <w:rPr>
                <w:szCs w:val="20"/>
              </w:rPr>
            </w:pPr>
            <w:r w:rsidRPr="00B91F3C">
              <w:rPr>
                <w:szCs w:val="20"/>
              </w:rPr>
              <w:t>Gestori horizontálnych princípov</w:t>
            </w:r>
          </w:p>
        </w:tc>
      </w:tr>
      <w:tr w:rsidR="009836CF" w:rsidRPr="009836CF" w14:paraId="6F4F9F3F" w14:textId="77777777" w:rsidTr="00E24D44">
        <w:tc>
          <w:tcPr>
            <w:tcW w:w="2268" w:type="dxa"/>
            <w:shd w:val="clear" w:color="auto" w:fill="8DB3E2" w:themeFill="text2" w:themeFillTint="66"/>
          </w:tcPr>
          <w:p w14:paraId="00A07745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270C5581" w14:textId="77777777" w:rsidR="0084743A" w:rsidRPr="003B0DFE" w:rsidRDefault="0084743A" w:rsidP="006479DF">
            <w:pPr>
              <w:rPr>
                <w:b/>
                <w:sz w:val="16"/>
                <w:szCs w:val="20"/>
              </w:rPr>
            </w:pPr>
          </w:p>
          <w:p w14:paraId="1F38FBA0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6819EC39" w14:textId="77777777" w:rsid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458826A7" w14:textId="77777777" w:rsidR="003B0DFE" w:rsidRPr="003B0DFE" w:rsidRDefault="003B0DFE" w:rsidP="006479DF">
            <w:pPr>
              <w:rPr>
                <w:b/>
                <w:sz w:val="16"/>
                <w:szCs w:val="20"/>
              </w:rPr>
            </w:pPr>
          </w:p>
          <w:p w14:paraId="133FB208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D9D9CD3" w14:textId="77777777" w:rsidR="009836CF" w:rsidRDefault="0084743A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6EC0E2F3" w14:textId="77777777" w:rsidR="0084743A" w:rsidRDefault="0084743A" w:rsidP="006A5157">
            <w:pPr>
              <w:jc w:val="both"/>
              <w:rPr>
                <w:del w:id="9" w:author="Autor"/>
                <w:szCs w:val="20"/>
              </w:rPr>
            </w:pPr>
            <w:del w:id="10" w:author="Autor">
              <w:r>
                <w:rPr>
                  <w:szCs w:val="20"/>
                </w:rPr>
                <w:delText xml:space="preserve">Úrad </w:delText>
              </w:r>
              <w:r w:rsidR="008D4B2E">
                <w:rPr>
                  <w:szCs w:val="20"/>
                </w:rPr>
                <w:delText xml:space="preserve">podpredsedu vlády </w:delText>
              </w:r>
              <w:r>
                <w:rPr>
                  <w:szCs w:val="20"/>
                </w:rPr>
                <w:delText>SR</w:delText>
              </w:r>
              <w:r w:rsidR="008D4B2E">
                <w:rPr>
                  <w:szCs w:val="20"/>
                </w:rPr>
                <w:delText xml:space="preserve"> pre investície a informatizáciu</w:delText>
              </w:r>
            </w:del>
          </w:p>
          <w:p w14:paraId="2251F3D3" w14:textId="77777777" w:rsidR="00880E80" w:rsidRDefault="00880E80" w:rsidP="00880E80">
            <w:pPr>
              <w:jc w:val="both"/>
              <w:rPr>
                <w:ins w:id="11" w:author="Autor"/>
                <w:szCs w:val="20"/>
              </w:rPr>
            </w:pPr>
            <w:ins w:id="12" w:author="Autor">
              <w:r>
                <w:rPr>
                  <w:szCs w:val="20"/>
                </w:rPr>
                <w:t>Ministerstvo investícií, regionálneho rozvoja a informatizácie Slovenskej republiky</w:t>
              </w:r>
            </w:ins>
          </w:p>
          <w:p w14:paraId="7EE9EDAA" w14:textId="77777777" w:rsidR="00B53B4A" w:rsidRPr="009836CF" w:rsidRDefault="00B53B4A" w:rsidP="00237276">
            <w:pPr>
              <w:jc w:val="both"/>
              <w:rPr>
                <w:szCs w:val="20"/>
              </w:rPr>
            </w:pPr>
            <w:r w:rsidRPr="00677305">
              <w:rPr>
                <w:szCs w:val="20"/>
              </w:rPr>
              <w:t xml:space="preserve">v súlade s kapitolou </w:t>
            </w:r>
            <w:r w:rsidR="00237276">
              <w:rPr>
                <w:szCs w:val="20"/>
              </w:rPr>
              <w:t xml:space="preserve">1.2, ods. 3, písm. b) </w:t>
            </w:r>
            <w:r w:rsidRPr="00677305">
              <w:rPr>
                <w:szCs w:val="20"/>
              </w:rPr>
              <w:t xml:space="preserve">Systému riadenia </w:t>
            </w:r>
            <w:r w:rsidR="003B0DFE" w:rsidRPr="00677305">
              <w:rPr>
                <w:szCs w:val="20"/>
              </w:rPr>
              <w:t>európskych štrukturálnych a investičných fondov</w:t>
            </w:r>
          </w:p>
        </w:tc>
      </w:tr>
      <w:tr w:rsidR="009836CF" w:rsidRPr="009836CF" w14:paraId="3C2075E0" w14:textId="77777777" w:rsidTr="00E24D44">
        <w:tc>
          <w:tcPr>
            <w:tcW w:w="2268" w:type="dxa"/>
            <w:shd w:val="clear" w:color="auto" w:fill="8DB3E2" w:themeFill="text2" w:themeFillTint="66"/>
          </w:tcPr>
          <w:p w14:paraId="5C9D23E7" w14:textId="77777777" w:rsidR="009836CF" w:rsidRPr="0084743A" w:rsidRDefault="00116F61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1377440A" w14:textId="77777777" w:rsidR="0084743A" w:rsidRDefault="0084743A" w:rsidP="006479DF">
            <w:pPr>
              <w:rPr>
                <w:b/>
                <w:sz w:val="16"/>
                <w:szCs w:val="16"/>
              </w:rPr>
            </w:pPr>
          </w:p>
          <w:p w14:paraId="6179F56B" w14:textId="77777777" w:rsidR="003B0DFE" w:rsidRDefault="003B0DFE" w:rsidP="006479DF">
            <w:pPr>
              <w:rPr>
                <w:b/>
                <w:sz w:val="16"/>
                <w:szCs w:val="16"/>
              </w:rPr>
            </w:pPr>
          </w:p>
          <w:p w14:paraId="1EC8F625" w14:textId="77777777" w:rsidR="006A5157" w:rsidRPr="003B0DFE" w:rsidRDefault="006A5157" w:rsidP="006479DF">
            <w:pPr>
              <w:rPr>
                <w:b/>
                <w:sz w:val="16"/>
                <w:szCs w:val="16"/>
              </w:rPr>
            </w:pPr>
          </w:p>
        </w:tc>
        <w:sdt>
          <w:sdtPr>
            <w:rPr>
              <w:szCs w:val="20"/>
            </w:r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1E97AEFA" w14:textId="77777777" w:rsidR="009836CF" w:rsidRPr="009836CF" w:rsidRDefault="00117277" w:rsidP="006A5157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9836CF" w14:paraId="00C03080" w14:textId="77777777" w:rsidTr="00E24D44">
        <w:tc>
          <w:tcPr>
            <w:tcW w:w="2268" w:type="dxa"/>
            <w:shd w:val="clear" w:color="auto" w:fill="8DB3E2" w:themeFill="text2" w:themeFillTint="66"/>
          </w:tcPr>
          <w:p w14:paraId="4456F009" w14:textId="77777777" w:rsidR="009836CF" w:rsidRPr="003C2544" w:rsidRDefault="009836CF" w:rsidP="006479DF">
            <w:pPr>
              <w:rPr>
                <w:b/>
                <w:sz w:val="26"/>
                <w:szCs w:val="26"/>
              </w:rPr>
            </w:pPr>
            <w:r w:rsidRPr="006D6E83">
              <w:rPr>
                <w:b/>
                <w:sz w:val="26"/>
                <w:szCs w:val="26"/>
              </w:rPr>
              <w:t>Počet príloh:</w:t>
            </w:r>
          </w:p>
          <w:p w14:paraId="5643650E" w14:textId="77777777" w:rsidR="006A5157" w:rsidRDefault="006A5157" w:rsidP="006479DF">
            <w:pPr>
              <w:rPr>
                <w:b/>
              </w:rPr>
            </w:pPr>
          </w:p>
          <w:p w14:paraId="7288B77A" w14:textId="77777777" w:rsidR="003B0DFE" w:rsidRPr="003C2544" w:rsidRDefault="003B0DFE" w:rsidP="006479DF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1F3CB05" w14:textId="3F3E9928" w:rsidR="009836CF" w:rsidRPr="00473B2F" w:rsidRDefault="00AB742F" w:rsidP="006A5157">
            <w:pPr>
              <w:jc w:val="both"/>
              <w:rPr>
                <w:rStyle w:val="Zstupntext"/>
                <w:rFonts w:eastAsiaTheme="minorHAnsi"/>
                <w:color w:val="auto"/>
              </w:rPr>
            </w:pPr>
            <w:customXmlDelRangeStart w:id="13" w:author="Autor"/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2005089956"/>
                <w:placeholder>
                  <w:docPart w:val="553760F1C61A4FF58A576D85CA4E0159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customXmlDelRangeEnd w:id="13"/>
                <w:del w:id="14" w:author="Autor">
                  <w:r w:rsidR="00313B66">
                    <w:delText>5</w:delText>
                  </w:r>
                </w:del>
                <w:customXmlDelRangeStart w:id="15" w:author="Autor"/>
              </w:sdtContent>
            </w:sdt>
            <w:customXmlDelRangeEnd w:id="15"/>
            <w:customXmlInsRangeStart w:id="16" w:author="Autor"/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372C34084E1F4CE5A1739291D068FBF6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customXmlInsRangeEnd w:id="16"/>
                <w:ins w:id="17" w:author="Autor">
                  <w:r w:rsidR="00117277">
                    <w:rPr>
                      <w:color w:val="808080"/>
                    </w:rPr>
                    <w:t>1</w:t>
                  </w:r>
                </w:ins>
                <w:customXmlInsRangeStart w:id="18" w:author="Autor"/>
              </w:sdtContent>
            </w:sdt>
            <w:customXmlInsRangeEnd w:id="18"/>
          </w:p>
        </w:tc>
      </w:tr>
      <w:tr w:rsidR="009836CF" w:rsidRPr="009836CF" w14:paraId="342A3ECC" w14:textId="77777777" w:rsidTr="00E24D44">
        <w:tc>
          <w:tcPr>
            <w:tcW w:w="2268" w:type="dxa"/>
            <w:shd w:val="clear" w:color="auto" w:fill="8DB3E2" w:themeFill="text2" w:themeFillTint="66"/>
          </w:tcPr>
          <w:p w14:paraId="68113C06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78389261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2D548907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F1999B4" w14:textId="3D9B4F59" w:rsidR="009836CF" w:rsidRPr="00B218AF" w:rsidRDefault="00AB742F" w:rsidP="00C83DB6">
            <w:pPr>
              <w:jc w:val="both"/>
              <w:rPr>
                <w:szCs w:val="20"/>
              </w:rPr>
            </w:pPr>
            <w:customXmlDelRangeStart w:id="19" w:author="Autor"/>
            <w:sdt>
              <w:sdtPr>
                <w:rPr>
                  <w:szCs w:val="20"/>
                </w:rPr>
                <w:id w:val="-1017076141"/>
                <w:placeholder>
                  <w:docPart w:val="DF3B6A922C7045689EA515A1882B81D6"/>
                </w:placeholder>
                <w:date w:fullDate="2020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9"/>
                <w:del w:id="20" w:author="Autor">
                  <w:r w:rsidR="003D1796">
                    <w:rPr>
                      <w:szCs w:val="20"/>
                    </w:rPr>
                    <w:delText>30.04.2020</w:delText>
                  </w:r>
                </w:del>
                <w:customXmlDelRangeStart w:id="21" w:author="Autor"/>
              </w:sdtContent>
            </w:sdt>
            <w:customXmlDelRangeEnd w:id="21"/>
            <w:customXmlInsRangeStart w:id="22" w:author="Autor"/>
            <w:sdt>
              <w:sdtPr>
                <w:rPr>
                  <w:szCs w:val="20"/>
                </w:rPr>
                <w:id w:val="88820667"/>
                <w:placeholder>
                  <w:docPart w:val="DefaultPlaceholder_1082065160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2"/>
                <w:ins w:id="23" w:author="Autor">
                  <w:r w:rsidR="00E321D2">
                    <w:rPr>
                      <w:szCs w:val="20"/>
                    </w:rPr>
                    <w:t>30.04.2021</w:t>
                  </w:r>
                </w:ins>
                <w:customXmlInsRangeStart w:id="24" w:author="Autor"/>
              </w:sdtContent>
            </w:sdt>
            <w:customXmlInsRangeEnd w:id="24"/>
          </w:p>
        </w:tc>
      </w:tr>
      <w:tr w:rsidR="009836CF" w:rsidRPr="009836CF" w14:paraId="3B5D405D" w14:textId="77777777" w:rsidTr="00E24D44">
        <w:tc>
          <w:tcPr>
            <w:tcW w:w="2268" w:type="dxa"/>
            <w:shd w:val="clear" w:color="auto" w:fill="8DB3E2" w:themeFill="text2" w:themeFillTint="66"/>
          </w:tcPr>
          <w:p w14:paraId="53B7D89F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4EFE34A9" w14:textId="77777777" w:rsidR="006A5157" w:rsidRDefault="006A5157" w:rsidP="006479DF">
            <w:pPr>
              <w:rPr>
                <w:b/>
                <w:sz w:val="26"/>
                <w:szCs w:val="26"/>
              </w:rPr>
            </w:pPr>
          </w:p>
          <w:p w14:paraId="09371CA0" w14:textId="77777777" w:rsidR="003B0DFE" w:rsidRPr="0084743A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2251E8D0" w14:textId="6F88C452" w:rsidR="009836CF" w:rsidRPr="00B218AF" w:rsidRDefault="00AB742F" w:rsidP="00C63CB0">
            <w:pPr>
              <w:jc w:val="both"/>
              <w:rPr>
                <w:szCs w:val="20"/>
              </w:rPr>
            </w:pPr>
            <w:customXmlDelRangeStart w:id="25" w:author="Autor"/>
            <w:sdt>
              <w:sdtPr>
                <w:rPr>
                  <w:szCs w:val="20"/>
                </w:rPr>
                <w:id w:val="-1975437184"/>
                <w:placeholder>
                  <w:docPart w:val="C5D93389B6724F90A1BF2B7339D1C7BF"/>
                </w:placeholder>
                <w:date w:fullDate="2020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25"/>
                <w:del w:id="26" w:author="Autor">
                  <w:r w:rsidR="003D1796">
                    <w:rPr>
                      <w:szCs w:val="20"/>
                    </w:rPr>
                    <w:delText>30.04.2020</w:delText>
                  </w:r>
                </w:del>
                <w:customXmlDelRangeStart w:id="27" w:author="Autor"/>
              </w:sdtContent>
            </w:sdt>
            <w:customXmlDelRangeEnd w:id="27"/>
            <w:customXmlInsRangeStart w:id="28" w:author="Autor"/>
            <w:sdt>
              <w:sdtPr>
                <w:rPr>
                  <w:szCs w:val="20"/>
                </w:rPr>
                <w:id w:val="-1813329615"/>
                <w:placeholder>
                  <w:docPart w:val="A9F731F61A7042F186F5DB555D917909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28"/>
                <w:ins w:id="29" w:author="Autor">
                  <w:del w:id="30" w:author="Autor">
                    <w:r w:rsidR="00117277" w:rsidDel="00E321D2">
                      <w:rPr>
                        <w:szCs w:val="20"/>
                      </w:rPr>
                      <w:delText>31.05.2021</w:delText>
                    </w:r>
                  </w:del>
                  <w:r w:rsidR="00E321D2">
                    <w:rPr>
                      <w:szCs w:val="20"/>
                    </w:rPr>
                    <w:t>15.06.2021</w:t>
                  </w:r>
                </w:ins>
                <w:customXmlInsRangeStart w:id="31" w:author="Autor"/>
              </w:sdtContent>
            </w:sdt>
            <w:customXmlInsRangeEnd w:id="31"/>
          </w:p>
        </w:tc>
      </w:tr>
      <w:tr w:rsidR="009836CF" w:rsidRPr="009836CF" w14:paraId="28B28E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037B1099" w14:textId="77777777" w:rsidR="009836CF" w:rsidRPr="0084743A" w:rsidRDefault="009836CF" w:rsidP="006479DF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233864C6" w14:textId="77777777" w:rsidR="007824F7" w:rsidRDefault="007824F7" w:rsidP="007824F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JUDr. Denisa Žiláková</w:t>
            </w:r>
          </w:p>
          <w:p w14:paraId="457EB355" w14:textId="77777777" w:rsidR="00C214B6" w:rsidRPr="009836CF" w:rsidRDefault="007824F7" w:rsidP="006A5157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generálna riaditeľka sekcie centrálny koordinačný orgán</w:t>
            </w:r>
            <w:r w:rsidRPr="00496976" w:rsidDel="007824F7">
              <w:rPr>
                <w:szCs w:val="20"/>
              </w:rPr>
              <w:t xml:space="preserve"> </w:t>
            </w:r>
          </w:p>
        </w:tc>
      </w:tr>
    </w:tbl>
    <w:bookmarkStart w:id="32" w:name="_Toc404872045" w:displacedByCustomXml="next"/>
    <w:bookmarkStart w:id="33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14:paraId="6514C7A3" w14:textId="3D63358E" w:rsidR="00460F75" w:rsidRDefault="00460F75" w:rsidP="0050631F">
          <w:pPr>
            <w:pStyle w:val="Hlavikaobsahu"/>
            <w:tabs>
              <w:tab w:val="right" w:pos="9070"/>
            </w:tabs>
          </w:pPr>
          <w:r>
            <w:t>Obsah</w:t>
          </w:r>
          <w:r w:rsidR="0050631F">
            <w:tab/>
          </w:r>
        </w:p>
        <w:p w14:paraId="693BAC6D" w14:textId="77777777" w:rsidR="00460F75" w:rsidRPr="00460F75" w:rsidRDefault="00460F75" w:rsidP="00460F75"/>
        <w:p w14:paraId="05A0C660" w14:textId="77777777" w:rsidR="00313B66" w:rsidRDefault="00A31E5B">
          <w:pPr>
            <w:pStyle w:val="Obsah2"/>
            <w:rPr>
              <w:del w:id="3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460F75">
            <w:instrText xml:space="preserve"> TOC \o "1-5" \h \z \u </w:instrText>
          </w:r>
          <w:r>
            <w:fldChar w:fldCharType="separate"/>
          </w:r>
          <w:del w:id="35" w:author="Autor">
            <w:r w:rsidR="002015AA">
              <w:fldChar w:fldCharType="begin"/>
            </w:r>
            <w:r w:rsidR="002015AA">
              <w:delInstrText xml:space="preserve"> HYPERLINK \l "_Toc31291257" </w:delInstrText>
            </w:r>
            <w:r w:rsidR="002015AA"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1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Úvod</w:delText>
            </w:r>
            <w:r w:rsidR="00313B6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_Toc31291257 \h </w:del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1</w:delText>
            </w:r>
            <w:r>
              <w:rPr>
                <w:noProof/>
                <w:webHidden/>
              </w:rPr>
              <w:fldChar w:fldCharType="end"/>
            </w:r>
            <w:r w:rsidR="002015AA">
              <w:rPr>
                <w:noProof/>
              </w:rPr>
              <w:fldChar w:fldCharType="end"/>
            </w:r>
          </w:del>
        </w:p>
        <w:p w14:paraId="03E715BD" w14:textId="77777777" w:rsidR="00313B66" w:rsidRDefault="002015AA">
          <w:pPr>
            <w:pStyle w:val="Obsah2"/>
            <w:rPr>
              <w:del w:id="3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7" w:author="Autor">
            <w:r>
              <w:fldChar w:fldCharType="begin"/>
            </w:r>
            <w:r>
              <w:delInstrText xml:space="preserve"> HYPERLINK \l "_Toc31291258"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2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 xml:space="preserve">Základné princípy a koncepty pre synergie 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_Toc31291258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2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339A45D" w14:textId="77777777" w:rsidR="00313B66" w:rsidRDefault="002015AA">
          <w:pPr>
            <w:pStyle w:val="Obsah2"/>
            <w:rPr>
              <w:del w:id="3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9" w:author="Autor">
            <w:r>
              <w:fldChar w:fldCharType="begin"/>
            </w:r>
            <w:r>
              <w:delInstrText xml:space="preserve"> HYPERLINK \l "_Toc31291259"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3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Zabezpečenie koordinácie synergií medzi EŠIF a ostatnými nástrojmi podpory EÚ a SR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_Toc31291259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3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563602B" w14:textId="77777777" w:rsidR="00313B66" w:rsidRDefault="002015AA">
          <w:pPr>
            <w:pStyle w:val="Obsah2"/>
            <w:rPr>
              <w:del w:id="4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1" w:author="Autor">
            <w:r>
              <w:fldChar w:fldCharType="begin"/>
            </w:r>
            <w:r>
              <w:delInstrText xml:space="preserve"> HYPERLINK \l "_Toc31291260"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4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Mechanizmus zabezpečenia koordinácie synergických účinkov medzi EŠIF a ostatnými nástrojmi podpory EÚ a SR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_Toc31291260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4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06D5067" w14:textId="77777777" w:rsidR="00313B66" w:rsidRDefault="002015AA">
          <w:pPr>
            <w:pStyle w:val="Obsah3"/>
            <w:rPr>
              <w:del w:id="42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43" w:author="Autor">
            <w:r>
              <w:fldChar w:fldCharType="begin"/>
            </w:r>
            <w:r>
              <w:delInstrText xml:space="preserve"> HYPERLINK \l "_Toc31291261"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</w:rPr>
              <w:delText>4.1</w:delText>
            </w:r>
            <w:r w:rsidR="00313B6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</w:rPr>
              <w:delText>Pracovná komisia pre koordináciu a zabezpečenie synergických účinkov medzi EŠIF a ostatnými nástrojmi podpory EÚ a SR</w:delText>
            </w:r>
            <w:r w:rsidR="00313B66">
              <w:rPr>
                <w:webHidden/>
              </w:rPr>
              <w:tab/>
            </w:r>
            <w:r w:rsidR="00A31E5B">
              <w:rPr>
                <w:webHidden/>
              </w:rPr>
              <w:fldChar w:fldCharType="begin"/>
            </w:r>
            <w:r w:rsidR="00313B66">
              <w:rPr>
                <w:webHidden/>
              </w:rPr>
              <w:delInstrText xml:space="preserve"> PAGEREF _Toc31291261 \h </w:delInstrText>
            </w:r>
            <w:r w:rsidR="00A31E5B">
              <w:rPr>
                <w:webHidden/>
              </w:rPr>
            </w:r>
            <w:r w:rsidR="00A31E5B">
              <w:rPr>
                <w:webHidden/>
              </w:rPr>
              <w:fldChar w:fldCharType="separate"/>
            </w:r>
            <w:r w:rsidR="0050631F">
              <w:rPr>
                <w:webHidden/>
              </w:rPr>
              <w:delText>6</w:delText>
            </w:r>
            <w:r w:rsidR="00A31E5B">
              <w:rPr>
                <w:webHidden/>
              </w:rPr>
              <w:fldChar w:fldCharType="end"/>
            </w:r>
            <w:r>
              <w:fldChar w:fldCharType="end"/>
            </w:r>
          </w:del>
        </w:p>
        <w:p w14:paraId="6CB23FC7" w14:textId="77777777" w:rsidR="00313B66" w:rsidRDefault="002015AA">
          <w:pPr>
            <w:pStyle w:val="Obsah3"/>
            <w:rPr>
              <w:del w:id="44" w:author="Autor"/>
              <w:rFonts w:asciiTheme="minorHAnsi" w:eastAsiaTheme="minorEastAsia" w:hAnsiTheme="minorHAnsi" w:cstheme="minorBidi"/>
              <w:sz w:val="22"/>
              <w:szCs w:val="22"/>
            </w:rPr>
          </w:pPr>
          <w:del w:id="45" w:author="Autor">
            <w:r>
              <w:fldChar w:fldCharType="begin"/>
            </w:r>
            <w:r>
              <w:delInstrText xml:space="preserve"> HYPERLINK \l "_Toc31291262"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</w:rPr>
              <w:delText>4.2</w:delText>
            </w:r>
            <w:r w:rsidR="00313B66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</w:rPr>
              <w:delText>Zostavovanie plánu vyhlasovania výziev a vyzvaní, identifikácia synergických účinkov  a posudzovanie týchto podkladov pracovnou komisiou</w:delText>
            </w:r>
            <w:r w:rsidR="00313B66">
              <w:rPr>
                <w:webHidden/>
              </w:rPr>
              <w:tab/>
            </w:r>
            <w:r w:rsidR="00A31E5B">
              <w:rPr>
                <w:webHidden/>
              </w:rPr>
              <w:fldChar w:fldCharType="begin"/>
            </w:r>
            <w:r w:rsidR="00313B66">
              <w:rPr>
                <w:webHidden/>
              </w:rPr>
              <w:delInstrText xml:space="preserve"> PAGEREF _Toc31291262 \h </w:delInstrText>
            </w:r>
            <w:r w:rsidR="00A31E5B">
              <w:rPr>
                <w:webHidden/>
              </w:rPr>
            </w:r>
            <w:r w:rsidR="00A31E5B">
              <w:rPr>
                <w:webHidden/>
              </w:rPr>
              <w:fldChar w:fldCharType="separate"/>
            </w:r>
            <w:r w:rsidR="0050631F">
              <w:rPr>
                <w:webHidden/>
              </w:rPr>
              <w:delText>6</w:delText>
            </w:r>
            <w:r w:rsidR="00A31E5B">
              <w:rPr>
                <w:webHidden/>
              </w:rPr>
              <w:fldChar w:fldCharType="end"/>
            </w:r>
            <w:r>
              <w:fldChar w:fldCharType="end"/>
            </w:r>
          </w:del>
        </w:p>
        <w:p w14:paraId="0D45B69F" w14:textId="77777777" w:rsidR="00313B66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del w:id="4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7" w:author="Autor">
            <w:r>
              <w:fldChar w:fldCharType="begin"/>
            </w:r>
            <w:r>
              <w:delInstrText xml:space="preserve"> HYPERLINK \l "_Toc31291263"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rFonts w:eastAsia="Calibri"/>
                <w:noProof/>
              </w:rPr>
              <w:delText>4.2.1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rFonts w:eastAsia="Calibri"/>
                <w:noProof/>
              </w:rPr>
              <w:delText>Postup RO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_Toc31291263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6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67BB905" w14:textId="77777777" w:rsidR="00313B66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del w:id="4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9" w:author="Autor">
            <w:r>
              <w:fldChar w:fldCharType="begin"/>
            </w:r>
            <w:r>
              <w:delInstrText xml:space="preserve"> HYPERLINK \l "_Toc31291264"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4.2.2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Postup pracovnej komisie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_Toc31291264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7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375C4B1" w14:textId="77777777" w:rsidR="00313B66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del w:id="5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1" w:author="Autor">
            <w:r>
              <w:fldChar w:fldCharType="begin"/>
            </w:r>
            <w:r>
              <w:delInstrText xml:space="preserve"> HYPERLINK \l "_Toc31291265"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4.2.3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Aktualizácia plánov vyhlasovania výziev a vyzvaní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_Toc31291265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8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80785E8" w14:textId="77777777" w:rsidR="00313B66" w:rsidRDefault="002015AA">
          <w:pPr>
            <w:pStyle w:val="Obsah2"/>
            <w:rPr>
              <w:del w:id="5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3" w:author="Autor">
            <w:r>
              <w:fldChar w:fldCharType="begin"/>
            </w:r>
            <w:r>
              <w:delInstrText xml:space="preserve"> HYPERLINK \l "_Toc31291266"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5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Spoločné postupy a uplatňovanie koordinácie synergických účinkov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_Toc31291266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9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3A8D352" w14:textId="77777777" w:rsidR="00313B66" w:rsidRDefault="002015AA">
          <w:pPr>
            <w:pStyle w:val="Obsah2"/>
            <w:rPr>
              <w:del w:id="5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5" w:author="Autor">
            <w:r>
              <w:fldChar w:fldCharType="begin"/>
            </w:r>
            <w:r>
              <w:delInstrText xml:space="preserve"> HYPERLINK \l "_Toc31291267" </w:delInstrText>
            </w:r>
            <w:r>
              <w:fldChar w:fldCharType="separate"/>
            </w:r>
            <w:r w:rsidR="00313B66" w:rsidRPr="00105B44">
              <w:rPr>
                <w:rStyle w:val="Hypertextovprepojenie"/>
                <w:noProof/>
              </w:rPr>
              <w:delText>6</w:delText>
            </w:r>
            <w:r w:rsidR="00313B66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13B66" w:rsidRPr="00105B44">
              <w:rPr>
                <w:rStyle w:val="Hypertextovprepojenie"/>
                <w:noProof/>
              </w:rPr>
              <w:delText>Zoznam príloh</w:delText>
            </w:r>
            <w:r w:rsidR="00313B66">
              <w:rPr>
                <w:noProof/>
                <w:webHidden/>
              </w:rPr>
              <w:tab/>
            </w:r>
            <w:r w:rsidR="00A31E5B">
              <w:rPr>
                <w:noProof/>
                <w:webHidden/>
              </w:rPr>
              <w:fldChar w:fldCharType="begin"/>
            </w:r>
            <w:r w:rsidR="00313B66">
              <w:rPr>
                <w:noProof/>
                <w:webHidden/>
              </w:rPr>
              <w:delInstrText xml:space="preserve"> PAGEREF _Toc31291267 \h </w:delInstrText>
            </w:r>
            <w:r w:rsidR="00A31E5B">
              <w:rPr>
                <w:noProof/>
                <w:webHidden/>
              </w:rPr>
            </w:r>
            <w:r w:rsidR="00A31E5B">
              <w:rPr>
                <w:noProof/>
                <w:webHidden/>
              </w:rPr>
              <w:fldChar w:fldCharType="separate"/>
            </w:r>
            <w:r w:rsidR="0050631F">
              <w:rPr>
                <w:noProof/>
                <w:webHidden/>
              </w:rPr>
              <w:delText>10</w:delText>
            </w:r>
            <w:r w:rsidR="00A31E5B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38FB214" w14:textId="647449E3" w:rsidR="00754CBE" w:rsidRDefault="002015AA">
          <w:pPr>
            <w:pStyle w:val="Obsah2"/>
            <w:rPr>
              <w:ins w:id="5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7" w:author="Autor">
            <w:r>
              <w:fldChar w:fldCharType="begin"/>
            </w:r>
            <w:r>
              <w:instrText xml:space="preserve"> HYPERLINK \l "_Toc69369469"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1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Úvod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_Toc69369469 \h </w:instrText>
            </w:r>
          </w:ins>
          <w:r w:rsidR="00754CBE">
            <w:rPr>
              <w:noProof/>
              <w:webHidden/>
            </w:rPr>
          </w:r>
          <w:ins w:id="58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1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AAF7B9C" w14:textId="513AF0D0" w:rsidR="00754CBE" w:rsidRDefault="002015AA">
          <w:pPr>
            <w:pStyle w:val="Obsah2"/>
            <w:rPr>
              <w:ins w:id="5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0" w:author="Autor">
            <w:r>
              <w:fldChar w:fldCharType="begin"/>
            </w:r>
            <w:r>
              <w:instrText xml:space="preserve"> HYPERLINK \l "_Toc69369470"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2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 xml:space="preserve">Základné princípy a koncepty pre synergie 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_Toc69369470 \h </w:instrText>
            </w:r>
          </w:ins>
          <w:r w:rsidR="00754CBE">
            <w:rPr>
              <w:noProof/>
              <w:webHidden/>
            </w:rPr>
          </w:r>
          <w:ins w:id="61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2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3926016A" w14:textId="55F73861" w:rsidR="00754CBE" w:rsidRDefault="002015AA">
          <w:pPr>
            <w:pStyle w:val="Obsah2"/>
            <w:rPr>
              <w:ins w:id="6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3" w:author="Autor">
            <w:r>
              <w:fldChar w:fldCharType="begin"/>
            </w:r>
            <w:r>
              <w:instrText xml:space="preserve"> HYPERLINK \l "_Toc69369471"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3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Zabezpečenie koordinácie synergií medzi EŠIF a ostatnými nástrojmi podpory EÚ a SR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_Toc69369471 \h </w:instrText>
            </w:r>
          </w:ins>
          <w:r w:rsidR="00754CBE">
            <w:rPr>
              <w:noProof/>
              <w:webHidden/>
            </w:rPr>
          </w:r>
          <w:ins w:id="64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3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  <w:bookmarkStart w:id="65" w:name="_GoBack"/>
            <w:bookmarkEnd w:id="65"/>
          </w:ins>
        </w:p>
        <w:p w14:paraId="02110F29" w14:textId="34CE5455" w:rsidR="00754CBE" w:rsidRDefault="002015AA">
          <w:pPr>
            <w:pStyle w:val="Obsah2"/>
            <w:rPr>
              <w:ins w:id="6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67" w:author="Autor">
            <w:r>
              <w:fldChar w:fldCharType="begin"/>
            </w:r>
            <w:r>
              <w:instrText xml:space="preserve"> HYPERLINK \l "_Toc69369472"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4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Mechanizmus zabezpečenia koordinácie synergických účinkov medzi EŠIF a ostatnými nástrojmi podpory EÚ a SR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_Toc69369472 \h </w:instrText>
            </w:r>
          </w:ins>
          <w:r w:rsidR="00754CBE">
            <w:rPr>
              <w:noProof/>
              <w:webHidden/>
            </w:rPr>
          </w:r>
          <w:ins w:id="68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5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37F4E97" w14:textId="31F21D76" w:rsidR="00754CBE" w:rsidRDefault="002015AA">
          <w:pPr>
            <w:pStyle w:val="Obsah3"/>
            <w:rPr>
              <w:ins w:id="69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70" w:author="Autor">
            <w:r>
              <w:fldChar w:fldCharType="begin"/>
            </w:r>
            <w:r>
              <w:instrText xml:space="preserve"> HYPERLINK \l "_Toc69369473" </w:instrText>
            </w:r>
            <w:r>
              <w:fldChar w:fldCharType="separate"/>
            </w:r>
            <w:r w:rsidR="00754CBE" w:rsidRPr="007A6075">
              <w:rPr>
                <w:rStyle w:val="Hypertextovprepojenie"/>
              </w:rPr>
              <w:t>4.1</w:t>
            </w:r>
            <w:r w:rsidR="00754CB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</w:rPr>
              <w:t>Pracovná komisia pre koordináciu a zabezpečenie synergických účinkov medzi EŠIF a ostatnými nástrojmi podpory EÚ a SR</w:t>
            </w:r>
            <w:r w:rsidR="00754CBE">
              <w:rPr>
                <w:webHidden/>
              </w:rPr>
              <w:tab/>
            </w:r>
            <w:r w:rsidR="00754CBE">
              <w:rPr>
                <w:webHidden/>
              </w:rPr>
              <w:fldChar w:fldCharType="begin"/>
            </w:r>
            <w:r w:rsidR="00754CBE">
              <w:rPr>
                <w:webHidden/>
              </w:rPr>
              <w:instrText xml:space="preserve"> PAGEREF _Toc69369473 \h </w:instrText>
            </w:r>
          </w:ins>
          <w:r w:rsidR="00754CBE">
            <w:rPr>
              <w:webHidden/>
            </w:rPr>
          </w:r>
          <w:ins w:id="71" w:author="Autor">
            <w:r w:rsidR="00754CBE">
              <w:rPr>
                <w:webHidden/>
              </w:rPr>
              <w:fldChar w:fldCharType="separate"/>
            </w:r>
            <w:r w:rsidR="00754CBE">
              <w:rPr>
                <w:webHidden/>
              </w:rPr>
              <w:t>6</w:t>
            </w:r>
            <w:r w:rsidR="00754CBE">
              <w:rPr>
                <w:webHidden/>
              </w:rPr>
              <w:fldChar w:fldCharType="end"/>
            </w:r>
            <w:r>
              <w:fldChar w:fldCharType="end"/>
            </w:r>
          </w:ins>
        </w:p>
        <w:p w14:paraId="25F6E7A0" w14:textId="6013E63F" w:rsidR="00754CBE" w:rsidRDefault="002015AA">
          <w:pPr>
            <w:pStyle w:val="Obsah3"/>
            <w:rPr>
              <w:ins w:id="72" w:author="Autor"/>
              <w:rFonts w:asciiTheme="minorHAnsi" w:eastAsiaTheme="minorEastAsia" w:hAnsiTheme="minorHAnsi" w:cstheme="minorBidi"/>
              <w:sz w:val="22"/>
              <w:szCs w:val="22"/>
            </w:rPr>
          </w:pPr>
          <w:ins w:id="73" w:author="Autor">
            <w:r>
              <w:fldChar w:fldCharType="begin"/>
            </w:r>
            <w:r>
              <w:instrText xml:space="preserve"> HYPERLINK \l "_Toc69369474" </w:instrText>
            </w:r>
            <w:r>
              <w:fldChar w:fldCharType="separate"/>
            </w:r>
            <w:r w:rsidR="00754CBE" w:rsidRPr="007A6075">
              <w:rPr>
                <w:rStyle w:val="Hypertextovprepojenie"/>
              </w:rPr>
              <w:t>4.2</w:t>
            </w:r>
            <w:r w:rsidR="00754CBE">
              <w:rPr>
                <w:rFonts w:asciiTheme="minorHAnsi" w:eastAsiaTheme="minorEastAsia" w:hAnsiTheme="minorHAnsi" w:cstheme="minorBidi"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</w:rPr>
              <w:t>Zostavovanie harmonogramu vyhlasovania výziev a vyzvaní, identifikácia synergických účinkov  a posudzovanie týchto podkladov pracovnou komisiou</w:t>
            </w:r>
            <w:r w:rsidR="00754CBE">
              <w:rPr>
                <w:webHidden/>
              </w:rPr>
              <w:tab/>
            </w:r>
            <w:r w:rsidR="00754CBE">
              <w:rPr>
                <w:webHidden/>
              </w:rPr>
              <w:fldChar w:fldCharType="begin"/>
            </w:r>
            <w:r w:rsidR="00754CBE">
              <w:rPr>
                <w:webHidden/>
              </w:rPr>
              <w:instrText xml:space="preserve"> PAGEREF _Toc69369474 \h </w:instrText>
            </w:r>
          </w:ins>
          <w:r w:rsidR="00754CBE">
            <w:rPr>
              <w:webHidden/>
            </w:rPr>
          </w:r>
          <w:ins w:id="74" w:author="Autor">
            <w:r w:rsidR="00754CBE">
              <w:rPr>
                <w:webHidden/>
              </w:rPr>
              <w:fldChar w:fldCharType="separate"/>
            </w:r>
            <w:r w:rsidR="00754CBE">
              <w:rPr>
                <w:webHidden/>
              </w:rPr>
              <w:t>7</w:t>
            </w:r>
            <w:r w:rsidR="00754CBE">
              <w:rPr>
                <w:webHidden/>
              </w:rPr>
              <w:fldChar w:fldCharType="end"/>
            </w:r>
            <w:r>
              <w:fldChar w:fldCharType="end"/>
            </w:r>
          </w:ins>
        </w:p>
        <w:p w14:paraId="0C20BDC5" w14:textId="7B943728" w:rsidR="00754CBE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ins w:id="7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6" w:author="Autor">
            <w:r>
              <w:fldChar w:fldCharType="begin"/>
            </w:r>
            <w:r>
              <w:instrText xml:space="preserve"> HYPERLINK \l "_Toc69369475"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rFonts w:eastAsia="Calibri"/>
                <w:noProof/>
              </w:rPr>
              <w:t>4.2.1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rFonts w:eastAsia="Calibri"/>
                <w:noProof/>
              </w:rPr>
              <w:t>Postup RO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_Toc69369475 \h </w:instrText>
            </w:r>
          </w:ins>
          <w:r w:rsidR="00754CBE">
            <w:rPr>
              <w:noProof/>
              <w:webHidden/>
            </w:rPr>
          </w:r>
          <w:ins w:id="77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7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5F1CDD78" w14:textId="0D3C356C" w:rsidR="00754CBE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ins w:id="7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79" w:author="Autor">
            <w:r>
              <w:fldChar w:fldCharType="begin"/>
            </w:r>
            <w:r>
              <w:instrText xml:space="preserve"> HYPERLINK \l "_Toc69369476"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4.2.2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Postup pracovnej komisie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_Toc69369476 \h </w:instrText>
            </w:r>
          </w:ins>
          <w:r w:rsidR="00754CBE">
            <w:rPr>
              <w:noProof/>
              <w:webHidden/>
            </w:rPr>
          </w:r>
          <w:ins w:id="80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8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169398E" w14:textId="7B87D1D3" w:rsidR="00754CBE" w:rsidRDefault="002015AA">
          <w:pPr>
            <w:pStyle w:val="Obsah4"/>
            <w:tabs>
              <w:tab w:val="left" w:pos="1540"/>
              <w:tab w:val="right" w:leader="dot" w:pos="9060"/>
            </w:tabs>
            <w:rPr>
              <w:ins w:id="8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2" w:author="Autor">
            <w:r>
              <w:fldChar w:fldCharType="begin"/>
            </w:r>
            <w:r>
              <w:instrText xml:space="preserve"> HYPERLINK \l "_Toc69369477"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4.2.3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Aktualizácia harmonogramov vyhlasovania výziev a vyzvaní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_Toc69369477 \h </w:instrText>
            </w:r>
          </w:ins>
          <w:r w:rsidR="00754CBE">
            <w:rPr>
              <w:noProof/>
              <w:webHidden/>
            </w:rPr>
          </w:r>
          <w:ins w:id="83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8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CD1EB2D" w14:textId="29977E35" w:rsidR="00754CBE" w:rsidRDefault="002015AA">
          <w:pPr>
            <w:pStyle w:val="Obsah2"/>
            <w:rPr>
              <w:ins w:id="8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5" w:author="Autor">
            <w:r>
              <w:fldChar w:fldCharType="begin"/>
            </w:r>
            <w:r>
              <w:instrText xml:space="preserve"> HYPERLINK \l "_Toc69369478"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5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Spoločné postupy a uplatňovanie koordinácie synergických účinkov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_Toc69369478 \h </w:instrText>
            </w:r>
          </w:ins>
          <w:r w:rsidR="00754CBE">
            <w:rPr>
              <w:noProof/>
              <w:webHidden/>
            </w:rPr>
          </w:r>
          <w:ins w:id="86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9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C382172" w14:textId="7290188C" w:rsidR="00754CBE" w:rsidRDefault="002015AA">
          <w:pPr>
            <w:pStyle w:val="Obsah2"/>
            <w:rPr>
              <w:ins w:id="8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88" w:author="Autor">
            <w:r>
              <w:fldChar w:fldCharType="begin"/>
            </w:r>
            <w:r>
              <w:instrText xml:space="preserve"> HYPERLINK \l "_Toc69369479" </w:instrText>
            </w:r>
            <w:r>
              <w:fldChar w:fldCharType="separate"/>
            </w:r>
            <w:r w:rsidR="00754CBE" w:rsidRPr="007A6075">
              <w:rPr>
                <w:rStyle w:val="Hypertextovprepojenie"/>
                <w:noProof/>
              </w:rPr>
              <w:t>6</w:t>
            </w:r>
            <w:r w:rsidR="00754CBE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754CBE" w:rsidRPr="007A6075">
              <w:rPr>
                <w:rStyle w:val="Hypertextovprepojenie"/>
                <w:noProof/>
              </w:rPr>
              <w:t>Zoznam príloh</w:t>
            </w:r>
            <w:r w:rsidR="00754CBE">
              <w:rPr>
                <w:noProof/>
                <w:webHidden/>
              </w:rPr>
              <w:tab/>
            </w:r>
            <w:r w:rsidR="00754CBE">
              <w:rPr>
                <w:noProof/>
                <w:webHidden/>
              </w:rPr>
              <w:fldChar w:fldCharType="begin"/>
            </w:r>
            <w:r w:rsidR="00754CBE">
              <w:rPr>
                <w:noProof/>
                <w:webHidden/>
              </w:rPr>
              <w:instrText xml:space="preserve"> PAGEREF _Toc69369479 \h </w:instrText>
            </w:r>
          </w:ins>
          <w:r w:rsidR="00754CBE">
            <w:rPr>
              <w:noProof/>
              <w:webHidden/>
            </w:rPr>
          </w:r>
          <w:ins w:id="89" w:author="Autor">
            <w:r w:rsidR="00754CBE">
              <w:rPr>
                <w:noProof/>
                <w:webHidden/>
              </w:rPr>
              <w:fldChar w:fldCharType="separate"/>
            </w:r>
            <w:r w:rsidR="00754CBE">
              <w:rPr>
                <w:noProof/>
                <w:webHidden/>
              </w:rPr>
              <w:t>11</w:t>
            </w:r>
            <w:r w:rsidR="00754CBE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10D05AE1" w14:textId="4AFC13C8" w:rsidR="00460F75" w:rsidRDefault="00A31E5B">
          <w:r>
            <w:fldChar w:fldCharType="end"/>
          </w:r>
        </w:p>
      </w:sdtContent>
    </w:sdt>
    <w:p w14:paraId="243B2DB3" w14:textId="77777777" w:rsidR="007A0A10" w:rsidRPr="007A0A10" w:rsidRDefault="00850467" w:rsidP="009A33A4">
      <w:pPr>
        <w:pStyle w:val="MPCKO1"/>
      </w:pPr>
      <w:bookmarkStart w:id="90" w:name="_Toc412635118"/>
      <w:bookmarkStart w:id="91" w:name="_Toc69369469"/>
      <w:bookmarkStart w:id="92" w:name="_Toc31291257"/>
      <w:r>
        <w:t>Úvod</w:t>
      </w:r>
      <w:bookmarkEnd w:id="33"/>
      <w:bookmarkEnd w:id="32"/>
      <w:bookmarkEnd w:id="90"/>
      <w:bookmarkEnd w:id="91"/>
      <w:bookmarkEnd w:id="92"/>
    </w:p>
    <w:p w14:paraId="0D54FC34" w14:textId="77777777" w:rsidR="001046A5" w:rsidRPr="00513C25" w:rsidRDefault="001046A5" w:rsidP="00513C25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bookmarkStart w:id="93" w:name="_Toc404872046"/>
      <w:bookmarkStart w:id="94" w:name="_Toc404872121"/>
      <w:r w:rsidRPr="00513C25">
        <w:rPr>
          <w:color w:val="000000" w:themeColor="text1"/>
        </w:rPr>
        <w:t xml:space="preserve">Nariadenie </w:t>
      </w:r>
      <w:r w:rsidR="00E45E30" w:rsidRPr="00513C25">
        <w:rPr>
          <w:color w:val="000000" w:themeColor="text1"/>
        </w:rPr>
        <w:t>Európskeho parlamentu a </w:t>
      </w:r>
      <w:r w:rsidRPr="00513C25">
        <w:rPr>
          <w:color w:val="000000" w:themeColor="text1"/>
        </w:rPr>
        <w:t>Rady</w:t>
      </w:r>
      <w:r w:rsidR="00E45E30" w:rsidRPr="00513C25">
        <w:rPr>
          <w:color w:val="000000" w:themeColor="text1"/>
        </w:rPr>
        <w:t xml:space="preserve"> </w:t>
      </w:r>
      <w:r w:rsidRPr="00513C25">
        <w:rPr>
          <w:color w:val="000000" w:themeColor="text1"/>
        </w:rPr>
        <w:t>(EÚ) č. 1303/2013</w:t>
      </w:r>
      <w:r w:rsidRPr="001046A5">
        <w:rPr>
          <w:rStyle w:val="Odkaznapoznmkupodiarou"/>
          <w:color w:val="000000" w:themeColor="text1"/>
        </w:rPr>
        <w:footnoteReference w:id="2"/>
      </w:r>
      <w:r w:rsidRPr="00513C25">
        <w:rPr>
          <w:color w:val="000000" w:themeColor="text1"/>
        </w:rPr>
        <w:t xml:space="preserve"> (ďalej len „všeobecné nariadenie“)</w:t>
      </w:r>
      <w:r w:rsidR="001B175C">
        <w:rPr>
          <w:color w:val="000000" w:themeColor="text1"/>
        </w:rPr>
        <w:t>,</w:t>
      </w:r>
      <w:r w:rsidRPr="00513C25">
        <w:rPr>
          <w:color w:val="000000" w:themeColor="text1"/>
        </w:rPr>
        <w:t xml:space="preserve"> ktorým sa stanovujú spoločné ustanovenia o Európskom fonde regionálneho rozvoja (ďalej len „EFRR“), Európskom sociálnom fonde (ďalej len „ESF“), Kohéznom fonde (ďalej len „KF“), Európskom poľnohospodárskom fonde pre rozvoj vidieka (ďalej len „EPFRV“) a Európskom námornom a rybárskom fonde (ďalej len „ENRF“) </w:t>
      </w:r>
      <w:r w:rsidR="003326FF" w:rsidRPr="00513C25">
        <w:rPr>
          <w:color w:val="000000" w:themeColor="text1"/>
        </w:rPr>
        <w:t>stanovuje pre tieto európske štrukturálne a investičné fondy (ďalej len „EŠIF“)</w:t>
      </w:r>
      <w:r w:rsidRPr="00513C25">
        <w:rPr>
          <w:color w:val="000000" w:themeColor="text1"/>
        </w:rPr>
        <w:t xml:space="preserve"> spoločn</w:t>
      </w:r>
      <w:r w:rsidR="0093345B" w:rsidRPr="00513C25">
        <w:rPr>
          <w:color w:val="000000" w:themeColor="text1"/>
        </w:rPr>
        <w:t>ý</w:t>
      </w:r>
      <w:r w:rsidRPr="00513C25">
        <w:rPr>
          <w:color w:val="000000" w:themeColor="text1"/>
        </w:rPr>
        <w:t xml:space="preserve"> strategick</w:t>
      </w:r>
      <w:r w:rsidR="0093345B" w:rsidRPr="00513C25">
        <w:rPr>
          <w:color w:val="000000" w:themeColor="text1"/>
        </w:rPr>
        <w:t>ý</w:t>
      </w:r>
      <w:r w:rsidRPr="00513C25">
        <w:rPr>
          <w:color w:val="000000" w:themeColor="text1"/>
        </w:rPr>
        <w:t xml:space="preserve"> rám</w:t>
      </w:r>
      <w:r w:rsidR="0093345B" w:rsidRPr="00513C25">
        <w:rPr>
          <w:color w:val="000000" w:themeColor="text1"/>
        </w:rPr>
        <w:t>ec</w:t>
      </w:r>
      <w:r w:rsidRPr="00513C25">
        <w:rPr>
          <w:color w:val="000000" w:themeColor="text1"/>
        </w:rPr>
        <w:t xml:space="preserve">. Všeobecné nariadenie taktiež stanovuje opatrenia potrebné na zabezpečenie </w:t>
      </w:r>
      <w:r w:rsidR="00FD6FD4" w:rsidRPr="00513C25">
        <w:rPr>
          <w:color w:val="000000" w:themeColor="text1"/>
        </w:rPr>
        <w:t xml:space="preserve">koordinácie medzi </w:t>
      </w:r>
      <w:r w:rsidRPr="00513C25">
        <w:rPr>
          <w:color w:val="000000" w:themeColor="text1"/>
        </w:rPr>
        <w:t xml:space="preserve">EŠIF </w:t>
      </w:r>
      <w:r w:rsidR="00FD6FD4" w:rsidRPr="00513C25">
        <w:rPr>
          <w:color w:val="000000" w:themeColor="text1"/>
        </w:rPr>
        <w:t>navzájom</w:t>
      </w:r>
      <w:r w:rsidR="0093345B" w:rsidRPr="00513C25">
        <w:rPr>
          <w:color w:val="000000" w:themeColor="text1"/>
        </w:rPr>
        <w:t xml:space="preserve">, </w:t>
      </w:r>
      <w:r w:rsidRPr="00513C25">
        <w:rPr>
          <w:color w:val="000000" w:themeColor="text1"/>
        </w:rPr>
        <w:t xml:space="preserve">ako aj ďalšími nástrojmi </w:t>
      </w:r>
      <w:r w:rsidR="0093345B" w:rsidRPr="00513C25">
        <w:rPr>
          <w:color w:val="000000" w:themeColor="text1"/>
        </w:rPr>
        <w:t>EÚ</w:t>
      </w:r>
      <w:r w:rsidR="00566F9B" w:rsidRPr="00513C25">
        <w:rPr>
          <w:color w:val="000000" w:themeColor="text1"/>
        </w:rPr>
        <w:t xml:space="preserve"> a vnútroštátnymi nástrojmi</w:t>
      </w:r>
      <w:r w:rsidR="00AC6EDE" w:rsidRPr="00513C25">
        <w:rPr>
          <w:color w:val="000000" w:themeColor="text1"/>
        </w:rPr>
        <w:t xml:space="preserve"> podpory</w:t>
      </w:r>
      <w:r w:rsidRPr="00513C25">
        <w:rPr>
          <w:color w:val="000000" w:themeColor="text1"/>
        </w:rPr>
        <w:t>.</w:t>
      </w:r>
    </w:p>
    <w:p w14:paraId="105C1802" w14:textId="663EE3FA" w:rsidR="001046A5" w:rsidRDefault="00F178E6" w:rsidP="00473174">
      <w:pPr>
        <w:pStyle w:val="Odsekzoznamu"/>
        <w:numPr>
          <w:ilvl w:val="0"/>
          <w:numId w:val="30"/>
        </w:numPr>
        <w:spacing w:before="120" w:after="120"/>
        <w:ind w:left="426"/>
        <w:contextualSpacing w:val="0"/>
        <w:jc w:val="both"/>
        <w:rPr>
          <w:color w:val="000000" w:themeColor="text1"/>
        </w:rPr>
      </w:pPr>
      <w:r w:rsidRPr="00513C25">
        <w:rPr>
          <w:color w:val="000000" w:themeColor="text1"/>
        </w:rPr>
        <w:t xml:space="preserve">V zmysle </w:t>
      </w:r>
      <w:r w:rsidR="00CC7950" w:rsidRPr="00513C25">
        <w:rPr>
          <w:color w:val="000000" w:themeColor="text1"/>
        </w:rPr>
        <w:t xml:space="preserve">čl. 4 </w:t>
      </w:r>
      <w:r w:rsidR="001046A5" w:rsidRPr="00513C25">
        <w:rPr>
          <w:color w:val="000000" w:themeColor="text1"/>
        </w:rPr>
        <w:t>všeobecného nariadenia</w:t>
      </w:r>
      <w:r w:rsidR="001B32BB">
        <w:rPr>
          <w:color w:val="000000" w:themeColor="text1"/>
        </w:rPr>
        <w:t xml:space="preserve"> </w:t>
      </w:r>
      <w:r w:rsidR="001046A5" w:rsidRPr="00513C25">
        <w:rPr>
          <w:color w:val="000000" w:themeColor="text1"/>
        </w:rPr>
        <w:t>EŠIF poskyt</w:t>
      </w:r>
      <w:r w:rsidR="00474071" w:rsidRPr="00513C25">
        <w:rPr>
          <w:color w:val="000000" w:themeColor="text1"/>
        </w:rPr>
        <w:t>nú</w:t>
      </w:r>
      <w:r w:rsidR="001046A5" w:rsidRPr="00513C25">
        <w:rPr>
          <w:color w:val="000000" w:themeColor="text1"/>
        </w:rPr>
        <w:t xml:space="preserve"> podporu prostredníctvom programov</w:t>
      </w:r>
      <w:r w:rsidR="005D5918">
        <w:rPr>
          <w:color w:val="000000" w:themeColor="text1"/>
        </w:rPr>
        <w:t xml:space="preserve"> pre naplnenie </w:t>
      </w:r>
      <w:r w:rsidR="001046A5" w:rsidRPr="00513C25">
        <w:rPr>
          <w:color w:val="000000" w:themeColor="text1"/>
        </w:rPr>
        <w:t xml:space="preserve">stratégie </w:t>
      </w:r>
      <w:r w:rsidR="0093345B" w:rsidRPr="00513C25">
        <w:rPr>
          <w:color w:val="000000" w:themeColor="text1"/>
        </w:rPr>
        <w:t>EÚ</w:t>
      </w:r>
      <w:r w:rsidR="001046A5" w:rsidRPr="00513C25">
        <w:rPr>
          <w:color w:val="000000" w:themeColor="text1"/>
        </w:rPr>
        <w:t xml:space="preserve"> na zabezpečenie inteligentného, udržateľného a inkluzívneho rastu, ako aj úloh jednotlivých </w:t>
      </w:r>
      <w:r w:rsidR="00566F9B" w:rsidRPr="00513C25">
        <w:rPr>
          <w:color w:val="000000" w:themeColor="text1"/>
        </w:rPr>
        <w:t>EŠIF</w:t>
      </w:r>
      <w:r w:rsidR="00AC6EDE" w:rsidRPr="00513C25">
        <w:rPr>
          <w:color w:val="000000" w:themeColor="text1"/>
        </w:rPr>
        <w:t> </w:t>
      </w:r>
      <w:r w:rsidR="001046A5" w:rsidRPr="00513C25">
        <w:rPr>
          <w:color w:val="000000" w:themeColor="text1"/>
        </w:rPr>
        <w:t>podľa ich cieľov vychádzajúcich zo</w:t>
      </w:r>
      <w:del w:id="95" w:author="Autor">
        <w:r w:rsidR="001046A5" w:rsidRPr="00513C25">
          <w:rPr>
            <w:color w:val="000000" w:themeColor="text1"/>
          </w:rPr>
          <w:delText xml:space="preserve"> </w:delText>
        </w:r>
      </w:del>
      <w:ins w:id="96" w:author="Autor">
        <w:r w:rsidR="00754CBE">
          <w:rPr>
            <w:color w:val="000000" w:themeColor="text1"/>
          </w:rPr>
          <w:t> </w:t>
        </w:r>
      </w:ins>
      <w:r w:rsidR="001046A5" w:rsidRPr="00513C25">
        <w:rPr>
          <w:color w:val="000000" w:themeColor="text1"/>
        </w:rPr>
        <w:t>zmluvy</w:t>
      </w:r>
      <w:r w:rsidR="008E57B5" w:rsidRPr="00513C25">
        <w:rPr>
          <w:color w:val="000000" w:themeColor="text1"/>
        </w:rPr>
        <w:t xml:space="preserve"> o fungovaní</w:t>
      </w:r>
      <w:r w:rsidR="00AD11A8" w:rsidRPr="00513C25">
        <w:rPr>
          <w:color w:val="000000" w:themeColor="text1"/>
        </w:rPr>
        <w:t xml:space="preserve"> EÚ</w:t>
      </w:r>
      <w:r w:rsidR="001046A5" w:rsidRPr="00513C25">
        <w:rPr>
          <w:color w:val="000000" w:themeColor="text1"/>
        </w:rPr>
        <w:t xml:space="preserve">, vrátane </w:t>
      </w:r>
      <w:r w:rsidR="00DE57CC" w:rsidRPr="00513C25">
        <w:rPr>
          <w:color w:val="000000" w:themeColor="text1"/>
        </w:rPr>
        <w:t>hospodárskej</w:t>
      </w:r>
      <w:r w:rsidR="001046A5" w:rsidRPr="00513C25">
        <w:rPr>
          <w:color w:val="000000" w:themeColor="text1"/>
        </w:rPr>
        <w:t>, sociálnej a územnej súdržnosti, so</w:t>
      </w:r>
      <w:del w:id="97" w:author="Autor">
        <w:r w:rsidR="001046A5" w:rsidRPr="00513C25">
          <w:rPr>
            <w:color w:val="000000" w:themeColor="text1"/>
          </w:rPr>
          <w:delText xml:space="preserve"> </w:delText>
        </w:r>
      </w:del>
      <w:ins w:id="98" w:author="Autor">
        <w:r w:rsidR="00754CBE">
          <w:rPr>
            <w:color w:val="000000" w:themeColor="text1"/>
          </w:rPr>
          <w:t> </w:t>
        </w:r>
      </w:ins>
      <w:r w:rsidR="001046A5" w:rsidRPr="00513C25">
        <w:rPr>
          <w:color w:val="000000" w:themeColor="text1"/>
        </w:rPr>
        <w:t>zreteľom na integrované usmernenia stratégie Európa 2020</w:t>
      </w:r>
      <w:r w:rsidR="00B356F3">
        <w:rPr>
          <w:color w:val="000000" w:themeColor="text1"/>
        </w:rPr>
        <w:t xml:space="preserve">, </w:t>
      </w:r>
      <w:r w:rsidR="00B356F3" w:rsidRPr="00B356F3">
        <w:rPr>
          <w:color w:val="000000" w:themeColor="text1"/>
        </w:rPr>
        <w:t>odporúčanie Rady pre S</w:t>
      </w:r>
      <w:r w:rsidR="00911B27">
        <w:rPr>
          <w:color w:val="000000" w:themeColor="text1"/>
        </w:rPr>
        <w:t>R</w:t>
      </w:r>
      <w:r w:rsidR="00B356F3" w:rsidRPr="00B356F3">
        <w:rPr>
          <w:color w:val="000000" w:themeColor="text1"/>
        </w:rPr>
        <w:t>, prípadne ďalšie odporúčania relevantný</w:t>
      </w:r>
      <w:r w:rsidR="00B356F3">
        <w:rPr>
          <w:color w:val="000000" w:themeColor="text1"/>
        </w:rPr>
        <w:t xml:space="preserve">ch orgánov EÚ pre </w:t>
      </w:r>
      <w:r w:rsidR="00875A8B">
        <w:rPr>
          <w:color w:val="000000" w:themeColor="text1"/>
        </w:rPr>
        <w:t>S</w:t>
      </w:r>
      <w:r w:rsidR="003118AC">
        <w:rPr>
          <w:color w:val="000000" w:themeColor="text1"/>
        </w:rPr>
        <w:t>R</w:t>
      </w:r>
      <w:r w:rsidR="001046A5" w:rsidRPr="00513C25">
        <w:rPr>
          <w:color w:val="000000" w:themeColor="text1"/>
        </w:rPr>
        <w:t xml:space="preserve"> a na národnej úrovni so</w:t>
      </w:r>
      <w:del w:id="99" w:author="Autor">
        <w:r w:rsidR="001046A5" w:rsidRPr="00513C25">
          <w:rPr>
            <w:color w:val="000000" w:themeColor="text1"/>
          </w:rPr>
          <w:delText xml:space="preserve"> </w:delText>
        </w:r>
      </w:del>
      <w:ins w:id="100" w:author="Autor">
        <w:r w:rsidR="00754CBE">
          <w:rPr>
            <w:color w:val="000000" w:themeColor="text1"/>
          </w:rPr>
          <w:t> </w:t>
        </w:r>
      </w:ins>
      <w:r w:rsidR="001046A5" w:rsidRPr="00513C25">
        <w:rPr>
          <w:color w:val="000000" w:themeColor="text1"/>
        </w:rPr>
        <w:t>zreteľom na Národný program reforiem.</w:t>
      </w:r>
    </w:p>
    <w:p w14:paraId="2D188B64" w14:textId="7A4EFCC1" w:rsidR="009D30E1" w:rsidRPr="00754CBE" w:rsidRDefault="009D30E1" w:rsidP="00754CBE">
      <w:pPr>
        <w:pStyle w:val="Odsekzoznamu"/>
        <w:numPr>
          <w:ilvl w:val="0"/>
          <w:numId w:val="30"/>
        </w:numPr>
        <w:spacing w:before="120" w:after="120"/>
        <w:ind w:left="426"/>
        <w:contextualSpacing w:val="0"/>
        <w:jc w:val="both"/>
        <w:rPr>
          <w:ins w:id="101" w:author="Autor"/>
          <w:color w:val="000000" w:themeColor="text1"/>
        </w:rPr>
      </w:pPr>
      <w:ins w:id="102" w:author="Autor">
        <w:r w:rsidRPr="00754CBE">
          <w:rPr>
            <w:color w:val="000000" w:themeColor="text1"/>
          </w:rPr>
          <w:t>Nariadenie Európskeho parlamentu a Rady (EÚ) 2021/241 z 12. februára 2021, ktorým sa zriaďuje Mechanizmus na podporu obnovy a odolnosti (ďalej len „mechanizmus“)</w:t>
        </w:r>
        <w:r w:rsidR="007D4A58" w:rsidRPr="00754CBE">
          <w:rPr>
            <w:color w:val="000000" w:themeColor="text1"/>
          </w:rPr>
          <w:t xml:space="preserve"> </w:t>
        </w:r>
        <w:r w:rsidR="007D4A58" w:rsidRPr="00754CBE">
          <w:rPr>
            <w:color w:val="000000" w:themeColor="text1"/>
          </w:rPr>
          <w:lastRenderedPageBreak/>
          <w:t xml:space="preserve">v článku 28 Koordinácia a komplementarita upravuje: Komisia a dotknuté členské štáty úmerne k svojej príslušnej zodpovednosti podporujú synergie a zabezpečujú účinnú koordináciu medzi mechanizmom a inými programami a nástrojmi Únie vrátane Nástroja technickej podpory, a najmä s opatreniami financovanými z fondov Únie. Na tento účel: a) zabezpečujú medzi rôznymi nástrojmi na úrovni Únie, na vnútroštátnej a v príslušných prípadoch regionálnej úrovni </w:t>
        </w:r>
        <w:r w:rsidR="007D4A58" w:rsidRPr="009D25CA">
          <w:rPr>
            <w:color w:val="000000" w:themeColor="text1"/>
          </w:rPr>
          <w:t>komplementaritu, synergiu, koherentnosť a konzistentnosť, najmä vo vzťahu k opatreniam financovaným z fondov Únie, a to ako vo fáze plánovania, tak aj vo fáze implementácie</w:t>
        </w:r>
        <w:r w:rsidR="009D25CA" w:rsidRPr="00754CBE">
          <w:rPr>
            <w:color w:val="000000" w:themeColor="text1"/>
          </w:rPr>
          <w:t>.</w:t>
        </w:r>
      </w:ins>
    </w:p>
    <w:p w14:paraId="3811B249" w14:textId="77777777" w:rsidR="00BA6D59" w:rsidRPr="00513C25" w:rsidRDefault="00BA6D59" w:rsidP="00513C25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513C25">
        <w:rPr>
          <w:color w:val="000000" w:themeColor="text1"/>
        </w:rPr>
        <w:t xml:space="preserve">S cieľom maximalizovať prínos EŠIF je potrebné nadviazať aj na iné nástroje podpory </w:t>
      </w:r>
      <w:r w:rsidR="00F0362E" w:rsidRPr="00513C25">
        <w:rPr>
          <w:color w:val="000000" w:themeColor="text1"/>
        </w:rPr>
        <w:t>EÚ</w:t>
      </w:r>
      <w:r w:rsidRPr="00513C25">
        <w:rPr>
          <w:color w:val="000000" w:themeColor="text1"/>
        </w:rPr>
        <w:t>, ktoré taktiež prispievajú k tematickým cieľom definovaným vo všeobecnom nariadení</w:t>
      </w:r>
      <w:r w:rsidR="00F0362E" w:rsidRPr="00513C25">
        <w:rPr>
          <w:color w:val="000000" w:themeColor="text1"/>
        </w:rPr>
        <w:t>.</w:t>
      </w:r>
      <w:r w:rsidRPr="00513C25">
        <w:rPr>
          <w:color w:val="000000" w:themeColor="text1"/>
        </w:rPr>
        <w:t> </w:t>
      </w:r>
      <w:r w:rsidR="00F0362E" w:rsidRPr="00513C25">
        <w:rPr>
          <w:color w:val="000000" w:themeColor="text1"/>
        </w:rPr>
        <w:t>P</w:t>
      </w:r>
      <w:r w:rsidRPr="00513C25">
        <w:rPr>
          <w:color w:val="000000" w:themeColor="text1"/>
        </w:rPr>
        <w:t xml:space="preserve">reto je potrebné podporovať súčinnosť a účinnú koordináciu medzi všetkými dostupnými nástrojmi na európskej, národnej a miestnej úrovni. </w:t>
      </w:r>
      <w:r w:rsidR="00F0362E" w:rsidRPr="00513C25">
        <w:rPr>
          <w:color w:val="000000" w:themeColor="text1"/>
        </w:rPr>
        <w:t>Z týchto dôvodov</w:t>
      </w:r>
      <w:r w:rsidRPr="00513C25">
        <w:rPr>
          <w:color w:val="000000" w:themeColor="text1"/>
        </w:rPr>
        <w:t xml:space="preserve"> je možné kombinovať zdroje EŠIF s ďalšími nástrojmi podpory doplnkovým spôsobom.</w:t>
      </w:r>
    </w:p>
    <w:p w14:paraId="5BCDE457" w14:textId="15BCE21D" w:rsidR="000A4528" w:rsidRPr="00754CBE" w:rsidRDefault="001046A5" w:rsidP="00754CBE">
      <w:pPr>
        <w:pStyle w:val="Odsekzoznamu"/>
        <w:numPr>
          <w:ilvl w:val="0"/>
          <w:numId w:val="30"/>
        </w:numPr>
        <w:spacing w:before="120" w:after="120"/>
        <w:ind w:left="425" w:hanging="425"/>
        <w:contextualSpacing w:val="0"/>
        <w:jc w:val="both"/>
        <w:rPr>
          <w:color w:val="000000" w:themeColor="text1"/>
        </w:rPr>
      </w:pPr>
      <w:r w:rsidRPr="00513C25">
        <w:rPr>
          <w:color w:val="000000" w:themeColor="text1"/>
        </w:rPr>
        <w:t xml:space="preserve">Účelom tohto metodického pokynu je poskytnúť usmernenie </w:t>
      </w:r>
      <w:r w:rsidR="001B175C" w:rsidRPr="00C6538E">
        <w:rPr>
          <w:color w:val="000000" w:themeColor="text1"/>
        </w:rPr>
        <w:t>P</w:t>
      </w:r>
      <w:r w:rsidRPr="00C6538E">
        <w:rPr>
          <w:color w:val="000000" w:themeColor="text1"/>
        </w:rPr>
        <w:t xml:space="preserve">racovnej </w:t>
      </w:r>
      <w:r w:rsidR="00E12EE0" w:rsidRPr="004949A3">
        <w:rPr>
          <w:color w:val="000000" w:themeColor="text1"/>
        </w:rPr>
        <w:t xml:space="preserve">komisii </w:t>
      </w:r>
      <w:r w:rsidRPr="004949A3">
        <w:rPr>
          <w:color w:val="000000" w:themeColor="text1"/>
        </w:rPr>
        <w:t xml:space="preserve">pre </w:t>
      </w:r>
      <w:r w:rsidR="00EE2F18" w:rsidRPr="00BE4CCC">
        <w:rPr>
          <w:color w:val="000000" w:themeColor="text1"/>
        </w:rPr>
        <w:t>koordináciu a</w:t>
      </w:r>
      <w:r w:rsidR="0069583A" w:rsidRPr="0015741D">
        <w:rPr>
          <w:color w:val="000000" w:themeColor="text1"/>
        </w:rPr>
        <w:t> </w:t>
      </w:r>
      <w:r w:rsidRPr="0015741D">
        <w:rPr>
          <w:color w:val="000000" w:themeColor="text1"/>
        </w:rPr>
        <w:t>zabezpečenie</w:t>
      </w:r>
      <w:r w:rsidR="0069583A" w:rsidRPr="0015741D">
        <w:rPr>
          <w:color w:val="000000" w:themeColor="text1"/>
        </w:rPr>
        <w:t xml:space="preserve"> </w:t>
      </w:r>
      <w:r w:rsidRPr="005E3DBD">
        <w:rPr>
          <w:color w:val="000000" w:themeColor="text1"/>
        </w:rPr>
        <w:t xml:space="preserve">synergických účinkov medzi EŠIF a ostatnými nástrojmi podpory EÚ a SR (ďalej </w:t>
      </w:r>
      <w:r w:rsidR="00C35A72" w:rsidRPr="005E3DBD">
        <w:rPr>
          <w:color w:val="000000" w:themeColor="text1"/>
        </w:rPr>
        <w:t xml:space="preserve">aj </w:t>
      </w:r>
      <w:r w:rsidRPr="007B02FB">
        <w:rPr>
          <w:color w:val="000000" w:themeColor="text1"/>
        </w:rPr>
        <w:t>„</w:t>
      </w:r>
      <w:r w:rsidR="00474071" w:rsidRPr="007B02FB">
        <w:rPr>
          <w:color w:val="000000" w:themeColor="text1"/>
        </w:rPr>
        <w:t xml:space="preserve">pracovná </w:t>
      </w:r>
      <w:r w:rsidRPr="007B02FB">
        <w:rPr>
          <w:color w:val="000000" w:themeColor="text1"/>
        </w:rPr>
        <w:t>komisia“)</w:t>
      </w:r>
      <w:r w:rsidR="008124A8" w:rsidRPr="007B02FB">
        <w:rPr>
          <w:color w:val="000000" w:themeColor="text1"/>
        </w:rPr>
        <w:t xml:space="preserve">, </w:t>
      </w:r>
      <w:r w:rsidRPr="007B02FB">
        <w:rPr>
          <w:color w:val="000000" w:themeColor="text1"/>
        </w:rPr>
        <w:t>riadiacim o</w:t>
      </w:r>
      <w:r w:rsidRPr="00513C25">
        <w:rPr>
          <w:color w:val="000000" w:themeColor="text1"/>
        </w:rPr>
        <w:t>rgánom (ďalej len „RO“)</w:t>
      </w:r>
      <w:r w:rsidR="00843AE0">
        <w:rPr>
          <w:color w:val="000000" w:themeColor="text1"/>
        </w:rPr>
        <w:t>, sprostredkovateľským orgánom (ďalej len „SO“)</w:t>
      </w:r>
      <w:r w:rsidR="008124A8">
        <w:rPr>
          <w:color w:val="000000" w:themeColor="text1"/>
        </w:rPr>
        <w:t xml:space="preserve"> </w:t>
      </w:r>
      <w:r w:rsidRPr="00513C25">
        <w:rPr>
          <w:color w:val="000000" w:themeColor="text1"/>
        </w:rPr>
        <w:t>pri definovaní synergií v rámci EŠIF</w:t>
      </w:r>
      <w:r w:rsidR="00F0362E" w:rsidRPr="00513C25">
        <w:rPr>
          <w:color w:val="000000" w:themeColor="text1"/>
        </w:rPr>
        <w:t>,</w:t>
      </w:r>
      <w:r w:rsidRPr="00513C25">
        <w:rPr>
          <w:color w:val="000000" w:themeColor="text1"/>
        </w:rPr>
        <w:t xml:space="preserve"> ako aj EŠIF s inými nástrojmi podpory EÚ a</w:t>
      </w:r>
      <w:r w:rsidR="00CB1B87" w:rsidRPr="00513C25">
        <w:rPr>
          <w:color w:val="000000" w:themeColor="text1"/>
        </w:rPr>
        <w:t> </w:t>
      </w:r>
      <w:r w:rsidRPr="00513C25">
        <w:rPr>
          <w:color w:val="000000" w:themeColor="text1"/>
        </w:rPr>
        <w:t>SR, ktoré budú mať za následok zvýšeni</w:t>
      </w:r>
      <w:r w:rsidR="001D733A" w:rsidRPr="00513C25">
        <w:rPr>
          <w:color w:val="000000" w:themeColor="text1"/>
        </w:rPr>
        <w:t>e</w:t>
      </w:r>
      <w:r w:rsidRPr="00513C25">
        <w:rPr>
          <w:color w:val="000000" w:themeColor="text1"/>
        </w:rPr>
        <w:t xml:space="preserve"> intervencií </w:t>
      </w:r>
      <w:r w:rsidR="00AD11A8" w:rsidRPr="00513C25">
        <w:rPr>
          <w:color w:val="000000" w:themeColor="text1"/>
        </w:rPr>
        <w:t xml:space="preserve">a ich účinku </w:t>
      </w:r>
      <w:r w:rsidRPr="00513C25">
        <w:rPr>
          <w:color w:val="000000" w:themeColor="text1"/>
        </w:rPr>
        <w:t xml:space="preserve">v rámci plánovaných aktivít. </w:t>
      </w:r>
      <w:r w:rsidR="00FA51C3" w:rsidRPr="0057629F">
        <w:rPr>
          <w:color w:val="000000" w:themeColor="text1"/>
        </w:rPr>
        <w:t xml:space="preserve">Synergie </w:t>
      </w:r>
      <w:r w:rsidRPr="0057629F">
        <w:rPr>
          <w:color w:val="000000" w:themeColor="text1"/>
        </w:rPr>
        <w:t>uvedené v</w:t>
      </w:r>
      <w:r w:rsidR="00FA51C3" w:rsidRPr="0057629F">
        <w:rPr>
          <w:color w:val="000000" w:themeColor="text1"/>
        </w:rPr>
        <w:t> prílohe č. 1 tohto me</w:t>
      </w:r>
      <w:r w:rsidR="004821EB" w:rsidRPr="007213D2">
        <w:rPr>
          <w:color w:val="000000" w:themeColor="text1"/>
        </w:rPr>
        <w:t>todi</w:t>
      </w:r>
      <w:r w:rsidR="00FA51C3" w:rsidRPr="00B0067B">
        <w:rPr>
          <w:color w:val="000000" w:themeColor="text1"/>
        </w:rPr>
        <w:t>ckého pokynu</w:t>
      </w:r>
      <w:r w:rsidRPr="008538FB">
        <w:rPr>
          <w:color w:val="000000" w:themeColor="text1"/>
        </w:rPr>
        <w:t xml:space="preserve"> predstavujú odporúčania</w:t>
      </w:r>
      <w:r w:rsidR="00237276" w:rsidRPr="008538FB">
        <w:rPr>
          <w:color w:val="000000" w:themeColor="text1"/>
        </w:rPr>
        <w:t xml:space="preserve"> na p</w:t>
      </w:r>
      <w:r w:rsidR="00237276" w:rsidRPr="006220C8">
        <w:rPr>
          <w:color w:val="000000" w:themeColor="text1"/>
        </w:rPr>
        <w:t>rogramovej úrovni</w:t>
      </w:r>
      <w:r w:rsidRPr="006220C8">
        <w:rPr>
          <w:color w:val="000000" w:themeColor="text1"/>
        </w:rPr>
        <w:t xml:space="preserve"> pre</w:t>
      </w:r>
      <w:del w:id="103" w:author="Autor">
        <w:r w:rsidRPr="00513C25">
          <w:rPr>
            <w:color w:val="000000" w:themeColor="text1"/>
          </w:rPr>
          <w:delText xml:space="preserve"> </w:delText>
        </w:r>
      </w:del>
      <w:ins w:id="104" w:author="Autor">
        <w:r w:rsidR="00754CBE">
          <w:rPr>
            <w:color w:val="000000" w:themeColor="text1"/>
          </w:rPr>
          <w:t> </w:t>
        </w:r>
      </w:ins>
      <w:r w:rsidR="00BA6D59" w:rsidRPr="007213D2">
        <w:rPr>
          <w:color w:val="000000" w:themeColor="text1"/>
        </w:rPr>
        <w:t xml:space="preserve">identifikáciu synergií </w:t>
      </w:r>
      <w:r w:rsidRPr="007213D2">
        <w:rPr>
          <w:color w:val="000000" w:themeColor="text1"/>
        </w:rPr>
        <w:t>v programovom období 2014 – 2020.</w:t>
      </w:r>
    </w:p>
    <w:p w14:paraId="0A3B226B" w14:textId="77777777" w:rsidR="000A4528" w:rsidRPr="00513C25" w:rsidRDefault="000A4528" w:rsidP="000A4528">
      <w:pPr>
        <w:pStyle w:val="Odsekzoznamu"/>
        <w:spacing w:before="120" w:after="120"/>
        <w:ind w:left="425"/>
        <w:contextualSpacing w:val="0"/>
        <w:jc w:val="both"/>
        <w:rPr>
          <w:del w:id="105" w:author="Autor"/>
          <w:color w:val="000000" w:themeColor="text1"/>
        </w:rPr>
      </w:pPr>
    </w:p>
    <w:p w14:paraId="7CC626FF" w14:textId="3A19F7BA" w:rsidR="008124A8" w:rsidRDefault="001046A5" w:rsidP="00754CBE">
      <w:pPr>
        <w:pStyle w:val="MPCKO1"/>
        <w:jc w:val="both"/>
      </w:pPr>
      <w:bookmarkStart w:id="106" w:name="_Toc412635119"/>
      <w:bookmarkStart w:id="107" w:name="_Toc69369470"/>
      <w:bookmarkStart w:id="108" w:name="_Toc31291258"/>
      <w:bookmarkEnd w:id="93"/>
      <w:bookmarkEnd w:id="94"/>
      <w:r>
        <w:t>Základné princípy a</w:t>
      </w:r>
      <w:r w:rsidR="002A79D3">
        <w:t> </w:t>
      </w:r>
      <w:r>
        <w:t>koncepty</w:t>
      </w:r>
      <w:r w:rsidR="002A79D3">
        <w:t xml:space="preserve"> pre</w:t>
      </w:r>
      <w:r>
        <w:t xml:space="preserve"> synergie</w:t>
      </w:r>
      <w:r w:rsidR="0014093A">
        <w:t xml:space="preserve"> </w:t>
      </w:r>
      <w:r w:rsidR="006C4A93">
        <w:rPr>
          <w:rStyle w:val="Odkaznapoznmkupodiarou"/>
        </w:rPr>
        <w:footnoteReference w:id="3"/>
      </w:r>
      <w:bookmarkEnd w:id="106"/>
      <w:bookmarkEnd w:id="107"/>
      <w:bookmarkEnd w:id="108"/>
    </w:p>
    <w:p w14:paraId="19A418F9" w14:textId="77777777" w:rsidR="008124A8" w:rsidRDefault="008124A8" w:rsidP="008124A8">
      <w:pPr>
        <w:spacing w:before="120" w:after="120"/>
        <w:jc w:val="both"/>
        <w:rPr>
          <w:del w:id="109" w:author="Autor"/>
        </w:rPr>
      </w:pPr>
    </w:p>
    <w:p w14:paraId="58D30789" w14:textId="77777777" w:rsidR="002A79D3" w:rsidRDefault="002A79D3" w:rsidP="002A79D3">
      <w:pPr>
        <w:rPr>
          <w:rStyle w:val="tlid-translation"/>
        </w:rPr>
      </w:pPr>
      <w:r w:rsidRPr="002F10B7">
        <w:rPr>
          <w:rStyle w:val="tlid-translation"/>
          <w:b/>
        </w:rPr>
        <w:t>Synergie</w:t>
      </w:r>
      <w:r>
        <w:rPr>
          <w:rStyle w:val="tlid-translation"/>
        </w:rPr>
        <w:t xml:space="preserve"> znamenajú spoločné alebo koordinované úsilie na dosiahnutie väčšieho vplyvu a efektívnosti vynaloženia finančných prostriedkov</w:t>
      </w:r>
      <w:r w:rsidR="00E6242E">
        <w:rPr>
          <w:rStyle w:val="tlid-translation"/>
        </w:rPr>
        <w:t>.</w:t>
      </w:r>
    </w:p>
    <w:p w14:paraId="32D4F933" w14:textId="758E8EC5" w:rsidR="008124A8" w:rsidRPr="001046A5" w:rsidRDefault="00A31E5B" w:rsidP="008124A8">
      <w:pPr>
        <w:spacing w:before="120" w:after="120"/>
        <w:jc w:val="both"/>
      </w:pPr>
      <w:r w:rsidRPr="003D1796">
        <w:rPr>
          <w:rStyle w:val="tlid-translation"/>
          <w:b/>
        </w:rPr>
        <w:t>V súlade s dokumentmi EK synergiu možno chápať aj ako komplementaritu/doplnok</w:t>
      </w:r>
      <w:r w:rsidR="00C806F9">
        <w:rPr>
          <w:rStyle w:val="tlid-translation"/>
          <w:b/>
        </w:rPr>
        <w:t>/väzbu medzi programami</w:t>
      </w:r>
      <w:r w:rsidRPr="003D1796">
        <w:rPr>
          <w:rStyle w:val="tlid-translation"/>
          <w:b/>
        </w:rPr>
        <w:t xml:space="preserve"> pre efektívnu implementáciu projektov z rôznych zdrojov financovania za dodržan</w:t>
      </w:r>
      <w:r w:rsidR="004E6148">
        <w:rPr>
          <w:rStyle w:val="tlid-translation"/>
          <w:b/>
        </w:rPr>
        <w:t>ia</w:t>
      </w:r>
      <w:r w:rsidRPr="003D1796">
        <w:rPr>
          <w:rStyle w:val="tlid-translation"/>
          <w:b/>
        </w:rPr>
        <w:t xml:space="preserve"> určitých podmienok.</w:t>
      </w:r>
      <w:ins w:id="110" w:author="Autor">
        <w:r w:rsidR="005D7C28">
          <w:rPr>
            <w:rStyle w:val="tlid-translation"/>
            <w:b/>
          </w:rPr>
          <w:t xml:space="preserve"> </w:t>
        </w:r>
      </w:ins>
      <w:r w:rsidR="008124A8" w:rsidRPr="00F8753A">
        <w:rPr>
          <w:b/>
        </w:rPr>
        <w:t>Synergia môže byť dosiahnutá:</w:t>
      </w:r>
    </w:p>
    <w:p w14:paraId="2F68D89E" w14:textId="77777777" w:rsidR="008124A8" w:rsidRDefault="008124A8" w:rsidP="00473174">
      <w:pPr>
        <w:pStyle w:val="Odsekzoznamu"/>
        <w:numPr>
          <w:ilvl w:val="0"/>
          <w:numId w:val="38"/>
        </w:numPr>
        <w:jc w:val="both"/>
      </w:pPr>
      <w:r>
        <w:t>spojením finančnej podpory z jedného alebo viacerých EŠIF</w:t>
      </w:r>
      <w:r w:rsidR="003E34D2">
        <w:t>,</w:t>
      </w:r>
      <w:r>
        <w:t xml:space="preserve"> alebo z jedného alebo viacerých programov a z iných nástrojov EÚ</w:t>
      </w:r>
      <w:r w:rsidR="00A11E7E">
        <w:t xml:space="preserve"> a SR</w:t>
      </w:r>
      <w:r w:rsidR="00705882">
        <w:t xml:space="preserve"> v jednom projekte</w:t>
      </w:r>
      <w:r w:rsidR="00EE4B20">
        <w:t xml:space="preserve"> </w:t>
      </w:r>
      <w:r w:rsidR="00B3671F" w:rsidRPr="00B3671F">
        <w:t xml:space="preserve">(za predpokladu, že nedochádza k dvojitému financovaniu </w:t>
      </w:r>
      <w:r w:rsidR="00E17BF6">
        <w:t>tej istej výdavkovej položky</w:t>
      </w:r>
      <w:r w:rsidR="00B3671F" w:rsidRPr="00B3671F">
        <w:t>)</w:t>
      </w:r>
      <w:r w:rsidR="00B3671F" w:rsidRPr="00B3671F" w:rsidDel="00B3671F">
        <w:t xml:space="preserve"> </w:t>
      </w:r>
    </w:p>
    <w:p w14:paraId="644AFCFD" w14:textId="77777777" w:rsidR="008124A8" w:rsidRPr="001046A5" w:rsidRDefault="008124A8" w:rsidP="008124A8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</w:pPr>
      <w:r w:rsidRPr="001046A5">
        <w:t>realizáciou po sebe idúcich projektov, ktoré na seba nadväzujú</w:t>
      </w:r>
      <w:r>
        <w:t>,</w:t>
      </w:r>
      <w:r w:rsidRPr="001046A5">
        <w:t xml:space="preserve"> alebo</w:t>
      </w:r>
    </w:p>
    <w:p w14:paraId="2BD85CB7" w14:textId="77777777" w:rsidR="008124A8" w:rsidRPr="00517E45" w:rsidRDefault="008124A8" w:rsidP="00473174">
      <w:pPr>
        <w:pStyle w:val="Odsekzoznamu"/>
        <w:numPr>
          <w:ilvl w:val="0"/>
          <w:numId w:val="38"/>
        </w:numPr>
        <w:spacing w:before="120" w:after="120"/>
        <w:ind w:left="851" w:hanging="425"/>
        <w:contextualSpacing w:val="0"/>
        <w:jc w:val="both"/>
        <w:rPr>
          <w:color w:val="000000" w:themeColor="text1"/>
        </w:rPr>
      </w:pPr>
      <w:r>
        <w:t xml:space="preserve">realizáciou </w:t>
      </w:r>
      <w:r w:rsidRPr="001046A5">
        <w:t>paralelných projektov, ktoré sa navzájom dopĺňajú</w:t>
      </w:r>
      <w:r w:rsidR="003B6ADD">
        <w:t xml:space="preserve"> </w:t>
      </w:r>
      <w:r w:rsidR="00B3671F" w:rsidRPr="0053144D">
        <w:rPr>
          <w:color w:val="000000" w:themeColor="text1"/>
        </w:rPr>
        <w:t xml:space="preserve">(za predpokladu, že nedochádza k dvojitému financovaniu </w:t>
      </w:r>
      <w:r w:rsidR="004E6148">
        <w:rPr>
          <w:color w:val="000000" w:themeColor="text1"/>
        </w:rPr>
        <w:t>tých istých výdavkových položiek</w:t>
      </w:r>
      <w:r w:rsidR="00B3671F" w:rsidRPr="0053144D">
        <w:rPr>
          <w:color w:val="000000" w:themeColor="text1"/>
        </w:rPr>
        <w:t>).</w:t>
      </w:r>
    </w:p>
    <w:p w14:paraId="2669940D" w14:textId="77777777" w:rsidR="00E17BF6" w:rsidRDefault="00E17BF6" w:rsidP="00513C25">
      <w:pPr>
        <w:spacing w:before="120" w:after="120"/>
        <w:jc w:val="both"/>
        <w:rPr>
          <w:b/>
        </w:rPr>
      </w:pPr>
      <w:r>
        <w:rPr>
          <w:rStyle w:val="tlid-translation"/>
        </w:rPr>
        <w:t xml:space="preserve">Synergie sa teda týkajú získania väčšieho vplyvu na konkurencieschopnosť, zamestnanosť a rast v EÚ kombináciou EŠIF, Horizontu 2020 a iných nástrojov EÚ strategickým </w:t>
      </w:r>
      <w:r w:rsidR="00FD3A7D">
        <w:rPr>
          <w:rStyle w:val="tlid-translation"/>
        </w:rPr>
        <w:t>a súdržným spôsobom</w:t>
      </w:r>
      <w:r>
        <w:rPr>
          <w:rStyle w:val="tlid-translation"/>
        </w:rPr>
        <w:t>.</w:t>
      </w:r>
    </w:p>
    <w:p w14:paraId="3B6179B6" w14:textId="77777777" w:rsidR="00E17BF6" w:rsidRDefault="00E17BF6" w:rsidP="00513C25">
      <w:pPr>
        <w:spacing w:before="120" w:after="120"/>
        <w:jc w:val="both"/>
        <w:rPr>
          <w:b/>
        </w:rPr>
      </w:pPr>
    </w:p>
    <w:p w14:paraId="2586FD6E" w14:textId="77777777" w:rsidR="001046A5" w:rsidRPr="001046A5" w:rsidRDefault="001046A5" w:rsidP="00513C25">
      <w:pPr>
        <w:spacing w:before="120" w:after="120"/>
        <w:jc w:val="both"/>
        <w:rPr>
          <w:b/>
        </w:rPr>
      </w:pPr>
      <w:r w:rsidRPr="001046A5">
        <w:rPr>
          <w:b/>
        </w:rPr>
        <w:lastRenderedPageBreak/>
        <w:t>Princípy kombinovaného financovania programov z EŠIF s ostatnými nástrojmi podpory:</w:t>
      </w:r>
    </w:p>
    <w:p w14:paraId="46B53549" w14:textId="77777777" w:rsidR="001046A5" w:rsidRPr="001046A5" w:rsidRDefault="001046A5" w:rsidP="00513C25">
      <w:pPr>
        <w:pStyle w:val="Odsekzoznamu"/>
        <w:numPr>
          <w:ilvl w:val="0"/>
          <w:numId w:val="37"/>
        </w:numPr>
        <w:spacing w:before="120" w:after="120"/>
        <w:ind w:left="851" w:hanging="425"/>
        <w:contextualSpacing w:val="0"/>
        <w:jc w:val="both"/>
      </w:pPr>
      <w:r w:rsidRPr="001046A5">
        <w:t>nenahrádzanie národného/regionálneho a súkromného spolufinancovania v rámci projektov;</w:t>
      </w:r>
    </w:p>
    <w:p w14:paraId="30CA0092" w14:textId="77777777" w:rsidR="001046A5" w:rsidRPr="001046A5" w:rsidRDefault="001046A5" w:rsidP="00513C25">
      <w:pPr>
        <w:pStyle w:val="Odsekzoznamu"/>
        <w:numPr>
          <w:ilvl w:val="0"/>
          <w:numId w:val="37"/>
        </w:numPr>
        <w:spacing w:before="120" w:after="120"/>
        <w:ind w:left="851" w:hanging="425"/>
        <w:contextualSpacing w:val="0"/>
        <w:jc w:val="both"/>
      </w:pPr>
      <w:r w:rsidRPr="001046A5">
        <w:t>zamedzenie dvojitého financovania;</w:t>
      </w:r>
    </w:p>
    <w:p w14:paraId="5084ACB7" w14:textId="77777777" w:rsidR="00F8753A" w:rsidRDefault="001046A5" w:rsidP="00513C25">
      <w:pPr>
        <w:pStyle w:val="Odsekzoznamu"/>
        <w:numPr>
          <w:ilvl w:val="0"/>
          <w:numId w:val="37"/>
        </w:numPr>
        <w:spacing w:before="120" w:after="120"/>
        <w:ind w:left="851" w:hanging="425"/>
        <w:contextualSpacing w:val="0"/>
        <w:jc w:val="both"/>
      </w:pPr>
      <w:r w:rsidRPr="001046A5">
        <w:t>súčinnosť medzi programami</w:t>
      </w:r>
      <w:r w:rsidR="00F8753A">
        <w:t>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0"/>
      </w:tblGrid>
      <w:tr w:rsidR="006C69AA" w:rsidRPr="00003243" w14:paraId="3EE073AC" w14:textId="77777777" w:rsidTr="00F351B0">
        <w:tc>
          <w:tcPr>
            <w:tcW w:w="9212" w:type="dxa"/>
            <w:shd w:val="clear" w:color="auto" w:fill="BFBFBF" w:themeFill="background1" w:themeFillShade="BF"/>
          </w:tcPr>
          <w:p w14:paraId="0CE2D3DB" w14:textId="77777777" w:rsidR="008124A8" w:rsidRPr="00F351B0" w:rsidRDefault="008124A8" w:rsidP="008124A8">
            <w:pPr>
              <w:spacing w:before="120" w:after="120"/>
              <w:jc w:val="both"/>
            </w:pPr>
            <w:r>
              <w:t>Princípy synergií budú uplatňované na rôznych úrovniach, a to z národnej úrovne a z úrovne EÚ.</w:t>
            </w:r>
          </w:p>
          <w:p w14:paraId="74E63732" w14:textId="77777777" w:rsidR="0004031A" w:rsidRPr="00F351B0" w:rsidRDefault="0004031A" w:rsidP="00F21705">
            <w:pPr>
              <w:spacing w:before="120" w:after="120"/>
              <w:jc w:val="both"/>
            </w:pPr>
            <w:r w:rsidRPr="00F351B0">
              <w:t xml:space="preserve">Cieľom je na jednej strane dosiahnuť, aby </w:t>
            </w:r>
            <w:r w:rsidR="00473650">
              <w:t>potenciálny žiadateľ</w:t>
            </w:r>
            <w:r w:rsidR="00473650" w:rsidRPr="00473650">
              <w:t xml:space="preserve">, resp. </w:t>
            </w:r>
            <w:r w:rsidRPr="00F351B0">
              <w:t xml:space="preserve">prijímateľ </w:t>
            </w:r>
            <w:r w:rsidR="00F0362E">
              <w:t>mal</w:t>
            </w:r>
            <w:r w:rsidRPr="00F351B0">
              <w:t xml:space="preserve"> k dispozícii čo najväčší možný objem investícií na realizáciu svojich aktivít a na druhej strane </w:t>
            </w:r>
            <w:r w:rsidR="000A2B24">
              <w:t>je pre</w:t>
            </w:r>
            <w:r w:rsidR="00003243">
              <w:t xml:space="preserve"> RO</w:t>
            </w:r>
            <w:r w:rsidRPr="00F351B0">
              <w:t xml:space="preserve"> najdôležitejšie, aby sa dosiahol cieľ programu meraný </w:t>
            </w:r>
            <w:r w:rsidR="00F0362E">
              <w:t>prostredníctvom</w:t>
            </w:r>
            <w:r w:rsidRPr="00F351B0">
              <w:t xml:space="preserve"> výsledkov</w:t>
            </w:r>
            <w:r w:rsidR="00F0362E">
              <w:t>ých</w:t>
            </w:r>
            <w:r w:rsidRPr="00F351B0">
              <w:t xml:space="preserve"> ukazovate</w:t>
            </w:r>
            <w:r w:rsidR="00F0362E">
              <w:t>ľov</w:t>
            </w:r>
            <w:r w:rsidR="00003243">
              <w:t>, ktoré sa dosiahnu mimo programovej úrovne ďalšími dodatočnými investíciami</w:t>
            </w:r>
            <w:r w:rsidRPr="00F351B0">
              <w:t>.</w:t>
            </w:r>
            <w:r w:rsidR="00003243">
              <w:t xml:space="preserve"> </w:t>
            </w:r>
            <w:r w:rsidR="008124A8">
              <w:t xml:space="preserve">Pre zamedzenie dvojitého financovania prijímateľ nemôže financovať </w:t>
            </w:r>
            <w:r w:rsidR="00D96B28">
              <w:t xml:space="preserve">tie isté </w:t>
            </w:r>
            <w:r w:rsidR="00D96B28" w:rsidRPr="00F21705">
              <w:t>výdavk</w:t>
            </w:r>
            <w:r w:rsidR="00F21705" w:rsidRPr="00B32E3E">
              <w:t>y</w:t>
            </w:r>
            <w:r w:rsidR="008124A8">
              <w:t xml:space="preserve"> prostredníctvom viacerých finančných zdrojov.</w:t>
            </w:r>
          </w:p>
        </w:tc>
      </w:tr>
    </w:tbl>
    <w:p w14:paraId="43C266B9" w14:textId="77777777" w:rsidR="001046A5" w:rsidRDefault="001046A5" w:rsidP="001046A5">
      <w:pPr>
        <w:pStyle w:val="MPCKO1"/>
        <w:jc w:val="both"/>
      </w:pPr>
      <w:bookmarkStart w:id="111" w:name="_Toc407542693"/>
      <w:bookmarkStart w:id="112" w:name="_Toc407549060"/>
      <w:bookmarkStart w:id="113" w:name="_Toc407549134"/>
      <w:bookmarkStart w:id="114" w:name="_Toc407556625"/>
      <w:bookmarkStart w:id="115" w:name="_Toc407557032"/>
      <w:bookmarkStart w:id="116" w:name="_Toc412635120"/>
      <w:bookmarkStart w:id="117" w:name="_Toc69369471"/>
      <w:bookmarkStart w:id="118" w:name="_Toc31291259"/>
      <w:bookmarkEnd w:id="111"/>
      <w:bookmarkEnd w:id="112"/>
      <w:bookmarkEnd w:id="113"/>
      <w:bookmarkEnd w:id="114"/>
      <w:bookmarkEnd w:id="115"/>
      <w:r>
        <w:t>Zabezpečenie koordinácie synergií medzi EŠI</w:t>
      </w:r>
      <w:r w:rsidR="0075153F">
        <w:t>F</w:t>
      </w:r>
      <w:r>
        <w:t xml:space="preserve"> </w:t>
      </w:r>
      <w:r w:rsidR="00DE57CC">
        <w:t>a</w:t>
      </w:r>
      <w:r w:rsidR="000B4846">
        <w:t xml:space="preserve"> ostatnými </w:t>
      </w:r>
      <w:r>
        <w:t>nástrojmi</w:t>
      </w:r>
      <w:r w:rsidR="00DE57CC">
        <w:t xml:space="preserve"> </w:t>
      </w:r>
      <w:r>
        <w:t>podpory EÚ a</w:t>
      </w:r>
      <w:r w:rsidR="009C6A7A">
        <w:t> </w:t>
      </w:r>
      <w:r>
        <w:t>SR</w:t>
      </w:r>
      <w:bookmarkEnd w:id="116"/>
      <w:bookmarkEnd w:id="117"/>
      <w:bookmarkEnd w:id="118"/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0"/>
      </w:tblGrid>
      <w:tr w:rsidR="009C6A7A" w:rsidRPr="009C6A7A" w14:paraId="0FA7F0F8" w14:textId="77777777" w:rsidTr="009C6A7A">
        <w:tc>
          <w:tcPr>
            <w:tcW w:w="9212" w:type="dxa"/>
            <w:shd w:val="clear" w:color="auto" w:fill="D9D9D9" w:themeFill="background1" w:themeFillShade="D9"/>
          </w:tcPr>
          <w:p w14:paraId="13EBADDD" w14:textId="77777777" w:rsidR="009C6A7A" w:rsidRPr="009C6A7A" w:rsidRDefault="009C6A7A" w:rsidP="00513C25">
            <w:pPr>
              <w:spacing w:before="120" w:after="120"/>
              <w:jc w:val="both"/>
              <w:rPr>
                <w:b/>
              </w:rPr>
            </w:pPr>
            <w:r w:rsidRPr="009C6A7A">
              <w:rPr>
                <w:b/>
              </w:rPr>
              <w:t>Relevantná právna úprava v legislatíve EÚ:</w:t>
            </w:r>
          </w:p>
          <w:p w14:paraId="5379A4EA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 xml:space="preserve">Čl. 4 ods. 6 </w:t>
            </w:r>
            <w:r w:rsidR="00474071">
              <w:t xml:space="preserve">všeobecného nariadenia: </w:t>
            </w:r>
            <w:r w:rsidR="000B4846">
              <w:t>EK</w:t>
            </w:r>
            <w:r w:rsidR="00E12EE0" w:rsidRPr="009C6A7A">
              <w:t xml:space="preserve"> </w:t>
            </w:r>
            <w:r w:rsidRPr="009C6A7A">
              <w:t xml:space="preserve">a členské štáty zabezpečujú v súlade so svojimi príslušnými zodpovednosťami koordináciu medzi EŠIF a medzi EŠIF a inými príslušnými politikami, stratégiami a nástrojmi </w:t>
            </w:r>
            <w:r w:rsidR="000B4846">
              <w:t>EÚ</w:t>
            </w:r>
            <w:r w:rsidRPr="009C6A7A">
              <w:t xml:space="preserve">, vrátane tých, ktoré tvoria rámec vonkajšej činnosti </w:t>
            </w:r>
            <w:r w:rsidR="000B4846">
              <w:t>EÚ</w:t>
            </w:r>
            <w:r w:rsidRPr="009C6A7A">
              <w:t>.</w:t>
            </w:r>
          </w:p>
          <w:p w14:paraId="7CB89699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15</w:t>
            </w:r>
            <w:r w:rsidR="00CC7950">
              <w:t xml:space="preserve"> ods. </w:t>
            </w:r>
            <w:r w:rsidRPr="009C6A7A">
              <w:t>1</w:t>
            </w:r>
            <w:r w:rsidR="00CC7950">
              <w:t xml:space="preserve"> písm.</w:t>
            </w:r>
            <w:r w:rsidRPr="009C6A7A">
              <w:t xml:space="preserve"> b</w:t>
            </w:r>
            <w:r w:rsidR="00CC7950">
              <w:t>)</w:t>
            </w:r>
            <w:r w:rsidRPr="009C6A7A">
              <w:t xml:space="preserve"> </w:t>
            </w:r>
            <w:r w:rsidR="00CC7950">
              <w:t xml:space="preserve">bod </w:t>
            </w:r>
            <w:r w:rsidRPr="009C6A7A">
              <w:t>i</w:t>
            </w:r>
            <w:r w:rsidR="00CC7950">
              <w:t>)</w:t>
            </w:r>
            <w:r w:rsidR="00474071">
              <w:t xml:space="preserve"> všeobecného nariadenia</w:t>
            </w:r>
            <w:r w:rsidRPr="009C6A7A">
              <w:t>: Partnerská dohoda stanovuje opatrenia na zabezpečenie efektívneho vykonávania EŠIF, vrátane opatrení v súlade s inštitucionálnym rámcom členských štátov</w:t>
            </w:r>
            <w:r w:rsidR="00AB1783">
              <w:t xml:space="preserve"> EÚ</w:t>
            </w:r>
            <w:r w:rsidRPr="009C6A7A">
              <w:t xml:space="preserve"> na zabezpečenie koordinácie medzi EŠIF a inými finančnými nástrojmi </w:t>
            </w:r>
            <w:r w:rsidR="000B4846">
              <w:t>EÚ</w:t>
            </w:r>
            <w:r w:rsidRPr="009C6A7A">
              <w:t xml:space="preserve"> a vnútroštátnymi finančnými nástrojmi a s</w:t>
            </w:r>
            <w:r w:rsidR="00190CE5">
              <w:t> Európsko</w:t>
            </w:r>
            <w:r w:rsidR="00492ABA">
              <w:t>u</w:t>
            </w:r>
            <w:r w:rsidR="00190CE5">
              <w:t xml:space="preserve"> investičnou bankou (ďalej len „</w:t>
            </w:r>
            <w:r w:rsidRPr="009C6A7A">
              <w:t>EIB</w:t>
            </w:r>
            <w:r w:rsidR="00190CE5">
              <w:t>“)</w:t>
            </w:r>
            <w:r w:rsidRPr="009C6A7A">
              <w:t>.</w:t>
            </w:r>
          </w:p>
          <w:p w14:paraId="50765382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6</w:t>
            </w:r>
            <w:r w:rsidR="00CC7950">
              <w:t xml:space="preserve">5 ods. </w:t>
            </w:r>
            <w:r w:rsidRPr="009C6A7A">
              <w:t>11</w:t>
            </w:r>
            <w:r w:rsidR="00474071">
              <w:t xml:space="preserve"> všeobecného nariadenia</w:t>
            </w:r>
            <w:r w:rsidRPr="009C6A7A">
              <w:t xml:space="preserve">: Na operáciu možno udeliť podporu z jedného alebo viacerých EŠIF alebo z jedného alebo viacerých programov a z iných nástrojov </w:t>
            </w:r>
            <w:r w:rsidR="000B4846">
              <w:t>EÚ</w:t>
            </w:r>
            <w:r w:rsidRPr="009C6A7A">
              <w:t xml:space="preserve"> v prípade, keď sa na výdavkovú položku zahrnutú do žiadosti o platbu na úhradu jedným z EŠIF neposkytla podpora z iného fondu alebo nástroja </w:t>
            </w:r>
            <w:r w:rsidR="000B4846">
              <w:t>EÚ</w:t>
            </w:r>
            <w:r w:rsidRPr="009C6A7A">
              <w:t>, ani podpora z rovnakého fondu v rámci iného programu.</w:t>
            </w:r>
          </w:p>
          <w:p w14:paraId="666E79AA" w14:textId="77777777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67</w:t>
            </w:r>
            <w:r w:rsidR="00184926">
              <w:t xml:space="preserve"> ods. </w:t>
            </w:r>
            <w:r w:rsidRPr="009C6A7A">
              <w:t xml:space="preserve">5 </w:t>
            </w:r>
            <w:r w:rsidR="00184926">
              <w:t xml:space="preserve">písm. </w:t>
            </w:r>
            <w:r w:rsidRPr="009C6A7A">
              <w:t>b) a</w:t>
            </w:r>
            <w:r w:rsidR="00184926">
              <w:t xml:space="preserve"> čl. </w:t>
            </w:r>
            <w:r w:rsidRPr="009C6A7A">
              <w:t>68</w:t>
            </w:r>
            <w:r w:rsidR="00184926">
              <w:t xml:space="preserve"> ods. </w:t>
            </w:r>
            <w:r w:rsidRPr="009C6A7A">
              <w:t xml:space="preserve">1 </w:t>
            </w:r>
            <w:r w:rsidR="00184926">
              <w:t xml:space="preserve">písm. </w:t>
            </w:r>
            <w:r w:rsidRPr="009C6A7A">
              <w:t xml:space="preserve">c) </w:t>
            </w:r>
            <w:r w:rsidR="00834531">
              <w:t>všeobecného nariadenia</w:t>
            </w:r>
            <w:r w:rsidR="00834531" w:rsidRPr="009C6A7A">
              <w:t xml:space="preserve"> </w:t>
            </w:r>
            <w:r w:rsidRPr="009C6A7A">
              <w:t>umožňuje v súlade s pravidlami vyrovnávanie nákladových modelov (jednotkových nákladov, jednor</w:t>
            </w:r>
            <w:r w:rsidR="00CD1FA2">
              <w:t>a</w:t>
            </w:r>
            <w:r w:rsidRPr="009C6A7A">
              <w:t>zových platieb a paušálnych sadzieb) za zodpovedajúce náklady a podobných typov operácií a </w:t>
            </w:r>
            <w:r w:rsidR="00907968">
              <w:t>prijímateľov</w:t>
            </w:r>
            <w:r w:rsidR="00907968" w:rsidRPr="009C6A7A">
              <w:t xml:space="preserve"> </w:t>
            </w:r>
            <w:r w:rsidRPr="009C6A7A">
              <w:t xml:space="preserve">uplatňovaných v prípade politík </w:t>
            </w:r>
            <w:r w:rsidR="00A07FDB">
              <w:t>EÚ</w:t>
            </w:r>
            <w:r w:rsidRPr="009C6A7A">
              <w:t xml:space="preserve"> pri podobnom druhu operácie a prijímateľa.</w:t>
            </w:r>
          </w:p>
          <w:p w14:paraId="373E6DFD" w14:textId="475EC17A" w:rsidR="009C6A7A" w:rsidRPr="009C6A7A" w:rsidRDefault="009C6A7A" w:rsidP="00513C25">
            <w:pPr>
              <w:spacing w:before="120" w:after="120"/>
              <w:jc w:val="both"/>
            </w:pPr>
            <w:r w:rsidRPr="009C6A7A">
              <w:t>Čl. 70</w:t>
            </w:r>
            <w:r w:rsidR="00184926">
              <w:t xml:space="preserve"> ods. </w:t>
            </w:r>
            <w:r w:rsidRPr="009C6A7A">
              <w:t>2</w:t>
            </w:r>
            <w:r w:rsidR="00834531">
              <w:t xml:space="preserve"> všeobecného nariadenia</w:t>
            </w:r>
            <w:r w:rsidRPr="009C6A7A">
              <w:t xml:space="preserve"> </w:t>
            </w:r>
            <w:r w:rsidR="005663C2">
              <w:t xml:space="preserve">v platnom znení umožňuje umiestniť až do 15 % podpory poskytnutej </w:t>
            </w:r>
            <w:r w:rsidRPr="009C6A7A">
              <w:t>z EFRR, KF</w:t>
            </w:r>
            <w:r w:rsidR="005663C2">
              <w:t>, EPFRV</w:t>
            </w:r>
            <w:r w:rsidRPr="009C6A7A">
              <w:t xml:space="preserve"> a ENRF na úrovni priority </w:t>
            </w:r>
            <w:r w:rsidR="005663C2">
              <w:t xml:space="preserve">v čase prijatia </w:t>
            </w:r>
            <w:r w:rsidR="005663C2">
              <w:lastRenderedPageBreak/>
              <w:t xml:space="preserve">programu </w:t>
            </w:r>
            <w:r w:rsidRPr="009C6A7A">
              <w:t>a</w:t>
            </w:r>
            <w:r w:rsidR="005663C2">
              <w:t> </w:t>
            </w:r>
            <w:r w:rsidRPr="009C6A7A">
              <w:t>až</w:t>
            </w:r>
            <w:r w:rsidR="005663C2">
              <w:t xml:space="preserve"> do</w:t>
            </w:r>
            <w:r w:rsidRPr="009C6A7A">
              <w:t xml:space="preserve"> 3 % z alokácie na program ESF (čl. 13</w:t>
            </w:r>
            <w:r w:rsidR="005663C2">
              <w:t xml:space="preserve"> nariadenia E</w:t>
            </w:r>
            <w:r w:rsidRPr="009C6A7A">
              <w:t>SF</w:t>
            </w:r>
            <w:r w:rsidR="005663C2">
              <w:t xml:space="preserve"> v platnom znení</w:t>
            </w:r>
            <w:r w:rsidRPr="009C6A7A">
              <w:t>)</w:t>
            </w:r>
            <w:r w:rsidR="005663C2">
              <w:t xml:space="preserve"> </w:t>
            </w:r>
            <w:r w:rsidRPr="009C6A7A">
              <w:t>na</w:t>
            </w:r>
            <w:del w:id="119" w:author="Autor">
              <w:r w:rsidRPr="009C6A7A">
                <w:delText xml:space="preserve"> </w:delText>
              </w:r>
            </w:del>
            <w:ins w:id="120" w:author="Autor">
              <w:r w:rsidR="00754CBE">
                <w:t> </w:t>
              </w:r>
            </w:ins>
            <w:r w:rsidRPr="009C6A7A">
              <w:t>operácie mimo</w:t>
            </w:r>
            <w:r w:rsidR="006F00DD">
              <w:t xml:space="preserve"> oblasti programu</w:t>
            </w:r>
            <w:r w:rsidRPr="009C6A7A">
              <w:rPr>
                <w:rStyle w:val="Odkaznapoznmkupodiarou"/>
              </w:rPr>
              <w:footnoteReference w:id="4"/>
            </w:r>
            <w:r w:rsidRPr="009C6A7A">
              <w:t>.</w:t>
            </w:r>
          </w:p>
          <w:p w14:paraId="710E46B8" w14:textId="193147EE" w:rsidR="00184926" w:rsidRPr="009C6A7A" w:rsidRDefault="00184926" w:rsidP="00513C25">
            <w:pPr>
              <w:spacing w:before="120" w:after="120"/>
              <w:jc w:val="both"/>
            </w:pPr>
            <w:r w:rsidRPr="009C6A7A">
              <w:t>Čl. 96</w:t>
            </w:r>
            <w:r>
              <w:t xml:space="preserve"> ods. </w:t>
            </w:r>
            <w:r w:rsidRPr="009C6A7A">
              <w:t>3</w:t>
            </w:r>
            <w:r>
              <w:t xml:space="preserve"> písm. </w:t>
            </w:r>
            <w:r w:rsidRPr="009C6A7A">
              <w:t>d</w:t>
            </w:r>
            <w:r>
              <w:t>)</w:t>
            </w:r>
            <w:r w:rsidRPr="009C6A7A">
              <w:t xml:space="preserve"> </w:t>
            </w:r>
            <w:r w:rsidR="00834531">
              <w:t>všeobecného nariadenia</w:t>
            </w:r>
            <w:r w:rsidR="0066201D">
              <w:t xml:space="preserve"> </w:t>
            </w:r>
            <w:r w:rsidR="00373334">
              <w:t xml:space="preserve">stanovuje </w:t>
            </w:r>
            <w:r w:rsidR="0066201D">
              <w:t>v</w:t>
            </w:r>
            <w:r w:rsidR="00373334">
              <w:t xml:space="preserve"> rámci </w:t>
            </w:r>
            <w:r w:rsidR="0066201D">
              <w:t>programo</w:t>
            </w:r>
            <w:r w:rsidR="00373334">
              <w:t>v</w:t>
            </w:r>
            <w:r w:rsidR="00A07FDB">
              <w:t xml:space="preserve"> </w:t>
            </w:r>
            <w:r w:rsidRPr="009C6A7A">
              <w:t>opatrenia pre</w:t>
            </w:r>
            <w:del w:id="121" w:author="Autor">
              <w:r w:rsidRPr="009C6A7A">
                <w:delText xml:space="preserve"> </w:delText>
              </w:r>
            </w:del>
            <w:ins w:id="122" w:author="Autor">
              <w:r w:rsidR="00754CBE">
                <w:t> </w:t>
              </w:r>
            </w:ins>
            <w:r w:rsidRPr="009C6A7A">
              <w:t>medziregionálne a nadnárodné opatrenia, ktorých prijímatelia sa nachádzajú aspoň v jednom ďalšom členskom štáte.</w:t>
            </w:r>
          </w:p>
          <w:p w14:paraId="4BBBE971" w14:textId="12A12A70" w:rsidR="009C6A7A" w:rsidRDefault="009C6A7A" w:rsidP="00513C25">
            <w:pPr>
              <w:spacing w:before="120" w:after="120"/>
              <w:jc w:val="both"/>
            </w:pPr>
            <w:r w:rsidRPr="009C6A7A">
              <w:t>Čl. 96</w:t>
            </w:r>
            <w:r w:rsidR="00184926">
              <w:t xml:space="preserve"> ods. </w:t>
            </w:r>
            <w:r w:rsidRPr="009C6A7A">
              <w:t>6</w:t>
            </w:r>
            <w:r w:rsidR="00184926">
              <w:t xml:space="preserve"> písm. </w:t>
            </w:r>
            <w:r w:rsidRPr="009C6A7A">
              <w:t>a</w:t>
            </w:r>
            <w:r w:rsidR="00184926">
              <w:t>)</w:t>
            </w:r>
            <w:r w:rsidRPr="009C6A7A">
              <w:t xml:space="preserve"> </w:t>
            </w:r>
            <w:r w:rsidR="00834531">
              <w:t>všeobecného nariadenia:</w:t>
            </w:r>
            <w:r w:rsidR="00834531" w:rsidRPr="009C6A7A">
              <w:t xml:space="preserve"> </w:t>
            </w:r>
            <w:r w:rsidRPr="009C6A7A">
              <w:t>so zreteľom na obsah partnerskej dohody</w:t>
            </w:r>
            <w:r w:rsidR="00A07FDB">
              <w:t xml:space="preserve"> sa v programe</w:t>
            </w:r>
            <w:r w:rsidR="00A07FDB" w:rsidRPr="009C6A7A">
              <w:t xml:space="preserve"> tiež</w:t>
            </w:r>
            <w:r w:rsidRPr="009C6A7A">
              <w:t xml:space="preserve"> stanovia mechanizmy na zabezpečenie koordinácie medzi fondmi, EPFRV, ENRF a inými finančnými nástrojmi </w:t>
            </w:r>
            <w:r w:rsidR="00373334">
              <w:t>EÚ</w:t>
            </w:r>
            <w:r w:rsidRPr="009C6A7A">
              <w:t xml:space="preserve"> a vnútroštátnymi finančnými nástrojmi a s EIB, a to so zreteľom na ustanovenia vymedzené v spoločnom strategickom rámci (príloha I všeobecného nariadenia).</w:t>
            </w:r>
            <w:r w:rsidR="00477B7D">
              <w:t xml:space="preserve"> V prípade Programu rozvoja vidieka</w:t>
            </w:r>
            <w:r w:rsidR="00373334">
              <w:t xml:space="preserve"> SR 2014 </w:t>
            </w:r>
            <w:r w:rsidR="00610AFE">
              <w:t>–</w:t>
            </w:r>
            <w:r w:rsidR="00373334">
              <w:t xml:space="preserve"> 2020</w:t>
            </w:r>
            <w:r w:rsidR="00477B7D">
              <w:t xml:space="preserve"> </w:t>
            </w:r>
            <w:r w:rsidR="00DC0FA8">
              <w:t xml:space="preserve">(ďalej len „PRV“) </w:t>
            </w:r>
            <w:r w:rsidR="00477B7D">
              <w:t>sa uplatňuje č</w:t>
            </w:r>
            <w:r w:rsidR="00373334">
              <w:t>l</w:t>
            </w:r>
            <w:r w:rsidR="00477B7D">
              <w:t xml:space="preserve">. 8, ods. 1, písm. </w:t>
            </w:r>
            <w:r w:rsidR="00373334">
              <w:t>l)</w:t>
            </w:r>
            <w:r w:rsidR="00477B7D">
              <w:t xml:space="preserve"> nariadenia </w:t>
            </w:r>
            <w:r w:rsidR="00373334">
              <w:t xml:space="preserve">Európskeho parlamentu a Rady </w:t>
            </w:r>
            <w:r w:rsidR="00477B7D">
              <w:t>(EÚ) č.</w:t>
            </w:r>
            <w:del w:id="123" w:author="Autor">
              <w:r w:rsidR="00477B7D">
                <w:delText xml:space="preserve"> </w:delText>
              </w:r>
            </w:del>
            <w:ins w:id="124" w:author="Autor">
              <w:r w:rsidR="00754CBE">
                <w:t> </w:t>
              </w:r>
            </w:ins>
            <w:r w:rsidR="00477B7D">
              <w:t>1305/2013</w:t>
            </w:r>
            <w:r w:rsidR="00373334">
              <w:t>,</w:t>
            </w:r>
            <w:r w:rsidR="00477B7D">
              <w:t xml:space="preserve"> v zmysle ktorého sa v programe uvedú informácie o komplementárnosti s opatreniami financovanými inými nástrojmi </w:t>
            </w:r>
            <w:r w:rsidR="00373334">
              <w:t xml:space="preserve">spoločnej </w:t>
            </w:r>
            <w:r w:rsidR="000B5CD0">
              <w:t>poľnohospodárskej politiky (ďalej len „SPP“)</w:t>
            </w:r>
            <w:r w:rsidR="00477B7D">
              <w:t xml:space="preserve"> a z EŠIF.</w:t>
            </w:r>
          </w:p>
          <w:p w14:paraId="02F783C6" w14:textId="4A272720" w:rsidR="00477B7D" w:rsidRPr="009C6A7A" w:rsidRDefault="00477B7D" w:rsidP="00513C25">
            <w:pPr>
              <w:spacing w:before="120" w:after="120"/>
              <w:jc w:val="both"/>
            </w:pPr>
            <w:r>
              <w:t>Informácie o komplementárnosti a koordinácii s fondmi EŠIF a inými relevantnými finančnými nástrojmi EÚ</w:t>
            </w:r>
            <w:r w:rsidR="000B5CD0">
              <w:t xml:space="preserve"> a</w:t>
            </w:r>
            <w:r w:rsidR="00046195">
              <w:t> členských štátov E</w:t>
            </w:r>
            <w:r w:rsidR="00DC0FA8">
              <w:t>Ú</w:t>
            </w:r>
            <w:r>
              <w:t xml:space="preserve"> sa riadia v rámci operačného programu Rybné</w:t>
            </w:r>
            <w:r w:rsidR="00754CBE">
              <w:t xml:space="preserve"> </w:t>
            </w:r>
            <w:r>
              <w:t>hospodárstvo</w:t>
            </w:r>
            <w:r w:rsidR="00754CBE">
              <w:t xml:space="preserve"> </w:t>
            </w:r>
            <w:del w:id="125" w:author="Autor">
              <w:r w:rsidR="00046195">
                <w:br/>
              </w:r>
            </w:del>
            <w:r w:rsidR="000B5CD0">
              <w:t xml:space="preserve">2014 </w:t>
            </w:r>
            <w:r w:rsidR="006702DA">
              <w:t xml:space="preserve">– </w:t>
            </w:r>
            <w:r w:rsidR="000B5CD0">
              <w:t>2020</w:t>
            </w:r>
            <w:r w:rsidR="00DC0FA8">
              <w:t xml:space="preserve"> (ďalej len „OP RH“)</w:t>
            </w:r>
            <w:r>
              <w:t xml:space="preserve"> </w:t>
            </w:r>
            <w:r w:rsidRPr="00E71BB5">
              <w:t>nariadením</w:t>
            </w:r>
            <w:r w:rsidR="000B5CD0">
              <w:t xml:space="preserve"> Európskeho parlamentu a Rady </w:t>
            </w:r>
            <w:r w:rsidRPr="00E71BB5">
              <w:t>(EÚ) č. 508/2014,</w:t>
            </w:r>
            <w:r w:rsidR="00754CBE">
              <w:t xml:space="preserve"> </w:t>
            </w:r>
            <w:del w:id="126" w:author="Autor">
              <w:r w:rsidR="006702DA">
                <w:br/>
              </w:r>
            </w:del>
            <w:r w:rsidRPr="00E71BB5">
              <w:t>čl. 18, ods. 1, písm. l</w:t>
            </w:r>
            <w:r w:rsidR="000B5CD0">
              <w:t>)</w:t>
            </w:r>
            <w:r>
              <w:t>.</w:t>
            </w:r>
          </w:p>
          <w:p w14:paraId="6C86EFBC" w14:textId="77777777" w:rsidR="009C6A7A" w:rsidRPr="009C6A7A" w:rsidRDefault="009C6A7A" w:rsidP="00875A8B">
            <w:pPr>
              <w:spacing w:before="120" w:after="120"/>
              <w:jc w:val="both"/>
            </w:pPr>
            <w:r w:rsidRPr="009C6A7A">
              <w:t>Príloha I, od</w:t>
            </w:r>
            <w:r w:rsidR="00875A8B">
              <w:t>s</w:t>
            </w:r>
            <w:r w:rsidRPr="009C6A7A">
              <w:t xml:space="preserve">. 3 a 4 </w:t>
            </w:r>
            <w:r w:rsidR="00834531">
              <w:t>k</w:t>
            </w:r>
            <w:r w:rsidR="00160F23">
              <w:t> </w:t>
            </w:r>
            <w:r w:rsidR="00834531">
              <w:t>všeobecnému nariadeniu</w:t>
            </w:r>
            <w:r w:rsidR="00834531" w:rsidRPr="009C6A7A">
              <w:t xml:space="preserve"> </w:t>
            </w:r>
            <w:r w:rsidRPr="009C6A7A">
              <w:t>požaduj</w:t>
            </w:r>
            <w:r w:rsidR="00834531">
              <w:t>e</w:t>
            </w:r>
            <w:r w:rsidRPr="009C6A7A">
              <w:t xml:space="preserve">, aby </w:t>
            </w:r>
            <w:r w:rsidR="00AB2609">
              <w:t>EK</w:t>
            </w:r>
            <w:r w:rsidR="00AB2609" w:rsidRPr="009C6A7A">
              <w:t xml:space="preserve"> </w:t>
            </w:r>
            <w:r w:rsidRPr="009C6A7A">
              <w:t>a členské štáty podporovali súčinnosť, účinnú koordináciu a komplementaritu medzi rôznymi programami.</w:t>
            </w:r>
          </w:p>
        </w:tc>
      </w:tr>
    </w:tbl>
    <w:p w14:paraId="38D41344" w14:textId="47F01E04" w:rsidR="009C6A7A" w:rsidRPr="009C6A7A" w:rsidRDefault="009C6A7A" w:rsidP="00513C25">
      <w:pPr>
        <w:spacing w:before="120" w:after="120"/>
        <w:jc w:val="both"/>
      </w:pPr>
      <w:r w:rsidRPr="009C6A7A">
        <w:lastRenderedPageBreak/>
        <w:t>Súčinnosť pri dosiahnutí zvýšených synergických účinkov si vyžaduje dôslednú prípravu vo</w:t>
      </w:r>
      <w:del w:id="127" w:author="Autor">
        <w:r w:rsidRPr="009C6A7A">
          <w:delText xml:space="preserve"> </w:delText>
        </w:r>
      </w:del>
      <w:ins w:id="128" w:author="Autor">
        <w:r w:rsidR="00754CBE">
          <w:t> </w:t>
        </w:r>
      </w:ins>
      <w:r w:rsidRPr="009C6A7A">
        <w:t xml:space="preserve">všetkých fázach plánovania a implementácie a podporu všetkých zúčastnených strán. </w:t>
      </w:r>
      <w:r w:rsidR="00FD3A7D">
        <w:t>Na</w:t>
      </w:r>
      <w:del w:id="129" w:author="Autor">
        <w:r w:rsidR="00FD3A7D">
          <w:delText xml:space="preserve"> </w:delText>
        </w:r>
      </w:del>
      <w:ins w:id="130" w:author="Autor">
        <w:r w:rsidR="00754CBE">
          <w:t> </w:t>
        </w:r>
      </w:ins>
      <w:r w:rsidR="00FD3A7D">
        <w:t>dosiahnutie</w:t>
      </w:r>
      <w:r w:rsidRPr="009C6A7A">
        <w:t xml:space="preserve"> synergi</w:t>
      </w:r>
      <w:r w:rsidR="00FD3A7D">
        <w:t>í</w:t>
      </w:r>
      <w:r w:rsidRPr="009C6A7A">
        <w:t xml:space="preserve"> na všetkých úrovniach a vo všetkých </w:t>
      </w:r>
      <w:r w:rsidRPr="00052C58">
        <w:t xml:space="preserve">fázach plánovania </w:t>
      </w:r>
      <w:r w:rsidRPr="00D8232F">
        <w:t>a realizácie</w:t>
      </w:r>
      <w:r w:rsidR="0047332F">
        <w:t>,</w:t>
      </w:r>
      <w:r w:rsidRPr="00D8232F">
        <w:t xml:space="preserve"> je potrebné:</w:t>
      </w:r>
    </w:p>
    <w:p w14:paraId="3AF3E1E2" w14:textId="61BC5552" w:rsidR="009C6A7A" w:rsidRPr="009C6A7A" w:rsidRDefault="00E12EE0" w:rsidP="001F0AC0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>
        <w:t>n</w:t>
      </w:r>
      <w:r w:rsidR="009C6A7A" w:rsidRPr="009C6A7A">
        <w:t>a strategickej úrovni zvýšiť povedomie</w:t>
      </w:r>
      <w:r w:rsidR="00FD3A7D">
        <w:t xml:space="preserve"> o možnostiach implementácie</w:t>
      </w:r>
      <w:r w:rsidR="009C6A7A" w:rsidRPr="009C6A7A">
        <w:t xml:space="preserve"> formou informovania a publicity a pochopenia možností, ktoré ponúkajú rôzne programy EÚ, </w:t>
      </w:r>
      <w:r w:rsidR="000B5CD0">
        <w:t xml:space="preserve">ako aj </w:t>
      </w:r>
      <w:r w:rsidR="009C6A7A" w:rsidRPr="009C6A7A">
        <w:t>rozvoj stratégií</w:t>
      </w:r>
      <w:r w:rsidR="000B5CD0">
        <w:t>,</w:t>
      </w:r>
      <w:r w:rsidR="009C6A7A" w:rsidRPr="009C6A7A">
        <w:t xml:space="preserve"> a to aj v prepojení na </w:t>
      </w:r>
      <w:r w:rsidR="00535443">
        <w:t>S</w:t>
      </w:r>
      <w:r w:rsidR="009C6A7A" w:rsidRPr="009C6A7A">
        <w:t xml:space="preserve">tratégiu </w:t>
      </w:r>
      <w:r w:rsidR="0047332F">
        <w:t xml:space="preserve">výskumu a inovácií </w:t>
      </w:r>
      <w:r w:rsidR="009C6A7A" w:rsidRPr="009C6A7A">
        <w:t>pre</w:t>
      </w:r>
      <w:del w:id="131" w:author="Autor">
        <w:r w:rsidR="009C6A7A" w:rsidRPr="009C6A7A">
          <w:delText xml:space="preserve"> </w:delText>
        </w:r>
      </w:del>
      <w:ins w:id="132" w:author="Autor">
        <w:r w:rsidR="00754CBE">
          <w:t> </w:t>
        </w:r>
      </w:ins>
      <w:r w:rsidR="009C6A7A" w:rsidRPr="009C6A7A">
        <w:t xml:space="preserve">inteligentnú špecializáciu </w:t>
      </w:r>
      <w:r w:rsidR="00535443">
        <w:t>SR (ďalej len „RIS3“</w:t>
      </w:r>
      <w:r w:rsidR="00A84190">
        <w:t>)</w:t>
      </w:r>
      <w:r w:rsidR="006C1856">
        <w:rPr>
          <w:rStyle w:val="Odkaznapoznmkupodiarou"/>
        </w:rPr>
        <w:footnoteReference w:id="5"/>
      </w:r>
      <w:r w:rsidR="00535443">
        <w:t xml:space="preserve"> </w:t>
      </w:r>
      <w:r w:rsidR="009C6A7A" w:rsidRPr="009C6A7A">
        <w:t>a stratégií a plánov na úrovni EÚ;</w:t>
      </w:r>
    </w:p>
    <w:p w14:paraId="392D6E33" w14:textId="52A1F751" w:rsidR="009C6A7A" w:rsidRPr="009C6A7A" w:rsidRDefault="00E12EE0" w:rsidP="001F0AC0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>
        <w:t xml:space="preserve">rozvíjať </w:t>
      </w:r>
      <w:r w:rsidR="009C6A7A" w:rsidRPr="009C6A7A">
        <w:t>program</w:t>
      </w:r>
      <w:r>
        <w:t>y</w:t>
      </w:r>
      <w:r w:rsidR="009C6A7A" w:rsidRPr="009C6A7A">
        <w:t xml:space="preserve"> a plán</w:t>
      </w:r>
      <w:r>
        <w:t>y</w:t>
      </w:r>
      <w:r w:rsidR="009C6A7A" w:rsidRPr="009C6A7A">
        <w:t xml:space="preserve"> v rámci EŠIF</w:t>
      </w:r>
      <w:r w:rsidR="00392C69" w:rsidRPr="00F21705">
        <w:t>,</w:t>
      </w:r>
      <w:r w:rsidR="009C6A7A" w:rsidRPr="009C6A7A">
        <w:t xml:space="preserve"> t. j. </w:t>
      </w:r>
      <w:r w:rsidR="009C6A7A" w:rsidRPr="00C6538E">
        <w:t xml:space="preserve">plánovanie </w:t>
      </w:r>
      <w:r w:rsidR="00692DC8" w:rsidRPr="00C6538E">
        <w:t xml:space="preserve">v rámci </w:t>
      </w:r>
      <w:del w:id="134" w:author="Autor">
        <w:r w:rsidR="00692DC8" w:rsidRPr="00C6538E">
          <w:delText>plánov</w:delText>
        </w:r>
      </w:del>
      <w:ins w:id="135" w:author="Autor">
        <w:r w:rsidR="008538FB">
          <w:t>harmonogramov</w:t>
        </w:r>
      </w:ins>
      <w:r w:rsidR="008538FB" w:rsidRPr="00C6538E">
        <w:t xml:space="preserve"> </w:t>
      </w:r>
      <w:r w:rsidR="00692DC8" w:rsidRPr="00C6538E">
        <w:t>v</w:t>
      </w:r>
      <w:r w:rsidR="00692DC8">
        <w:t xml:space="preserve">yhlasovania výziev, vyzvaní národných projektov, vyzvaní veľkých projektov a vyzvaní projektov technickej pomoci (ďalej </w:t>
      </w:r>
      <w:del w:id="136" w:author="Autor">
        <w:r w:rsidR="00692DC8">
          <w:delText>aj „plán</w:delText>
        </w:r>
      </w:del>
      <w:ins w:id="137" w:author="Autor">
        <w:r w:rsidR="005063C4">
          <w:t xml:space="preserve">len </w:t>
        </w:r>
        <w:r w:rsidR="00692DC8">
          <w:t>„</w:t>
        </w:r>
        <w:r w:rsidR="008538FB">
          <w:t>harmonogram</w:t>
        </w:r>
      </w:ins>
      <w:r w:rsidR="008538FB">
        <w:t xml:space="preserve"> </w:t>
      </w:r>
      <w:r w:rsidR="00692DC8">
        <w:t>vyhlasovania výziev a</w:t>
      </w:r>
      <w:r w:rsidR="00D85487">
        <w:t> </w:t>
      </w:r>
      <w:r w:rsidR="00692DC8">
        <w:t>vyzvaní</w:t>
      </w:r>
      <w:del w:id="138" w:author="Autor">
        <w:r w:rsidR="00686E0C">
          <w:rPr>
            <w:rStyle w:val="Odkaznapoznmkupodiarou"/>
            <w:sz w:val="22"/>
            <w:szCs w:val="22"/>
          </w:rPr>
          <w:footnoteReference w:id="6"/>
        </w:r>
        <w:r w:rsidR="00692DC8">
          <w:delText>)</w:delText>
        </w:r>
        <w:r w:rsidR="009C6A7A" w:rsidRPr="009C6A7A">
          <w:delText>,</w:delText>
        </w:r>
      </w:del>
      <w:ins w:id="141" w:author="Autor">
        <w:r w:rsidR="00D85487">
          <w:t>“ alebo aj „HVVV“</w:t>
        </w:r>
        <w:r w:rsidR="00686E0C">
          <w:rPr>
            <w:rStyle w:val="Odkaznapoznmkupodiarou"/>
            <w:sz w:val="22"/>
            <w:szCs w:val="22"/>
          </w:rPr>
          <w:footnoteReference w:id="7"/>
        </w:r>
        <w:r w:rsidR="00692DC8">
          <w:t>)</w:t>
        </w:r>
        <w:r w:rsidR="00A11D11">
          <w:t xml:space="preserve"> v zmysle vzoru CKO č. 5</w:t>
        </w:r>
        <w:r w:rsidR="009C6A7A" w:rsidRPr="009C6A7A">
          <w:t>,</w:t>
        </w:r>
      </w:ins>
      <w:r w:rsidR="009C6A7A" w:rsidRPr="009C6A7A">
        <w:t xml:space="preserve"> vrátane výberu priorít, špecifických cieľov, typov aktivít a</w:t>
      </w:r>
      <w:r w:rsidR="00273743">
        <w:t> </w:t>
      </w:r>
      <w:r w:rsidR="00473650">
        <w:t>potenciálnych žiadateľov</w:t>
      </w:r>
      <w:r w:rsidR="00473650" w:rsidRPr="00473650">
        <w:t xml:space="preserve">, resp. </w:t>
      </w:r>
      <w:r w:rsidR="009C6A7A" w:rsidRPr="009C6A7A">
        <w:t>pr</w:t>
      </w:r>
      <w:r w:rsidR="00046195">
        <w:t>ijímateľov</w:t>
      </w:r>
      <w:r w:rsidR="009C6A7A" w:rsidRPr="009C6A7A">
        <w:t>;</w:t>
      </w:r>
    </w:p>
    <w:p w14:paraId="1EE95EDD" w14:textId="77777777" w:rsidR="009C6A7A" w:rsidRDefault="000B5CD0" w:rsidP="001F0AC0">
      <w:pPr>
        <w:pStyle w:val="Odsekzoznamu"/>
        <w:numPr>
          <w:ilvl w:val="0"/>
          <w:numId w:val="49"/>
        </w:numPr>
        <w:spacing w:before="120" w:after="120"/>
        <w:contextualSpacing w:val="0"/>
        <w:jc w:val="both"/>
      </w:pPr>
      <w:r>
        <w:t xml:space="preserve">zabezpečiť </w:t>
      </w:r>
      <w:r w:rsidR="000E6212">
        <w:t>n</w:t>
      </w:r>
      <w:r w:rsidR="000B4D0F">
        <w:t>astavenie</w:t>
      </w:r>
      <w:r w:rsidR="009C6A7A" w:rsidRPr="009C6A7A">
        <w:t xml:space="preserve"> mechanizmov, výber projektov, informovan</w:t>
      </w:r>
      <w:r>
        <w:t>osť</w:t>
      </w:r>
      <w:r w:rsidR="003326FF">
        <w:t xml:space="preserve">, </w:t>
      </w:r>
      <w:r w:rsidR="009C6A7A" w:rsidRPr="009C6A7A">
        <w:t>publicit</w:t>
      </w:r>
      <w:r w:rsidR="00046195">
        <w:t>u</w:t>
      </w:r>
      <w:r w:rsidR="003326FF">
        <w:t xml:space="preserve"> a</w:t>
      </w:r>
      <w:r w:rsidR="00791964">
        <w:t> </w:t>
      </w:r>
      <w:r w:rsidR="009C6A7A" w:rsidRPr="009C6A7A">
        <w:t>poradenstv</w:t>
      </w:r>
      <w:r w:rsidR="00046195">
        <w:t>o</w:t>
      </w:r>
      <w:r w:rsidR="00791964">
        <w:t xml:space="preserve"> </w:t>
      </w:r>
      <w:r w:rsidR="009C6A7A" w:rsidRPr="009C6A7A">
        <w:t xml:space="preserve">pre potenciálnych </w:t>
      </w:r>
      <w:r w:rsidR="00473650">
        <w:t>žiadateľov</w:t>
      </w:r>
      <w:r w:rsidR="00473650" w:rsidRPr="00473650">
        <w:t xml:space="preserve">, resp. </w:t>
      </w:r>
      <w:r w:rsidR="00907968" w:rsidRPr="00907968">
        <w:t>prijímateľov</w:t>
      </w:r>
      <w:r w:rsidR="009C6A7A" w:rsidRPr="009C6A7A">
        <w:t>, monitorovani</w:t>
      </w:r>
      <w:r w:rsidR="00046195">
        <w:t>e</w:t>
      </w:r>
      <w:r w:rsidR="009C6A7A" w:rsidRPr="009C6A7A">
        <w:t xml:space="preserve"> implementácie a pod.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070"/>
      </w:tblGrid>
      <w:tr w:rsidR="00BA2DEC" w:rsidRPr="009E5B37" w14:paraId="7D3B9A0E" w14:textId="77777777" w:rsidTr="002D259C">
        <w:tc>
          <w:tcPr>
            <w:tcW w:w="9212" w:type="dxa"/>
            <w:shd w:val="clear" w:color="auto" w:fill="auto"/>
          </w:tcPr>
          <w:p w14:paraId="79E910EF" w14:textId="691BD965" w:rsidR="006E2752" w:rsidRPr="00517E45" w:rsidRDefault="00A72289" w:rsidP="005F3FA5">
            <w:pPr>
              <w:spacing w:before="120" w:after="120"/>
              <w:jc w:val="both"/>
            </w:pPr>
            <w:r w:rsidRPr="000A4528">
              <w:lastRenderedPageBreak/>
              <w:t>RO</w:t>
            </w:r>
            <w:r w:rsidRPr="000A4528" w:rsidDel="008A6A24">
              <w:t xml:space="preserve"> </w:t>
            </w:r>
            <w:r w:rsidRPr="000A4528">
              <w:t xml:space="preserve">zabezpečí plánovanie výziev a vyzvaní v rámci zostavovania </w:t>
            </w:r>
            <w:del w:id="144" w:author="Autor">
              <w:r w:rsidR="00BD3114" w:rsidRPr="000A4528">
                <w:delText>plánu vyhlasovania výziev a vyzvaní</w:delText>
              </w:r>
            </w:del>
            <w:ins w:id="145" w:author="Autor">
              <w:r w:rsidR="005F3FA5">
                <w:t>HVVV</w:t>
              </w:r>
            </w:ins>
            <w:r w:rsidRPr="000A4528">
              <w:t xml:space="preserve"> rešpektujúc možné dosiahnutie synergických účinkov.</w:t>
            </w:r>
            <w:r w:rsidR="002140E8" w:rsidRPr="000A4528">
              <w:t xml:space="preserve"> </w:t>
            </w:r>
            <w:r w:rsidRPr="000A4528">
              <w:t>RO bude informova</w:t>
            </w:r>
            <w:r w:rsidR="002140E8" w:rsidRPr="000A4528">
              <w:t>ť</w:t>
            </w:r>
            <w:r w:rsidRPr="000A4528">
              <w:t xml:space="preserve"> potenciálnych </w:t>
            </w:r>
            <w:r w:rsidR="00473650" w:rsidRPr="000A4528">
              <w:t xml:space="preserve">žiadateľov, resp. prijímateľov </w:t>
            </w:r>
            <w:r w:rsidRPr="000A4528">
              <w:t>o identifikovaných synergických účinkoch v rámci vyhlasovanej výzvy</w:t>
            </w:r>
            <w:r w:rsidR="00027381" w:rsidRPr="000A4528">
              <w:t>/zverejneného vyzvania</w:t>
            </w:r>
            <w:r w:rsidRPr="000A4528">
              <w:t xml:space="preserve"> na webovom sídle</w:t>
            </w:r>
            <w:r w:rsidR="00A0557C" w:rsidRPr="000A4528">
              <w:t xml:space="preserve"> OP</w:t>
            </w:r>
            <w:r w:rsidRPr="000A4528">
              <w:t>.</w:t>
            </w:r>
          </w:p>
        </w:tc>
      </w:tr>
    </w:tbl>
    <w:p w14:paraId="72920764" w14:textId="77777777" w:rsidR="006272A0" w:rsidRDefault="006272A0" w:rsidP="00F351B0">
      <w:pPr>
        <w:pStyle w:val="MPCKO1"/>
        <w:spacing w:before="240"/>
        <w:jc w:val="both"/>
      </w:pPr>
      <w:bookmarkStart w:id="146" w:name="_Toc407542695"/>
      <w:bookmarkStart w:id="147" w:name="_Toc407549062"/>
      <w:bookmarkStart w:id="148" w:name="_Toc407549136"/>
      <w:bookmarkStart w:id="149" w:name="_Toc407556627"/>
      <w:bookmarkStart w:id="150" w:name="_Toc407557034"/>
      <w:bookmarkStart w:id="151" w:name="_Toc407542696"/>
      <w:bookmarkStart w:id="152" w:name="_Toc407549063"/>
      <w:bookmarkStart w:id="153" w:name="_Toc407549137"/>
      <w:bookmarkStart w:id="154" w:name="_Toc407556628"/>
      <w:bookmarkStart w:id="155" w:name="_Toc407557035"/>
      <w:bookmarkStart w:id="156" w:name="_Toc407542697"/>
      <w:bookmarkStart w:id="157" w:name="_Toc407549064"/>
      <w:bookmarkStart w:id="158" w:name="_Toc407549138"/>
      <w:bookmarkStart w:id="159" w:name="_Toc407556629"/>
      <w:bookmarkStart w:id="160" w:name="_Toc407557036"/>
      <w:bookmarkStart w:id="161" w:name="_Toc407542698"/>
      <w:bookmarkStart w:id="162" w:name="_Toc407549065"/>
      <w:bookmarkStart w:id="163" w:name="_Toc407549139"/>
      <w:bookmarkStart w:id="164" w:name="_Toc407556630"/>
      <w:bookmarkStart w:id="165" w:name="_Toc407557037"/>
      <w:bookmarkStart w:id="166" w:name="_Toc407542699"/>
      <w:bookmarkStart w:id="167" w:name="_Toc407549066"/>
      <w:bookmarkStart w:id="168" w:name="_Toc407549140"/>
      <w:bookmarkStart w:id="169" w:name="_Toc407556631"/>
      <w:bookmarkStart w:id="170" w:name="_Toc407557038"/>
      <w:bookmarkStart w:id="171" w:name="_Toc412635121"/>
      <w:bookmarkStart w:id="172" w:name="_Toc69369472"/>
      <w:bookmarkStart w:id="173" w:name="_Toc31291260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r>
        <w:t xml:space="preserve">Mechanizmus </w:t>
      </w:r>
      <w:r w:rsidR="00BA2DEC">
        <w:t xml:space="preserve">zabezpečenia </w:t>
      </w:r>
      <w:r>
        <w:t>koordinácie synergi</w:t>
      </w:r>
      <w:r w:rsidR="00BA2DEC">
        <w:t>ckých účinkov medzi EŠIF a ostatnými nástrojmi podpory</w:t>
      </w:r>
      <w:r w:rsidR="000E311B">
        <w:t xml:space="preserve"> EÚ a SR</w:t>
      </w:r>
      <w:bookmarkEnd w:id="171"/>
      <w:bookmarkEnd w:id="172"/>
      <w:bookmarkEnd w:id="173"/>
    </w:p>
    <w:p w14:paraId="67326E5A" w14:textId="77777777" w:rsidR="002A1918" w:rsidRDefault="002A1918" w:rsidP="00513C25">
      <w:pPr>
        <w:spacing w:before="120" w:after="120"/>
        <w:jc w:val="both"/>
      </w:pPr>
      <w:r>
        <w:t xml:space="preserve">V zmysle kap. 2.1 </w:t>
      </w:r>
      <w:r w:rsidR="00411D3E" w:rsidRPr="00411D3E">
        <w:t>Partnerskej dohody SR na roky 2014 – 2020</w:t>
      </w:r>
      <w:r w:rsidR="00411D3E">
        <w:t xml:space="preserve"> (ďalej len „PD SR“)</w:t>
      </w:r>
      <w:r>
        <w:t xml:space="preserve"> boli identifikované synergie medzi príslušnými tematickými cieľmi a</w:t>
      </w:r>
      <w:r w:rsidR="00E75ED5">
        <w:t> ostatnými nástrojmi podpory EÚ</w:t>
      </w:r>
      <w:r>
        <w:t>, medzi cieľom Investovanie do rastu a zamestnanosti a cieľom Európska územná spolupráca, vrátane podpory zohľadňujúce</w:t>
      </w:r>
      <w:r w:rsidR="000A2B24">
        <w:t>j</w:t>
      </w:r>
      <w:r>
        <w:t xml:space="preserve"> makroregionálne stratégie a vo vzťahu k vnútroštátnym nástrojom podpory.</w:t>
      </w:r>
    </w:p>
    <w:p w14:paraId="14C0699C" w14:textId="77777777" w:rsidR="002A1918" w:rsidRDefault="002A1918" w:rsidP="00513C25">
      <w:pPr>
        <w:spacing w:before="120" w:after="120"/>
        <w:jc w:val="both"/>
      </w:pPr>
      <w:r>
        <w:t xml:space="preserve">V kapitole 8 </w:t>
      </w:r>
      <w:r w:rsidR="000B4D0F">
        <w:t xml:space="preserve">príslušných </w:t>
      </w:r>
      <w:r>
        <w:t>programov</w:t>
      </w:r>
      <w:r w:rsidR="000A2B24">
        <w:t xml:space="preserve"> </w:t>
      </w:r>
      <w:r w:rsidR="000A2B24" w:rsidRPr="005E3DBD">
        <w:t>(</w:t>
      </w:r>
      <w:r w:rsidR="00B971C7" w:rsidRPr="005E3DBD">
        <w:t xml:space="preserve">v prípade </w:t>
      </w:r>
      <w:r w:rsidR="000A2B24" w:rsidRPr="005E3DBD">
        <w:t>OP RH v kapitole 3.4</w:t>
      </w:r>
      <w:r w:rsidR="005C583A" w:rsidRPr="005E3DBD">
        <w:t>, PRV v kapitole 14</w:t>
      </w:r>
      <w:r w:rsidR="005850CA" w:rsidRPr="005E3DBD">
        <w:t xml:space="preserve"> a kapitole 6 v programoch EÚS</w:t>
      </w:r>
      <w:r w:rsidR="000A2B24" w:rsidRPr="005E3DBD">
        <w:t>)</w:t>
      </w:r>
      <w:r w:rsidRPr="005E3DBD">
        <w:t>,</w:t>
      </w:r>
      <w:r>
        <w:t xml:space="preserve"> resp. ich relevantných príloh</w:t>
      </w:r>
      <w:r w:rsidR="00FA43DC">
        <w:t>,</w:t>
      </w:r>
      <w:r>
        <w:t xml:space="preserve"> boli identifikované synergie medzi jednotlivými programami financovaný</w:t>
      </w:r>
      <w:r w:rsidR="00DC0FA8">
        <w:t>mi</w:t>
      </w:r>
      <w:r>
        <w:t xml:space="preserve"> z</w:t>
      </w:r>
      <w:r w:rsidR="00FA43DC">
        <w:t> </w:t>
      </w:r>
      <w:r>
        <w:t>EŠIF</w:t>
      </w:r>
      <w:r w:rsidR="00FA43DC">
        <w:t>,</w:t>
      </w:r>
      <w:r>
        <w:t xml:space="preserve"> ako aj synergie medzi EŠIF a ostatnými nástrojmi podpory EÚ a SR.</w:t>
      </w:r>
    </w:p>
    <w:p w14:paraId="34A04344" w14:textId="77777777" w:rsidR="00B64823" w:rsidRPr="0090611C" w:rsidRDefault="005850CA" w:rsidP="00B64823">
      <w:pPr>
        <w:spacing w:before="120" w:after="120"/>
        <w:jc w:val="both"/>
      </w:pPr>
      <w:r>
        <w:t xml:space="preserve">Rámcovo </w:t>
      </w:r>
      <w:r w:rsidR="00B64823">
        <w:t>stanoven</w:t>
      </w:r>
      <w:r>
        <w:t>é</w:t>
      </w:r>
      <w:r w:rsidR="00B64823">
        <w:t> synergi</w:t>
      </w:r>
      <w:r>
        <w:t>e</w:t>
      </w:r>
      <w:r w:rsidR="00B64823">
        <w:t xml:space="preserve"> v PD SR a programoch je potrebné </w:t>
      </w:r>
      <w:r>
        <w:t xml:space="preserve">špecifikovať </w:t>
      </w:r>
      <w:r w:rsidR="00B64823">
        <w:t xml:space="preserve">pre </w:t>
      </w:r>
      <w:r>
        <w:t xml:space="preserve">jednotlivé </w:t>
      </w:r>
      <w:r w:rsidR="00B64823">
        <w:t xml:space="preserve">výzvy/vyzvania </w:t>
      </w:r>
      <w:r w:rsidR="005B0334">
        <w:t>konkrétnejšie</w:t>
      </w:r>
      <w:r w:rsidR="00B64823">
        <w:t xml:space="preserve">. Pre účely koordinácie možných synergických účinkov sú v prílohe č. 1 tohto metodického pokynu uvedené identifikované synergie, ktoré sú stanovené na programovej úrovni a majú odporúčací charakter. </w:t>
      </w:r>
    </w:p>
    <w:p w14:paraId="03414706" w14:textId="1C32D8A3" w:rsidR="00B64823" w:rsidRDefault="00007796" w:rsidP="00B64823">
      <w:pPr>
        <w:spacing w:before="120" w:after="120"/>
        <w:jc w:val="both"/>
      </w:pPr>
      <w:r>
        <w:t xml:space="preserve">Základom pre posúdenie možných synergických účinkov je zostavenie </w:t>
      </w:r>
      <w:del w:id="174" w:author="Autor">
        <w:r w:rsidR="00770C2C">
          <w:rPr>
            <w:bCs/>
            <w:iCs/>
          </w:rPr>
          <w:delText>plán</w:delText>
        </w:r>
        <w:r w:rsidR="00E02A42">
          <w:rPr>
            <w:bCs/>
            <w:iCs/>
          </w:rPr>
          <w:delText>u</w:delText>
        </w:r>
        <w:r w:rsidR="00770C2C">
          <w:rPr>
            <w:bCs/>
            <w:iCs/>
          </w:rPr>
          <w:delText xml:space="preserve"> vyhlasovania výziev a vyzvaní</w:delText>
        </w:r>
        <w:r w:rsidR="00770C2C" w:rsidRPr="00E41876">
          <w:rPr>
            <w:bCs/>
            <w:iCs/>
          </w:rPr>
          <w:delText>.</w:delText>
        </w:r>
      </w:del>
      <w:ins w:id="175" w:author="Autor">
        <w:r w:rsidR="005F3FA5">
          <w:rPr>
            <w:bCs/>
            <w:iCs/>
          </w:rPr>
          <w:t>HVVV</w:t>
        </w:r>
        <w:r w:rsidR="00770C2C" w:rsidRPr="00E41876">
          <w:rPr>
            <w:bCs/>
            <w:iCs/>
          </w:rPr>
          <w:t>.</w:t>
        </w:r>
      </w:ins>
      <w:r w:rsidR="00770C2C">
        <w:rPr>
          <w:bCs/>
          <w:iCs/>
        </w:rPr>
        <w:t xml:space="preserve"> </w:t>
      </w:r>
      <w:r w:rsidR="009D2EC5">
        <w:t xml:space="preserve">Pri zostavení </w:t>
      </w:r>
      <w:del w:id="176" w:author="Autor">
        <w:r w:rsidR="00770C2C">
          <w:delText>plánov vyhlasovania výziev a vyzvaní</w:delText>
        </w:r>
      </w:del>
      <w:ins w:id="177" w:author="Autor">
        <w:r w:rsidR="005F3FA5">
          <w:t>HVVV</w:t>
        </w:r>
      </w:ins>
      <w:r w:rsidR="00770C2C">
        <w:t xml:space="preserve"> </w:t>
      </w:r>
      <w:r w:rsidR="009D2EC5">
        <w:t>na príslušný kalendárny rok</w:t>
      </w:r>
      <w:r w:rsidR="00E6204F">
        <w:rPr>
          <w:rStyle w:val="Odkaznapoznmkupodiarou"/>
        </w:rPr>
        <w:footnoteReference w:id="8"/>
      </w:r>
      <w:r w:rsidR="009D2EC5">
        <w:t xml:space="preserve"> určí RO synergie vo vzťahu k iným EŠIF a ostatným nástrojom podpory EÚ a</w:t>
      </w:r>
      <w:r w:rsidR="000B4FAA">
        <w:t> </w:t>
      </w:r>
      <w:r w:rsidR="009D2EC5">
        <w:t>SR</w:t>
      </w:r>
      <w:r w:rsidR="000B4FAA">
        <w:t xml:space="preserve">, na čo môže využiť </w:t>
      </w:r>
      <w:r w:rsidR="009D2EC5">
        <w:t>odporúčan</w:t>
      </w:r>
      <w:r w:rsidR="000B4FAA">
        <w:t>ia</w:t>
      </w:r>
      <w:r w:rsidR="009D2EC5">
        <w:t xml:space="preserve"> uveden</w:t>
      </w:r>
      <w:r w:rsidR="000B4FAA">
        <w:t>é</w:t>
      </w:r>
      <w:r w:rsidR="009D2EC5">
        <w:t xml:space="preserve"> v prílohe č. 1</w:t>
      </w:r>
      <w:r w:rsidR="005B0334">
        <w:t xml:space="preserve"> tohto metodického pokynu</w:t>
      </w:r>
      <w:r w:rsidR="009D2EC5">
        <w:t xml:space="preserve">. Dôležité pre posúdenie synergického účinku je plánované zverejnenie výzvy/vyzvania najmä </w:t>
      </w:r>
      <w:r w:rsidR="00E53DC6">
        <w:t xml:space="preserve">vo vzťahu </w:t>
      </w:r>
      <w:r w:rsidR="009D2EC5">
        <w:t xml:space="preserve">k iným synergickým výzvam/vyzvaniam z EŠIF </w:t>
      </w:r>
      <w:r w:rsidR="005B0334">
        <w:t xml:space="preserve">v danom kalendárnom roku </w:t>
      </w:r>
      <w:r w:rsidR="009D2EC5" w:rsidRPr="00AD7476">
        <w:t>a existencia otvorených výziev a vyzvaní z predchádzajúceho obdobia.</w:t>
      </w:r>
      <w:r w:rsidR="009D2EC5">
        <w:t xml:space="preserve"> </w:t>
      </w:r>
      <w:r w:rsidR="00B64823">
        <w:t>Iné je posúdenie synergických účinkov v rámci ostatných nástrojov podpory EÚ, kde je potrebné vždy uviesť odkaz na program, bez ohľadu na to, či bude výzva zverejnená.</w:t>
      </w:r>
    </w:p>
    <w:p w14:paraId="7A4E50F2" w14:textId="65ADA161" w:rsidR="00197950" w:rsidRDefault="00B64823" w:rsidP="00513C25">
      <w:pPr>
        <w:spacing w:before="120" w:after="120"/>
        <w:jc w:val="both"/>
      </w:pPr>
      <w:r>
        <w:t xml:space="preserve">Pre identifikáciu relevantných synergií je potrebná aktívna spolupráca </w:t>
      </w:r>
      <w:r w:rsidR="00517E45">
        <w:br/>
      </w:r>
      <w:r>
        <w:t>a komunikácia medzi jednotlivými RO,</w:t>
      </w:r>
      <w:r w:rsidR="00E03249">
        <w:t xml:space="preserve"> SO, </w:t>
      </w:r>
      <w:r>
        <w:rPr>
          <w:rFonts w:eastAsiaTheme="minorHAnsi"/>
          <w:color w:val="000000"/>
          <w:lang w:eastAsia="en-US"/>
        </w:rPr>
        <w:t>orgánmi zodpovednými za EÚS,</w:t>
      </w:r>
      <w:r w:rsidR="005850CA">
        <w:rPr>
          <w:rFonts w:eastAsiaTheme="minorHAnsi"/>
          <w:color w:val="000000"/>
          <w:lang w:eastAsia="en-US"/>
        </w:rPr>
        <w:t xml:space="preserve"> gestormi HP,</w:t>
      </w:r>
      <w:r>
        <w:rPr>
          <w:rFonts w:eastAsiaTheme="minorHAnsi"/>
          <w:color w:val="000000"/>
          <w:lang w:eastAsia="en-US"/>
        </w:rPr>
        <w:t xml:space="preserve"> kontaktnými </w:t>
      </w:r>
      <w:r>
        <w:t xml:space="preserve">orgánmi SR zodpovednými za implementáciu nástrojov podpory EÚ a orgánmi zodpovednými za nástroje podpory SR. Komunikácia pri zostavovaní </w:t>
      </w:r>
      <w:del w:id="178" w:author="Autor">
        <w:r w:rsidR="00E53DC6">
          <w:delText>plánov vyhlasovania</w:delText>
        </w:r>
        <w:r w:rsidR="00D56CB3">
          <w:delText xml:space="preserve"> </w:delText>
        </w:r>
        <w:r>
          <w:delText>výziev a vyzvaní</w:delText>
        </w:r>
      </w:del>
      <w:ins w:id="179" w:author="Autor">
        <w:r w:rsidR="005F3FA5">
          <w:t>HVVV</w:t>
        </w:r>
      </w:ins>
      <w:r>
        <w:t xml:space="preserve"> má viesť okrem </w:t>
      </w:r>
      <w:r w:rsidRPr="00E6204F">
        <w:t xml:space="preserve">identifikácie predpokladaných synergií aj k </w:t>
      </w:r>
      <w:r w:rsidRPr="00B32E3E">
        <w:t>synchronizácii načasovania synergických výziev a/alebo vyzvaní tak</w:t>
      </w:r>
      <w:r w:rsidR="005B0334" w:rsidRPr="00B32E3E">
        <w:t>,</w:t>
      </w:r>
      <w:r w:rsidRPr="00B32E3E">
        <w:t xml:space="preserve"> aby očakávaný synergický účinok mohol reálne nastať.</w:t>
      </w:r>
    </w:p>
    <w:p w14:paraId="596D48A3" w14:textId="77777777" w:rsidR="009D25CA" w:rsidRDefault="009D25CA" w:rsidP="00513C25">
      <w:pPr>
        <w:spacing w:before="120" w:after="120"/>
        <w:jc w:val="both"/>
        <w:rPr>
          <w:ins w:id="180" w:author="Autor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9070"/>
      </w:tblGrid>
      <w:tr w:rsidR="00197950" w:rsidRPr="00DB2E15" w14:paraId="4F7FF677" w14:textId="77777777" w:rsidTr="00E72E42">
        <w:tc>
          <w:tcPr>
            <w:tcW w:w="9212" w:type="dxa"/>
            <w:shd w:val="clear" w:color="auto" w:fill="A6A6A6" w:themeFill="background1" w:themeFillShade="A6"/>
          </w:tcPr>
          <w:p w14:paraId="298454B8" w14:textId="77777777" w:rsidR="00197950" w:rsidRPr="00E71A17" w:rsidRDefault="00197950" w:rsidP="00513C25">
            <w:pPr>
              <w:pStyle w:val="Odsekzoznamu"/>
              <w:numPr>
                <w:ilvl w:val="0"/>
                <w:numId w:val="9"/>
              </w:numPr>
              <w:spacing w:before="120" w:after="120"/>
              <w:ind w:left="357" w:hanging="357"/>
              <w:contextualSpacing w:val="0"/>
              <w:jc w:val="both"/>
              <w:rPr>
                <w:b/>
              </w:rPr>
            </w:pPr>
          </w:p>
          <w:p w14:paraId="54B2EA8A" w14:textId="2DD3182A" w:rsidR="00B64823" w:rsidRPr="00B32E3E" w:rsidRDefault="00197950" w:rsidP="00B64823">
            <w:pPr>
              <w:spacing w:before="120" w:after="120"/>
              <w:jc w:val="both"/>
            </w:pPr>
            <w:r w:rsidRPr="009833BE">
              <w:t>RO pre Operačný program Kvalita životného prostredia</w:t>
            </w:r>
            <w:r w:rsidR="00DC0FA8" w:rsidRPr="009833BE">
              <w:t xml:space="preserve"> na obdobie 2014 </w:t>
            </w:r>
            <w:r w:rsidR="007A3CA0" w:rsidRPr="009833BE">
              <w:t>–</w:t>
            </w:r>
            <w:r w:rsidR="00DC0FA8" w:rsidRPr="00FF58BD">
              <w:t xml:space="preserve"> 2020</w:t>
            </w:r>
            <w:r w:rsidR="00E83498" w:rsidRPr="00FF58BD">
              <w:t xml:space="preserve"> </w:t>
            </w:r>
            <w:r w:rsidR="00DC0FA8" w:rsidRPr="00FF58BD">
              <w:t>(ďalej len „</w:t>
            </w:r>
            <w:r w:rsidR="00190CE5" w:rsidRPr="00B356F3">
              <w:t xml:space="preserve">OP </w:t>
            </w:r>
            <w:r w:rsidR="00DC0FA8" w:rsidRPr="00CE0E76">
              <w:t>KŽP“)</w:t>
            </w:r>
            <w:r w:rsidR="00EB0D9D">
              <w:t xml:space="preserve"> pripravuje,</w:t>
            </w:r>
            <w:r w:rsidR="00DC0FA8" w:rsidRPr="00CE0E76">
              <w:t xml:space="preserve"> </w:t>
            </w:r>
            <w:r w:rsidR="003D080F" w:rsidRPr="00CE0E76">
              <w:t xml:space="preserve">v zmysle </w:t>
            </w:r>
            <w:del w:id="181" w:author="Autor">
              <w:r w:rsidR="00E53DC6">
                <w:delText>plánu vyhlasovania</w:delText>
              </w:r>
              <w:r w:rsidR="00E53DC6" w:rsidRPr="00CE0E76">
                <w:delText xml:space="preserve"> </w:delText>
              </w:r>
              <w:r w:rsidR="003D080F" w:rsidRPr="00CE0E76">
                <w:delText>výziev</w:delText>
              </w:r>
              <w:r w:rsidR="00E53DC6">
                <w:delText xml:space="preserve"> a</w:delText>
              </w:r>
              <w:r w:rsidR="00EB0D9D">
                <w:delText> </w:delText>
              </w:r>
              <w:r w:rsidR="00E53DC6">
                <w:delText>vyzvaní</w:delText>
              </w:r>
            </w:del>
            <w:ins w:id="182" w:author="Autor">
              <w:r w:rsidR="005F3FA5">
                <w:t>HVVV</w:t>
              </w:r>
            </w:ins>
            <w:r w:rsidR="00EB0D9D">
              <w:t xml:space="preserve">, </w:t>
            </w:r>
            <w:r w:rsidR="00EB0D9D" w:rsidRPr="00CE0E76">
              <w:t>zverejn</w:t>
            </w:r>
            <w:r w:rsidR="00EB0D9D">
              <w:t>enie</w:t>
            </w:r>
            <w:r w:rsidR="00EB0D9D" w:rsidRPr="00CE0E76">
              <w:t xml:space="preserve"> výzv</w:t>
            </w:r>
            <w:r w:rsidR="00EB0D9D">
              <w:t>y</w:t>
            </w:r>
            <w:r w:rsidR="00EB0D9D" w:rsidRPr="00CE0E76">
              <w:t xml:space="preserve"> </w:t>
            </w:r>
            <w:r w:rsidRPr="00CE0E76">
              <w:t>v príslušnom kalendárn</w:t>
            </w:r>
            <w:r w:rsidRPr="00AE6050">
              <w:t xml:space="preserve">om roku na prioritnú os </w:t>
            </w:r>
            <w:r w:rsidR="00C14B4A" w:rsidRPr="00AE6050">
              <w:t>4</w:t>
            </w:r>
            <w:r w:rsidR="0069583A" w:rsidRPr="00843AE0">
              <w:t xml:space="preserve">, investičnú prioritu </w:t>
            </w:r>
            <w:r w:rsidR="00C14B4A" w:rsidRPr="00843AE0">
              <w:t>4</w:t>
            </w:r>
            <w:r w:rsidR="0069583A" w:rsidRPr="00843AE0">
              <w:t xml:space="preserve">.1 a), špecifický cieľ </w:t>
            </w:r>
            <w:r w:rsidR="00C14B4A" w:rsidRPr="00E6204F">
              <w:t>4.1.1</w:t>
            </w:r>
            <w:r w:rsidR="0069583A" w:rsidRPr="00E6204F">
              <w:t xml:space="preserve"> „</w:t>
            </w:r>
            <w:r w:rsidR="00C14B4A" w:rsidRPr="00E6204F">
              <w:t>Zvýšenie podielu OZE na</w:t>
            </w:r>
            <w:del w:id="183" w:author="Autor">
              <w:r w:rsidR="00C14B4A" w:rsidRPr="00E6204F">
                <w:delText xml:space="preserve"> </w:delText>
              </w:r>
            </w:del>
            <w:ins w:id="184" w:author="Autor">
              <w:r w:rsidR="00754CBE">
                <w:t> </w:t>
              </w:r>
            </w:ins>
            <w:r w:rsidR="00C14B4A" w:rsidRPr="00E6204F">
              <w:t>hrubej konečnej spotrebe</w:t>
            </w:r>
            <w:r w:rsidR="0069583A" w:rsidRPr="00E6204F">
              <w:t>“</w:t>
            </w:r>
            <w:r w:rsidR="00DB2E15" w:rsidRPr="00E6204F">
              <w:t>.</w:t>
            </w:r>
            <w:r w:rsidR="00B64823" w:rsidRPr="00E6204F">
              <w:t xml:space="preserve"> </w:t>
            </w:r>
            <w:r w:rsidR="00B64823" w:rsidRPr="00B32E3E">
              <w:t xml:space="preserve">RO OP KŽP identifikuje predpokladané synergie v zmysle PD </w:t>
            </w:r>
            <w:r w:rsidR="00B64823" w:rsidRPr="00B32E3E">
              <w:lastRenderedPageBreak/>
              <w:t xml:space="preserve">SR, OP KŽP a prílohy č. 1 tohto </w:t>
            </w:r>
            <w:r w:rsidR="002D38D2">
              <w:t>metodického pokynu</w:t>
            </w:r>
            <w:r w:rsidR="002D38D2" w:rsidRPr="00B32E3E">
              <w:t xml:space="preserve"> </w:t>
            </w:r>
            <w:r w:rsidR="00B64823" w:rsidRPr="00B32E3E">
              <w:t>a kontaktuje príslušné subjekty, kde sa predpokladá synergická výzva</w:t>
            </w:r>
            <w:r w:rsidR="000B4FAA">
              <w:t>,</w:t>
            </w:r>
            <w:r w:rsidR="00B64823" w:rsidRPr="00B32E3E">
              <w:t xml:space="preserve"> aby zistil, či takúto výzvu plánujú zverejniť v danom období alebo či takáto výzva nie je otvorená z predchádzajúceho obdobia (tzn. č</w:t>
            </w:r>
            <w:r w:rsidR="005B0334" w:rsidRPr="00B32E3E">
              <w:t>i</w:t>
            </w:r>
            <w:r w:rsidR="00B64823" w:rsidRPr="00B32E3E">
              <w:t xml:space="preserve"> je reálna existencia synergie v danom roku)</w:t>
            </w:r>
            <w:r w:rsidR="005B0334" w:rsidRPr="00B32E3E">
              <w:t>.</w:t>
            </w:r>
          </w:p>
          <w:p w14:paraId="6EDC85D9" w14:textId="1652D695" w:rsidR="00D374F0" w:rsidRPr="00843AE0" w:rsidRDefault="00AF218E" w:rsidP="00513C25">
            <w:pPr>
              <w:spacing w:before="120" w:after="120"/>
              <w:jc w:val="both"/>
            </w:pPr>
            <w:r w:rsidRPr="009833BE">
              <w:t xml:space="preserve">Plánovaná </w:t>
            </w:r>
            <w:r w:rsidR="008C778B">
              <w:t>synergická</w:t>
            </w:r>
            <w:r w:rsidR="008C778B" w:rsidRPr="009833BE">
              <w:t xml:space="preserve"> </w:t>
            </w:r>
            <w:r w:rsidR="008C0E59" w:rsidRPr="009833BE">
              <w:t xml:space="preserve">výzva </w:t>
            </w:r>
            <w:r w:rsidR="003D080F" w:rsidRPr="009833BE">
              <w:t xml:space="preserve">zaradená do </w:t>
            </w:r>
            <w:del w:id="185" w:author="Autor">
              <w:r w:rsidR="00EB0D9D">
                <w:delText>plánu vyhlasovania</w:delText>
              </w:r>
              <w:r w:rsidR="00EB0D9D" w:rsidRPr="009833BE">
                <w:delText xml:space="preserve"> </w:delText>
              </w:r>
              <w:r w:rsidR="003D080F" w:rsidRPr="009833BE">
                <w:delText>výz</w:delText>
              </w:r>
              <w:r w:rsidR="001F6B77" w:rsidRPr="00FF58BD">
                <w:delText>iev</w:delText>
              </w:r>
              <w:r w:rsidR="00EB0D9D">
                <w:delText xml:space="preserve"> a vyzvaní</w:delText>
              </w:r>
            </w:del>
            <w:ins w:id="186" w:author="Autor">
              <w:r w:rsidR="005F3FA5">
                <w:t>HVVV</w:t>
              </w:r>
            </w:ins>
            <w:r w:rsidR="005F3FA5">
              <w:t xml:space="preserve"> </w:t>
            </w:r>
            <w:r w:rsidR="003D080F" w:rsidRPr="00FF58BD">
              <w:t xml:space="preserve">v tom istom roku </w:t>
            </w:r>
            <w:r w:rsidR="008C0E59" w:rsidRPr="00FF58BD">
              <w:t>pripadá z</w:t>
            </w:r>
            <w:r w:rsidR="00C14B4A" w:rsidRPr="00B356F3">
              <w:t> </w:t>
            </w:r>
            <w:r w:rsidR="00722DCC">
              <w:t>PRV</w:t>
            </w:r>
            <w:r w:rsidR="00DC0FA8" w:rsidRPr="00B356F3">
              <w:t xml:space="preserve"> 2014 </w:t>
            </w:r>
            <w:r w:rsidR="007A3CA0" w:rsidRPr="00C46052">
              <w:t>–</w:t>
            </w:r>
            <w:r w:rsidR="00DC0FA8" w:rsidRPr="00304AE4">
              <w:t xml:space="preserve"> 2020</w:t>
            </w:r>
            <w:r w:rsidR="003D080F" w:rsidRPr="00304AE4">
              <w:t xml:space="preserve">, </w:t>
            </w:r>
            <w:r w:rsidR="00C14B4A" w:rsidRPr="00304AE4">
              <w:t xml:space="preserve">Priorita 5, opatrenie 4, 6, fokusová oblasť 5c </w:t>
            </w:r>
            <w:r w:rsidR="0069583A" w:rsidRPr="00304AE4">
              <w:t>„</w:t>
            </w:r>
            <w:r w:rsidR="00C14B4A" w:rsidRPr="00304AE4">
              <w:t>Uľahčenie dodávok a využívania OZE, vedľajších produktov, odpadov, zvyš</w:t>
            </w:r>
            <w:r w:rsidR="00C14B4A" w:rsidRPr="00CE0E76">
              <w:t>kov a iných nepotravinových surovín na účely bioekonomiky</w:t>
            </w:r>
            <w:r w:rsidR="0069583A" w:rsidRPr="00AE6050">
              <w:t>“.</w:t>
            </w:r>
          </w:p>
          <w:p w14:paraId="1D07CE3F" w14:textId="02FEC502" w:rsidR="00A63E61" w:rsidRPr="00E72E42" w:rsidRDefault="009833BE" w:rsidP="00301434">
            <w:pPr>
              <w:spacing w:before="120" w:after="120"/>
              <w:jc w:val="both"/>
            </w:pPr>
            <w:r w:rsidRPr="009833BE">
              <w:t xml:space="preserve">Predmetné informácie uvedie RO v </w:t>
            </w:r>
            <w:r w:rsidR="000427A1">
              <w:t>podkladoch vypracovaných</w:t>
            </w:r>
            <w:r w:rsidRPr="009833BE">
              <w:t xml:space="preserve"> podľa vzoru</w:t>
            </w:r>
            <w:r w:rsidR="00301434">
              <w:t xml:space="preserve"> </w:t>
            </w:r>
            <w:ins w:id="187" w:author="Autor">
              <w:r w:rsidR="00301434">
                <w:t>CKO č. 5</w:t>
              </w:r>
              <w:r w:rsidRPr="009833BE">
                <w:t xml:space="preserve"> </w:t>
              </w:r>
            </w:ins>
            <w:r w:rsidRPr="009833BE">
              <w:t xml:space="preserve">uvedeného </w:t>
            </w:r>
            <w:del w:id="188" w:author="Autor">
              <w:r w:rsidRPr="009833BE">
                <w:delText xml:space="preserve">v prílohe </w:delText>
              </w:r>
              <w:r w:rsidRPr="009C59C6">
                <w:delText xml:space="preserve">č. </w:delText>
              </w:r>
              <w:r w:rsidR="001B00E1">
                <w:delText>3</w:delText>
              </w:r>
              <w:r w:rsidR="001B00E1" w:rsidRPr="009833BE">
                <w:delText xml:space="preserve"> </w:delText>
              </w:r>
              <w:r w:rsidRPr="009833BE">
                <w:delText>tohto metodického pokynu</w:delText>
              </w:r>
            </w:del>
            <w:ins w:id="189" w:author="Autor">
              <w:r w:rsidR="00301434">
                <w:t xml:space="preserve">na stránke </w:t>
              </w:r>
              <w:r w:rsidR="002015AA">
                <w:fldChar w:fldCharType="begin"/>
              </w:r>
              <w:r w:rsidR="002015AA">
                <w:instrText xml:space="preserve"> HYPERLINK "http://www.partnerskadohoda.gov.sk/vzory-cko/" </w:instrText>
              </w:r>
              <w:r w:rsidR="002015AA">
                <w:fldChar w:fldCharType="separate"/>
              </w:r>
              <w:r w:rsidR="00301434" w:rsidRPr="0099112F">
                <w:rPr>
                  <w:rStyle w:val="Hypertextovprepojenie"/>
                </w:rPr>
                <w:t>www.partnerskadohoda.gov.sk/vzory-cko/</w:t>
              </w:r>
              <w:r w:rsidR="002015AA">
                <w:rPr>
                  <w:rStyle w:val="Hypertextovprepojenie"/>
                </w:rPr>
                <w:fldChar w:fldCharType="end"/>
              </w:r>
              <w:r w:rsidR="00301434">
                <w:t xml:space="preserve"> </w:t>
              </w:r>
            </w:ins>
            <w:r w:rsidRPr="009833BE">
              <w:t>, ktorú následne RO predkladá pracovnej komisii.</w:t>
            </w:r>
          </w:p>
        </w:tc>
      </w:tr>
    </w:tbl>
    <w:p w14:paraId="7B1F1A2E" w14:textId="77777777" w:rsidR="00FB7330" w:rsidRDefault="00D07B7E" w:rsidP="00513C25">
      <w:pPr>
        <w:spacing w:before="120" w:after="120"/>
        <w:jc w:val="both"/>
      </w:pPr>
      <w:r>
        <w:lastRenderedPageBreak/>
        <w:t>Iný prípad posúdenia synergických účinkov môže nastať vtedy, ak stratégia programu je navrhnutá tak, že určité špecifické aktivity budú najskôr financované z iných nástrojov podpory EÚ a až následne bude zverejnená výzva relevantného programu SR.</w:t>
      </w:r>
    </w:p>
    <w:p w14:paraId="733C4693" w14:textId="4B32D373" w:rsidR="00134DBC" w:rsidRDefault="00134DBC" w:rsidP="00134DBC">
      <w:pPr>
        <w:spacing w:before="120" w:after="120"/>
        <w:jc w:val="both"/>
      </w:pPr>
      <w:bookmarkStart w:id="190" w:name="_Toc407542701"/>
      <w:bookmarkStart w:id="191" w:name="_Toc407549068"/>
      <w:bookmarkStart w:id="192" w:name="_Toc407549142"/>
      <w:bookmarkStart w:id="193" w:name="_Toc407556633"/>
      <w:bookmarkStart w:id="194" w:name="_Toc407557040"/>
      <w:bookmarkEnd w:id="190"/>
      <w:bookmarkEnd w:id="191"/>
      <w:bookmarkEnd w:id="192"/>
      <w:bookmarkEnd w:id="193"/>
      <w:bookmarkEnd w:id="194"/>
      <w:r w:rsidRPr="004949A3">
        <w:t xml:space="preserve">Pre zabezpečenie základných princípov synergie </w:t>
      </w:r>
      <w:del w:id="195" w:author="Autor">
        <w:r w:rsidR="005B0334" w:rsidRPr="004337EA">
          <w:delText xml:space="preserve"> </w:delText>
        </w:r>
      </w:del>
      <w:r w:rsidRPr="004337EA">
        <w:t>je dôležité informovať potenciálnych žiadateľov</w:t>
      </w:r>
      <w:r w:rsidR="00473650" w:rsidRPr="00BE4CCC">
        <w:t>, resp. prijímateľov</w:t>
      </w:r>
      <w:r w:rsidRPr="0015741D">
        <w:t xml:space="preserve"> na webovom sídle</w:t>
      </w:r>
      <w:r w:rsidR="00A0557C" w:rsidRPr="0015741D">
        <w:t xml:space="preserve"> </w:t>
      </w:r>
      <w:del w:id="196" w:author="Autor">
        <w:r w:rsidR="00A0557C" w:rsidRPr="0015741D">
          <w:delText>OP</w:delText>
        </w:r>
        <w:r w:rsidR="00FF58BD" w:rsidRPr="0015741D">
          <w:delText xml:space="preserve"> (viď kap. 4.2.1 ods. 6)</w:delText>
        </w:r>
      </w:del>
      <w:ins w:id="197" w:author="Autor">
        <w:r w:rsidR="002015AA">
          <w:fldChar w:fldCharType="begin"/>
        </w:r>
        <w:r w:rsidR="002015AA">
          <w:instrText xml:space="preserve"> HYPERLINK "http://www.partnerskadohoda.gov.sk" </w:instrText>
        </w:r>
        <w:r w:rsidR="002015AA">
          <w:fldChar w:fldCharType="separate"/>
        </w:r>
        <w:r w:rsidR="004566A4" w:rsidRPr="00B13A28">
          <w:rPr>
            <w:rStyle w:val="Hypertextovprepojenie"/>
            <w:rFonts w:eastAsiaTheme="minorHAnsi"/>
            <w:lang w:eastAsia="en-US"/>
          </w:rPr>
          <w:t>www.partnerskadohoda.gov.sk</w:t>
        </w:r>
        <w:r w:rsidR="002015AA">
          <w:rPr>
            <w:rStyle w:val="Hypertextovprepojenie"/>
            <w:rFonts w:eastAsiaTheme="minorHAnsi"/>
            <w:lang w:eastAsia="en-US"/>
          </w:rPr>
          <w:fldChar w:fldCharType="end"/>
        </w:r>
      </w:ins>
      <w:r w:rsidR="004566A4" w:rsidRPr="00117277">
        <w:rPr>
          <w:rStyle w:val="Hypertextovprepojenie"/>
          <w:rFonts w:eastAsiaTheme="minorHAnsi"/>
          <w:rPrChange w:id="198" w:author="Autor">
            <w:rPr>
              <w:rFonts w:eastAsiaTheme="minorHAnsi"/>
            </w:rPr>
          </w:rPrChange>
        </w:rPr>
        <w:t xml:space="preserve"> </w:t>
      </w:r>
      <w:r w:rsidRPr="0015741D">
        <w:t>o identifikovaných sy</w:t>
      </w:r>
      <w:r w:rsidRPr="005E3DBD">
        <w:t>nergických účinkoch  príslušných programov EŠIF</w:t>
      </w:r>
      <w:r w:rsidR="009E6080" w:rsidRPr="005E3DBD">
        <w:t>,</w:t>
      </w:r>
      <w:r w:rsidRPr="005E3DBD">
        <w:t xml:space="preserve"> ale aj o iných nástrojoch podpory EÚ a SR.</w:t>
      </w:r>
      <w:r>
        <w:t xml:space="preserve"> </w:t>
      </w:r>
      <w:r w:rsidR="00B84BD4">
        <w:t>J</w:t>
      </w:r>
      <w:r>
        <w:t xml:space="preserve">e </w:t>
      </w:r>
      <w:r w:rsidR="00B84BD4">
        <w:t xml:space="preserve">potrebné </w:t>
      </w:r>
      <w:r>
        <w:t>uviesť odkaz na webové sídla</w:t>
      </w:r>
      <w:r w:rsidRPr="00C01BE1">
        <w:t xml:space="preserve"> orgánov implementujúcich nástroje </w:t>
      </w:r>
      <w:r w:rsidRPr="00F21705">
        <w:t>podpory</w:t>
      </w:r>
      <w:r w:rsidR="009E6080" w:rsidRPr="00F21705">
        <w:t>, ktoré sú</w:t>
      </w:r>
      <w:r w:rsidRPr="00C01BE1">
        <w:t xml:space="preserve"> synergické k</w:t>
      </w:r>
      <w:r>
        <w:t> </w:t>
      </w:r>
      <w:r w:rsidRPr="00C01BE1">
        <w:t>p</w:t>
      </w:r>
      <w:r>
        <w:t>r</w:t>
      </w:r>
      <w:r w:rsidRPr="00C01BE1">
        <w:t>íslušn</w:t>
      </w:r>
      <w:r w:rsidR="00FF58BD">
        <w:t>ej výzve alebo programu</w:t>
      </w:r>
      <w:r w:rsidRPr="00C01BE1">
        <w:t>.</w:t>
      </w:r>
      <w:r>
        <w:t xml:space="preserve"> </w:t>
      </w:r>
      <w:r w:rsidRPr="007A132B">
        <w:t>Pre zabezpečenie informovanosti</w:t>
      </w:r>
      <w:r>
        <w:t xml:space="preserve"> </w:t>
      </w:r>
      <w:r w:rsidRPr="007A132B">
        <w:t xml:space="preserve">potenciálneho žiadateľa, resp. prijímateľa </w:t>
      </w:r>
      <w:r w:rsidR="0038216D">
        <w:t>sa odporúča</w:t>
      </w:r>
      <w:r w:rsidRPr="007A132B">
        <w:t xml:space="preserve"> uviesť aj jednotný informačný systém EK s odkazom na webové sídlo ECAS</w:t>
      </w:r>
      <w:r w:rsidRPr="007A132B">
        <w:rPr>
          <w:rStyle w:val="Odkaznapoznmkupodiarou"/>
        </w:rPr>
        <w:footnoteReference w:id="9"/>
      </w:r>
      <w:r w:rsidRPr="007A132B">
        <w:t>.</w:t>
      </w:r>
      <w:r w:rsidR="005B0334">
        <w:t xml:space="preserve"> </w:t>
      </w:r>
    </w:p>
    <w:p w14:paraId="6A6C7CF2" w14:textId="77777777" w:rsidR="00AA7E4F" w:rsidRPr="001B32BB" w:rsidRDefault="00825244" w:rsidP="00473174">
      <w:pPr>
        <w:pStyle w:val="MPCKO2"/>
      </w:pPr>
      <w:bookmarkStart w:id="199" w:name="_Toc440888275"/>
      <w:bookmarkStart w:id="200" w:name="_Toc440888375"/>
      <w:bookmarkStart w:id="201" w:name="_Toc433978068"/>
      <w:bookmarkStart w:id="202" w:name="_Toc412635122"/>
      <w:bookmarkStart w:id="203" w:name="_Toc69369473"/>
      <w:bookmarkStart w:id="204" w:name="_Toc31291261"/>
      <w:bookmarkEnd w:id="199"/>
      <w:bookmarkEnd w:id="200"/>
      <w:r>
        <w:t>P</w:t>
      </w:r>
      <w:r w:rsidR="00AA7E4F" w:rsidRPr="00917001">
        <w:t>racovn</w:t>
      </w:r>
      <w:r>
        <w:t>á</w:t>
      </w:r>
      <w:r w:rsidR="00AA7E4F" w:rsidRPr="00917001">
        <w:t xml:space="preserve"> </w:t>
      </w:r>
      <w:r w:rsidRPr="00917001">
        <w:t>komisi</w:t>
      </w:r>
      <w:r>
        <w:t>a</w:t>
      </w:r>
      <w:r w:rsidRPr="00917001">
        <w:t xml:space="preserve"> </w:t>
      </w:r>
      <w:r w:rsidR="00AA7E4F" w:rsidRPr="00917001">
        <w:t>pre koordináciu a zabezpečenie synergických účinkov medzi EŠIF</w:t>
      </w:r>
      <w:r w:rsidR="00AA7E4F" w:rsidRPr="00D63D05">
        <w:t xml:space="preserve"> </w:t>
      </w:r>
      <w:r w:rsidR="00AA7E4F" w:rsidRPr="001B32BB">
        <w:t>a ostatnými nástrojmi podpory EÚ a SR</w:t>
      </w:r>
      <w:bookmarkEnd w:id="201"/>
      <w:bookmarkEnd w:id="202"/>
      <w:bookmarkEnd w:id="203"/>
      <w:bookmarkEnd w:id="204"/>
    </w:p>
    <w:p w14:paraId="5F024061" w14:textId="6B208E94" w:rsidR="00AA7E4F" w:rsidRPr="00AA7E4F" w:rsidRDefault="001046A5" w:rsidP="00AA7E4F">
      <w:pPr>
        <w:spacing w:before="120" w:after="120"/>
        <w:jc w:val="both"/>
      </w:pPr>
      <w:bookmarkStart w:id="205" w:name="_Toc404872047"/>
      <w:bookmarkStart w:id="206" w:name="_Toc404872122"/>
      <w:r w:rsidRPr="001046A5">
        <w:t xml:space="preserve">V zmysle prílohy č. I všeobecného nariadenia, schválenej </w:t>
      </w:r>
      <w:r w:rsidR="00411D3E">
        <w:t>PD SR</w:t>
      </w:r>
      <w:r w:rsidR="00273743">
        <w:rPr>
          <w:rStyle w:val="Odkaznapoznmkupodiarou"/>
        </w:rPr>
        <w:footnoteReference w:id="10"/>
      </w:r>
      <w:r w:rsidRPr="001046A5">
        <w:t xml:space="preserve"> </w:t>
      </w:r>
      <w:r w:rsidR="00AA7E4F" w:rsidRPr="001046A5">
        <w:t>a</w:t>
      </w:r>
      <w:r w:rsidR="00AA7E4F">
        <w:t xml:space="preserve"> aktuálnej verzie </w:t>
      </w:r>
      <w:r w:rsidRPr="001046A5">
        <w:t xml:space="preserve">schváleného Systému riadenia EŠIF na </w:t>
      </w:r>
      <w:r w:rsidR="00BB0B40">
        <w:t>programové obdobie</w:t>
      </w:r>
      <w:r w:rsidRPr="001046A5">
        <w:t xml:space="preserve"> 2014 – 2020</w:t>
      </w:r>
      <w:r w:rsidR="00273743">
        <w:rPr>
          <w:rStyle w:val="Odkaznapoznmkupodiarou"/>
        </w:rPr>
        <w:footnoteReference w:id="11"/>
      </w:r>
      <w:r w:rsidR="00087399">
        <w:t>,</w:t>
      </w:r>
      <w:r w:rsidRPr="001046A5">
        <w:t xml:space="preserve"> </w:t>
      </w:r>
      <w:del w:id="209" w:author="Autor">
        <w:r w:rsidR="00223FC1">
          <w:delText xml:space="preserve">Úrad </w:delText>
        </w:r>
        <w:r w:rsidR="00411D3E">
          <w:delText>p</w:delText>
        </w:r>
        <w:r w:rsidR="005C359A">
          <w:delText>odpredsed</w:delText>
        </w:r>
        <w:r w:rsidR="00223FC1">
          <w:delText>u</w:delText>
        </w:r>
        <w:r w:rsidR="005C359A">
          <w:delText xml:space="preserve"> vlády SR pre investície</w:delText>
        </w:r>
        <w:r w:rsidR="00223FC1">
          <w:delText xml:space="preserve"> a informatizáciu</w:delText>
        </w:r>
        <w:r w:rsidR="005C359A">
          <w:delText xml:space="preserve"> (ďalej len „</w:delText>
        </w:r>
        <w:r w:rsidR="00223FC1">
          <w:delText>Ú</w:delText>
        </w:r>
        <w:r w:rsidR="005C359A">
          <w:delText>PVI</w:delText>
        </w:r>
        <w:r w:rsidR="00223FC1">
          <w:delText>I</w:delText>
        </w:r>
        <w:r w:rsidR="005C359A">
          <w:delText>“)</w:delText>
        </w:r>
        <w:r w:rsidR="00B91CC7">
          <w:delText xml:space="preserve"> </w:delText>
        </w:r>
        <w:r w:rsidR="005C359A">
          <w:delText>zriadi</w:delText>
        </w:r>
        <w:r w:rsidR="000B4FAA">
          <w:delText>l</w:delText>
        </w:r>
        <w:r w:rsidR="005C359A">
          <w:delText xml:space="preserve"> </w:delText>
        </w:r>
      </w:del>
      <w:r w:rsidR="00880E80">
        <w:t xml:space="preserve">Pracovnú </w:t>
      </w:r>
      <w:r w:rsidR="00880E80" w:rsidRPr="001046A5">
        <w:t>komisi</w:t>
      </w:r>
      <w:r w:rsidR="00880E80">
        <w:t>u</w:t>
      </w:r>
      <w:r w:rsidR="00880E80" w:rsidRPr="00AA7E4F">
        <w:t xml:space="preserve"> pre koordináciu a zabezpečenie synergických účinkov medzi EŠIF a ostatnými nástrojmi podpory Únie a SR</w:t>
      </w:r>
      <w:del w:id="210" w:author="Autor">
        <w:r w:rsidR="00AA7E4F" w:rsidRPr="00AA7E4F">
          <w:rPr>
            <w:bCs/>
            <w:iCs/>
          </w:rPr>
          <w:delText xml:space="preserve">, ktorá </w:delText>
        </w:r>
      </w:del>
      <w:ins w:id="211" w:author="Autor">
        <w:r w:rsidR="00880E80" w:rsidRPr="001046A5">
          <w:t xml:space="preserve"> </w:t>
        </w:r>
        <w:r w:rsidR="00880E80">
          <w:t xml:space="preserve">zriadil </w:t>
        </w:r>
        <w:r w:rsidR="00880E80" w:rsidRPr="001C6718">
          <w:t>Úrad podpredsedu vlády SR pre investície a informatizáciu</w:t>
        </w:r>
        <w:r w:rsidR="00880E80">
          <w:t xml:space="preserve"> (</w:t>
        </w:r>
        <w:r w:rsidR="00880E80" w:rsidRPr="00EC7CE1">
          <w:t>do</w:t>
        </w:r>
        <w:r w:rsidR="00754CBE">
          <w:t> </w:t>
        </w:r>
        <w:r w:rsidR="00880E80" w:rsidRPr="00EC7CE1">
          <w:t>30.6.2020</w:t>
        </w:r>
        <w:r w:rsidR="00880E80">
          <w:t>)</w:t>
        </w:r>
        <w:r w:rsidR="00880E80">
          <w:rPr>
            <w:bCs/>
            <w:iCs/>
          </w:rPr>
          <w:t xml:space="preserve">, </w:t>
        </w:r>
        <w:r w:rsidR="00880E80" w:rsidRPr="00EC7CE1">
          <w:rPr>
            <w:bCs/>
            <w:iCs/>
          </w:rPr>
          <w:t xml:space="preserve">od 1.7.2020 </w:t>
        </w:r>
        <w:r w:rsidR="00880E80">
          <w:rPr>
            <w:bCs/>
            <w:iCs/>
          </w:rPr>
          <w:t xml:space="preserve">plní úlohu </w:t>
        </w:r>
        <w:r w:rsidR="00880E80" w:rsidRPr="00EC7CE1">
          <w:rPr>
            <w:bCs/>
            <w:iCs/>
          </w:rPr>
          <w:t>Ministerstvo investícií, regionálneho rozvoja a informatizácie Slovenskej republiky</w:t>
        </w:r>
        <w:r w:rsidR="00880E80">
          <w:rPr>
            <w:bCs/>
            <w:iCs/>
          </w:rPr>
          <w:t xml:space="preserve"> (ďalej len „pracovná komisia“). Pracovná komisia</w:t>
        </w:r>
        <w:r w:rsidR="00AA7E4F" w:rsidRPr="00AA7E4F">
          <w:rPr>
            <w:bCs/>
            <w:iCs/>
          </w:rPr>
          <w:t> </w:t>
        </w:r>
      </w:ins>
      <w:r w:rsidR="001C672F">
        <w:rPr>
          <w:bCs/>
          <w:iCs/>
        </w:rPr>
        <w:t>s</w:t>
      </w:r>
      <w:r w:rsidR="00754CBE">
        <w:rPr>
          <w:bCs/>
          <w:iCs/>
        </w:rPr>
        <w:t> </w:t>
      </w:r>
      <w:r w:rsidR="00AA7E4F" w:rsidRPr="00AA7E4F">
        <w:rPr>
          <w:bCs/>
          <w:iCs/>
        </w:rPr>
        <w:t>cieľom spoločného plánovania investícií z EŠIF zabezpeč</w:t>
      </w:r>
      <w:r w:rsidR="00837DAA">
        <w:rPr>
          <w:bCs/>
          <w:iCs/>
        </w:rPr>
        <w:t>uje</w:t>
      </w:r>
      <w:r w:rsidR="00AA7E4F" w:rsidRPr="00AA7E4F">
        <w:rPr>
          <w:bCs/>
          <w:iCs/>
        </w:rPr>
        <w:t xml:space="preserve"> koordináciu synergických účinkov  medzi EŠIF navzájom a medzi EŠIF a ostatnými nástrojmi podpory EÚ a SR.</w:t>
      </w:r>
    </w:p>
    <w:p w14:paraId="746CBBBA" w14:textId="5B0AAE16" w:rsidR="001046A5" w:rsidRPr="001046A5" w:rsidRDefault="00AA7E4F" w:rsidP="00513C25">
      <w:pPr>
        <w:spacing w:before="120" w:after="120"/>
        <w:jc w:val="both"/>
      </w:pPr>
      <w:r>
        <w:t>Z</w:t>
      </w:r>
      <w:r w:rsidR="001046A5" w:rsidRPr="001046A5">
        <w:t xml:space="preserve">ákladnou úlohou </w:t>
      </w:r>
      <w:r>
        <w:t xml:space="preserve">pracovnej komisie </w:t>
      </w:r>
      <w:r w:rsidR="001046A5" w:rsidRPr="001046A5">
        <w:t xml:space="preserve">je </w:t>
      </w:r>
      <w:r>
        <w:t xml:space="preserve">preskúmať a </w:t>
      </w:r>
      <w:r w:rsidR="001046A5" w:rsidRPr="001046A5">
        <w:t xml:space="preserve">posúdiť konzistentnosť údajov </w:t>
      </w:r>
      <w:r w:rsidRPr="00AA7E4F">
        <w:rPr>
          <w:bCs/>
          <w:iCs/>
        </w:rPr>
        <w:t xml:space="preserve">o identifikovaných synergiách  pre jednotlivé výzvy/vyzvania v rámci </w:t>
      </w:r>
      <w:del w:id="212" w:author="Autor">
        <w:r w:rsidR="00EB0D9D">
          <w:rPr>
            <w:bCs/>
            <w:iCs/>
          </w:rPr>
          <w:delText>plánov vyhlasovania výziev a vyzvaní</w:delText>
        </w:r>
      </w:del>
      <w:ins w:id="213" w:author="Autor">
        <w:r w:rsidR="005F3FA5">
          <w:rPr>
            <w:bCs/>
            <w:iCs/>
          </w:rPr>
          <w:t>HVVV</w:t>
        </w:r>
      </w:ins>
      <w:r w:rsidRPr="00AA7E4F">
        <w:rPr>
          <w:bCs/>
          <w:iCs/>
        </w:rPr>
        <w:t xml:space="preserve"> a </w:t>
      </w:r>
      <w:r w:rsidRPr="00AA7E4F">
        <w:t xml:space="preserve">prepojenosť jednotlivých intervencií medzi jednotlivými programami EŠIF, ako aj prepojenosť na iné nástroje finančnej podpory. </w:t>
      </w:r>
    </w:p>
    <w:p w14:paraId="0A6ABD65" w14:textId="77777777" w:rsidR="00AA7E4F" w:rsidRPr="00473174" w:rsidRDefault="00411D3E" w:rsidP="00AA7E4F">
      <w:pPr>
        <w:autoSpaceDE w:val="0"/>
        <w:autoSpaceDN w:val="0"/>
        <w:adjustRightInd w:val="0"/>
        <w:spacing w:before="120" w:after="120"/>
        <w:jc w:val="both"/>
      </w:pPr>
      <w:r>
        <w:t>Pracovná k</w:t>
      </w:r>
      <w:r w:rsidR="001046A5" w:rsidRPr="001046A5">
        <w:t>omisia je expertným koordinačným orgánom</w:t>
      </w:r>
      <w:r w:rsidR="002B6CCC">
        <w:t xml:space="preserve"> zriaden</w:t>
      </w:r>
      <w:r w:rsidR="009552E7">
        <w:t>ým</w:t>
      </w:r>
      <w:r w:rsidR="002B6CCC">
        <w:t xml:space="preserve"> na medzirezortnej úrovni</w:t>
      </w:r>
      <w:r w:rsidR="00AA7E4F">
        <w:t xml:space="preserve"> a je </w:t>
      </w:r>
      <w:r w:rsidR="00AA7E4F" w:rsidRPr="000C56AE">
        <w:t>zložená z predsedu, podpredsedu a ostatných členov.</w:t>
      </w:r>
      <w:r w:rsidR="001046A5" w:rsidRPr="001046A5">
        <w:t xml:space="preserve"> </w:t>
      </w:r>
      <w:r w:rsidR="00AA7E4F" w:rsidRPr="000C56AE">
        <w:t>Postavenie, pôsobnosť, zloženie a pravidlá činnosti pracovnej komisie sú upravené v štatúte a rokovacom poriadku</w:t>
      </w:r>
      <w:r w:rsidR="00223FC1">
        <w:t xml:space="preserve">. </w:t>
      </w:r>
      <w:r w:rsidR="00AA7E4F" w:rsidRPr="000C56AE">
        <w:t xml:space="preserve">Aktuálny </w:t>
      </w:r>
      <w:r w:rsidR="00AA7E4F" w:rsidRPr="000C56AE">
        <w:lastRenderedPageBreak/>
        <w:t>zoznam</w:t>
      </w:r>
      <w:r w:rsidR="00AA7E4F" w:rsidRPr="00473174">
        <w:t xml:space="preserve"> členov pracovnej komisie je zverejnený na webovom sídle </w:t>
      </w:r>
      <w:r w:rsidR="00223FC1">
        <w:t>www.partnerskadohoda.gov.sk</w:t>
      </w:r>
      <w:r w:rsidR="00AA7E4F" w:rsidRPr="00473174">
        <w:t>.</w:t>
      </w:r>
    </w:p>
    <w:p w14:paraId="3BF071AE" w14:textId="77777777" w:rsidR="004337EA" w:rsidRPr="00AA7E4F" w:rsidRDefault="004337EA" w:rsidP="008B0AE4">
      <w:pPr>
        <w:autoSpaceDE w:val="0"/>
        <w:autoSpaceDN w:val="0"/>
        <w:adjustRightInd w:val="0"/>
        <w:spacing w:before="120" w:after="120"/>
        <w:jc w:val="both"/>
        <w:rPr>
          <w:bCs/>
          <w:iCs/>
        </w:rPr>
      </w:pPr>
      <w:r>
        <w:rPr>
          <w:bCs/>
          <w:iCs/>
        </w:rPr>
        <w:t>Organizačn</w:t>
      </w:r>
      <w:r w:rsidR="00B66727">
        <w:rPr>
          <w:bCs/>
          <w:iCs/>
        </w:rPr>
        <w:t>ú</w:t>
      </w:r>
      <w:r>
        <w:rPr>
          <w:bCs/>
          <w:iCs/>
        </w:rPr>
        <w:t xml:space="preserve"> a vecn</w:t>
      </w:r>
      <w:r w:rsidR="00B66727">
        <w:rPr>
          <w:bCs/>
          <w:iCs/>
        </w:rPr>
        <w:t>ú</w:t>
      </w:r>
      <w:r>
        <w:rPr>
          <w:bCs/>
          <w:iCs/>
        </w:rPr>
        <w:t xml:space="preserve"> činnosť pracovnej komisie zabezpečuje sekretariát pracovnej komisie.</w:t>
      </w:r>
    </w:p>
    <w:p w14:paraId="1245FD93" w14:textId="43C5789B" w:rsidR="00AA7E4F" w:rsidRPr="00917001" w:rsidRDefault="00AA7E4F" w:rsidP="0040276D">
      <w:pPr>
        <w:pStyle w:val="MPCKO2"/>
      </w:pPr>
      <w:bookmarkStart w:id="214" w:name="_Toc506540875"/>
      <w:bookmarkStart w:id="215" w:name="_Toc69369474"/>
      <w:bookmarkStart w:id="216" w:name="_Toc31291262"/>
      <w:bookmarkEnd w:id="214"/>
      <w:r w:rsidRPr="00917001">
        <w:t xml:space="preserve">Zostavovanie </w:t>
      </w:r>
      <w:del w:id="217" w:author="Autor">
        <w:r w:rsidR="00EE48EC" w:rsidRPr="001B32BB">
          <w:delText>plánu</w:delText>
        </w:r>
      </w:del>
      <w:ins w:id="218" w:author="Autor">
        <w:r w:rsidR="008538FB">
          <w:t>harmonogramu</w:t>
        </w:r>
      </w:ins>
      <w:r w:rsidR="008538FB" w:rsidRPr="001B32BB">
        <w:t xml:space="preserve"> </w:t>
      </w:r>
      <w:r w:rsidR="00EE48EC" w:rsidRPr="001B32BB">
        <w:t xml:space="preserve">vyhlasovania </w:t>
      </w:r>
      <w:r w:rsidRPr="001B32BB">
        <w:t>výziev</w:t>
      </w:r>
      <w:r w:rsidR="00EE48EC" w:rsidRPr="001B32BB">
        <w:t xml:space="preserve"> a</w:t>
      </w:r>
      <w:r w:rsidR="00EE48EC" w:rsidRPr="00917001">
        <w:t xml:space="preserve"> </w:t>
      </w:r>
      <w:r w:rsidRPr="00917001">
        <w:t>vyzvaní, identifik</w:t>
      </w:r>
      <w:r w:rsidR="006E5E7F" w:rsidRPr="00917001">
        <w:t>ácia</w:t>
      </w:r>
      <w:r w:rsidRPr="00917001">
        <w:t xml:space="preserve"> synergi</w:t>
      </w:r>
      <w:r w:rsidR="00316046" w:rsidRPr="00917001">
        <w:t>ckých účinkov</w:t>
      </w:r>
      <w:r w:rsidRPr="00917001">
        <w:t xml:space="preserve">  a posudzovanie týchto </w:t>
      </w:r>
      <w:r w:rsidR="001157C7" w:rsidRPr="00917001">
        <w:t xml:space="preserve">podkladov </w:t>
      </w:r>
      <w:r w:rsidRPr="00917001">
        <w:t>pracovnou komisiou</w:t>
      </w:r>
      <w:bookmarkEnd w:id="215"/>
      <w:bookmarkEnd w:id="216"/>
    </w:p>
    <w:p w14:paraId="221DB051" w14:textId="77777777" w:rsidR="00AA7E4F" w:rsidRDefault="00AA7E4F" w:rsidP="00AD7476">
      <w:pPr>
        <w:pStyle w:val="MPCKO3"/>
        <w:rPr>
          <w:rFonts w:eastAsia="Calibri"/>
        </w:rPr>
      </w:pPr>
      <w:bookmarkStart w:id="219" w:name="_Toc69369475"/>
      <w:bookmarkStart w:id="220" w:name="_Toc31291263"/>
      <w:r w:rsidRPr="00AA7E4F">
        <w:rPr>
          <w:rFonts w:eastAsia="Calibri"/>
        </w:rPr>
        <w:t>Postup RO</w:t>
      </w:r>
      <w:r w:rsidR="00710253" w:rsidRPr="00B32E3E">
        <w:rPr>
          <w:rStyle w:val="Odkaznapoznmkupodiarou"/>
          <w:rFonts w:eastAsia="Calibri"/>
          <w:sz w:val="20"/>
          <w:szCs w:val="20"/>
        </w:rPr>
        <w:footnoteReference w:id="12"/>
      </w:r>
      <w:bookmarkEnd w:id="219"/>
      <w:bookmarkEnd w:id="220"/>
      <w:r w:rsidRPr="00AA7E4F">
        <w:rPr>
          <w:rFonts w:eastAsia="Calibri"/>
        </w:rPr>
        <w:t xml:space="preserve"> </w:t>
      </w:r>
    </w:p>
    <w:p w14:paraId="6801EAF1" w14:textId="59573FF3" w:rsidR="008A0B44" w:rsidRPr="00EE48EC" w:rsidRDefault="008A0B44" w:rsidP="00CF6F73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  <w:rPr>
          <w:color w:val="000000"/>
        </w:rPr>
      </w:pPr>
      <w:r w:rsidRPr="008A0B44">
        <w:rPr>
          <w:rFonts w:eastAsiaTheme="minorHAnsi"/>
          <w:color w:val="000000"/>
          <w:lang w:eastAsia="en-US"/>
        </w:rPr>
        <w:t xml:space="preserve">RO </w:t>
      </w:r>
      <w:r w:rsidRPr="008A0B44">
        <w:rPr>
          <w:bCs/>
          <w:iCs/>
        </w:rPr>
        <w:t>každoročne v termíne do 30. septembra</w:t>
      </w:r>
      <w:r w:rsidRPr="008A0B44" w:rsidDel="00077804">
        <w:rPr>
          <w:bCs/>
          <w:iCs/>
        </w:rPr>
        <w:t xml:space="preserve"> </w:t>
      </w:r>
      <w:r w:rsidR="00EE48EC">
        <w:rPr>
          <w:bCs/>
          <w:iCs/>
        </w:rPr>
        <w:t xml:space="preserve">zašle </w:t>
      </w:r>
      <w:ins w:id="221" w:author="Autor">
        <w:r w:rsidR="00D958AC">
          <w:rPr>
            <w:bCs/>
            <w:iCs/>
          </w:rPr>
          <w:t xml:space="preserve">za príslušný OP </w:t>
        </w:r>
      </w:ins>
      <w:r w:rsidR="00EE48EC">
        <w:rPr>
          <w:bCs/>
          <w:iCs/>
        </w:rPr>
        <w:t xml:space="preserve">pracovnej komisii elektronicky na adresu </w:t>
      </w:r>
      <w:hyperlink r:id="rId10" w:history="1">
        <w:r w:rsidR="00EE48EC" w:rsidRPr="00FB252D">
          <w:rPr>
            <w:rStyle w:val="Hypertextovprepojenie"/>
          </w:rPr>
          <w:t>synergie.cko@vicepremier.gov.sk</w:t>
        </w:r>
      </w:hyperlink>
      <w:r w:rsidR="0089649F">
        <w:rPr>
          <w:rStyle w:val="Hypertextovprepojenie"/>
        </w:rPr>
        <w:t xml:space="preserve"> </w:t>
      </w:r>
      <w:del w:id="222" w:author="Autor">
        <w:r w:rsidR="0089649F">
          <w:rPr>
            <w:rStyle w:val="Hypertextovprepojenie"/>
          </w:rPr>
          <w:delText>-</w:delText>
        </w:r>
        <w:r w:rsidR="00D6699C">
          <w:rPr>
            <w:rStyle w:val="Hypertextovprepojenie"/>
          </w:rPr>
          <w:delText xml:space="preserve"> </w:delText>
        </w:r>
        <w:r w:rsidR="00A31E5B" w:rsidRPr="003D1796">
          <w:rPr>
            <w:bCs/>
            <w:iCs/>
            <w:u w:val="single"/>
          </w:rPr>
          <w:delText>plán</w:delText>
        </w:r>
      </w:del>
      <w:ins w:id="223" w:author="Autor">
        <w:r w:rsidR="008538FB">
          <w:rPr>
            <w:bCs/>
            <w:iCs/>
            <w:u w:val="single"/>
          </w:rPr>
          <w:t>harmonogram</w:t>
        </w:r>
      </w:ins>
      <w:r w:rsidR="008538FB" w:rsidRPr="003D1796">
        <w:rPr>
          <w:bCs/>
          <w:iCs/>
          <w:u w:val="single"/>
        </w:rPr>
        <w:t xml:space="preserve"> </w:t>
      </w:r>
      <w:r w:rsidR="00A31E5B" w:rsidRPr="003D1796">
        <w:rPr>
          <w:bCs/>
          <w:iCs/>
          <w:u w:val="single"/>
        </w:rPr>
        <w:t>vyhlasovania výziev,</w:t>
      </w:r>
      <w:r w:rsidR="0089649F">
        <w:rPr>
          <w:bCs/>
          <w:iCs/>
          <w:u w:val="single"/>
        </w:rPr>
        <w:t xml:space="preserve"> </w:t>
      </w:r>
      <w:del w:id="224" w:author="Autor">
        <w:r w:rsidR="0089649F">
          <w:rPr>
            <w:bCs/>
            <w:iCs/>
            <w:u w:val="single"/>
          </w:rPr>
          <w:delText xml:space="preserve">- </w:delText>
        </w:r>
      </w:del>
      <w:r w:rsidR="00A31E5B" w:rsidRPr="003D1796">
        <w:rPr>
          <w:u w:val="single"/>
        </w:rPr>
        <w:t xml:space="preserve">vyzvaní národných projektov, </w:t>
      </w:r>
      <w:del w:id="225" w:author="Autor">
        <w:r w:rsidR="0089649F">
          <w:rPr>
            <w:u w:val="single"/>
          </w:rPr>
          <w:delText xml:space="preserve">- </w:delText>
        </w:r>
      </w:del>
      <w:r w:rsidR="00A31E5B" w:rsidRPr="003D1796">
        <w:rPr>
          <w:u w:val="single"/>
        </w:rPr>
        <w:t>vyzvaní veľkých projektov,</w:t>
      </w:r>
      <w:del w:id="226" w:author="Autor">
        <w:r w:rsidR="00A31E5B" w:rsidRPr="003D1796">
          <w:rPr>
            <w:u w:val="single"/>
          </w:rPr>
          <w:delText xml:space="preserve"> </w:delText>
        </w:r>
        <w:r w:rsidR="0089649F">
          <w:rPr>
            <w:u w:val="single"/>
          </w:rPr>
          <w:delText>-</w:delText>
        </w:r>
      </w:del>
      <w:r w:rsidR="00A31E5B" w:rsidRPr="003D1796">
        <w:rPr>
          <w:u w:val="single"/>
        </w:rPr>
        <w:t xml:space="preserve"> vyzvaní projektov technickej pomoci a </w:t>
      </w:r>
      <w:r w:rsidR="00A31E5B" w:rsidRPr="003D1796">
        <w:rPr>
          <w:bCs/>
          <w:iCs/>
          <w:u w:val="single"/>
        </w:rPr>
        <w:t>plánovaných vyzvaní pre finančné nástroje</w:t>
      </w:r>
      <w:r w:rsidR="00477BDF">
        <w:rPr>
          <w:rStyle w:val="Odkaznapoznmkupodiarou"/>
          <w:bCs/>
          <w:iCs/>
        </w:rPr>
        <w:footnoteReference w:id="13"/>
      </w:r>
      <w:r w:rsidRPr="008A0B44">
        <w:t xml:space="preserve"> na nasledujúci kalendárny rok</w:t>
      </w:r>
      <w:r w:rsidR="00EE48EC">
        <w:t xml:space="preserve"> s identifikovanými synergiami</w:t>
      </w:r>
      <w:ins w:id="229" w:author="Autor">
        <w:r w:rsidR="001C672F">
          <w:t>.</w:t>
        </w:r>
      </w:ins>
      <w:r w:rsidR="00EE48EC">
        <w:t xml:space="preserve"> </w:t>
      </w:r>
      <w:r w:rsidRPr="008A0B44">
        <w:t xml:space="preserve"> </w:t>
      </w:r>
      <w:r w:rsidRPr="00EE48EC">
        <w:rPr>
          <w:rFonts w:eastAsia="Calibri"/>
          <w:bCs/>
          <w:iCs/>
          <w:szCs w:val="22"/>
          <w:lang w:eastAsia="en-US"/>
        </w:rPr>
        <w:t xml:space="preserve">Štruktúra údajov </w:t>
      </w:r>
      <w:del w:id="230" w:author="Autor">
        <w:r w:rsidR="00D6699C">
          <w:rPr>
            <w:rFonts w:eastAsia="Calibri"/>
            <w:bCs/>
            <w:iCs/>
            <w:szCs w:val="22"/>
            <w:lang w:eastAsia="en-US"/>
          </w:rPr>
          <w:delText>plánov vyhlasovania výziev a vyzvaní</w:delText>
        </w:r>
      </w:del>
      <w:ins w:id="231" w:author="Autor">
        <w:r w:rsidR="005F3FA5">
          <w:rPr>
            <w:rFonts w:eastAsia="Calibri"/>
            <w:bCs/>
            <w:iCs/>
            <w:szCs w:val="22"/>
            <w:lang w:eastAsia="en-US"/>
          </w:rPr>
          <w:t>HVVV</w:t>
        </w:r>
      </w:ins>
      <w:r w:rsidR="00A501CD" w:rsidRPr="008538FB">
        <w:rPr>
          <w:rFonts w:eastAsia="Calibri"/>
          <w:bCs/>
          <w:iCs/>
          <w:szCs w:val="22"/>
          <w:lang w:eastAsia="en-US"/>
        </w:rPr>
        <w:t>, vrátane identifikácie synergií</w:t>
      </w:r>
      <w:del w:id="232" w:author="Autor">
        <w:r w:rsidR="00A501CD" w:rsidRPr="00EE48EC">
          <w:rPr>
            <w:rFonts w:eastAsia="Calibri"/>
            <w:bCs/>
            <w:iCs/>
            <w:szCs w:val="22"/>
            <w:lang w:eastAsia="en-US"/>
          </w:rPr>
          <w:delText xml:space="preserve"> </w:delText>
        </w:r>
      </w:del>
      <w:r w:rsidR="00A501CD" w:rsidRPr="008538FB">
        <w:rPr>
          <w:rFonts w:eastAsia="Calibri"/>
          <w:bCs/>
          <w:iCs/>
          <w:szCs w:val="22"/>
          <w:lang w:eastAsia="en-US"/>
        </w:rPr>
        <w:t>,</w:t>
      </w:r>
      <w:r w:rsidRPr="00EE48EC">
        <w:rPr>
          <w:rFonts w:eastAsia="Calibri"/>
          <w:bCs/>
          <w:iCs/>
          <w:szCs w:val="22"/>
          <w:lang w:eastAsia="en-US"/>
        </w:rPr>
        <w:t xml:space="preserve"> je stanovená v</w:t>
      </w:r>
      <w:r w:rsidR="00CB3FC8">
        <w:rPr>
          <w:rFonts w:eastAsia="Calibri"/>
          <w:bCs/>
          <w:iCs/>
          <w:szCs w:val="22"/>
          <w:lang w:eastAsia="en-US"/>
        </w:rPr>
        <w:t> </w:t>
      </w:r>
      <w:del w:id="233" w:author="Autor">
        <w:r w:rsidRPr="00EE48EC">
          <w:rPr>
            <w:rFonts w:eastAsia="Calibri"/>
            <w:bCs/>
            <w:iCs/>
            <w:szCs w:val="22"/>
            <w:lang w:eastAsia="en-US"/>
          </w:rPr>
          <w:delText>prílohe</w:delText>
        </w:r>
      </w:del>
      <w:ins w:id="234" w:author="Autor">
        <w:r w:rsidR="00CB3FC8">
          <w:rPr>
            <w:rFonts w:eastAsia="Calibri"/>
            <w:bCs/>
            <w:iCs/>
            <w:szCs w:val="22"/>
            <w:lang w:eastAsia="en-US"/>
          </w:rPr>
          <w:t>samostatnom vzore CKO</w:t>
        </w:r>
      </w:ins>
      <w:r w:rsidR="00CB3FC8">
        <w:rPr>
          <w:rFonts w:eastAsia="Calibri"/>
          <w:bCs/>
          <w:iCs/>
          <w:szCs w:val="22"/>
          <w:lang w:eastAsia="en-US"/>
        </w:rPr>
        <w:t xml:space="preserve"> č. </w:t>
      </w:r>
      <w:del w:id="235" w:author="Autor">
        <w:r w:rsidR="001B00E1" w:rsidRPr="00EE48EC">
          <w:rPr>
            <w:rFonts w:eastAsia="Calibri"/>
            <w:bCs/>
            <w:iCs/>
            <w:szCs w:val="22"/>
            <w:lang w:eastAsia="en-US"/>
          </w:rPr>
          <w:delText xml:space="preserve">3 </w:delText>
        </w:r>
        <w:r w:rsidRPr="00EE48EC">
          <w:rPr>
            <w:rFonts w:eastAsia="Calibri"/>
            <w:bCs/>
            <w:iCs/>
            <w:szCs w:val="22"/>
            <w:lang w:eastAsia="en-US"/>
          </w:rPr>
          <w:delText>tohto metodického pokynu.</w:delText>
        </w:r>
        <w:r w:rsidR="007C7098" w:rsidRPr="00EE48EC">
          <w:rPr>
            <w:rFonts w:eastAsia="Calibri"/>
            <w:bCs/>
            <w:iCs/>
            <w:szCs w:val="22"/>
            <w:lang w:eastAsia="en-US"/>
          </w:rPr>
          <w:delText xml:space="preserve"> </w:delText>
        </w:r>
      </w:del>
      <w:ins w:id="236" w:author="Autor">
        <w:r w:rsidR="00CB3FC8">
          <w:rPr>
            <w:rFonts w:eastAsia="Calibri"/>
            <w:bCs/>
            <w:iCs/>
            <w:szCs w:val="22"/>
            <w:lang w:eastAsia="en-US"/>
          </w:rPr>
          <w:t>5</w:t>
        </w:r>
        <w:r w:rsidR="00CF6F73">
          <w:rPr>
            <w:rFonts w:eastAsia="Calibri"/>
            <w:bCs/>
            <w:iCs/>
            <w:szCs w:val="22"/>
            <w:lang w:eastAsia="en-US"/>
          </w:rPr>
          <w:t xml:space="preserve"> na adrese </w:t>
        </w:r>
        <w:r w:rsidR="002015AA">
          <w:fldChar w:fldCharType="begin"/>
        </w:r>
        <w:r w:rsidR="002015AA">
          <w:instrText xml:space="preserve"> HYPERLINK "http://www.partnerskadohoda.gov.sk/vzory-cko/" </w:instrText>
        </w:r>
        <w:r w:rsidR="002015AA">
          <w:fldChar w:fldCharType="separate"/>
        </w:r>
        <w:r w:rsidR="00484D33" w:rsidRPr="00484D33">
          <w:rPr>
            <w:rStyle w:val="Hypertextovprepojenie"/>
            <w:rFonts w:eastAsia="Calibri"/>
            <w:bCs/>
            <w:iCs/>
            <w:szCs w:val="22"/>
            <w:lang w:eastAsia="en-US"/>
          </w:rPr>
          <w:t>http://www.partnerskadohoda.gov.sk/vzory-cko/</w:t>
        </w:r>
        <w:r w:rsidR="002015AA">
          <w:rPr>
            <w:rStyle w:val="Hypertextovprepojenie"/>
            <w:rFonts w:eastAsia="Calibri"/>
            <w:bCs/>
            <w:iCs/>
            <w:szCs w:val="22"/>
            <w:lang w:eastAsia="en-US"/>
          </w:rPr>
          <w:fldChar w:fldCharType="end"/>
        </w:r>
      </w:ins>
    </w:p>
    <w:p w14:paraId="2C9EFF63" w14:textId="20646294" w:rsidR="008A0B44" w:rsidRPr="00117277" w:rsidRDefault="008A0B44" w:rsidP="008A0B44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  <w:rPr>
          <w:rPrChange w:id="237" w:author="Autor">
            <w:rPr>
              <w:color w:val="000000"/>
            </w:rPr>
          </w:rPrChange>
        </w:rPr>
      </w:pPr>
      <w:r w:rsidRPr="008A0B44">
        <w:rPr>
          <w:color w:val="000000"/>
        </w:rPr>
        <w:t xml:space="preserve">RO pre PRV </w:t>
      </w:r>
      <w:r w:rsidRPr="008A0B44">
        <w:rPr>
          <w:rFonts w:eastAsiaTheme="minorHAnsi"/>
          <w:color w:val="000000"/>
          <w:lang w:eastAsia="en-US"/>
        </w:rPr>
        <w:t>zostav</w:t>
      </w:r>
      <w:r w:rsidR="00DA3007">
        <w:rPr>
          <w:rFonts w:eastAsiaTheme="minorHAnsi"/>
          <w:color w:val="000000"/>
          <w:lang w:eastAsia="en-US"/>
        </w:rPr>
        <w:t>í</w:t>
      </w:r>
      <w:r w:rsidRPr="008A0B44">
        <w:rPr>
          <w:rFonts w:eastAsiaTheme="minorHAnsi"/>
          <w:color w:val="000000"/>
          <w:lang w:eastAsia="en-US"/>
        </w:rPr>
        <w:t xml:space="preserve"> </w:t>
      </w:r>
      <w:del w:id="238" w:author="Autor">
        <w:r w:rsidR="00D6699C">
          <w:rPr>
            <w:rFonts w:eastAsiaTheme="minorHAnsi"/>
            <w:color w:val="000000"/>
            <w:lang w:eastAsia="en-US"/>
          </w:rPr>
          <w:delText>plán vyhlasovania</w:delText>
        </w:r>
        <w:r w:rsidR="00D6699C" w:rsidRPr="008A0B44">
          <w:rPr>
            <w:rFonts w:eastAsiaTheme="minorHAnsi"/>
            <w:color w:val="000000"/>
            <w:lang w:eastAsia="en-US"/>
          </w:rPr>
          <w:delText xml:space="preserve"> </w:delText>
        </w:r>
        <w:r w:rsidRPr="008A0B44">
          <w:rPr>
            <w:rFonts w:eastAsiaTheme="minorHAnsi"/>
            <w:color w:val="000000"/>
            <w:lang w:eastAsia="en-US"/>
          </w:rPr>
          <w:delText>výziev a</w:delText>
        </w:r>
        <w:r w:rsidR="00FB7BC5">
          <w:rPr>
            <w:rFonts w:eastAsiaTheme="minorHAnsi"/>
            <w:color w:val="000000"/>
            <w:lang w:eastAsia="en-US"/>
          </w:rPr>
          <w:delText> </w:delText>
        </w:r>
        <w:r w:rsidRPr="008A0B44">
          <w:rPr>
            <w:rFonts w:eastAsiaTheme="minorHAnsi"/>
            <w:color w:val="000000"/>
            <w:lang w:eastAsia="en-US"/>
          </w:rPr>
          <w:delText>vyzvaní</w:delText>
        </w:r>
      </w:del>
      <w:ins w:id="239" w:author="Autor">
        <w:r w:rsidR="00AC3DC6">
          <w:rPr>
            <w:rFonts w:eastAsiaTheme="minorHAnsi"/>
            <w:color w:val="000000"/>
            <w:lang w:eastAsia="en-US"/>
          </w:rPr>
          <w:t>HVVV</w:t>
        </w:r>
      </w:ins>
      <w:r w:rsidR="00FB7BC5">
        <w:rPr>
          <w:rFonts w:eastAsiaTheme="minorHAnsi"/>
          <w:color w:val="000000"/>
          <w:lang w:eastAsia="en-US"/>
        </w:rPr>
        <w:t xml:space="preserve">, </w:t>
      </w:r>
      <w:r w:rsidR="00FB7BC5">
        <w:rPr>
          <w:rFonts w:eastAsia="Calibri"/>
          <w:bCs/>
          <w:iCs/>
          <w:szCs w:val="22"/>
          <w:lang w:eastAsia="en-US"/>
        </w:rPr>
        <w:t>vrátane identifikácie synergií,</w:t>
      </w:r>
      <w:r w:rsidRPr="008A0B44">
        <w:rPr>
          <w:rFonts w:eastAsiaTheme="minorHAnsi"/>
          <w:color w:val="000000"/>
          <w:lang w:eastAsia="en-US"/>
        </w:rPr>
        <w:t xml:space="preserve"> podľa </w:t>
      </w:r>
      <w:del w:id="240" w:author="Autor">
        <w:r w:rsidRPr="008A0B44">
          <w:rPr>
            <w:rFonts w:eastAsiaTheme="minorHAnsi"/>
            <w:color w:val="000000"/>
            <w:lang w:eastAsia="en-US"/>
          </w:rPr>
          <w:delText>prílohy</w:delText>
        </w:r>
      </w:del>
      <w:ins w:id="241" w:author="Autor">
        <w:r w:rsidR="00CB3FC8">
          <w:rPr>
            <w:rFonts w:eastAsiaTheme="minorHAnsi"/>
            <w:color w:val="000000"/>
            <w:lang w:eastAsia="en-US"/>
          </w:rPr>
          <w:t>vzoru CKO</w:t>
        </w:r>
      </w:ins>
      <w:r w:rsidR="00CB3FC8">
        <w:rPr>
          <w:rFonts w:eastAsiaTheme="minorHAnsi"/>
          <w:color w:val="000000"/>
          <w:lang w:eastAsia="en-US"/>
        </w:rPr>
        <w:t xml:space="preserve"> č. </w:t>
      </w:r>
      <w:del w:id="242" w:author="Autor">
        <w:r w:rsidR="001B00E1">
          <w:rPr>
            <w:rFonts w:eastAsiaTheme="minorHAnsi"/>
            <w:color w:val="000000"/>
            <w:lang w:eastAsia="en-US"/>
          </w:rPr>
          <w:delText>3</w:delText>
        </w:r>
        <w:r w:rsidR="001B00E1" w:rsidRPr="008A0B44">
          <w:rPr>
            <w:rFonts w:eastAsiaTheme="minorHAnsi"/>
            <w:color w:val="000000"/>
            <w:lang w:eastAsia="en-US"/>
          </w:rPr>
          <w:delText xml:space="preserve"> </w:delText>
        </w:r>
        <w:r w:rsidRPr="008A0B44">
          <w:rPr>
            <w:rFonts w:eastAsiaTheme="minorHAnsi"/>
            <w:color w:val="000000"/>
            <w:lang w:eastAsia="en-US"/>
          </w:rPr>
          <w:delText>tohto metodického pokynu</w:delText>
        </w:r>
      </w:del>
      <w:ins w:id="243" w:author="Autor">
        <w:r w:rsidR="00CB3FC8">
          <w:rPr>
            <w:rFonts w:eastAsiaTheme="minorHAnsi"/>
            <w:color w:val="000000"/>
            <w:lang w:eastAsia="en-US"/>
          </w:rPr>
          <w:t>5</w:t>
        </w:r>
      </w:ins>
      <w:r w:rsidRPr="008A0B44">
        <w:rPr>
          <w:rFonts w:eastAsiaTheme="minorHAnsi"/>
          <w:color w:val="000000"/>
          <w:lang w:eastAsia="en-US"/>
        </w:rPr>
        <w:t xml:space="preserve"> a zašl</w:t>
      </w:r>
      <w:r w:rsidR="00DA3007">
        <w:rPr>
          <w:rFonts w:eastAsiaTheme="minorHAnsi"/>
          <w:color w:val="000000"/>
          <w:lang w:eastAsia="en-US"/>
        </w:rPr>
        <w:t>e</w:t>
      </w:r>
      <w:r w:rsidRPr="008A0B44">
        <w:rPr>
          <w:rFonts w:eastAsiaTheme="minorHAnsi"/>
          <w:color w:val="000000"/>
          <w:lang w:eastAsia="en-US"/>
        </w:rPr>
        <w:t xml:space="preserve"> ho </w:t>
      </w:r>
      <w:r w:rsidRPr="008A0B44">
        <w:rPr>
          <w:color w:val="000000"/>
        </w:rPr>
        <w:t xml:space="preserve">v elektronickej forme, na </w:t>
      </w:r>
      <w:r w:rsidR="002F4ED1" w:rsidRPr="008A0B44">
        <w:rPr>
          <w:color w:val="000000"/>
        </w:rPr>
        <w:t>adres</w:t>
      </w:r>
      <w:r w:rsidR="002F4ED1">
        <w:rPr>
          <w:color w:val="000000"/>
        </w:rPr>
        <w:t>u</w:t>
      </w:r>
      <w:r w:rsidRPr="008A0B44">
        <w:rPr>
          <w:color w:val="000000"/>
        </w:rPr>
        <w:t xml:space="preserve"> </w:t>
      </w:r>
      <w:hyperlink r:id="rId11" w:history="1">
        <w:r w:rsidR="002E514E" w:rsidRPr="00FB252D">
          <w:rPr>
            <w:rStyle w:val="Hypertextovprepojenie"/>
          </w:rPr>
          <w:t>synergie.cko@vicepremier.gov.sk</w:t>
        </w:r>
      </w:hyperlink>
      <w:r w:rsidRPr="008A0B44">
        <w:rPr>
          <w:color w:val="000000"/>
        </w:rPr>
        <w:t xml:space="preserve"> </w:t>
      </w:r>
      <w:r w:rsidR="002F23C8" w:rsidRPr="00117277">
        <w:rPr>
          <w:rPrChange w:id="244" w:author="Autor">
            <w:rPr>
              <w:color w:val="000000"/>
            </w:rPr>
          </w:rPrChange>
        </w:rPr>
        <w:t xml:space="preserve">každoročne </w:t>
      </w:r>
      <w:r w:rsidRPr="00117277">
        <w:rPr>
          <w:rPrChange w:id="245" w:author="Autor">
            <w:rPr>
              <w:color w:val="000000"/>
            </w:rPr>
          </w:rPrChange>
        </w:rPr>
        <w:t>v termíne do</w:t>
      </w:r>
      <w:r w:rsidR="00FB7BC5" w:rsidRPr="00117277">
        <w:rPr>
          <w:rPrChange w:id="246" w:author="Autor">
            <w:rPr>
              <w:color w:val="000000"/>
            </w:rPr>
          </w:rPrChange>
        </w:rPr>
        <w:t xml:space="preserve"> </w:t>
      </w:r>
      <w:r w:rsidRPr="00117277">
        <w:rPr>
          <w:rPrChange w:id="247" w:author="Autor">
            <w:rPr>
              <w:color w:val="000000"/>
            </w:rPr>
          </w:rPrChange>
        </w:rPr>
        <w:t xml:space="preserve">30. </w:t>
      </w:r>
      <w:del w:id="248" w:author="Autor">
        <w:r>
          <w:rPr>
            <w:color w:val="000000"/>
          </w:rPr>
          <w:delText>s</w:delText>
        </w:r>
        <w:r w:rsidRPr="008A0B44">
          <w:rPr>
            <w:color w:val="000000"/>
          </w:rPr>
          <w:delText>eptembra</w:delText>
        </w:r>
        <w:r>
          <w:rPr>
            <w:color w:val="000000"/>
          </w:rPr>
          <w:delText>;</w:delText>
        </w:r>
        <w:r w:rsidRPr="008A0B44">
          <w:rPr>
            <w:color w:val="000000"/>
          </w:rPr>
          <w:delText xml:space="preserve"> </w:delText>
        </w:r>
      </w:del>
      <w:ins w:id="249" w:author="Autor">
        <w:r w:rsidR="0039072B" w:rsidRPr="00AC1392">
          <w:t>S</w:t>
        </w:r>
        <w:r w:rsidRPr="00754CBE">
          <w:t>eptembra</w:t>
        </w:r>
        <w:r w:rsidR="0039072B">
          <w:t>.</w:t>
        </w:r>
      </w:ins>
    </w:p>
    <w:p w14:paraId="46269025" w14:textId="77777777" w:rsidR="008A0B44" w:rsidRPr="008A0B44" w:rsidRDefault="008A0B44" w:rsidP="00117277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  <w:rPr>
          <w:del w:id="250" w:author="Autor"/>
          <w:rFonts w:eastAsiaTheme="minorHAnsi"/>
          <w:color w:val="000000"/>
          <w:lang w:eastAsia="en-US"/>
        </w:rPr>
      </w:pPr>
      <w:r w:rsidRPr="00754CBE">
        <w:rPr>
          <w:color w:val="000000"/>
        </w:rPr>
        <w:t xml:space="preserve">Zároveň RO každoročne v termíne do 30. septembra zašle </w:t>
      </w:r>
      <w:r w:rsidRPr="008A0B44">
        <w:rPr>
          <w:color w:val="000000"/>
        </w:rPr>
        <w:t xml:space="preserve">v elektronickej forme na </w:t>
      </w:r>
      <w:r w:rsidR="002F4ED1" w:rsidRPr="008A0B44">
        <w:rPr>
          <w:color w:val="000000"/>
        </w:rPr>
        <w:t>adres</w:t>
      </w:r>
      <w:r w:rsidR="002F4ED1">
        <w:rPr>
          <w:color w:val="000000"/>
        </w:rPr>
        <w:t>u</w:t>
      </w:r>
      <w:r w:rsidR="002F4ED1" w:rsidRPr="008A0B44">
        <w:rPr>
          <w:color w:val="000000"/>
        </w:rPr>
        <w:t xml:space="preserve"> </w:t>
      </w:r>
      <w:hyperlink r:id="rId12" w:history="1">
        <w:r w:rsidR="002E514E" w:rsidRPr="00754CBE">
          <w:rPr>
            <w:rStyle w:val="Hypertextovprepojenie"/>
            <w:rFonts w:eastAsia="Calibri"/>
            <w:bCs/>
            <w:iCs/>
            <w:szCs w:val="22"/>
            <w:lang w:eastAsia="en-US"/>
          </w:rPr>
          <w:t>synergie.cko@vicepremier.gov.sk</w:t>
        </w:r>
      </w:hyperlink>
      <w:del w:id="251" w:author="Autor">
        <w:r w:rsidRPr="008A0B44">
          <w:rPr>
            <w:rFonts w:eastAsiaTheme="minorHAnsi"/>
            <w:color w:val="000000"/>
            <w:lang w:eastAsia="en-US"/>
          </w:rPr>
          <w:delText>:</w:delText>
        </w:r>
      </w:del>
    </w:p>
    <w:p w14:paraId="2D634AC7" w14:textId="5074C71D" w:rsidR="0089649F" w:rsidRPr="00117277" w:rsidRDefault="00C6724A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contextualSpacing/>
        <w:jc w:val="both"/>
        <w:rPr>
          <w:color w:val="000000"/>
          <w:rPrChange w:id="252" w:author="Autor">
            <w:rPr/>
          </w:rPrChange>
        </w:rPr>
        <w:pPrChange w:id="253" w:author="Autor">
          <w:pPr>
            <w:numPr>
              <w:numId w:val="43"/>
            </w:numPr>
            <w:spacing w:before="240" w:after="240"/>
            <w:ind w:left="2226" w:hanging="360"/>
            <w:contextualSpacing/>
            <w:jc w:val="both"/>
          </w:pPr>
        </w:pPrChange>
      </w:pPr>
      <w:ins w:id="254" w:author="Autor">
        <w:r w:rsidRPr="00754CBE">
          <w:rPr>
            <w:color w:val="000000"/>
          </w:rPr>
          <w:t xml:space="preserve"> </w:t>
        </w:r>
      </w:ins>
      <w:r w:rsidR="00502BE3" w:rsidRPr="00117277">
        <w:rPr>
          <w:color w:val="000000"/>
          <w:rPrChange w:id="255" w:author="Autor">
            <w:rPr/>
          </w:rPrChange>
        </w:rPr>
        <w:t>z</w:t>
      </w:r>
      <w:r w:rsidR="00A501CD" w:rsidRPr="00117277">
        <w:rPr>
          <w:color w:val="000000"/>
          <w:rPrChange w:id="256" w:author="Autor">
            <w:rPr/>
          </w:rPrChange>
        </w:rPr>
        <w:t>dôvodnenie identifikácie</w:t>
      </w:r>
      <w:r w:rsidR="00781456" w:rsidRPr="00117277">
        <w:rPr>
          <w:color w:val="000000"/>
          <w:rPrChange w:id="257" w:author="Autor">
            <w:rPr/>
          </w:rPrChange>
        </w:rPr>
        <w:t xml:space="preserve"> synergie (novej nad rámec prílohy č.1) a/alebo </w:t>
      </w:r>
      <w:r w:rsidR="00300351" w:rsidRPr="00117277">
        <w:rPr>
          <w:color w:val="000000"/>
          <w:rPrChange w:id="258" w:author="Autor">
            <w:rPr/>
          </w:rPrChange>
        </w:rPr>
        <w:t>neidentifikácie</w:t>
      </w:r>
      <w:r w:rsidR="00A501CD" w:rsidRPr="00117277">
        <w:rPr>
          <w:color w:val="000000"/>
          <w:rPrChange w:id="259" w:author="Autor">
            <w:rPr/>
          </w:rPrChange>
        </w:rPr>
        <w:t xml:space="preserve"> </w:t>
      </w:r>
      <w:r w:rsidR="00781456" w:rsidRPr="00117277">
        <w:rPr>
          <w:color w:val="000000"/>
          <w:rPrChange w:id="260" w:author="Autor">
            <w:rPr/>
          </w:rPrChange>
        </w:rPr>
        <w:t xml:space="preserve">synergie (uvedenej v prílohe č. 1), ktoré bude </w:t>
      </w:r>
      <w:r w:rsidR="00300351" w:rsidRPr="00117277">
        <w:rPr>
          <w:color w:val="000000"/>
          <w:rPrChange w:id="261" w:author="Autor">
            <w:rPr/>
          </w:rPrChange>
        </w:rPr>
        <w:t>vypracované</w:t>
      </w:r>
      <w:r w:rsidR="00502BE3" w:rsidRPr="00117277">
        <w:rPr>
          <w:color w:val="000000"/>
          <w:rPrChange w:id="262" w:author="Autor">
            <w:rPr/>
          </w:rPrChange>
        </w:rPr>
        <w:t xml:space="preserve"> podľa vzoru </w:t>
      </w:r>
      <w:del w:id="263" w:author="Autor">
        <w:r w:rsidR="00502BE3" w:rsidRPr="00473174">
          <w:delText>uvedeného v</w:delText>
        </w:r>
        <w:r w:rsidR="00502BE3" w:rsidRPr="00502BE3">
          <w:delText xml:space="preserve"> </w:delText>
        </w:r>
        <w:r w:rsidR="00502BE3" w:rsidRPr="00473174">
          <w:delText>prílohe č. 2 tohto metodického pokynu</w:delText>
        </w:r>
        <w:r w:rsidR="0079445C" w:rsidRPr="00473174">
          <w:delText>,</w:delText>
        </w:r>
      </w:del>
      <w:ins w:id="264" w:author="Autor">
        <w:r w:rsidR="00B91D75">
          <w:rPr>
            <w:color w:val="000000"/>
          </w:rPr>
          <w:t>CKO č. 5</w:t>
        </w:r>
        <w:r w:rsidR="003B7BDA" w:rsidRPr="00754CBE">
          <w:rPr>
            <w:color w:val="000000"/>
          </w:rPr>
          <w:t>.</w:t>
        </w:r>
      </w:ins>
    </w:p>
    <w:p w14:paraId="2B077E0D" w14:textId="77777777" w:rsidR="0089649F" w:rsidRPr="0089649F" w:rsidRDefault="008A0B44" w:rsidP="0089649F">
      <w:pPr>
        <w:numPr>
          <w:ilvl w:val="0"/>
          <w:numId w:val="43"/>
        </w:numPr>
        <w:autoSpaceDE w:val="0"/>
        <w:autoSpaceDN w:val="0"/>
        <w:adjustRightInd w:val="0"/>
        <w:spacing w:before="240" w:after="240"/>
        <w:ind w:left="1418" w:hanging="425"/>
        <w:contextualSpacing/>
        <w:jc w:val="both"/>
        <w:rPr>
          <w:del w:id="265" w:author="Autor"/>
          <w:color w:val="000000"/>
        </w:rPr>
      </w:pPr>
      <w:del w:id="266" w:author="Autor">
        <w:r w:rsidRPr="008A0B44">
          <w:rPr>
            <w:rFonts w:eastAsiaTheme="minorHAnsi"/>
            <w:color w:val="000000"/>
            <w:lang w:eastAsia="en-US"/>
          </w:rPr>
          <w:delText xml:space="preserve">informáciu o otvorených výzvach a vyzvaniach </w:delText>
        </w:r>
        <w:r w:rsidR="00AE6050">
          <w:rPr>
            <w:rFonts w:eastAsiaTheme="minorHAnsi"/>
            <w:color w:val="000000"/>
            <w:lang w:eastAsia="en-US"/>
          </w:rPr>
          <w:delText xml:space="preserve">z predchádzajúcich období </w:delText>
        </w:r>
        <w:r w:rsidRPr="008A0B44">
          <w:rPr>
            <w:rFonts w:eastAsiaTheme="minorHAnsi"/>
            <w:color w:val="000000"/>
            <w:lang w:eastAsia="en-US"/>
          </w:rPr>
          <w:delText xml:space="preserve">vypracovanú podľa vzoru uvedeného v prílohe č. </w:delText>
        </w:r>
        <w:r w:rsidR="00CA2B14">
          <w:rPr>
            <w:rFonts w:eastAsiaTheme="minorHAnsi"/>
            <w:color w:val="000000"/>
            <w:lang w:eastAsia="en-US"/>
          </w:rPr>
          <w:delText>4</w:delText>
        </w:r>
        <w:r w:rsidR="009C59C6" w:rsidRPr="008A0B44">
          <w:rPr>
            <w:rFonts w:eastAsiaTheme="minorHAnsi"/>
            <w:color w:val="000000"/>
            <w:lang w:eastAsia="en-US"/>
          </w:rPr>
          <w:delText xml:space="preserve"> </w:delText>
        </w:r>
        <w:r w:rsidRPr="008A0B44">
          <w:rPr>
            <w:rFonts w:eastAsiaTheme="minorHAnsi"/>
            <w:color w:val="000000"/>
            <w:lang w:eastAsia="en-US"/>
          </w:rPr>
          <w:delText>tohto metodického pokynu,</w:delText>
        </w:r>
      </w:del>
    </w:p>
    <w:p w14:paraId="597B7C62" w14:textId="77777777" w:rsidR="00E03249" w:rsidRPr="0038216D" w:rsidRDefault="00E03249" w:rsidP="007824F7">
      <w:pPr>
        <w:tabs>
          <w:tab w:val="left" w:pos="426"/>
        </w:tabs>
        <w:spacing w:after="120"/>
        <w:ind w:left="709"/>
        <w:jc w:val="both"/>
        <w:rPr>
          <w:del w:id="267" w:author="Autor"/>
          <w:bCs/>
          <w:iCs/>
        </w:rPr>
      </w:pPr>
      <w:del w:id="268" w:author="Autor">
        <w:r>
          <w:rPr>
            <w:bCs/>
            <w:iCs/>
          </w:rPr>
          <w:delText>V</w:delText>
        </w:r>
        <w:r w:rsidRPr="0038216D">
          <w:rPr>
            <w:bCs/>
            <w:iCs/>
          </w:rPr>
          <w:delText xml:space="preserve"> prípade, že </w:delText>
        </w:r>
        <w:r>
          <w:rPr>
            <w:bCs/>
            <w:iCs/>
          </w:rPr>
          <w:delText xml:space="preserve">RO </w:delText>
        </w:r>
        <w:r w:rsidRPr="0038216D">
          <w:rPr>
            <w:bCs/>
            <w:iCs/>
          </w:rPr>
          <w:delText xml:space="preserve">neidentifikoval žiadne synergie </w:delText>
        </w:r>
        <w:r>
          <w:rPr>
            <w:bCs/>
            <w:iCs/>
          </w:rPr>
          <w:delText>vo vzťahu k plánovaným výzvam a vyzvaniam</w:delText>
        </w:r>
        <w:r w:rsidRPr="0038216D">
          <w:rPr>
            <w:bCs/>
            <w:iCs/>
          </w:rPr>
          <w:delText xml:space="preserve">, zašle informáciu o tejto skutočnosti v termíne do 30. </w:delText>
        </w:r>
        <w:r w:rsidR="000844E8">
          <w:rPr>
            <w:bCs/>
            <w:iCs/>
          </w:rPr>
          <w:delText>s</w:delText>
        </w:r>
        <w:r w:rsidRPr="0038216D">
          <w:rPr>
            <w:bCs/>
            <w:iCs/>
          </w:rPr>
          <w:delText>eptembra</w:delText>
        </w:r>
        <w:r w:rsidR="003D5D39">
          <w:rPr>
            <w:bCs/>
            <w:iCs/>
          </w:rPr>
          <w:delText xml:space="preserve"> </w:delText>
        </w:r>
        <w:r w:rsidR="000844E8" w:rsidRPr="008A0B44">
          <w:rPr>
            <w:color w:val="000000"/>
          </w:rPr>
          <w:delText>v elektronickej forme, na adres</w:delText>
        </w:r>
        <w:r w:rsidR="000844E8">
          <w:rPr>
            <w:color w:val="000000"/>
          </w:rPr>
          <w:delText>u</w:delText>
        </w:r>
        <w:r w:rsidR="000844E8" w:rsidRPr="008A0B44">
          <w:rPr>
            <w:color w:val="000000"/>
          </w:rPr>
          <w:delText xml:space="preserve"> </w:delText>
        </w:r>
        <w:r w:rsidR="002015AA">
          <w:fldChar w:fldCharType="begin"/>
        </w:r>
        <w:r w:rsidR="002015AA">
          <w:delInstrText xml:space="preserve"> HYPERLINK "mailto:synergie.cko@vicepremier.gov.sk" </w:delInstrText>
        </w:r>
        <w:r w:rsidR="002015AA">
          <w:fldChar w:fldCharType="separate"/>
        </w:r>
        <w:r w:rsidR="002E0137" w:rsidRPr="00FB252D">
          <w:rPr>
            <w:rStyle w:val="Hypertextovprepojenie"/>
          </w:rPr>
          <w:delText>synergie.cko@vicepremier.gov.sk</w:delText>
        </w:r>
        <w:r w:rsidR="002015AA">
          <w:rPr>
            <w:rStyle w:val="Hypertextovprepojenie"/>
          </w:rPr>
          <w:fldChar w:fldCharType="end"/>
        </w:r>
        <w:r w:rsidR="000844E8">
          <w:rPr>
            <w:color w:val="0000FF" w:themeColor="hyperlink"/>
            <w:u w:val="single"/>
          </w:rPr>
          <w:delText>.</w:delText>
        </w:r>
      </w:del>
    </w:p>
    <w:p w14:paraId="719B2F18" w14:textId="77777777" w:rsidR="004948D9" w:rsidRPr="00717ECC" w:rsidRDefault="008A0B44" w:rsidP="0040276D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after="120"/>
        <w:ind w:left="641" w:hanging="357"/>
        <w:contextualSpacing w:val="0"/>
        <w:jc w:val="both"/>
        <w:rPr>
          <w:rFonts w:eastAsiaTheme="minorHAnsi"/>
          <w:lang w:eastAsia="en-US"/>
        </w:rPr>
      </w:pPr>
      <w:r w:rsidRPr="00396A1B">
        <w:rPr>
          <w:rFonts w:eastAsiaTheme="minorHAnsi"/>
          <w:color w:val="000000"/>
          <w:lang w:eastAsia="en-US"/>
        </w:rPr>
        <w:t>Koordináciu synergií  výziev MAS zabezpečí RO pre IROP a RO pre PRV</w:t>
      </w:r>
      <w:r w:rsidR="00304AE4" w:rsidRPr="00762C67">
        <w:rPr>
          <w:rFonts w:eastAsiaTheme="minorHAnsi"/>
          <w:color w:val="000000"/>
          <w:lang w:eastAsia="en-US"/>
        </w:rPr>
        <w:t xml:space="preserve"> </w:t>
      </w:r>
      <w:r w:rsidRPr="00762C67">
        <w:rPr>
          <w:rFonts w:eastAsiaTheme="minorHAnsi"/>
          <w:color w:val="000000"/>
          <w:lang w:eastAsia="en-US"/>
        </w:rPr>
        <w:t>s cieľom informova</w:t>
      </w:r>
      <w:r w:rsidR="00BA7BB9" w:rsidRPr="00717ECC">
        <w:rPr>
          <w:rFonts w:eastAsiaTheme="minorHAnsi"/>
          <w:color w:val="000000"/>
          <w:lang w:eastAsia="en-US"/>
        </w:rPr>
        <w:t>ť</w:t>
      </w:r>
      <w:r w:rsidRPr="00717ECC">
        <w:rPr>
          <w:rFonts w:eastAsiaTheme="minorHAnsi"/>
          <w:color w:val="000000"/>
          <w:lang w:eastAsia="en-US"/>
        </w:rPr>
        <w:t xml:space="preserve"> </w:t>
      </w:r>
      <w:r w:rsidR="00473650" w:rsidRPr="00717ECC">
        <w:rPr>
          <w:rFonts w:eastAsiaTheme="minorHAnsi"/>
          <w:color w:val="000000"/>
          <w:lang w:eastAsia="en-US"/>
        </w:rPr>
        <w:t xml:space="preserve">potenciálnych žiadateľov, resp. </w:t>
      </w:r>
      <w:r w:rsidRPr="00717ECC">
        <w:rPr>
          <w:rFonts w:eastAsiaTheme="minorHAnsi"/>
          <w:color w:val="000000"/>
          <w:lang w:eastAsia="en-US"/>
        </w:rPr>
        <w:t xml:space="preserve">prijímateľov </w:t>
      </w:r>
      <w:r w:rsidR="00BA7BB9" w:rsidRPr="00717ECC">
        <w:rPr>
          <w:rFonts w:eastAsiaTheme="minorHAnsi"/>
          <w:color w:val="000000"/>
          <w:lang w:eastAsia="en-US"/>
        </w:rPr>
        <w:t xml:space="preserve">o predpokladaných synergiách  </w:t>
      </w:r>
      <w:r w:rsidRPr="00717ECC">
        <w:rPr>
          <w:rFonts w:eastAsiaTheme="minorHAnsi"/>
          <w:color w:val="000000"/>
          <w:lang w:eastAsia="en-US"/>
        </w:rPr>
        <w:t>pri výzve MAS</w:t>
      </w:r>
      <w:r w:rsidR="00BA7BB9" w:rsidRPr="00717ECC">
        <w:rPr>
          <w:rFonts w:eastAsiaTheme="minorHAnsi"/>
          <w:color w:val="000000"/>
          <w:lang w:eastAsia="en-US"/>
        </w:rPr>
        <w:t>, a to</w:t>
      </w:r>
      <w:r w:rsidRPr="00717ECC">
        <w:rPr>
          <w:rFonts w:eastAsiaTheme="minorHAnsi"/>
          <w:color w:val="000000"/>
          <w:lang w:eastAsia="en-US"/>
        </w:rPr>
        <w:t xml:space="preserve"> v súlade so schválenou stratégiou MAS. RO pre IROP a RO pre PRV elektronicky zašle súhrnnú informáciu o </w:t>
      </w:r>
      <w:r w:rsidRPr="00717ECC">
        <w:rPr>
          <w:szCs w:val="20"/>
        </w:rPr>
        <w:t>uplatňovaní mechanizmu koordinácie synergických účinkov</w:t>
      </w:r>
      <w:r w:rsidR="000305EC" w:rsidRPr="00717ECC">
        <w:rPr>
          <w:szCs w:val="20"/>
        </w:rPr>
        <w:t xml:space="preserve"> </w:t>
      </w:r>
      <w:r w:rsidRPr="00717ECC">
        <w:rPr>
          <w:szCs w:val="20"/>
        </w:rPr>
        <w:t>v rámci výziev MAS k EŠIF a iným nástrojom podpory EÚ a SR na adres</w:t>
      </w:r>
      <w:r w:rsidR="002F4ED1" w:rsidRPr="00717ECC">
        <w:rPr>
          <w:szCs w:val="20"/>
        </w:rPr>
        <w:t>u</w:t>
      </w:r>
      <w:r w:rsidRPr="00717ECC">
        <w:rPr>
          <w:szCs w:val="20"/>
        </w:rPr>
        <w:t xml:space="preserve"> </w:t>
      </w:r>
      <w:hyperlink r:id="rId13" w:history="1">
        <w:r w:rsidR="002E0137" w:rsidRPr="00717ECC">
          <w:rPr>
            <w:rStyle w:val="Hypertextovprepojenie"/>
          </w:rPr>
          <w:t>synergie.cko@vicepremier.gov.sk</w:t>
        </w:r>
      </w:hyperlink>
      <w:r w:rsidRPr="00717ECC">
        <w:t> každoročne v </w:t>
      </w:r>
      <w:r w:rsidRPr="00717ECC">
        <w:rPr>
          <w:rFonts w:eastAsiaTheme="minorHAnsi"/>
          <w:lang w:eastAsia="en-US"/>
        </w:rPr>
        <w:t xml:space="preserve">termíne do 31. </w:t>
      </w:r>
      <w:r w:rsidR="00B5284C" w:rsidRPr="00717ECC">
        <w:rPr>
          <w:rFonts w:eastAsiaTheme="minorHAnsi"/>
          <w:lang w:eastAsia="en-US"/>
        </w:rPr>
        <w:t>d</w:t>
      </w:r>
      <w:r w:rsidRPr="00717ECC">
        <w:rPr>
          <w:rFonts w:eastAsiaTheme="minorHAnsi"/>
          <w:lang w:eastAsia="en-US"/>
        </w:rPr>
        <w:t>ecembra</w:t>
      </w:r>
      <w:r w:rsidR="00B5284C" w:rsidRPr="00717ECC">
        <w:rPr>
          <w:rFonts w:eastAsiaTheme="minorHAnsi"/>
          <w:lang w:eastAsia="en-US"/>
        </w:rPr>
        <w:t xml:space="preserve">. </w:t>
      </w:r>
    </w:p>
    <w:p w14:paraId="696AAF5E" w14:textId="77777777" w:rsidR="00B5284C" w:rsidRPr="008A0B44" w:rsidRDefault="004948D9" w:rsidP="0040276D">
      <w:pPr>
        <w:pStyle w:val="Odsekzoznamu"/>
        <w:numPr>
          <w:ilvl w:val="0"/>
          <w:numId w:val="40"/>
        </w:numPr>
        <w:autoSpaceDE w:val="0"/>
        <w:autoSpaceDN w:val="0"/>
        <w:adjustRightInd w:val="0"/>
        <w:spacing w:after="120"/>
        <w:ind w:left="641" w:hanging="357"/>
        <w:contextualSpacing w:val="0"/>
        <w:jc w:val="both"/>
        <w:rPr>
          <w:rFonts w:eastAsiaTheme="minorHAnsi"/>
          <w:lang w:eastAsia="en-US"/>
        </w:rPr>
      </w:pPr>
      <w:r w:rsidRPr="00F37FBC">
        <w:rPr>
          <w:rFonts w:eastAsiaTheme="minorHAnsi"/>
          <w:lang w:eastAsia="en-US"/>
        </w:rPr>
        <w:t xml:space="preserve">Zástupcovia </w:t>
      </w:r>
      <w:r>
        <w:rPr>
          <w:rFonts w:eastAsiaTheme="minorHAnsi"/>
          <w:lang w:eastAsia="en-US"/>
        </w:rPr>
        <w:t>zodpovední</w:t>
      </w:r>
      <w:r w:rsidRPr="008A0B44">
        <w:rPr>
          <w:rFonts w:eastAsiaTheme="minorHAnsi"/>
          <w:lang w:eastAsia="en-US"/>
        </w:rPr>
        <w:t xml:space="preserve"> za implementáciu tematicky príslušných nástrojov podpory EÚ a</w:t>
      </w:r>
      <w:r w:rsidR="0031309C">
        <w:rPr>
          <w:rFonts w:eastAsiaTheme="minorHAnsi"/>
          <w:lang w:eastAsia="en-US"/>
        </w:rPr>
        <w:t> </w:t>
      </w:r>
      <w:r w:rsidRPr="008A0B44">
        <w:rPr>
          <w:rFonts w:eastAsiaTheme="minorHAnsi"/>
          <w:lang w:eastAsia="en-US"/>
        </w:rPr>
        <w:t>SR</w:t>
      </w:r>
      <w:r w:rsidR="0031309C">
        <w:rPr>
          <w:rFonts w:eastAsiaTheme="minorHAnsi"/>
          <w:lang w:eastAsia="en-US"/>
        </w:rPr>
        <w:t xml:space="preserve">, vrátane zástupcov </w:t>
      </w:r>
      <w:r w:rsidR="0031309C" w:rsidRPr="00C46052">
        <w:t>programov EÚS, ktorých RO je mimo územia SR</w:t>
      </w:r>
      <w:r w:rsidR="009552E7">
        <w:t>,</w:t>
      </w:r>
      <w:r>
        <w:rPr>
          <w:rFonts w:eastAsiaTheme="minorHAnsi"/>
          <w:lang w:eastAsia="en-US"/>
        </w:rPr>
        <w:t xml:space="preserve"> sú povinní poskytnúť súčinnosť RO a pracovnej ko</w:t>
      </w:r>
      <w:r w:rsidR="00E97267">
        <w:rPr>
          <w:rFonts w:eastAsiaTheme="minorHAnsi"/>
          <w:lang w:eastAsia="en-US"/>
        </w:rPr>
        <w:t>misii pri napĺňaní úloh ustanovených v ka</w:t>
      </w:r>
      <w:r w:rsidR="00BD0C8C">
        <w:rPr>
          <w:rFonts w:eastAsiaTheme="minorHAnsi"/>
          <w:lang w:eastAsia="en-US"/>
        </w:rPr>
        <w:t>p. 4.2 tohto metodického pokynu</w:t>
      </w:r>
      <w:r w:rsidR="008C7242">
        <w:rPr>
          <w:rFonts w:eastAsiaTheme="minorHAnsi"/>
          <w:lang w:eastAsia="en-US"/>
        </w:rPr>
        <w:t>.</w:t>
      </w:r>
    </w:p>
    <w:p w14:paraId="715F9643" w14:textId="77777777" w:rsidR="008A0B44" w:rsidRPr="000107C9" w:rsidRDefault="00D31D0E" w:rsidP="00D6699C">
      <w:pPr>
        <w:numPr>
          <w:ilvl w:val="0"/>
          <w:numId w:val="40"/>
        </w:numPr>
        <w:autoSpaceDE w:val="0"/>
        <w:autoSpaceDN w:val="0"/>
        <w:adjustRightInd w:val="0"/>
        <w:spacing w:before="120" w:after="120"/>
        <w:ind w:left="709" w:hanging="425"/>
        <w:contextualSpacing/>
        <w:jc w:val="both"/>
        <w:rPr>
          <w:del w:id="269" w:author="Autor"/>
          <w:rFonts w:eastAsia="Calibri"/>
        </w:rPr>
      </w:pPr>
      <w:del w:id="270" w:author="Autor">
        <w:r w:rsidRPr="00CE0E76">
          <w:rPr>
            <w:rFonts w:eastAsiaTheme="minorHAnsi"/>
            <w:color w:val="000000"/>
            <w:lang w:eastAsia="en-US"/>
          </w:rPr>
          <w:delText xml:space="preserve">RO </w:delText>
        </w:r>
        <w:r w:rsidR="00287A02" w:rsidRPr="00CE0E76">
          <w:rPr>
            <w:rFonts w:eastAsiaTheme="minorHAnsi"/>
            <w:color w:val="000000"/>
            <w:lang w:eastAsia="en-US"/>
          </w:rPr>
          <w:delText xml:space="preserve">zverejní </w:delText>
        </w:r>
        <w:r w:rsidRPr="00CE0E76">
          <w:rPr>
            <w:rFonts w:eastAsiaTheme="minorHAnsi"/>
            <w:color w:val="000000"/>
            <w:lang w:eastAsia="en-US"/>
          </w:rPr>
          <w:delText>doručen</w:delText>
        </w:r>
        <w:r w:rsidR="00287A02">
          <w:rPr>
            <w:rFonts w:eastAsiaTheme="minorHAnsi"/>
            <w:color w:val="000000"/>
            <w:lang w:eastAsia="en-US"/>
          </w:rPr>
          <w:delText>é</w:delText>
        </w:r>
        <w:r w:rsidRPr="00CE0E76">
          <w:rPr>
            <w:rFonts w:eastAsiaTheme="minorHAnsi"/>
            <w:color w:val="000000"/>
            <w:lang w:eastAsia="en-US"/>
          </w:rPr>
          <w:delText xml:space="preserve"> stanovisk</w:delText>
        </w:r>
        <w:r w:rsidR="00287A02">
          <w:rPr>
            <w:rFonts w:eastAsiaTheme="minorHAnsi"/>
            <w:color w:val="000000"/>
            <w:lang w:eastAsia="en-US"/>
          </w:rPr>
          <w:delText>o</w:delText>
        </w:r>
        <w:r w:rsidRPr="00CE0E76">
          <w:rPr>
            <w:rFonts w:eastAsiaTheme="minorHAnsi"/>
            <w:color w:val="000000"/>
            <w:lang w:eastAsia="en-US"/>
          </w:rPr>
          <w:delText xml:space="preserve"> pracovnej komisie </w:delText>
        </w:r>
        <w:r w:rsidR="00287A02">
          <w:rPr>
            <w:rFonts w:eastAsiaTheme="minorHAnsi"/>
            <w:color w:val="000000"/>
            <w:lang w:eastAsia="en-US"/>
          </w:rPr>
          <w:delText>a</w:delText>
        </w:r>
        <w:r w:rsidR="00DD376E">
          <w:rPr>
            <w:rFonts w:eastAsiaTheme="minorHAnsi"/>
            <w:color w:val="000000"/>
            <w:lang w:eastAsia="en-US"/>
          </w:rPr>
          <w:delText> plán vyhlasovania výziev a vyzvaní</w:delText>
        </w:r>
        <w:r w:rsidR="00DD376E" w:rsidRPr="00CE0E76">
          <w:rPr>
            <w:rFonts w:eastAsiaTheme="minorHAnsi"/>
            <w:color w:val="000000"/>
            <w:lang w:eastAsia="en-US"/>
          </w:rPr>
          <w:delText xml:space="preserve"> </w:delText>
        </w:r>
        <w:r w:rsidR="00DD376E">
          <w:rPr>
            <w:rFonts w:eastAsiaTheme="minorHAnsi"/>
            <w:color w:val="000000"/>
            <w:lang w:eastAsia="en-US"/>
          </w:rPr>
          <w:delText xml:space="preserve">s doplnením dátumu schválenia pracovnou komisiou </w:delText>
        </w:r>
        <w:r w:rsidR="00287A02" w:rsidRPr="00CE0E76">
          <w:rPr>
            <w:rFonts w:eastAsiaTheme="minorHAnsi"/>
            <w:color w:val="000000"/>
            <w:lang w:eastAsia="en-US"/>
          </w:rPr>
          <w:delText xml:space="preserve">na </w:delText>
        </w:r>
        <w:r w:rsidR="008F5A28">
          <w:rPr>
            <w:rFonts w:eastAsiaTheme="minorHAnsi"/>
            <w:color w:val="000000"/>
            <w:lang w:eastAsia="en-US"/>
          </w:rPr>
          <w:delText xml:space="preserve">svojom </w:delText>
        </w:r>
        <w:r w:rsidR="00287A02" w:rsidRPr="00CE0E76">
          <w:rPr>
            <w:rFonts w:eastAsiaTheme="minorHAnsi"/>
            <w:color w:val="000000"/>
            <w:lang w:eastAsia="en-US"/>
          </w:rPr>
          <w:delText>webovom sídle</w:delText>
        </w:r>
        <w:r w:rsidR="00DD376E">
          <w:rPr>
            <w:rFonts w:eastAsiaTheme="minorHAnsi"/>
            <w:color w:val="000000"/>
            <w:lang w:eastAsia="en-US"/>
          </w:rPr>
          <w:delText xml:space="preserve"> (</w:delText>
        </w:r>
        <w:r w:rsidR="007716D6">
          <w:rPr>
            <w:rFonts w:eastAsiaTheme="minorHAnsi"/>
            <w:color w:val="000000"/>
            <w:lang w:eastAsia="en-US"/>
          </w:rPr>
          <w:delText>na zverejnenie plánu vyhlasovania výziev a vyzvaní môže RO z</w:delText>
        </w:r>
        <w:r w:rsidR="002A22A0">
          <w:rPr>
            <w:rFonts w:eastAsiaTheme="minorHAnsi"/>
            <w:color w:val="000000"/>
            <w:lang w:eastAsia="en-US"/>
          </w:rPr>
          <w:delText>jednoduš</w:delText>
        </w:r>
        <w:r w:rsidR="007716D6">
          <w:rPr>
            <w:rFonts w:eastAsiaTheme="minorHAnsi"/>
            <w:color w:val="000000"/>
            <w:lang w:eastAsia="en-US"/>
          </w:rPr>
          <w:delText>iť</w:delText>
        </w:r>
        <w:r w:rsidR="002A22A0">
          <w:rPr>
            <w:rFonts w:eastAsiaTheme="minorHAnsi"/>
            <w:color w:val="000000"/>
            <w:lang w:eastAsia="en-US"/>
          </w:rPr>
          <w:delText xml:space="preserve"> príloh</w:delText>
        </w:r>
        <w:r w:rsidR="007716D6">
          <w:rPr>
            <w:rFonts w:eastAsiaTheme="minorHAnsi"/>
            <w:color w:val="000000"/>
            <w:lang w:eastAsia="en-US"/>
          </w:rPr>
          <w:delText>u</w:delText>
        </w:r>
        <w:r w:rsidR="002A22A0">
          <w:rPr>
            <w:rFonts w:eastAsiaTheme="minorHAnsi"/>
            <w:color w:val="000000"/>
            <w:lang w:eastAsia="en-US"/>
          </w:rPr>
          <w:delText xml:space="preserve"> č.3 tohto metodického pokynu </w:delText>
        </w:r>
        <w:r w:rsidR="00756B0D">
          <w:rPr>
            <w:rFonts w:eastAsiaTheme="minorHAnsi"/>
            <w:color w:val="000000"/>
            <w:lang w:eastAsia="en-US"/>
          </w:rPr>
          <w:delText>pri zachovaní informácie o identifikovaných synergiách</w:delText>
        </w:r>
        <w:r w:rsidR="00DD376E">
          <w:rPr>
            <w:rFonts w:eastAsiaTheme="minorHAnsi"/>
            <w:color w:val="000000"/>
            <w:lang w:eastAsia="en-US"/>
          </w:rPr>
          <w:delText xml:space="preserve">). </w:delText>
        </w:r>
        <w:r w:rsidR="00287A02" w:rsidRPr="00CE0E76">
          <w:rPr>
            <w:rFonts w:eastAsiaTheme="minorHAnsi"/>
            <w:color w:val="000000"/>
            <w:lang w:eastAsia="en-US"/>
          </w:rPr>
          <w:delText xml:space="preserve"> </w:delText>
        </w:r>
      </w:del>
    </w:p>
    <w:p w14:paraId="0D40AC04" w14:textId="77777777" w:rsidR="00B5284C" w:rsidRDefault="008A0B44" w:rsidP="00517E45">
      <w:pPr>
        <w:pStyle w:val="MPCKO3"/>
        <w:spacing w:before="0" w:after="120"/>
      </w:pPr>
      <w:bookmarkStart w:id="271" w:name="_Toc437873531"/>
      <w:bookmarkStart w:id="272" w:name="_Toc69369476"/>
      <w:bookmarkStart w:id="273" w:name="_Toc31291264"/>
      <w:r w:rsidRPr="008A0B44">
        <w:rPr>
          <w:rFonts w:eastAsia="Times New Roman"/>
        </w:rPr>
        <w:t>Postup pracovnej komisie</w:t>
      </w:r>
      <w:bookmarkEnd w:id="271"/>
      <w:bookmarkEnd w:id="272"/>
      <w:bookmarkEnd w:id="273"/>
    </w:p>
    <w:p w14:paraId="7FA07542" w14:textId="5C8ADC78" w:rsidR="00E10385" w:rsidRPr="00754CBE" w:rsidRDefault="007C27BB" w:rsidP="00F21EA2">
      <w:pPr>
        <w:numPr>
          <w:ilvl w:val="3"/>
          <w:numId w:val="30"/>
        </w:numPr>
        <w:spacing w:after="120"/>
        <w:contextualSpacing/>
        <w:jc w:val="both"/>
        <w:rPr>
          <w:ins w:id="274" w:author="Autor"/>
          <w:rFonts w:eastAsiaTheme="minorHAnsi"/>
          <w:color w:val="000000"/>
          <w:lang w:eastAsia="en-US"/>
        </w:rPr>
      </w:pPr>
      <w:bookmarkStart w:id="275" w:name="_Toc437873532"/>
      <w:bookmarkStart w:id="276" w:name="_Toc437873533"/>
      <w:bookmarkStart w:id="277" w:name="_Toc437873534"/>
      <w:bookmarkStart w:id="278" w:name="_Toc437873535"/>
      <w:bookmarkStart w:id="279" w:name="_Toc437873536"/>
      <w:bookmarkStart w:id="280" w:name="_Toc437873537"/>
      <w:bookmarkStart w:id="281" w:name="_Toc437873538"/>
      <w:bookmarkStart w:id="282" w:name="_Toc437873539"/>
      <w:bookmarkStart w:id="283" w:name="_Toc437873540"/>
      <w:bookmarkStart w:id="284" w:name="_Toc437873541"/>
      <w:bookmarkStart w:id="285" w:name="_Toc437873542"/>
      <w:bookmarkStart w:id="286" w:name="_Toc437873543"/>
      <w:bookmarkStart w:id="287" w:name="_Toc437873544"/>
      <w:bookmarkStart w:id="288" w:name="_Toc437873545"/>
      <w:bookmarkStart w:id="289" w:name="_Toc437873546"/>
      <w:bookmarkStart w:id="290" w:name="_Toc437873547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r w:rsidRPr="003B79BF">
        <w:rPr>
          <w:bCs/>
          <w:iCs/>
        </w:rPr>
        <w:t xml:space="preserve">Pracovná komisia zasadá </w:t>
      </w:r>
      <w:ins w:id="291" w:author="Autor">
        <w:r w:rsidR="00BC7ACF" w:rsidRPr="003B79BF">
          <w:rPr>
            <w:bCs/>
            <w:iCs/>
          </w:rPr>
          <w:t>a schvaľuje HVVV</w:t>
        </w:r>
        <w:r w:rsidR="00685B3D" w:rsidRPr="003B79BF">
          <w:rPr>
            <w:bCs/>
            <w:iCs/>
          </w:rPr>
          <w:t xml:space="preserve"> </w:t>
        </w:r>
        <w:r w:rsidRPr="003B79BF">
          <w:rPr>
            <w:bCs/>
            <w:iCs/>
          </w:rPr>
          <w:t xml:space="preserve">na nasledujúci kalendárny rok </w:t>
        </w:r>
        <w:r w:rsidR="00BC7ACF" w:rsidRPr="003B79BF">
          <w:rPr>
            <w:bCs/>
            <w:iCs/>
          </w:rPr>
          <w:t xml:space="preserve">každoročne </w:t>
        </w:r>
      </w:ins>
      <w:r w:rsidR="00BC7ACF" w:rsidRPr="003B79BF">
        <w:rPr>
          <w:bCs/>
          <w:iCs/>
        </w:rPr>
        <w:t>v </w:t>
      </w:r>
      <w:del w:id="292" w:author="Autor">
        <w:r w:rsidR="008A0B44" w:rsidRPr="008A0B44">
          <w:rPr>
            <w:bCs/>
            <w:iCs/>
          </w:rPr>
          <w:delText xml:space="preserve">nadväznosti na zostavenie </w:delText>
        </w:r>
        <w:r w:rsidR="00D6699C">
          <w:rPr>
            <w:bCs/>
            <w:iCs/>
          </w:rPr>
          <w:delText>plánu vyhlasovania</w:delText>
        </w:r>
        <w:r w:rsidR="00D6699C" w:rsidRPr="008A0B44">
          <w:rPr>
            <w:bCs/>
            <w:iCs/>
          </w:rPr>
          <w:delText xml:space="preserve"> </w:delText>
        </w:r>
        <w:r w:rsidR="008A0B44" w:rsidRPr="008A0B44">
          <w:rPr>
            <w:bCs/>
            <w:iCs/>
          </w:rPr>
          <w:delText>výziev, vyzvaní národných projektov, vyzvaní veľkých projektov</w:delText>
        </w:r>
        <w:r w:rsidR="00685B3D">
          <w:rPr>
            <w:bCs/>
            <w:iCs/>
          </w:rPr>
          <w:delText>,</w:delText>
        </w:r>
        <w:r w:rsidR="008A0B44" w:rsidRPr="008A0B44">
          <w:rPr>
            <w:bCs/>
            <w:iCs/>
          </w:rPr>
          <w:delText> vyzvaní projektov technickej pomoci</w:delText>
        </w:r>
        <w:r w:rsidR="00685B3D">
          <w:rPr>
            <w:bCs/>
            <w:iCs/>
          </w:rPr>
          <w:delText xml:space="preserve"> </w:delText>
        </w:r>
        <w:r w:rsidR="00685B3D" w:rsidRPr="00EA14C3">
          <w:rPr>
            <w:bCs/>
            <w:iCs/>
          </w:rPr>
          <w:delText>a</w:delText>
        </w:r>
        <w:r w:rsidR="00180A8F" w:rsidRPr="00EA14C3">
          <w:rPr>
            <w:bCs/>
            <w:iCs/>
          </w:rPr>
          <w:delText> </w:delText>
        </w:r>
        <w:r w:rsidR="00685B3D" w:rsidRPr="00EA14C3">
          <w:rPr>
            <w:bCs/>
            <w:iCs/>
          </w:rPr>
          <w:delText>plánovaných vyzvaní pre finančné nástroje</w:delText>
        </w:r>
      </w:del>
      <w:ins w:id="293" w:author="Autor">
        <w:r w:rsidR="00BC7ACF" w:rsidRPr="003B79BF">
          <w:rPr>
            <w:bCs/>
            <w:iCs/>
          </w:rPr>
          <w:t xml:space="preserve">termíne do </w:t>
        </w:r>
        <w:r w:rsidR="004041CC">
          <w:rPr>
            <w:bCs/>
            <w:iCs/>
          </w:rPr>
          <w:t>15</w:t>
        </w:r>
        <w:r w:rsidR="00BC7ACF" w:rsidRPr="003B79BF">
          <w:rPr>
            <w:bCs/>
            <w:iCs/>
          </w:rPr>
          <w:t>.</w:t>
        </w:r>
        <w:r w:rsidR="00664C86">
          <w:rPr>
            <w:bCs/>
            <w:iCs/>
          </w:rPr>
          <w:t xml:space="preserve"> </w:t>
        </w:r>
        <w:r w:rsidR="004041CC">
          <w:rPr>
            <w:bCs/>
            <w:iCs/>
          </w:rPr>
          <w:t>novembra</w:t>
        </w:r>
        <w:r w:rsidR="00BC7ACF" w:rsidRPr="003B79BF">
          <w:rPr>
            <w:bCs/>
            <w:iCs/>
          </w:rPr>
          <w:t xml:space="preserve">. </w:t>
        </w:r>
        <w:r w:rsidR="00E10385" w:rsidRPr="003B79BF">
          <w:rPr>
            <w:bCs/>
            <w:iCs/>
          </w:rPr>
          <w:t>Schvaľovanie HVVV</w:t>
        </w:r>
      </w:ins>
      <w:r w:rsidR="00E10385" w:rsidRPr="003B79BF">
        <w:rPr>
          <w:bCs/>
          <w:iCs/>
        </w:rPr>
        <w:t xml:space="preserve"> na nasledujúci kalendárny rok </w:t>
      </w:r>
      <w:del w:id="294" w:author="Autor">
        <w:r>
          <w:rPr>
            <w:bCs/>
            <w:iCs/>
          </w:rPr>
          <w:delText xml:space="preserve">s identifikovanými synergiami </w:delText>
        </w:r>
        <w:r w:rsidR="00346402">
          <w:rPr>
            <w:bCs/>
            <w:iCs/>
          </w:rPr>
          <w:delText>.</w:delText>
        </w:r>
        <w:r w:rsidR="008A0B44" w:rsidRPr="00AD7476">
          <w:rPr>
            <w:bCs/>
            <w:iCs/>
          </w:rPr>
          <w:delText xml:space="preserve"> </w:delText>
        </w:r>
        <w:r w:rsidR="00843AE0">
          <w:rPr>
            <w:bCs/>
            <w:iCs/>
          </w:rPr>
          <w:delText>Termín</w:delText>
        </w:r>
      </w:del>
      <w:ins w:id="295" w:author="Autor">
        <w:r w:rsidR="00A1382C" w:rsidRPr="00754CBE">
          <w:rPr>
            <w:bCs/>
            <w:iCs/>
          </w:rPr>
          <w:t xml:space="preserve">formou hlasovania </w:t>
        </w:r>
        <w:r w:rsidR="00BC7ACF" w:rsidRPr="003B79BF">
          <w:rPr>
            <w:bCs/>
            <w:iCs/>
          </w:rPr>
          <w:t>môže prebiehať</w:t>
        </w:r>
        <w:r w:rsidR="00233E61" w:rsidRPr="003B79BF">
          <w:rPr>
            <w:bCs/>
            <w:iCs/>
          </w:rPr>
          <w:t xml:space="preserve"> </w:t>
        </w:r>
        <w:r w:rsidR="00A1382C" w:rsidRPr="00754CBE">
          <w:rPr>
            <w:bCs/>
            <w:iCs/>
          </w:rPr>
          <w:t>v rámci</w:t>
        </w:r>
        <w:r w:rsidR="00E10385" w:rsidRPr="003B79BF">
          <w:rPr>
            <w:bCs/>
            <w:iCs/>
          </w:rPr>
          <w:t>:</w:t>
        </w:r>
      </w:ins>
    </w:p>
    <w:p w14:paraId="40ED572F" w14:textId="5638C0FB" w:rsidR="004C0DE7" w:rsidRPr="00117277" w:rsidRDefault="00E10385">
      <w:pPr>
        <w:pStyle w:val="Odsekzoznamu"/>
        <w:numPr>
          <w:ilvl w:val="1"/>
          <w:numId w:val="52"/>
        </w:numPr>
        <w:spacing w:after="120"/>
        <w:ind w:left="1418" w:hanging="425"/>
        <w:jc w:val="both"/>
        <w:rPr>
          <w:rPrChange w:id="296" w:author="Autor">
            <w:rPr>
              <w:color w:val="000000"/>
            </w:rPr>
          </w:rPrChange>
        </w:rPr>
        <w:pPrChange w:id="297" w:author="Autor">
          <w:pPr>
            <w:numPr>
              <w:ilvl w:val="3"/>
              <w:numId w:val="30"/>
            </w:numPr>
            <w:spacing w:after="120"/>
            <w:ind w:left="644" w:hanging="360"/>
            <w:contextualSpacing/>
            <w:jc w:val="both"/>
          </w:pPr>
        </w:pPrChange>
      </w:pPr>
      <w:ins w:id="298" w:author="Autor">
        <w:r w:rsidRPr="007E3FBF">
          <w:rPr>
            <w:bCs/>
            <w:iCs/>
          </w:rPr>
          <w:t xml:space="preserve">riadneho </w:t>
        </w:r>
        <w:r w:rsidR="00D97255" w:rsidRPr="00754CBE">
          <w:rPr>
            <w:bCs/>
            <w:iCs/>
          </w:rPr>
          <w:t xml:space="preserve">prezenčného </w:t>
        </w:r>
        <w:r w:rsidRPr="0019080B">
          <w:rPr>
            <w:bCs/>
            <w:iCs/>
          </w:rPr>
          <w:t xml:space="preserve">zasadnutia alebo </w:t>
        </w:r>
        <w:r w:rsidRPr="007E3FBF">
          <w:rPr>
            <w:bCs/>
            <w:iCs/>
          </w:rPr>
          <w:t>on-line</w:t>
        </w:r>
        <w:r w:rsidR="00D97255" w:rsidRPr="00754CBE">
          <w:rPr>
            <w:bCs/>
            <w:iCs/>
          </w:rPr>
          <w:t xml:space="preserve"> formou</w:t>
        </w:r>
        <w:r w:rsidRPr="0019080B">
          <w:rPr>
            <w:bCs/>
            <w:iCs/>
          </w:rPr>
          <w:t xml:space="preserve"> riadneho</w:t>
        </w:r>
      </w:ins>
      <w:r w:rsidRPr="0019080B">
        <w:rPr>
          <w:bCs/>
          <w:iCs/>
        </w:rPr>
        <w:t xml:space="preserve"> zasadnutia pracovnej komisie</w:t>
      </w:r>
      <w:r w:rsidR="00D97255" w:rsidRPr="00754CBE">
        <w:rPr>
          <w:bCs/>
          <w:iCs/>
        </w:rPr>
        <w:t xml:space="preserve"> </w:t>
      </w:r>
      <w:del w:id="299" w:author="Autor">
        <w:r w:rsidR="00843AE0">
          <w:rPr>
            <w:bCs/>
            <w:iCs/>
          </w:rPr>
          <w:delText>je zverejnený na web</w:delText>
        </w:r>
        <w:r w:rsidR="003D5D39">
          <w:rPr>
            <w:bCs/>
            <w:iCs/>
          </w:rPr>
          <w:delText>ovom sídle</w:delText>
        </w:r>
        <w:r w:rsidR="00843AE0">
          <w:rPr>
            <w:bCs/>
            <w:iCs/>
          </w:rPr>
          <w:delText xml:space="preserve"> </w:delText>
        </w:r>
        <w:r w:rsidR="002015AA">
          <w:fldChar w:fldCharType="begin"/>
        </w:r>
        <w:r w:rsidR="002015AA">
          <w:delInstrText xml:space="preserve"> HYPERLINK "http://www.partnerskadohoda.gov.sk" </w:delInstrText>
        </w:r>
        <w:r w:rsidR="002015AA">
          <w:fldChar w:fldCharType="separate"/>
        </w:r>
        <w:r w:rsidR="00F21EA2" w:rsidRPr="00B13A28">
          <w:rPr>
            <w:rStyle w:val="Hypertextovprepojenie"/>
            <w:bCs/>
            <w:iCs/>
          </w:rPr>
          <w:delText>www.partnerskadohoda.gov.sk</w:delText>
        </w:r>
        <w:r w:rsidR="002015AA">
          <w:rPr>
            <w:rStyle w:val="Hypertextovprepojenie"/>
            <w:bCs/>
            <w:iCs/>
          </w:rPr>
          <w:fldChar w:fldCharType="end"/>
        </w:r>
        <w:r w:rsidR="00F21EA2">
          <w:rPr>
            <w:rFonts w:eastAsiaTheme="minorHAnsi"/>
            <w:color w:val="000000"/>
            <w:lang w:eastAsia="en-US"/>
          </w:rPr>
          <w:delText>.</w:delText>
        </w:r>
      </w:del>
      <w:ins w:id="300" w:author="Autor">
        <w:r w:rsidR="00D97255" w:rsidRPr="00754CBE">
          <w:rPr>
            <w:bCs/>
            <w:iCs/>
          </w:rPr>
          <w:t>v závislosti od epidemiologickej situácie</w:t>
        </w:r>
        <w:r w:rsidRPr="0019080B">
          <w:rPr>
            <w:bCs/>
            <w:iCs/>
          </w:rPr>
          <w:t xml:space="preserve"> </w:t>
        </w:r>
        <w:r w:rsidRPr="00DF412E">
          <w:rPr>
            <w:bCs/>
            <w:iCs/>
          </w:rPr>
          <w:t>alebo</w:t>
        </w:r>
      </w:ins>
    </w:p>
    <w:p w14:paraId="35E19FC0" w14:textId="6A3E97B0" w:rsidR="004C0DE7" w:rsidRPr="0019080B" w:rsidRDefault="00021B98" w:rsidP="00754CBE">
      <w:pPr>
        <w:pStyle w:val="Odsekzoznamu"/>
        <w:numPr>
          <w:ilvl w:val="1"/>
          <w:numId w:val="52"/>
        </w:numPr>
        <w:spacing w:after="120"/>
        <w:ind w:left="1418" w:hanging="425"/>
        <w:jc w:val="both"/>
        <w:rPr>
          <w:ins w:id="301" w:author="Autor"/>
          <w:bCs/>
          <w:iCs/>
        </w:rPr>
      </w:pPr>
      <w:ins w:id="302" w:author="Autor">
        <w:r w:rsidRPr="007E3FBF">
          <w:rPr>
            <w:bCs/>
            <w:iCs/>
          </w:rPr>
          <w:t>per-rollam</w:t>
        </w:r>
        <w:r w:rsidR="00233E61" w:rsidRPr="003B79BF">
          <w:rPr>
            <w:bCs/>
            <w:iCs/>
          </w:rPr>
          <w:t xml:space="preserve"> prerokovania</w:t>
        </w:r>
      </w:ins>
    </w:p>
    <w:p w14:paraId="0513CA6E" w14:textId="4C2B6F08" w:rsidR="008A0B44" w:rsidRPr="00F21EA2" w:rsidRDefault="004C0DE7" w:rsidP="00754CBE">
      <w:pPr>
        <w:spacing w:after="120"/>
        <w:ind w:left="644"/>
        <w:contextualSpacing/>
        <w:jc w:val="both"/>
        <w:rPr>
          <w:ins w:id="303" w:author="Autor"/>
          <w:rFonts w:eastAsiaTheme="minorHAnsi"/>
          <w:color w:val="000000"/>
          <w:lang w:eastAsia="en-US"/>
        </w:rPr>
      </w:pPr>
      <w:ins w:id="304" w:author="Autor">
        <w:r w:rsidRPr="003B79BF">
          <w:rPr>
            <w:bCs/>
            <w:iCs/>
          </w:rPr>
          <w:t>schválením nadpolovičnej väčšiny hlasov všetkých členov s hlasovacím právom.</w:t>
        </w:r>
      </w:ins>
    </w:p>
    <w:p w14:paraId="6349A18B" w14:textId="77777777" w:rsidR="008A0B44" w:rsidRDefault="008A0B44" w:rsidP="008A0B44">
      <w:pPr>
        <w:ind w:left="644"/>
        <w:contextualSpacing/>
        <w:rPr>
          <w:bCs/>
          <w:iCs/>
        </w:rPr>
      </w:pPr>
    </w:p>
    <w:p w14:paraId="1AC74B8F" w14:textId="77777777" w:rsidR="008A0B44" w:rsidRPr="008A0B44" w:rsidRDefault="008A0B44" w:rsidP="00473174">
      <w:pPr>
        <w:ind w:left="644"/>
        <w:contextualSpacing/>
        <w:rPr>
          <w:rFonts w:eastAsiaTheme="minorHAnsi"/>
          <w:color w:val="000000"/>
          <w:lang w:eastAsia="en-US"/>
        </w:rPr>
      </w:pPr>
      <w:r w:rsidRPr="008A0B44">
        <w:rPr>
          <w:rFonts w:eastAsiaTheme="minorHAnsi"/>
          <w:color w:val="000000"/>
          <w:lang w:eastAsia="en-US"/>
        </w:rPr>
        <w:lastRenderedPageBreak/>
        <w:t>Pracovná komisia na svojom zasadnutí:</w:t>
      </w:r>
    </w:p>
    <w:p w14:paraId="6AAA5C4D" w14:textId="77777777" w:rsidR="008A0B44" w:rsidRPr="008A0B44" w:rsidRDefault="008A0B44" w:rsidP="008A0B44">
      <w:pPr>
        <w:rPr>
          <w:rFonts w:eastAsiaTheme="minorHAnsi"/>
          <w:color w:val="000000"/>
          <w:lang w:eastAsia="en-US"/>
        </w:rPr>
      </w:pPr>
    </w:p>
    <w:p w14:paraId="24A3EE62" w14:textId="5A5051C5" w:rsidR="008A0B44" w:rsidRDefault="008A0B44" w:rsidP="00CD4587">
      <w:pPr>
        <w:numPr>
          <w:ilvl w:val="0"/>
          <w:numId w:val="42"/>
        </w:numPr>
        <w:spacing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8A0B44">
        <w:rPr>
          <w:rFonts w:eastAsiaTheme="minorHAnsi"/>
          <w:color w:val="000000"/>
          <w:lang w:eastAsia="en-US"/>
        </w:rPr>
        <w:t xml:space="preserve">preskúma </w:t>
      </w:r>
      <w:del w:id="305" w:author="Autor">
        <w:r w:rsidR="007C27BB">
          <w:rPr>
            <w:rFonts w:eastAsiaTheme="minorHAnsi"/>
            <w:color w:val="000000"/>
            <w:lang w:eastAsia="en-US"/>
          </w:rPr>
          <w:delText>plán</w:delText>
        </w:r>
      </w:del>
      <w:ins w:id="306" w:author="Autor">
        <w:r w:rsidR="008538FB">
          <w:rPr>
            <w:rFonts w:eastAsiaTheme="minorHAnsi"/>
            <w:color w:val="000000"/>
            <w:lang w:eastAsia="en-US"/>
          </w:rPr>
          <w:t>harmonogram</w:t>
        </w:r>
      </w:ins>
      <w:r w:rsidR="008538FB">
        <w:rPr>
          <w:rFonts w:eastAsiaTheme="minorHAnsi"/>
          <w:color w:val="000000"/>
          <w:lang w:eastAsia="en-US"/>
        </w:rPr>
        <w:t xml:space="preserve"> </w:t>
      </w:r>
      <w:r w:rsidR="007C27BB">
        <w:rPr>
          <w:rFonts w:eastAsiaTheme="minorHAnsi"/>
          <w:color w:val="000000"/>
          <w:lang w:eastAsia="en-US"/>
        </w:rPr>
        <w:t xml:space="preserve">vyhlasovania </w:t>
      </w:r>
      <w:r w:rsidRPr="008A0B44">
        <w:rPr>
          <w:rFonts w:eastAsiaTheme="minorHAnsi"/>
          <w:color w:val="000000"/>
          <w:lang w:eastAsia="en-US"/>
        </w:rPr>
        <w:t>výziev, vyzvaní národných projektov, vyzvaní veľkých projektov</w:t>
      </w:r>
      <w:r w:rsidR="00685B3D">
        <w:rPr>
          <w:rFonts w:eastAsiaTheme="minorHAnsi"/>
          <w:color w:val="000000"/>
          <w:lang w:eastAsia="en-US"/>
        </w:rPr>
        <w:t>,</w:t>
      </w:r>
      <w:r w:rsidRPr="008A0B44">
        <w:rPr>
          <w:rFonts w:eastAsiaTheme="minorHAnsi"/>
          <w:color w:val="000000"/>
          <w:lang w:eastAsia="en-US"/>
        </w:rPr>
        <w:t xml:space="preserve"> vyzvaní projektov technickej pomoci</w:t>
      </w:r>
      <w:r w:rsidR="00685B3D">
        <w:rPr>
          <w:rFonts w:eastAsiaTheme="minorHAnsi"/>
          <w:color w:val="000000"/>
          <w:lang w:eastAsia="en-US"/>
        </w:rPr>
        <w:t xml:space="preserve"> </w:t>
      </w:r>
      <w:r w:rsidR="00685B3D" w:rsidRPr="00EA14C3">
        <w:rPr>
          <w:rFonts w:eastAsiaTheme="minorHAnsi"/>
          <w:color w:val="000000"/>
          <w:lang w:eastAsia="en-US"/>
        </w:rPr>
        <w:t>a</w:t>
      </w:r>
      <w:r w:rsidR="00180A8F" w:rsidRPr="00EA14C3">
        <w:rPr>
          <w:rFonts w:eastAsiaTheme="minorHAnsi"/>
          <w:color w:val="000000"/>
          <w:lang w:eastAsia="en-US"/>
        </w:rPr>
        <w:t xml:space="preserve">  </w:t>
      </w:r>
      <w:r w:rsidR="00180A8F" w:rsidRPr="00EA14C3">
        <w:rPr>
          <w:rFonts w:eastAsiaTheme="minorHAnsi"/>
          <w:bCs/>
          <w:iCs/>
          <w:color w:val="000000"/>
          <w:lang w:eastAsia="en-US"/>
        </w:rPr>
        <w:t>plánovaných vyzvaní pre finančné nástroje</w:t>
      </w:r>
      <w:r w:rsidRPr="00EA14C3">
        <w:rPr>
          <w:rFonts w:eastAsiaTheme="minorHAnsi"/>
          <w:color w:val="000000"/>
          <w:lang w:eastAsia="en-US"/>
        </w:rPr>
        <w:t xml:space="preserve"> a v prípade</w:t>
      </w:r>
      <w:r w:rsidRPr="008A0B44">
        <w:rPr>
          <w:rFonts w:eastAsiaTheme="minorHAnsi"/>
          <w:color w:val="000000"/>
          <w:lang w:eastAsia="en-US"/>
        </w:rPr>
        <w:t xml:space="preserve"> potreby navrhne ich úpravy,</w:t>
      </w:r>
    </w:p>
    <w:p w14:paraId="3FFCFB78" w14:textId="6B1AD98D" w:rsidR="008A0B44" w:rsidRPr="008A0B44" w:rsidRDefault="00962CED" w:rsidP="00CD4587">
      <w:pPr>
        <w:numPr>
          <w:ilvl w:val="0"/>
          <w:numId w:val="42"/>
        </w:numPr>
        <w:spacing w:after="120"/>
        <w:ind w:left="1418" w:hanging="425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posúdi</w:t>
      </w:r>
      <w:r w:rsidR="008A0B44" w:rsidRPr="008A0B44">
        <w:rPr>
          <w:rFonts w:eastAsiaTheme="minorHAnsi"/>
          <w:color w:val="000000"/>
          <w:lang w:eastAsia="en-US"/>
        </w:rPr>
        <w:t xml:space="preserve"> synergie</w:t>
      </w:r>
      <w:del w:id="307" w:author="Autor">
        <w:r w:rsidR="008A0B44" w:rsidRPr="008A0B44">
          <w:rPr>
            <w:rFonts w:eastAsiaTheme="minorHAnsi"/>
            <w:color w:val="000000"/>
            <w:lang w:eastAsia="en-US"/>
          </w:rPr>
          <w:delText xml:space="preserve"> </w:delText>
        </w:r>
      </w:del>
      <w:r w:rsidR="008A0B44" w:rsidRPr="008A0B44">
        <w:rPr>
          <w:rFonts w:eastAsiaTheme="minorHAnsi"/>
          <w:color w:val="000000"/>
          <w:lang w:eastAsia="en-US"/>
        </w:rPr>
        <w:t>, ktoré RO identifikoval pre jednotlivé výzvy a vyzvania uvedené v</w:t>
      </w:r>
      <w:r w:rsidR="007C27BB">
        <w:rPr>
          <w:rFonts w:eastAsiaTheme="minorHAnsi"/>
          <w:color w:val="000000"/>
          <w:lang w:eastAsia="en-US"/>
        </w:rPr>
        <w:t> </w:t>
      </w:r>
      <w:del w:id="308" w:author="Autor">
        <w:r w:rsidR="007C27BB">
          <w:rPr>
            <w:rFonts w:eastAsiaTheme="minorHAnsi"/>
            <w:color w:val="000000"/>
            <w:lang w:eastAsia="en-US"/>
          </w:rPr>
          <w:delText>plánoch vyhlasovania výziev a vyzvaní</w:delText>
        </w:r>
      </w:del>
      <w:ins w:id="309" w:author="Autor">
        <w:r w:rsidR="005F3FA5">
          <w:rPr>
            <w:rFonts w:eastAsiaTheme="minorHAnsi"/>
            <w:color w:val="000000"/>
            <w:lang w:eastAsia="en-US"/>
          </w:rPr>
          <w:t>HVVV</w:t>
        </w:r>
      </w:ins>
      <w:r w:rsidR="007C27BB" w:rsidRPr="008A0B44">
        <w:rPr>
          <w:rFonts w:eastAsiaTheme="minorHAnsi"/>
          <w:color w:val="000000"/>
          <w:lang w:eastAsia="en-US"/>
        </w:rPr>
        <w:t xml:space="preserve"> </w:t>
      </w:r>
      <w:r w:rsidR="008A0B44" w:rsidRPr="008A0B44">
        <w:rPr>
          <w:rFonts w:eastAsiaTheme="minorHAnsi"/>
          <w:color w:val="000000"/>
          <w:lang w:eastAsia="en-US"/>
        </w:rPr>
        <w:t>a v prípade potreby navrhne ich úpravy alebo doplnenie</w:t>
      </w:r>
      <w:r w:rsidR="00F21EA2">
        <w:rPr>
          <w:rFonts w:eastAsiaTheme="minorHAnsi"/>
          <w:color w:val="000000"/>
          <w:lang w:eastAsia="en-US"/>
        </w:rPr>
        <w:t>,</w:t>
      </w:r>
    </w:p>
    <w:p w14:paraId="67480A93" w14:textId="5400FB67" w:rsidR="008A0B44" w:rsidRPr="00CF6F73" w:rsidRDefault="008A0B44" w:rsidP="0038031A">
      <w:pPr>
        <w:numPr>
          <w:ilvl w:val="0"/>
          <w:numId w:val="42"/>
        </w:numPr>
        <w:autoSpaceDE w:val="0"/>
        <w:autoSpaceDN w:val="0"/>
        <w:adjustRightInd w:val="0"/>
        <w:spacing w:before="120"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38031A">
        <w:rPr>
          <w:rFonts w:eastAsiaTheme="minorHAnsi"/>
          <w:color w:val="000000"/>
          <w:lang w:eastAsia="en-US"/>
        </w:rPr>
        <w:t>pr</w:t>
      </w:r>
      <w:r w:rsidR="00E20F09" w:rsidRPr="0038031A">
        <w:rPr>
          <w:rFonts w:eastAsiaTheme="minorHAnsi"/>
          <w:color w:val="000000"/>
          <w:lang w:eastAsia="en-US"/>
        </w:rPr>
        <w:t>i</w:t>
      </w:r>
      <w:r w:rsidRPr="0038031A">
        <w:rPr>
          <w:rFonts w:eastAsiaTheme="minorHAnsi"/>
          <w:color w:val="000000"/>
          <w:lang w:eastAsia="en-US"/>
        </w:rPr>
        <w:t>jme stanovisko k synergiám</w:t>
      </w:r>
      <w:del w:id="310" w:author="Autor">
        <w:r w:rsidRPr="008A0B44">
          <w:rPr>
            <w:rFonts w:eastAsiaTheme="minorHAnsi"/>
            <w:color w:val="000000"/>
            <w:lang w:eastAsia="en-US"/>
          </w:rPr>
          <w:delText xml:space="preserve"> </w:delText>
        </w:r>
      </w:del>
      <w:r w:rsidRPr="0038031A">
        <w:rPr>
          <w:rFonts w:eastAsiaTheme="minorHAnsi"/>
          <w:color w:val="000000"/>
          <w:lang w:eastAsia="en-US"/>
        </w:rPr>
        <w:t xml:space="preserve">, ktoré RO </w:t>
      </w:r>
      <w:r w:rsidRPr="001C6718">
        <w:rPr>
          <w:rFonts w:eastAsiaTheme="minorHAnsi"/>
          <w:color w:val="000000"/>
          <w:lang w:eastAsia="en-US"/>
        </w:rPr>
        <w:t>identifik</w:t>
      </w:r>
      <w:r w:rsidRPr="00CF6F73">
        <w:rPr>
          <w:rFonts w:eastAsiaTheme="minorHAnsi"/>
          <w:color w:val="000000"/>
          <w:lang w:eastAsia="en-US"/>
        </w:rPr>
        <w:t>oval pre jednotlivé výzvy a vyzvania uvedené v</w:t>
      </w:r>
      <w:r w:rsidR="007C27BB" w:rsidRPr="00CF6F73">
        <w:rPr>
          <w:rFonts w:eastAsiaTheme="minorHAnsi"/>
          <w:color w:val="000000"/>
          <w:lang w:eastAsia="en-US"/>
        </w:rPr>
        <w:t> </w:t>
      </w:r>
      <w:del w:id="311" w:author="Autor">
        <w:r w:rsidR="007C27BB">
          <w:rPr>
            <w:rFonts w:eastAsiaTheme="minorHAnsi"/>
            <w:color w:val="000000"/>
            <w:lang w:eastAsia="en-US"/>
          </w:rPr>
          <w:delText>pláne vyhlasovania výziev a vyzvaní</w:delText>
        </w:r>
      </w:del>
      <w:ins w:id="312" w:author="Autor">
        <w:r w:rsidR="005F3FA5">
          <w:rPr>
            <w:rFonts w:eastAsiaTheme="minorHAnsi"/>
            <w:color w:val="000000"/>
            <w:lang w:eastAsia="en-US"/>
          </w:rPr>
          <w:t>HVVV</w:t>
        </w:r>
      </w:ins>
      <w:r w:rsidR="00180A8F" w:rsidRPr="00CF6F73">
        <w:rPr>
          <w:rFonts w:eastAsiaTheme="minorHAnsi"/>
          <w:color w:val="000000"/>
          <w:lang w:eastAsia="en-US"/>
        </w:rPr>
        <w:t>.</w:t>
      </w:r>
    </w:p>
    <w:p w14:paraId="51CA9D64" w14:textId="1AB1B681" w:rsidR="008A0B44" w:rsidRPr="00F21EA2" w:rsidRDefault="00CD4587" w:rsidP="00F21EA2">
      <w:pPr>
        <w:pStyle w:val="Odsekzoznamu"/>
        <w:numPr>
          <w:ilvl w:val="3"/>
          <w:numId w:val="30"/>
        </w:numPr>
        <w:autoSpaceDE w:val="0"/>
        <w:autoSpaceDN w:val="0"/>
        <w:adjustRightInd w:val="0"/>
        <w:spacing w:before="120" w:after="120"/>
        <w:jc w:val="both"/>
        <w:rPr>
          <w:bCs/>
          <w:iCs/>
        </w:rPr>
      </w:pPr>
      <w:r w:rsidRPr="00F21EA2">
        <w:rPr>
          <w:bCs/>
          <w:iCs/>
        </w:rPr>
        <w:t>St</w:t>
      </w:r>
      <w:r w:rsidR="008A0B44" w:rsidRPr="00F21EA2">
        <w:rPr>
          <w:bCs/>
          <w:iCs/>
        </w:rPr>
        <w:t xml:space="preserve">anovisko pracovnej komisie </w:t>
      </w:r>
      <w:r w:rsidR="008A0B44" w:rsidRPr="00F21EA2">
        <w:rPr>
          <w:rFonts w:eastAsiaTheme="minorHAnsi"/>
          <w:color w:val="000000"/>
          <w:lang w:eastAsia="en-US"/>
        </w:rPr>
        <w:t>k synergiám</w:t>
      </w:r>
      <w:del w:id="313" w:author="Autor">
        <w:r w:rsidR="008A0B44" w:rsidRPr="00F21EA2">
          <w:rPr>
            <w:rFonts w:eastAsiaTheme="minorHAnsi"/>
            <w:color w:val="000000"/>
            <w:lang w:eastAsia="en-US"/>
          </w:rPr>
          <w:delText xml:space="preserve"> </w:delText>
        </w:r>
      </w:del>
      <w:r w:rsidR="008A0B44" w:rsidRPr="00F21EA2">
        <w:rPr>
          <w:rFonts w:eastAsiaTheme="minorHAnsi"/>
          <w:color w:val="000000"/>
          <w:lang w:eastAsia="en-US"/>
        </w:rPr>
        <w:t xml:space="preserve">, ktoré RO </w:t>
      </w:r>
      <w:r w:rsidR="00647E48" w:rsidRPr="00F21EA2">
        <w:rPr>
          <w:rFonts w:eastAsiaTheme="minorHAnsi"/>
          <w:color w:val="000000"/>
          <w:lang w:eastAsia="en-US"/>
        </w:rPr>
        <w:t>identifikoval</w:t>
      </w:r>
      <w:r w:rsidR="00F21EA2" w:rsidRPr="00F21EA2">
        <w:rPr>
          <w:rFonts w:eastAsiaTheme="minorHAnsi"/>
          <w:color w:val="000000"/>
          <w:lang w:eastAsia="en-US"/>
        </w:rPr>
        <w:t xml:space="preserve"> </w:t>
      </w:r>
      <w:r w:rsidR="008A0B44" w:rsidRPr="00F21EA2">
        <w:rPr>
          <w:rFonts w:eastAsiaTheme="minorHAnsi"/>
          <w:color w:val="000000"/>
          <w:lang w:eastAsia="en-US"/>
        </w:rPr>
        <w:t>pre jednotlivé výzvy a vyzvania uvedené v</w:t>
      </w:r>
      <w:r w:rsidR="00AB3F03" w:rsidRPr="00F21EA2">
        <w:rPr>
          <w:rFonts w:eastAsiaTheme="minorHAnsi"/>
          <w:color w:val="000000"/>
          <w:lang w:eastAsia="en-US"/>
        </w:rPr>
        <w:t> </w:t>
      </w:r>
      <w:del w:id="314" w:author="Autor">
        <w:r w:rsidR="00AB3F03" w:rsidRPr="00F21EA2">
          <w:rPr>
            <w:rFonts w:eastAsiaTheme="minorHAnsi"/>
            <w:color w:val="000000"/>
            <w:lang w:eastAsia="en-US"/>
          </w:rPr>
          <w:delText>pláne vyhlasovania výziev a vyzvaní</w:delText>
        </w:r>
      </w:del>
      <w:ins w:id="315" w:author="Autor">
        <w:r w:rsidR="005F3FA5">
          <w:rPr>
            <w:rFonts w:eastAsiaTheme="minorHAnsi"/>
            <w:color w:val="000000"/>
            <w:lang w:eastAsia="en-US"/>
          </w:rPr>
          <w:t>HVVV</w:t>
        </w:r>
      </w:ins>
      <w:r w:rsidR="008A0B44" w:rsidRPr="00F21EA2">
        <w:rPr>
          <w:bCs/>
          <w:iCs/>
        </w:rPr>
        <w:t>:</w:t>
      </w:r>
    </w:p>
    <w:p w14:paraId="6504E60F" w14:textId="77777777" w:rsidR="008A0B44" w:rsidRPr="00647E48" w:rsidRDefault="008A0B44" w:rsidP="00647E48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647E48">
        <w:rPr>
          <w:rFonts w:eastAsiaTheme="minorHAnsi"/>
          <w:color w:val="000000"/>
          <w:lang w:eastAsia="en-US"/>
        </w:rPr>
        <w:t>V prípade, že informácie predložené RO v zmysle časti 4.2.1. ods.</w:t>
      </w:r>
      <w:r w:rsidR="000263EC" w:rsidRPr="00647E48">
        <w:rPr>
          <w:rFonts w:eastAsiaTheme="minorHAnsi"/>
          <w:color w:val="000000"/>
          <w:lang w:eastAsia="en-US"/>
        </w:rPr>
        <w:t xml:space="preserve">1 až </w:t>
      </w:r>
      <w:r w:rsidRPr="00647E48">
        <w:rPr>
          <w:rFonts w:eastAsiaTheme="minorHAnsi"/>
          <w:color w:val="000000"/>
          <w:lang w:eastAsia="en-US"/>
        </w:rPr>
        <w:t xml:space="preserve">3 obsahujú </w:t>
      </w:r>
      <w:r w:rsidR="009552E7" w:rsidRPr="00647E48">
        <w:rPr>
          <w:rFonts w:eastAsiaTheme="minorHAnsi"/>
          <w:color w:val="000000"/>
          <w:lang w:eastAsia="en-US"/>
        </w:rPr>
        <w:t xml:space="preserve">požadované a odsúhlasené </w:t>
      </w:r>
      <w:r w:rsidRPr="00647E48">
        <w:rPr>
          <w:rFonts w:eastAsiaTheme="minorHAnsi"/>
          <w:color w:val="000000"/>
          <w:lang w:eastAsia="en-US"/>
        </w:rPr>
        <w:t xml:space="preserve">údaje, vydá pracovná komisia súhlasné stanovisko a to do </w:t>
      </w:r>
      <w:r w:rsidR="00AB3F03" w:rsidRPr="00647E48">
        <w:rPr>
          <w:rFonts w:eastAsiaTheme="minorHAnsi"/>
          <w:color w:val="000000"/>
          <w:lang w:eastAsia="en-US"/>
        </w:rPr>
        <w:t xml:space="preserve">5 </w:t>
      </w:r>
      <w:r w:rsidRPr="00647E48">
        <w:rPr>
          <w:rFonts w:eastAsiaTheme="minorHAnsi"/>
          <w:color w:val="000000"/>
          <w:lang w:eastAsia="en-US"/>
        </w:rPr>
        <w:t xml:space="preserve">pracovných dní po zasadnutí pracovnej komisie. V prípade, že pracovná komisia </w:t>
      </w:r>
      <w:r w:rsidR="00E46A96" w:rsidRPr="00647E48">
        <w:rPr>
          <w:rFonts w:eastAsiaTheme="minorHAnsi"/>
          <w:color w:val="000000"/>
          <w:lang w:eastAsia="en-US"/>
        </w:rPr>
        <w:t xml:space="preserve">nedoručí </w:t>
      </w:r>
      <w:r w:rsidRPr="00647E48">
        <w:rPr>
          <w:rFonts w:eastAsiaTheme="minorHAnsi"/>
          <w:color w:val="000000"/>
          <w:lang w:eastAsia="en-US"/>
        </w:rPr>
        <w:t xml:space="preserve">svoje stanovisko do </w:t>
      </w:r>
      <w:r w:rsidR="00AB3F03" w:rsidRPr="00647E48">
        <w:rPr>
          <w:rFonts w:eastAsiaTheme="minorHAnsi"/>
          <w:color w:val="000000"/>
          <w:lang w:eastAsia="en-US"/>
        </w:rPr>
        <w:t xml:space="preserve">5 </w:t>
      </w:r>
      <w:r w:rsidRPr="00647E48">
        <w:rPr>
          <w:rFonts w:eastAsiaTheme="minorHAnsi"/>
          <w:color w:val="000000"/>
          <w:lang w:eastAsia="en-US"/>
        </w:rPr>
        <w:t>pracovných dní od svojho zasadnutia, považuje sa t</w:t>
      </w:r>
      <w:r w:rsidR="00E46A96" w:rsidRPr="00647E48">
        <w:rPr>
          <w:rFonts w:eastAsiaTheme="minorHAnsi"/>
          <w:color w:val="000000"/>
          <w:lang w:eastAsia="en-US"/>
        </w:rPr>
        <w:t xml:space="preserve">áto skutočnosť </w:t>
      </w:r>
      <w:r w:rsidRPr="00647E48">
        <w:rPr>
          <w:rFonts w:eastAsiaTheme="minorHAnsi"/>
          <w:color w:val="000000"/>
          <w:lang w:eastAsia="en-US"/>
        </w:rPr>
        <w:t>za</w:t>
      </w:r>
      <w:r w:rsidR="00E46A96" w:rsidRPr="00647E48">
        <w:rPr>
          <w:rFonts w:eastAsiaTheme="minorHAnsi"/>
          <w:color w:val="000000"/>
          <w:lang w:eastAsia="en-US"/>
        </w:rPr>
        <w:t xml:space="preserve"> doručenie </w:t>
      </w:r>
      <w:r w:rsidR="00541A4E" w:rsidRPr="00647E48">
        <w:rPr>
          <w:rFonts w:eastAsiaTheme="minorHAnsi"/>
          <w:color w:val="000000"/>
          <w:lang w:eastAsia="en-US"/>
        </w:rPr>
        <w:t>s</w:t>
      </w:r>
      <w:r w:rsidRPr="00647E48">
        <w:rPr>
          <w:rFonts w:eastAsiaTheme="minorHAnsi"/>
          <w:color w:val="000000"/>
          <w:lang w:eastAsia="en-US"/>
        </w:rPr>
        <w:t>úhlasné</w:t>
      </w:r>
      <w:r w:rsidR="00E46A96" w:rsidRPr="00647E48">
        <w:rPr>
          <w:rFonts w:eastAsiaTheme="minorHAnsi"/>
          <w:color w:val="000000"/>
          <w:lang w:eastAsia="en-US"/>
        </w:rPr>
        <w:t>ho</w:t>
      </w:r>
      <w:r w:rsidRPr="00647E48">
        <w:rPr>
          <w:rFonts w:eastAsiaTheme="minorHAnsi"/>
          <w:color w:val="000000"/>
          <w:lang w:eastAsia="en-US"/>
        </w:rPr>
        <w:t xml:space="preserve"> stanovisk</w:t>
      </w:r>
      <w:r w:rsidR="00E46A96" w:rsidRPr="00647E48">
        <w:rPr>
          <w:rFonts w:eastAsiaTheme="minorHAnsi"/>
          <w:color w:val="000000"/>
          <w:lang w:eastAsia="en-US"/>
        </w:rPr>
        <w:t>a</w:t>
      </w:r>
      <w:r w:rsidRPr="00647E48">
        <w:rPr>
          <w:rFonts w:eastAsiaTheme="minorHAnsi"/>
          <w:color w:val="000000"/>
          <w:lang w:eastAsia="en-US"/>
        </w:rPr>
        <w:t>.</w:t>
      </w:r>
    </w:p>
    <w:p w14:paraId="07FABA66" w14:textId="2A3D047E" w:rsidR="00E46A96" w:rsidRPr="00647E48" w:rsidRDefault="008A0B44" w:rsidP="00647E48">
      <w:pPr>
        <w:pStyle w:val="Odsekzoznamu"/>
        <w:numPr>
          <w:ilvl w:val="0"/>
          <w:numId w:val="46"/>
        </w:numPr>
        <w:autoSpaceDE w:val="0"/>
        <w:autoSpaceDN w:val="0"/>
        <w:adjustRightInd w:val="0"/>
        <w:spacing w:before="120" w:after="120"/>
        <w:ind w:left="1418" w:hanging="425"/>
        <w:jc w:val="both"/>
        <w:rPr>
          <w:rFonts w:eastAsiaTheme="minorHAnsi"/>
          <w:color w:val="000000"/>
          <w:lang w:eastAsia="en-US"/>
        </w:rPr>
      </w:pPr>
      <w:r w:rsidRPr="00647E48">
        <w:rPr>
          <w:rFonts w:eastAsiaTheme="minorHAnsi"/>
          <w:color w:val="000000"/>
          <w:lang w:eastAsia="en-US"/>
        </w:rPr>
        <w:t>V prípade, že pracovná komisia na základe predložených informácií od RO v zmysle časti 4.2.1. ods.</w:t>
      </w:r>
      <w:r w:rsidR="000263EC" w:rsidRPr="00647E48">
        <w:rPr>
          <w:rFonts w:eastAsiaTheme="minorHAnsi"/>
          <w:color w:val="000000"/>
          <w:lang w:eastAsia="en-US"/>
        </w:rPr>
        <w:t xml:space="preserve">1 až </w:t>
      </w:r>
      <w:r w:rsidRPr="00647E48">
        <w:rPr>
          <w:rFonts w:eastAsiaTheme="minorHAnsi"/>
          <w:color w:val="000000"/>
          <w:lang w:eastAsia="en-US"/>
        </w:rPr>
        <w:t xml:space="preserve">3 zistí nesúlad s týmto metodickým pokynom, vydá do </w:t>
      </w:r>
      <w:r w:rsidR="00AB3F03" w:rsidRPr="00647E48">
        <w:rPr>
          <w:rFonts w:eastAsiaTheme="minorHAnsi"/>
          <w:color w:val="000000"/>
          <w:lang w:eastAsia="en-US"/>
        </w:rPr>
        <w:t xml:space="preserve">5 </w:t>
      </w:r>
      <w:r w:rsidRPr="00647E48">
        <w:rPr>
          <w:rFonts w:eastAsiaTheme="minorHAnsi"/>
          <w:color w:val="000000"/>
          <w:lang w:eastAsia="en-US"/>
        </w:rPr>
        <w:t>pracovných dní po zasadnutí pracovnej komisie nesúhlasné stanovisko</w:t>
      </w:r>
      <w:r w:rsidR="00777944" w:rsidRPr="00647E48">
        <w:rPr>
          <w:rFonts w:eastAsiaTheme="minorHAnsi"/>
          <w:color w:val="000000"/>
          <w:lang w:eastAsia="en-US"/>
        </w:rPr>
        <w:t xml:space="preserve"> </w:t>
      </w:r>
      <w:r w:rsidRPr="00647E48">
        <w:rPr>
          <w:rFonts w:eastAsiaTheme="minorHAnsi"/>
          <w:color w:val="000000"/>
          <w:lang w:eastAsia="en-US"/>
        </w:rPr>
        <w:t>a požiada RO o úpravu informácií v termíne najneskôr do 5 pracovných dní odo dňa doručenia nesúhlasného stanoviska. RO je povinný zohľadniť, príp. preskúmať stanovisko pracovnej komisie a v prípade neakceptácie, resp. čiastočnej akceptácie stanoviska pracovnej skupiny predložiť svoje vyjadrenie</w:t>
      </w:r>
      <w:r w:rsidR="00777944" w:rsidRPr="00647E48">
        <w:rPr>
          <w:rFonts w:eastAsiaTheme="minorHAnsi"/>
          <w:color w:val="000000"/>
          <w:lang w:eastAsia="en-US"/>
        </w:rPr>
        <w:t xml:space="preserve"> </w:t>
      </w:r>
      <w:r w:rsidRPr="00647E48">
        <w:rPr>
          <w:rFonts w:eastAsiaTheme="minorHAnsi"/>
          <w:color w:val="000000"/>
          <w:lang w:eastAsia="en-US"/>
        </w:rPr>
        <w:t xml:space="preserve">a informovať pracovnú komisiu o úprave </w:t>
      </w:r>
      <w:del w:id="316" w:author="Autor">
        <w:r w:rsidR="00AB3F03" w:rsidRPr="00647E48">
          <w:rPr>
            <w:rFonts w:eastAsiaTheme="minorHAnsi"/>
            <w:color w:val="000000"/>
            <w:lang w:eastAsia="en-US"/>
          </w:rPr>
          <w:delText>plánu vyhlasovania výziev a vyzvaní</w:delText>
        </w:r>
      </w:del>
      <w:ins w:id="317" w:author="Autor">
        <w:r w:rsidR="005F3FA5">
          <w:rPr>
            <w:rFonts w:eastAsiaTheme="minorHAnsi"/>
            <w:color w:val="000000"/>
            <w:lang w:eastAsia="en-US"/>
          </w:rPr>
          <w:t>HVVV</w:t>
        </w:r>
      </w:ins>
      <w:r w:rsidRPr="00647E48">
        <w:rPr>
          <w:rFonts w:eastAsiaTheme="minorHAnsi"/>
          <w:color w:val="000000"/>
          <w:lang w:eastAsia="en-US"/>
        </w:rPr>
        <w:t xml:space="preserve"> alebo identifikovaných synergických účinkoch</w:t>
      </w:r>
      <w:del w:id="318" w:author="Autor">
        <w:r w:rsidRPr="00647E48">
          <w:rPr>
            <w:rFonts w:eastAsiaTheme="minorHAnsi"/>
            <w:color w:val="000000"/>
            <w:lang w:eastAsia="en-US"/>
          </w:rPr>
          <w:delText xml:space="preserve"> </w:delText>
        </w:r>
      </w:del>
      <w:r w:rsidR="00AB3F03" w:rsidRPr="00647E48">
        <w:rPr>
          <w:rFonts w:eastAsiaTheme="minorHAnsi"/>
          <w:color w:val="000000"/>
          <w:lang w:eastAsia="en-US"/>
        </w:rPr>
        <w:t>.</w:t>
      </w:r>
    </w:p>
    <w:p w14:paraId="38CD9294" w14:textId="480B7D50" w:rsidR="008A0B44" w:rsidRDefault="00AB76F8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  <w:pPrChange w:id="319" w:author="Autor">
          <w:pPr>
            <w:autoSpaceDE w:val="0"/>
            <w:autoSpaceDN w:val="0"/>
            <w:adjustRightInd w:val="0"/>
            <w:spacing w:before="120" w:after="120"/>
            <w:ind w:left="360" w:firstLine="284"/>
            <w:jc w:val="both"/>
          </w:pPr>
        </w:pPrChange>
      </w:pPr>
      <w:ins w:id="320" w:author="Autor">
        <w:r>
          <w:rPr>
            <w:rFonts w:eastAsiaTheme="minorHAnsi"/>
            <w:color w:val="000000"/>
            <w:lang w:eastAsia="en-US"/>
          </w:rPr>
          <w:t xml:space="preserve">         </w:t>
        </w:r>
      </w:ins>
      <w:r w:rsidR="00AE6050">
        <w:rPr>
          <w:rFonts w:eastAsiaTheme="minorHAnsi"/>
          <w:color w:val="000000"/>
          <w:lang w:eastAsia="en-US"/>
        </w:rPr>
        <w:t>Stanovisko pracovnej komisie sa zasiela</w:t>
      </w:r>
      <w:r w:rsidR="00EF6FFD">
        <w:rPr>
          <w:rFonts w:eastAsiaTheme="minorHAnsi"/>
          <w:color w:val="000000"/>
          <w:lang w:eastAsia="en-US"/>
        </w:rPr>
        <w:t xml:space="preserve"> </w:t>
      </w:r>
      <w:ins w:id="321" w:author="Autor">
        <w:r w:rsidR="00865889">
          <w:rPr>
            <w:rFonts w:eastAsiaTheme="minorHAnsi"/>
            <w:color w:val="000000"/>
            <w:lang w:eastAsia="en-US"/>
          </w:rPr>
          <w:t>RO</w:t>
        </w:r>
        <w:r w:rsidR="00AA5E96">
          <w:rPr>
            <w:rFonts w:eastAsiaTheme="minorHAnsi"/>
            <w:color w:val="000000"/>
            <w:lang w:eastAsia="en-US"/>
          </w:rPr>
          <w:t xml:space="preserve"> </w:t>
        </w:r>
      </w:ins>
      <w:r w:rsidR="00CD1C10">
        <w:rPr>
          <w:rFonts w:eastAsiaTheme="minorHAnsi"/>
          <w:color w:val="000000"/>
          <w:lang w:eastAsia="en-US"/>
        </w:rPr>
        <w:t>v </w:t>
      </w:r>
      <w:r w:rsidR="00AE6050">
        <w:rPr>
          <w:rFonts w:eastAsiaTheme="minorHAnsi"/>
          <w:color w:val="000000"/>
          <w:lang w:eastAsia="en-US"/>
        </w:rPr>
        <w:t>elektronick</w:t>
      </w:r>
      <w:r w:rsidR="00CD1C10">
        <w:rPr>
          <w:rFonts w:eastAsiaTheme="minorHAnsi"/>
          <w:color w:val="000000"/>
          <w:lang w:eastAsia="en-US"/>
        </w:rPr>
        <w:t>ej forme</w:t>
      </w:r>
      <w:r w:rsidR="00AE6050">
        <w:rPr>
          <w:rFonts w:eastAsiaTheme="minorHAnsi"/>
          <w:color w:val="000000"/>
          <w:lang w:eastAsia="en-US"/>
        </w:rPr>
        <w:t>.</w:t>
      </w:r>
      <w:ins w:id="322" w:author="Autor">
        <w:r w:rsidR="00EF6FFD">
          <w:rPr>
            <w:rFonts w:eastAsiaTheme="minorHAnsi"/>
            <w:color w:val="000000"/>
            <w:lang w:eastAsia="en-US"/>
          </w:rPr>
          <w:t xml:space="preserve"> </w:t>
        </w:r>
      </w:ins>
    </w:p>
    <w:p w14:paraId="01E23024" w14:textId="77777777" w:rsidR="00DD376E" w:rsidRPr="00F21EA2" w:rsidRDefault="00DD376E" w:rsidP="00F21EA2">
      <w:pPr>
        <w:pStyle w:val="Odsekzoznamu"/>
        <w:numPr>
          <w:ilvl w:val="3"/>
          <w:numId w:val="30"/>
        </w:numPr>
        <w:autoSpaceDE w:val="0"/>
        <w:autoSpaceDN w:val="0"/>
        <w:adjustRightInd w:val="0"/>
        <w:spacing w:before="120" w:after="120"/>
        <w:jc w:val="both"/>
        <w:rPr>
          <w:del w:id="323" w:author="Autor"/>
          <w:rFonts w:eastAsiaTheme="minorHAnsi"/>
          <w:color w:val="000000"/>
          <w:u w:val="single"/>
          <w:lang w:eastAsia="en-US"/>
        </w:rPr>
      </w:pPr>
      <w:del w:id="324" w:author="Autor">
        <w:r w:rsidRPr="00F21EA2">
          <w:rPr>
            <w:rFonts w:eastAsiaTheme="minorHAnsi"/>
            <w:color w:val="000000"/>
            <w:lang w:eastAsia="en-US"/>
          </w:rPr>
          <w:delText xml:space="preserve">Sekretariát pracovnej komisie neodkladne po zasadnutí pracovnej komisie zabezpečí zverejnenie posúdených identifikovaných synergií  v rámci plánov vyhlasovania výziev a vyzvaní </w:delText>
        </w:r>
        <w:r w:rsidR="00F341BF" w:rsidRPr="00F21EA2">
          <w:rPr>
            <w:rFonts w:eastAsiaTheme="minorHAnsi"/>
            <w:color w:val="000000"/>
            <w:lang w:eastAsia="en-US"/>
          </w:rPr>
          <w:delText xml:space="preserve">na webovom sídle </w:delText>
        </w:r>
        <w:r w:rsidR="002015AA">
          <w:fldChar w:fldCharType="begin"/>
        </w:r>
        <w:r w:rsidR="002015AA">
          <w:delInstrText xml:space="preserve"> HYPERLINK "http://www.partnerskadohoda.gov.sk" </w:delInstrText>
        </w:r>
        <w:r w:rsidR="002015AA">
          <w:fldChar w:fldCharType="separate"/>
        </w:r>
        <w:r w:rsidR="00F21EA2" w:rsidRPr="00B13A28">
          <w:rPr>
            <w:rStyle w:val="Hypertextovprepojenie"/>
            <w:rFonts w:eastAsiaTheme="minorHAnsi"/>
            <w:lang w:eastAsia="en-US"/>
          </w:rPr>
          <w:delText>www.partnerskadohoda.gov.sk</w:delText>
        </w:r>
        <w:r w:rsidR="002015AA">
          <w:rPr>
            <w:rStyle w:val="Hypertextovprepojenie"/>
            <w:rFonts w:eastAsiaTheme="minorHAnsi"/>
            <w:lang w:eastAsia="en-US"/>
          </w:rPr>
          <w:fldChar w:fldCharType="end"/>
        </w:r>
        <w:r w:rsidR="00F21EA2">
          <w:rPr>
            <w:rFonts w:eastAsiaTheme="minorHAnsi"/>
            <w:color w:val="000000"/>
            <w:u w:val="single"/>
            <w:lang w:eastAsia="en-US"/>
          </w:rPr>
          <w:delText>.</w:delText>
        </w:r>
      </w:del>
    </w:p>
    <w:p w14:paraId="73C633C0" w14:textId="68A2BD61" w:rsidR="009C06A1" w:rsidRPr="008A0B44" w:rsidRDefault="00F21EA2" w:rsidP="00647E48">
      <w:pPr>
        <w:autoSpaceDE w:val="0"/>
        <w:autoSpaceDN w:val="0"/>
        <w:adjustRightInd w:val="0"/>
        <w:spacing w:before="120" w:after="120"/>
        <w:ind w:left="567" w:hanging="283"/>
        <w:jc w:val="both"/>
        <w:rPr>
          <w:rFonts w:eastAsiaTheme="minorHAnsi"/>
          <w:color w:val="000000"/>
          <w:lang w:eastAsia="en-US"/>
        </w:rPr>
      </w:pPr>
      <w:del w:id="325" w:author="Autor">
        <w:r>
          <w:rPr>
            <w:rFonts w:eastAsiaTheme="minorHAnsi"/>
            <w:color w:val="000000"/>
            <w:lang w:eastAsia="en-US"/>
          </w:rPr>
          <w:delText>4</w:delText>
        </w:r>
      </w:del>
      <w:ins w:id="326" w:author="Autor">
        <w:r w:rsidR="00AB76F8">
          <w:rPr>
            <w:rFonts w:eastAsiaTheme="minorHAnsi"/>
            <w:color w:val="000000"/>
            <w:lang w:eastAsia="en-US"/>
          </w:rPr>
          <w:t>3</w:t>
        </w:r>
      </w:ins>
      <w:r>
        <w:rPr>
          <w:rFonts w:eastAsiaTheme="minorHAnsi"/>
          <w:color w:val="000000"/>
          <w:lang w:eastAsia="en-US"/>
        </w:rPr>
        <w:t>.</w:t>
      </w:r>
      <w:r>
        <w:rPr>
          <w:rFonts w:eastAsiaTheme="minorHAnsi"/>
          <w:color w:val="000000"/>
          <w:lang w:eastAsia="en-US"/>
        </w:rPr>
        <w:tab/>
      </w:r>
      <w:r w:rsidR="009C06A1">
        <w:rPr>
          <w:rFonts w:eastAsiaTheme="minorHAnsi"/>
          <w:color w:val="000000"/>
          <w:lang w:eastAsia="en-US"/>
        </w:rPr>
        <w:t xml:space="preserve">Schválený </w:t>
      </w:r>
      <w:del w:id="327" w:author="Autor">
        <w:r w:rsidR="009C06A1">
          <w:rPr>
            <w:rFonts w:eastAsiaTheme="minorHAnsi"/>
            <w:color w:val="000000"/>
            <w:lang w:eastAsia="en-US"/>
          </w:rPr>
          <w:delText>plán vyhlasovania výziev a vyzvaní</w:delText>
        </w:r>
      </w:del>
      <w:ins w:id="328" w:author="Autor">
        <w:r w:rsidR="00095F3B">
          <w:rPr>
            <w:rFonts w:eastAsiaTheme="minorHAnsi"/>
            <w:color w:val="000000"/>
            <w:lang w:eastAsia="en-US"/>
          </w:rPr>
          <w:t>HVVV</w:t>
        </w:r>
      </w:ins>
      <w:r w:rsidR="009C06A1">
        <w:rPr>
          <w:rFonts w:eastAsiaTheme="minorHAnsi"/>
          <w:color w:val="000000"/>
          <w:lang w:eastAsia="en-US"/>
        </w:rPr>
        <w:t xml:space="preserve"> je podkladom pre Stálu komisiu Rady vlády SR pre vedu, techniku a inovácie pre implementáciu RIS3, ktorá na jeho základe vyberie výzvy/vyzvania relevantné k RIS3. Príslušný RO je povinný predložiť relevantné výzvy/vyzvania na </w:t>
      </w:r>
      <w:r w:rsidR="000B2661">
        <w:rPr>
          <w:rFonts w:eastAsiaTheme="minorHAnsi"/>
          <w:color w:val="000000"/>
          <w:lang w:eastAsia="en-US"/>
        </w:rPr>
        <w:t>vyjadrenie</w:t>
      </w:r>
      <w:r w:rsidR="009C06A1">
        <w:rPr>
          <w:rFonts w:eastAsiaTheme="minorHAnsi"/>
          <w:color w:val="000000"/>
          <w:lang w:eastAsia="en-US"/>
        </w:rPr>
        <w:t xml:space="preserve"> Stálej komisii Rady vlády SR pre vedu, techniku a inovácie pre implementáciu RIS3</w:t>
      </w:r>
      <w:r w:rsidR="000B2661">
        <w:rPr>
          <w:rFonts w:eastAsiaTheme="minorHAnsi"/>
          <w:color w:val="000000"/>
          <w:lang w:eastAsia="en-US"/>
        </w:rPr>
        <w:t>.</w:t>
      </w:r>
    </w:p>
    <w:p w14:paraId="15BC2F35" w14:textId="46481A17" w:rsidR="008A0B44" w:rsidRPr="008A0B44" w:rsidRDefault="008A0B44" w:rsidP="00AD7476">
      <w:pPr>
        <w:pStyle w:val="MPCKO3"/>
      </w:pPr>
      <w:bookmarkStart w:id="329" w:name="_Toc69369477"/>
      <w:bookmarkStart w:id="330" w:name="_Toc31291265"/>
      <w:r w:rsidRPr="008A0B44">
        <w:rPr>
          <w:rFonts w:eastAsia="Times New Roman"/>
        </w:rPr>
        <w:t xml:space="preserve">Aktualizácia </w:t>
      </w:r>
      <w:del w:id="331" w:author="Autor">
        <w:r w:rsidR="00DA70E9">
          <w:rPr>
            <w:rFonts w:eastAsia="Times New Roman"/>
          </w:rPr>
          <w:delText>plánov</w:delText>
        </w:r>
      </w:del>
      <w:ins w:id="332" w:author="Autor">
        <w:r w:rsidR="008538FB">
          <w:rPr>
            <w:rFonts w:eastAsia="Times New Roman"/>
          </w:rPr>
          <w:t>harmonogramov</w:t>
        </w:r>
      </w:ins>
      <w:r w:rsidR="008538FB">
        <w:rPr>
          <w:rFonts w:eastAsia="Times New Roman"/>
        </w:rPr>
        <w:t xml:space="preserve"> </w:t>
      </w:r>
      <w:r w:rsidR="00DA70E9">
        <w:rPr>
          <w:rFonts w:eastAsia="Times New Roman"/>
        </w:rPr>
        <w:t>vyhlasov</w:t>
      </w:r>
      <w:r w:rsidR="0037503E">
        <w:rPr>
          <w:rFonts w:eastAsia="Times New Roman"/>
        </w:rPr>
        <w:t>a</w:t>
      </w:r>
      <w:r w:rsidR="00DA70E9">
        <w:rPr>
          <w:rFonts w:eastAsia="Times New Roman"/>
        </w:rPr>
        <w:t>nia výziev a vyzvaní</w:t>
      </w:r>
      <w:bookmarkEnd w:id="329"/>
      <w:bookmarkEnd w:id="330"/>
    </w:p>
    <w:p w14:paraId="2E110C03" w14:textId="4A145861" w:rsidR="00AB76F8" w:rsidRDefault="008A0B44">
      <w:pPr>
        <w:pStyle w:val="Odsekzoznamu"/>
        <w:numPr>
          <w:ilvl w:val="6"/>
          <w:numId w:val="30"/>
        </w:numPr>
        <w:autoSpaceDE w:val="0"/>
        <w:autoSpaceDN w:val="0"/>
        <w:adjustRightInd w:val="0"/>
        <w:spacing w:before="120" w:after="120"/>
        <w:ind w:left="426"/>
        <w:jc w:val="both"/>
        <w:rPr>
          <w:rFonts w:eastAsiaTheme="minorHAnsi"/>
          <w:color w:val="000000"/>
          <w:lang w:eastAsia="en-US"/>
        </w:rPr>
        <w:pPrChange w:id="333" w:author="Autor">
          <w:pPr>
            <w:autoSpaceDE w:val="0"/>
            <w:autoSpaceDN w:val="0"/>
            <w:adjustRightInd w:val="0"/>
            <w:spacing w:before="120" w:after="120"/>
            <w:jc w:val="both"/>
          </w:pPr>
        </w:pPrChange>
      </w:pPr>
      <w:r w:rsidRPr="00754CBE">
        <w:rPr>
          <w:color w:val="000000"/>
        </w:rPr>
        <w:t>V prípade zmien v</w:t>
      </w:r>
      <w:r w:rsidR="00DA70E9" w:rsidRPr="00754CBE">
        <w:rPr>
          <w:color w:val="000000"/>
        </w:rPr>
        <w:t> </w:t>
      </w:r>
      <w:del w:id="334" w:author="Autor">
        <w:r w:rsidR="00DA70E9" w:rsidRPr="008D5F67">
          <w:rPr>
            <w:color w:val="000000"/>
          </w:rPr>
          <w:delText>plánoch vyhlasov</w:delText>
        </w:r>
        <w:r w:rsidR="00610B99" w:rsidRPr="008D5F67">
          <w:rPr>
            <w:color w:val="000000"/>
          </w:rPr>
          <w:delText>a</w:delText>
        </w:r>
        <w:r w:rsidR="00DA70E9" w:rsidRPr="008D5F67">
          <w:rPr>
            <w:color w:val="000000"/>
          </w:rPr>
          <w:delText>nia výziev a vyzvaní</w:delText>
        </w:r>
      </w:del>
      <w:ins w:id="335" w:author="Autor">
        <w:r w:rsidR="00095F3B" w:rsidRPr="00754CBE">
          <w:rPr>
            <w:color w:val="000000"/>
          </w:rPr>
          <w:t>HVVV</w:t>
        </w:r>
      </w:ins>
      <w:r w:rsidR="00CF65DA" w:rsidRPr="00754CBE">
        <w:rPr>
          <w:color w:val="000000"/>
        </w:rPr>
        <w:t>, ktoré sa týkajú doplnenia novej plánovanej výzvy</w:t>
      </w:r>
      <w:r w:rsidR="009A65B8" w:rsidRPr="00754CBE">
        <w:rPr>
          <w:color w:val="000000"/>
        </w:rPr>
        <w:t xml:space="preserve">, </w:t>
      </w:r>
      <w:r w:rsidR="00CF65DA" w:rsidRPr="00754CBE">
        <w:rPr>
          <w:color w:val="000000"/>
        </w:rPr>
        <w:t>nového plánovaného vyzvania</w:t>
      </w:r>
      <w:r w:rsidR="008A1A44" w:rsidRPr="00754CBE">
        <w:rPr>
          <w:color w:val="000000"/>
        </w:rPr>
        <w:t>, identifikácie zmien (doplnenie alebo odstránenie)</w:t>
      </w:r>
      <w:r w:rsidR="009A65B8" w:rsidRPr="00754CBE">
        <w:rPr>
          <w:color w:val="000000"/>
        </w:rPr>
        <w:t xml:space="preserve"> synergií</w:t>
      </w:r>
      <w:r w:rsidR="008A1A44" w:rsidRPr="00754CBE">
        <w:rPr>
          <w:color w:val="000000"/>
        </w:rPr>
        <w:t xml:space="preserve"> alebo tiež v prípade, ak dôjde k posunu plánovaného vyhlásenia výzvy alebo vyzvania o viac ako </w:t>
      </w:r>
      <w:del w:id="336" w:author="Autor">
        <w:r w:rsidR="008A1A44" w:rsidRPr="008D5F67">
          <w:rPr>
            <w:color w:val="000000"/>
          </w:rPr>
          <w:delText>12</w:delText>
        </w:r>
      </w:del>
      <w:ins w:id="337" w:author="Autor">
        <w:r w:rsidR="00160E06">
          <w:rPr>
            <w:color w:val="000000"/>
          </w:rPr>
          <w:t>6</w:t>
        </w:r>
      </w:ins>
      <w:r w:rsidR="00160E06">
        <w:rPr>
          <w:color w:val="000000"/>
        </w:rPr>
        <w:t xml:space="preserve"> mesiacov</w:t>
      </w:r>
      <w:ins w:id="338" w:author="Autor">
        <w:r w:rsidR="00C71342">
          <w:rPr>
            <w:rStyle w:val="Odkaznapoznmkupodiarou"/>
            <w:rFonts w:eastAsiaTheme="minorHAnsi"/>
            <w:color w:val="000000"/>
            <w:lang w:eastAsia="en-US"/>
          </w:rPr>
          <w:footnoteReference w:id="14"/>
        </w:r>
      </w:ins>
      <w:r w:rsidR="00A7278D" w:rsidRPr="00754CBE">
        <w:rPr>
          <w:color w:val="000000"/>
        </w:rPr>
        <w:t>,</w:t>
      </w:r>
      <w:r w:rsidR="00CF65DA" w:rsidRPr="00754CBE">
        <w:rPr>
          <w:color w:val="000000"/>
        </w:rPr>
        <w:t xml:space="preserve"> </w:t>
      </w:r>
      <w:r w:rsidRPr="00754CBE">
        <w:rPr>
          <w:color w:val="000000"/>
        </w:rPr>
        <w:t xml:space="preserve">sú RO povinné zaslať </w:t>
      </w:r>
      <w:r w:rsidRPr="00754CBE">
        <w:rPr>
          <w:rFonts w:eastAsiaTheme="minorHAnsi"/>
          <w:color w:val="000000"/>
          <w:lang w:eastAsia="en-US"/>
        </w:rPr>
        <w:t xml:space="preserve">návrh </w:t>
      </w:r>
      <w:r w:rsidR="00B203A8" w:rsidRPr="00754CBE">
        <w:rPr>
          <w:rFonts w:eastAsiaTheme="minorHAnsi"/>
          <w:color w:val="000000"/>
          <w:lang w:eastAsia="en-US"/>
        </w:rPr>
        <w:t xml:space="preserve">aktualizácie </w:t>
      </w:r>
      <w:del w:id="341" w:author="Autor">
        <w:r w:rsidR="00DA70E9" w:rsidRPr="008D5F67">
          <w:rPr>
            <w:rFonts w:eastAsiaTheme="minorHAnsi"/>
            <w:color w:val="000000"/>
            <w:lang w:eastAsia="en-US"/>
          </w:rPr>
          <w:delText xml:space="preserve">plánu vyhlasovania </w:delText>
        </w:r>
        <w:r w:rsidRPr="008D5F67">
          <w:rPr>
            <w:rFonts w:eastAsiaTheme="minorHAnsi"/>
            <w:color w:val="000000"/>
            <w:lang w:eastAsia="en-US"/>
          </w:rPr>
          <w:delText>výziev</w:delText>
        </w:r>
        <w:r w:rsidR="00DA70E9" w:rsidRPr="008D5F67">
          <w:rPr>
            <w:rFonts w:eastAsiaTheme="minorHAnsi"/>
            <w:color w:val="000000"/>
            <w:lang w:eastAsia="en-US"/>
          </w:rPr>
          <w:delText xml:space="preserve"> a </w:delText>
        </w:r>
        <w:r w:rsidRPr="008D5F67">
          <w:rPr>
            <w:rFonts w:eastAsiaTheme="minorHAnsi"/>
            <w:color w:val="000000"/>
            <w:lang w:eastAsia="en-US"/>
          </w:rPr>
          <w:delText>vyzvaní</w:delText>
        </w:r>
      </w:del>
      <w:ins w:id="342" w:author="Autor">
        <w:r w:rsidR="00095F3B" w:rsidRPr="00754CBE">
          <w:rPr>
            <w:rFonts w:eastAsiaTheme="minorHAnsi"/>
            <w:color w:val="000000"/>
            <w:lang w:eastAsia="en-US"/>
          </w:rPr>
          <w:t>HVVV</w:t>
        </w:r>
      </w:ins>
      <w:r w:rsidR="00A0557C">
        <w:rPr>
          <w:rStyle w:val="Odkaznapoznmkupodiarou"/>
          <w:rFonts w:eastAsiaTheme="minorHAnsi"/>
          <w:color w:val="000000"/>
          <w:lang w:eastAsia="en-US"/>
        </w:rPr>
        <w:footnoteReference w:id="15"/>
      </w:r>
      <w:r w:rsidRPr="00754CBE">
        <w:rPr>
          <w:rFonts w:eastAsiaTheme="minorHAnsi"/>
          <w:color w:val="000000"/>
          <w:lang w:eastAsia="en-US"/>
        </w:rPr>
        <w:t xml:space="preserve"> spolu s informáciou o identifikovaných </w:t>
      </w:r>
      <w:r w:rsidR="00962CED" w:rsidRPr="00754CBE">
        <w:rPr>
          <w:rFonts w:eastAsiaTheme="minorHAnsi"/>
          <w:color w:val="000000"/>
          <w:lang w:eastAsia="en-US"/>
        </w:rPr>
        <w:t>synergiách</w:t>
      </w:r>
      <w:r w:rsidRPr="00754CBE">
        <w:rPr>
          <w:rFonts w:eastAsiaTheme="minorHAnsi"/>
          <w:color w:val="000000"/>
          <w:lang w:eastAsia="en-US"/>
        </w:rPr>
        <w:t xml:space="preserve"> </w:t>
      </w:r>
      <w:del w:id="347" w:author="Autor">
        <w:r w:rsidR="007F2458" w:rsidRPr="001834F6">
          <w:rPr>
            <w:rFonts w:eastAsiaTheme="minorHAnsi"/>
            <w:color w:val="000000"/>
            <w:lang w:eastAsia="en-US"/>
          </w:rPr>
          <w:delText>, vrátane prílohy č. 2  tohto metodického pokynu</w:delText>
        </w:r>
        <w:r w:rsidRPr="001834F6">
          <w:rPr>
            <w:rFonts w:eastAsiaTheme="minorHAnsi"/>
            <w:color w:val="000000"/>
            <w:lang w:eastAsia="en-US"/>
          </w:rPr>
          <w:delText xml:space="preserve"> </w:delText>
        </w:r>
      </w:del>
      <w:r w:rsidRPr="00754CBE">
        <w:rPr>
          <w:rFonts w:eastAsiaTheme="minorHAnsi"/>
          <w:color w:val="000000"/>
          <w:lang w:eastAsia="en-US"/>
        </w:rPr>
        <w:t>pracovnej komisii na posúdenie</w:t>
      </w:r>
      <w:r w:rsidRPr="00754CBE">
        <w:rPr>
          <w:color w:val="000000"/>
        </w:rPr>
        <w:t xml:space="preserve"> v elektronickej forme na</w:t>
      </w:r>
      <w:del w:id="348" w:author="Autor">
        <w:r w:rsidRPr="001834F6">
          <w:rPr>
            <w:color w:val="000000"/>
          </w:rPr>
          <w:delText xml:space="preserve"> </w:delText>
        </w:r>
      </w:del>
      <w:ins w:id="349" w:author="Autor">
        <w:r w:rsidR="00754CBE">
          <w:rPr>
            <w:color w:val="000000"/>
          </w:rPr>
          <w:t> </w:t>
        </w:r>
      </w:ins>
      <w:r w:rsidR="00B90226" w:rsidRPr="00754CBE">
        <w:rPr>
          <w:color w:val="000000"/>
        </w:rPr>
        <w:t xml:space="preserve">adresu </w:t>
      </w:r>
      <w:r w:rsidR="002015AA">
        <w:fldChar w:fldCharType="begin"/>
      </w:r>
      <w:r w:rsidR="002015AA">
        <w:instrText xml:space="preserve"> HYPERLINK "mailto:synergie.cko@vicepremier.gov.sk" </w:instrText>
      </w:r>
      <w:r w:rsidR="002015AA">
        <w:fldChar w:fldCharType="separate"/>
      </w:r>
      <w:r w:rsidR="00A0434C" w:rsidRPr="00FB252D">
        <w:rPr>
          <w:rStyle w:val="Hypertextovprepojenie"/>
        </w:rPr>
        <w:t>synergie.cko@vicepremier.gov.sk</w:t>
      </w:r>
      <w:r w:rsidR="002015AA">
        <w:rPr>
          <w:rStyle w:val="Hypertextovprepojenie"/>
        </w:rPr>
        <w:fldChar w:fldCharType="end"/>
      </w:r>
      <w:r w:rsidR="00CF65DA" w:rsidRPr="00754CBE">
        <w:rPr>
          <w:color w:val="000000"/>
        </w:rPr>
        <w:t xml:space="preserve">. </w:t>
      </w:r>
      <w:r w:rsidR="001C07FA" w:rsidRPr="001B709E">
        <w:t xml:space="preserve">RO predkladá aktualizáciu </w:t>
      </w:r>
      <w:del w:id="350" w:author="Autor">
        <w:r w:rsidR="001C07FA">
          <w:delText>plánu vyhlasovania výziev a vyzvaní</w:delText>
        </w:r>
      </w:del>
      <w:ins w:id="351" w:author="Autor">
        <w:r w:rsidR="00095F3B">
          <w:t>HVVV</w:t>
        </w:r>
      </w:ins>
      <w:r w:rsidR="001C07FA" w:rsidRPr="001B709E">
        <w:t xml:space="preserve"> </w:t>
      </w:r>
      <w:r w:rsidR="00B451ED">
        <w:t xml:space="preserve">kedykoľvek </w:t>
      </w:r>
      <w:r w:rsidR="001C07FA" w:rsidRPr="001B709E">
        <w:t xml:space="preserve">v priebehu kalendárneho mesiaca. Sekretariát pracovnej komisie požiadavky na aktualizáciu </w:t>
      </w:r>
      <w:del w:id="352" w:author="Autor">
        <w:r w:rsidR="001C07FA">
          <w:delText>plánov vyhlasovania výziev a vyzvaní</w:delText>
        </w:r>
      </w:del>
      <w:ins w:id="353" w:author="Autor">
        <w:r w:rsidR="00095F3B">
          <w:t> HVVV od</w:t>
        </w:r>
      </w:ins>
      <w:r w:rsidR="001C07FA" w:rsidRPr="001B709E">
        <w:t xml:space="preserve"> jednotlivých OP zosumarizuje podľa stavu k</w:t>
      </w:r>
      <w:r w:rsidR="001C07FA" w:rsidRPr="00F12951">
        <w:t> </w:t>
      </w:r>
      <w:r w:rsidR="001C07FA" w:rsidRPr="001B709E">
        <w:t>poslednému dňu príslušného kalendárneho mesiaca</w:t>
      </w:r>
      <w:r w:rsidR="001C07FA" w:rsidRPr="00EA504D">
        <w:t xml:space="preserve"> a</w:t>
      </w:r>
      <w:r w:rsidR="003E2851">
        <w:t xml:space="preserve"> do </w:t>
      </w:r>
      <w:r w:rsidR="00923A62">
        <w:t>3</w:t>
      </w:r>
      <w:r w:rsidR="003E2851">
        <w:t xml:space="preserve"> pracovných dní</w:t>
      </w:r>
      <w:r w:rsidR="008F5A28">
        <w:t xml:space="preserve"> </w:t>
      </w:r>
      <w:r w:rsidR="001C07FA" w:rsidRPr="00EA504D">
        <w:t>predloží na</w:t>
      </w:r>
      <w:r w:rsidR="001C07FA">
        <w:t> prerokovanie „per</w:t>
      </w:r>
      <w:del w:id="354" w:author="Autor">
        <w:r w:rsidR="001C07FA">
          <w:delText xml:space="preserve"> </w:delText>
        </w:r>
      </w:del>
      <w:ins w:id="355" w:author="Autor">
        <w:r w:rsidR="00754CBE">
          <w:t> </w:t>
        </w:r>
      </w:ins>
      <w:r w:rsidR="001C07FA">
        <w:t xml:space="preserve">rollam“ pracovnej komisii. </w:t>
      </w:r>
      <w:r w:rsidR="00CF65DA" w:rsidRPr="00754CBE">
        <w:rPr>
          <w:rFonts w:eastAsiaTheme="minorHAnsi"/>
          <w:color w:val="000000"/>
          <w:lang w:eastAsia="en-US"/>
        </w:rPr>
        <w:t xml:space="preserve">Pracovná komisia posúdi návrh </w:t>
      </w:r>
      <w:r w:rsidR="00B203A8" w:rsidRPr="00754CBE">
        <w:rPr>
          <w:rFonts w:eastAsiaTheme="minorHAnsi"/>
          <w:color w:val="000000"/>
          <w:lang w:eastAsia="en-US"/>
        </w:rPr>
        <w:t xml:space="preserve">aktualizácie </w:t>
      </w:r>
      <w:del w:id="356" w:author="Autor">
        <w:r w:rsidR="00DA70E9" w:rsidRPr="001834F6">
          <w:rPr>
            <w:rFonts w:eastAsiaTheme="minorHAnsi"/>
            <w:color w:val="000000"/>
            <w:lang w:eastAsia="en-US"/>
          </w:rPr>
          <w:delText xml:space="preserve">plánu vyhlasovania </w:delText>
        </w:r>
        <w:r w:rsidR="00CF65DA" w:rsidRPr="001834F6">
          <w:rPr>
            <w:rFonts w:eastAsiaTheme="minorHAnsi"/>
            <w:color w:val="000000"/>
            <w:lang w:eastAsia="en-US"/>
          </w:rPr>
          <w:delText>výziev</w:delText>
        </w:r>
        <w:r w:rsidR="00DA70E9" w:rsidRPr="001834F6">
          <w:rPr>
            <w:rFonts w:eastAsiaTheme="minorHAnsi"/>
            <w:color w:val="000000"/>
            <w:lang w:eastAsia="en-US"/>
          </w:rPr>
          <w:delText xml:space="preserve"> a </w:delText>
        </w:r>
        <w:r w:rsidR="00CF65DA" w:rsidRPr="001834F6">
          <w:rPr>
            <w:rFonts w:eastAsiaTheme="minorHAnsi"/>
            <w:color w:val="000000"/>
            <w:lang w:eastAsia="en-US"/>
          </w:rPr>
          <w:delText>vyzvaní</w:delText>
        </w:r>
      </w:del>
      <w:ins w:id="357" w:author="Autor">
        <w:r w:rsidR="00095F3B" w:rsidRPr="00754CBE">
          <w:rPr>
            <w:rFonts w:eastAsiaTheme="minorHAnsi"/>
            <w:color w:val="000000"/>
            <w:lang w:eastAsia="en-US"/>
          </w:rPr>
          <w:t>HVVV</w:t>
        </w:r>
      </w:ins>
      <w:r w:rsidR="00CF65DA" w:rsidRPr="00754CBE">
        <w:rPr>
          <w:rFonts w:eastAsiaTheme="minorHAnsi"/>
          <w:color w:val="000000"/>
          <w:lang w:eastAsia="en-US"/>
        </w:rPr>
        <w:t xml:space="preserve"> </w:t>
      </w:r>
      <w:r w:rsidR="00CF65DA" w:rsidRPr="00754CBE">
        <w:rPr>
          <w:rFonts w:eastAsiaTheme="minorHAnsi"/>
          <w:color w:val="000000"/>
          <w:lang w:eastAsia="en-US"/>
        </w:rPr>
        <w:lastRenderedPageBreak/>
        <w:t>a vydá súhlasné</w:t>
      </w:r>
      <w:del w:id="358" w:author="Autor">
        <w:r w:rsidR="00CF65DA" w:rsidRPr="001834F6">
          <w:rPr>
            <w:rFonts w:eastAsiaTheme="minorHAnsi"/>
            <w:color w:val="000000"/>
            <w:lang w:eastAsia="en-US"/>
          </w:rPr>
          <w:delText>/</w:delText>
        </w:r>
      </w:del>
      <w:ins w:id="359" w:author="Autor">
        <w:r w:rsidR="00095F3B" w:rsidRPr="00754CBE">
          <w:rPr>
            <w:rFonts w:eastAsiaTheme="minorHAnsi"/>
            <w:color w:val="000000"/>
            <w:lang w:eastAsia="en-US"/>
          </w:rPr>
          <w:t xml:space="preserve"> alebo </w:t>
        </w:r>
      </w:ins>
      <w:r w:rsidR="00CF65DA" w:rsidRPr="00754CBE">
        <w:rPr>
          <w:rFonts w:eastAsiaTheme="minorHAnsi"/>
          <w:color w:val="000000"/>
          <w:lang w:eastAsia="en-US"/>
        </w:rPr>
        <w:t>nesúhlasné stanovisko k synergiám</w:t>
      </w:r>
      <w:del w:id="360" w:author="Autor">
        <w:r w:rsidR="00CF65DA" w:rsidRPr="001834F6">
          <w:rPr>
            <w:rFonts w:eastAsiaTheme="minorHAnsi"/>
            <w:color w:val="000000"/>
            <w:lang w:eastAsia="en-US"/>
          </w:rPr>
          <w:delText xml:space="preserve"> </w:delText>
        </w:r>
      </w:del>
      <w:r w:rsidR="00CF65DA" w:rsidRPr="00754CBE">
        <w:rPr>
          <w:rFonts w:eastAsiaTheme="minorHAnsi"/>
          <w:color w:val="000000"/>
          <w:lang w:eastAsia="en-US"/>
        </w:rPr>
        <w:t>, ktoré RO identifikoval pre</w:t>
      </w:r>
      <w:del w:id="361" w:author="Autor">
        <w:r w:rsidR="00CF65DA" w:rsidRPr="001834F6">
          <w:rPr>
            <w:rFonts w:eastAsiaTheme="minorHAnsi"/>
            <w:color w:val="000000"/>
            <w:lang w:eastAsia="en-US"/>
          </w:rPr>
          <w:delText xml:space="preserve"> </w:delText>
        </w:r>
      </w:del>
      <w:ins w:id="362" w:author="Autor">
        <w:r w:rsidR="00754CBE">
          <w:rPr>
            <w:rFonts w:eastAsiaTheme="minorHAnsi"/>
            <w:color w:val="000000"/>
            <w:lang w:eastAsia="en-US"/>
          </w:rPr>
          <w:t> </w:t>
        </w:r>
      </w:ins>
      <w:r w:rsidR="00CF65DA" w:rsidRPr="00754CBE">
        <w:rPr>
          <w:rFonts w:eastAsiaTheme="minorHAnsi"/>
          <w:color w:val="000000"/>
          <w:lang w:eastAsia="en-US"/>
        </w:rPr>
        <w:t xml:space="preserve">jednotlivé výzvy a vyzvania v súvislosti s </w:t>
      </w:r>
      <w:r w:rsidR="00B203A8" w:rsidRPr="00754CBE">
        <w:rPr>
          <w:rFonts w:eastAsiaTheme="minorHAnsi"/>
          <w:color w:val="000000"/>
          <w:lang w:eastAsia="en-US"/>
        </w:rPr>
        <w:t>aktualizáciou</w:t>
      </w:r>
      <w:r w:rsidR="00CF65DA" w:rsidRPr="00754CBE">
        <w:rPr>
          <w:rFonts w:eastAsiaTheme="minorHAnsi"/>
          <w:color w:val="000000"/>
          <w:lang w:eastAsia="en-US"/>
        </w:rPr>
        <w:t xml:space="preserve"> </w:t>
      </w:r>
      <w:del w:id="363" w:author="Autor">
        <w:r w:rsidR="00DA70E9" w:rsidRPr="001834F6">
          <w:rPr>
            <w:rFonts w:eastAsiaTheme="minorHAnsi"/>
            <w:color w:val="000000"/>
            <w:lang w:eastAsia="en-US"/>
          </w:rPr>
          <w:delText>plánu vyhlasov</w:delText>
        </w:r>
        <w:r w:rsidR="002D2150">
          <w:rPr>
            <w:rFonts w:eastAsiaTheme="minorHAnsi"/>
            <w:color w:val="000000"/>
            <w:lang w:eastAsia="en-US"/>
          </w:rPr>
          <w:delText>a</w:delText>
        </w:r>
        <w:r w:rsidR="00DA70E9" w:rsidRPr="002D2150">
          <w:rPr>
            <w:rFonts w:eastAsiaTheme="minorHAnsi"/>
            <w:color w:val="000000"/>
            <w:lang w:eastAsia="en-US"/>
          </w:rPr>
          <w:delText xml:space="preserve">nia </w:delText>
        </w:r>
        <w:r w:rsidR="00CF65DA" w:rsidRPr="002D2150">
          <w:rPr>
            <w:rFonts w:eastAsiaTheme="minorHAnsi"/>
            <w:color w:val="000000"/>
            <w:lang w:eastAsia="en-US"/>
          </w:rPr>
          <w:delText>výziev</w:delText>
        </w:r>
        <w:r w:rsidR="00DA70E9" w:rsidRPr="002D2150">
          <w:rPr>
            <w:rFonts w:eastAsiaTheme="minorHAnsi"/>
            <w:color w:val="000000"/>
            <w:lang w:eastAsia="en-US"/>
          </w:rPr>
          <w:delText xml:space="preserve"> a </w:delText>
        </w:r>
        <w:r w:rsidR="00CF65DA" w:rsidRPr="002D2150">
          <w:rPr>
            <w:rFonts w:eastAsiaTheme="minorHAnsi"/>
            <w:color w:val="000000"/>
            <w:lang w:eastAsia="en-US"/>
          </w:rPr>
          <w:delText>vyzvaní</w:delText>
        </w:r>
      </w:del>
      <w:ins w:id="364" w:author="Autor">
        <w:r w:rsidR="00095F3B" w:rsidRPr="00754CBE">
          <w:rPr>
            <w:rFonts w:eastAsiaTheme="minorHAnsi"/>
            <w:color w:val="000000"/>
            <w:lang w:eastAsia="en-US"/>
          </w:rPr>
          <w:t>HVVV</w:t>
        </w:r>
      </w:ins>
      <w:r w:rsidR="00CF65DA" w:rsidRPr="00754CBE">
        <w:rPr>
          <w:rFonts w:eastAsiaTheme="minorHAnsi"/>
          <w:color w:val="000000"/>
          <w:lang w:eastAsia="en-US"/>
        </w:rPr>
        <w:t>.</w:t>
      </w:r>
    </w:p>
    <w:p w14:paraId="098F5AC8" w14:textId="77777777" w:rsidR="00AE6050" w:rsidRPr="00AE6050" w:rsidRDefault="00AE6050" w:rsidP="008B0AE4">
      <w:pPr>
        <w:autoSpaceDE w:val="0"/>
        <w:autoSpaceDN w:val="0"/>
        <w:adjustRightInd w:val="0"/>
        <w:spacing w:before="120" w:after="120"/>
        <w:jc w:val="both"/>
        <w:rPr>
          <w:del w:id="365" w:author="Autor"/>
          <w:rFonts w:eastAsiaTheme="minorHAnsi"/>
          <w:bCs/>
          <w:iCs/>
          <w:color w:val="000000"/>
          <w:lang w:eastAsia="en-US"/>
        </w:rPr>
      </w:pPr>
    </w:p>
    <w:p w14:paraId="1064E816" w14:textId="77777777" w:rsidR="00AB76F8" w:rsidRDefault="00AB76F8" w:rsidP="00754CBE">
      <w:pPr>
        <w:pStyle w:val="Odsekzoznamu"/>
        <w:autoSpaceDE w:val="0"/>
        <w:autoSpaceDN w:val="0"/>
        <w:adjustRightInd w:val="0"/>
        <w:spacing w:before="120" w:after="120"/>
        <w:ind w:left="426"/>
        <w:jc w:val="both"/>
        <w:rPr>
          <w:ins w:id="366" w:author="Autor"/>
          <w:rFonts w:eastAsiaTheme="minorHAnsi"/>
          <w:color w:val="000000"/>
          <w:lang w:eastAsia="en-US"/>
        </w:rPr>
      </w:pPr>
    </w:p>
    <w:p w14:paraId="23BE1266" w14:textId="5F06A495" w:rsidR="00AB76F8" w:rsidRPr="00754CBE" w:rsidRDefault="00AB76F8" w:rsidP="00754CBE">
      <w:pPr>
        <w:pStyle w:val="Odsekzoznamu"/>
        <w:numPr>
          <w:ilvl w:val="6"/>
          <w:numId w:val="30"/>
        </w:numPr>
        <w:autoSpaceDE w:val="0"/>
        <w:autoSpaceDN w:val="0"/>
        <w:adjustRightInd w:val="0"/>
        <w:spacing w:before="120" w:after="120"/>
        <w:ind w:left="426"/>
        <w:jc w:val="both"/>
        <w:rPr>
          <w:ins w:id="367" w:author="Autor"/>
          <w:rFonts w:eastAsiaTheme="minorHAnsi"/>
          <w:color w:val="000000"/>
          <w:lang w:eastAsia="en-US"/>
        </w:rPr>
      </w:pPr>
      <w:ins w:id="368" w:author="Autor">
        <w:r w:rsidRPr="00754CBE">
          <w:rPr>
            <w:rFonts w:eastAsiaTheme="minorHAnsi"/>
            <w:color w:val="000000"/>
            <w:lang w:eastAsia="en-US"/>
          </w:rPr>
          <w:t xml:space="preserve">Po zaslaní súhlasného stanoviska (pre potreby zverejnenia) je RO povinný bezodkladne predložiť sekretariátu pracovnej komisie aktualizovaný harmonogram výziev a vyzvaní (HVVV) v xls. formáte.  </w:t>
        </w:r>
      </w:ins>
    </w:p>
    <w:p w14:paraId="4DD496CA" w14:textId="77777777" w:rsidR="00AB76F8" w:rsidRPr="00AB76F8" w:rsidRDefault="00AB76F8" w:rsidP="00754CBE">
      <w:pPr>
        <w:ind w:left="360"/>
        <w:rPr>
          <w:ins w:id="369" w:author="Autor"/>
          <w:rFonts w:eastAsiaTheme="minorHAnsi"/>
          <w:lang w:eastAsia="en-US"/>
        </w:rPr>
      </w:pPr>
      <w:ins w:id="370" w:author="Autor">
        <w:r w:rsidRPr="00AB76F8">
          <w:rPr>
            <w:rFonts w:eastAsiaTheme="minorHAnsi"/>
            <w:lang w:eastAsia="en-US"/>
          </w:rPr>
          <w:t>Uvedená aktualizácia musí obsahovať (bez sledovania zmien, resp. farebného rozlíšenia):</w:t>
        </w:r>
      </w:ins>
    </w:p>
    <w:p w14:paraId="6FA9A503" w14:textId="77777777" w:rsidR="00AB76F8" w:rsidRDefault="00AB76F8" w:rsidP="00754CBE">
      <w:pPr>
        <w:ind w:left="360"/>
        <w:rPr>
          <w:ins w:id="371" w:author="Autor"/>
        </w:rPr>
      </w:pPr>
      <w:ins w:id="372" w:author="Autor">
        <w:r w:rsidRPr="00AB76F8">
          <w:rPr>
            <w:rFonts w:eastAsiaTheme="minorHAnsi"/>
            <w:lang w:eastAsia="en-US"/>
          </w:rPr>
          <w:t xml:space="preserve">- prípadné zapracovanie pripomienok členov pracovnej komisie, </w:t>
        </w:r>
        <w:r>
          <w:t xml:space="preserve"> </w:t>
        </w:r>
      </w:ins>
    </w:p>
    <w:p w14:paraId="72361841" w14:textId="77777777" w:rsidR="00AB76F8" w:rsidRPr="00754CBE" w:rsidRDefault="00AB76F8" w:rsidP="00754CBE">
      <w:pPr>
        <w:ind w:left="360"/>
        <w:rPr>
          <w:ins w:id="373" w:author="Autor"/>
          <w:rFonts w:eastAsiaTheme="minorHAnsi"/>
          <w:lang w:eastAsia="en-US"/>
        </w:rPr>
      </w:pPr>
      <w:ins w:id="374" w:author="Autor">
        <w:r>
          <w:t>- doplnenie platnej verzie aktualizovaného dokumentu</w:t>
        </w:r>
      </w:ins>
    </w:p>
    <w:p w14:paraId="55A48639" w14:textId="734FBF89" w:rsidR="00AB76F8" w:rsidRPr="00754CBE" w:rsidRDefault="00AB76F8" w:rsidP="00754CBE">
      <w:pPr>
        <w:ind w:left="360"/>
        <w:rPr>
          <w:ins w:id="375" w:author="Autor"/>
          <w:rFonts w:eastAsiaTheme="minorHAnsi"/>
          <w:u w:val="single"/>
          <w:lang w:eastAsia="en-US"/>
        </w:rPr>
      </w:pPr>
      <w:ins w:id="376" w:author="Autor">
        <w:r w:rsidRPr="00AB76F8">
          <w:rPr>
            <w:rFonts w:eastAsiaTheme="minorHAnsi"/>
            <w:lang w:eastAsia="en-US"/>
          </w:rPr>
          <w:t xml:space="preserve">Sekretariát pracovnej komisie neodkladne po zasadnutí pracovnej komisie zabezpečí spoluprácu nevyhnutnú pre zverejnenie posúdených identifikovaných synergií v rámci HVVV na webovom sídle </w:t>
        </w:r>
        <w:r w:rsidR="002015AA">
          <w:fldChar w:fldCharType="begin"/>
        </w:r>
        <w:r w:rsidR="002015AA">
          <w:instrText xml:space="preserve"> HYPERLINK "http://www.partnerskadohoda.gov.sk" </w:instrText>
        </w:r>
        <w:r w:rsidR="002015AA">
          <w:fldChar w:fldCharType="separate"/>
        </w:r>
        <w:r w:rsidRPr="00AB76F8">
          <w:rPr>
            <w:rStyle w:val="Hypertextovprepojenie"/>
            <w:rFonts w:eastAsiaTheme="minorHAnsi"/>
            <w:lang w:eastAsia="en-US"/>
          </w:rPr>
          <w:t>www.partnerskadohoda.gov.sk</w:t>
        </w:r>
        <w:r w:rsidR="002015AA">
          <w:rPr>
            <w:rStyle w:val="Hypertextovprepojenie"/>
            <w:rFonts w:eastAsiaTheme="minorHAnsi"/>
            <w:lang w:eastAsia="en-US"/>
          </w:rPr>
          <w:fldChar w:fldCharType="end"/>
        </w:r>
        <w:r w:rsidRPr="00AB76F8">
          <w:rPr>
            <w:rFonts w:eastAsiaTheme="minorHAnsi"/>
            <w:u w:val="single"/>
            <w:lang w:eastAsia="en-US"/>
          </w:rPr>
          <w:t>.</w:t>
        </w:r>
      </w:ins>
    </w:p>
    <w:p w14:paraId="7B49CFCC" w14:textId="77777777" w:rsidR="002A113A" w:rsidRPr="00473174" w:rsidRDefault="002A113A" w:rsidP="00473174">
      <w:pPr>
        <w:pStyle w:val="MPCKO1"/>
        <w:jc w:val="both"/>
        <w:rPr>
          <w:b w:val="0"/>
        </w:rPr>
      </w:pPr>
      <w:bookmarkStart w:id="377" w:name="_Toc437873551"/>
      <w:bookmarkStart w:id="378" w:name="_Toc437873552"/>
      <w:bookmarkStart w:id="379" w:name="_Toc433978072"/>
      <w:bookmarkStart w:id="380" w:name="_Toc69369478"/>
      <w:bookmarkStart w:id="381" w:name="_Toc31291266"/>
      <w:bookmarkEnd w:id="377"/>
      <w:bookmarkEnd w:id="378"/>
      <w:r w:rsidRPr="00473174">
        <w:t>Spoločné postupy a</w:t>
      </w:r>
      <w:r w:rsidRPr="002A113A">
        <w:t xml:space="preserve"> uplatňovanie</w:t>
      </w:r>
      <w:r w:rsidRPr="00473174">
        <w:t xml:space="preserve"> koordinácie synergických účinkov</w:t>
      </w:r>
      <w:bookmarkEnd w:id="379"/>
      <w:bookmarkEnd w:id="380"/>
      <w:bookmarkEnd w:id="381"/>
    </w:p>
    <w:p w14:paraId="59B5B08E" w14:textId="5B9A6074" w:rsidR="00DE57CC" w:rsidRPr="00D50087" w:rsidRDefault="00DE57CC" w:rsidP="00473174">
      <w:pPr>
        <w:autoSpaceDE w:val="0"/>
        <w:autoSpaceDN w:val="0"/>
        <w:adjustRightInd w:val="0"/>
        <w:spacing w:before="120" w:after="120"/>
        <w:jc w:val="both"/>
        <w:rPr>
          <w:rFonts w:eastAsiaTheme="minorHAnsi"/>
          <w:color w:val="000000"/>
          <w:lang w:eastAsia="en-US"/>
        </w:rPr>
      </w:pPr>
      <w:r w:rsidRPr="00513C25">
        <w:rPr>
          <w:rFonts w:eastAsiaTheme="minorHAnsi"/>
          <w:color w:val="000000"/>
          <w:lang w:eastAsia="en-US"/>
        </w:rPr>
        <w:t>V </w:t>
      </w:r>
      <w:r w:rsidRPr="00D50087">
        <w:rPr>
          <w:rFonts w:eastAsiaTheme="minorHAnsi"/>
          <w:color w:val="000000"/>
          <w:lang w:eastAsia="en-US"/>
        </w:rPr>
        <w:t xml:space="preserve">prípade identifikácie problémov v rámci </w:t>
      </w:r>
      <w:r w:rsidR="00D40A54" w:rsidRPr="00D40A54">
        <w:rPr>
          <w:rFonts w:eastAsiaTheme="minorHAnsi"/>
          <w:color w:val="000000"/>
          <w:lang w:eastAsia="en-US"/>
        </w:rPr>
        <w:t xml:space="preserve">postupov pri </w:t>
      </w:r>
      <w:r w:rsidR="002A113A">
        <w:rPr>
          <w:rFonts w:eastAsiaTheme="minorHAnsi"/>
          <w:color w:val="000000"/>
          <w:lang w:eastAsia="en-US"/>
        </w:rPr>
        <w:t>zostavovaní</w:t>
      </w:r>
      <w:r w:rsidR="002A113A" w:rsidRPr="00D40A54">
        <w:rPr>
          <w:rFonts w:eastAsiaTheme="minorHAnsi"/>
          <w:color w:val="000000"/>
          <w:lang w:eastAsia="en-US"/>
        </w:rPr>
        <w:t xml:space="preserve"> </w:t>
      </w:r>
      <w:del w:id="382" w:author="Autor">
        <w:r w:rsidR="00BD3114">
          <w:rPr>
            <w:rFonts w:eastAsiaTheme="minorHAnsi"/>
            <w:color w:val="000000"/>
            <w:lang w:eastAsia="en-US"/>
          </w:rPr>
          <w:delText xml:space="preserve">plánu vyhlasovania </w:delText>
        </w:r>
        <w:r w:rsidR="00D40A54" w:rsidRPr="00D40A54">
          <w:rPr>
            <w:rFonts w:eastAsiaTheme="minorHAnsi"/>
            <w:color w:val="000000"/>
            <w:lang w:eastAsia="en-US"/>
          </w:rPr>
          <w:delText>výziev</w:delText>
        </w:r>
        <w:r w:rsidR="00BD3114">
          <w:rPr>
            <w:rFonts w:eastAsiaTheme="minorHAnsi"/>
            <w:color w:val="000000"/>
            <w:lang w:eastAsia="en-US"/>
          </w:rPr>
          <w:delText xml:space="preserve"> a </w:delText>
        </w:r>
        <w:r w:rsidR="002A113A">
          <w:rPr>
            <w:rFonts w:eastAsiaTheme="minorHAnsi"/>
            <w:color w:val="000000"/>
            <w:lang w:eastAsia="en-US"/>
          </w:rPr>
          <w:delText>vyzvaní</w:delText>
        </w:r>
      </w:del>
      <w:ins w:id="383" w:author="Autor">
        <w:r w:rsidR="00095F3B">
          <w:rPr>
            <w:rFonts w:eastAsiaTheme="minorHAnsi"/>
            <w:color w:val="000000"/>
            <w:lang w:eastAsia="en-US"/>
          </w:rPr>
          <w:t>HVVV</w:t>
        </w:r>
      </w:ins>
      <w:r w:rsidR="00D40A54" w:rsidRPr="00D40A54">
        <w:rPr>
          <w:rFonts w:eastAsiaTheme="minorHAnsi"/>
          <w:color w:val="000000"/>
          <w:lang w:eastAsia="en-US"/>
        </w:rPr>
        <w:t xml:space="preserve"> spolu s identifikáciou </w:t>
      </w:r>
      <w:r w:rsidR="00C86606">
        <w:rPr>
          <w:rFonts w:eastAsiaTheme="minorHAnsi"/>
          <w:color w:val="000000"/>
          <w:lang w:eastAsia="en-US"/>
        </w:rPr>
        <w:t xml:space="preserve">synergií </w:t>
      </w:r>
      <w:r w:rsidRPr="00D50087">
        <w:rPr>
          <w:rFonts w:eastAsiaTheme="minorHAnsi"/>
          <w:color w:val="000000"/>
          <w:lang w:eastAsia="en-US"/>
        </w:rPr>
        <w:t>pracovná komisia vypracuje v spolupráci s</w:t>
      </w:r>
      <w:r w:rsidR="002A113A">
        <w:rPr>
          <w:rFonts w:eastAsiaTheme="minorHAnsi"/>
          <w:color w:val="000000"/>
          <w:lang w:eastAsia="en-US"/>
        </w:rPr>
        <w:t> </w:t>
      </w:r>
      <w:r w:rsidRPr="00D50087">
        <w:rPr>
          <w:rFonts w:eastAsiaTheme="minorHAnsi"/>
          <w:color w:val="000000"/>
          <w:lang w:eastAsia="en-US"/>
        </w:rPr>
        <w:t>RO</w:t>
      </w:r>
      <w:r w:rsidR="002A113A">
        <w:rPr>
          <w:rFonts w:eastAsiaTheme="minorHAnsi"/>
          <w:color w:val="000000"/>
          <w:lang w:eastAsia="en-US"/>
        </w:rPr>
        <w:t xml:space="preserve"> </w:t>
      </w:r>
      <w:r w:rsidRPr="00D50087">
        <w:rPr>
          <w:rFonts w:eastAsiaTheme="minorHAnsi"/>
          <w:color w:val="000000"/>
          <w:lang w:eastAsia="en-US"/>
        </w:rPr>
        <w:t xml:space="preserve">nápravné opatrenia, príp. </w:t>
      </w:r>
      <w:r w:rsidR="00D40A54">
        <w:rPr>
          <w:rFonts w:eastAsiaTheme="minorHAnsi"/>
          <w:color w:val="000000"/>
          <w:lang w:eastAsia="en-US"/>
        </w:rPr>
        <w:t xml:space="preserve">upraví alebo </w:t>
      </w:r>
      <w:r w:rsidRPr="00D50087">
        <w:rPr>
          <w:rFonts w:eastAsiaTheme="minorHAnsi"/>
          <w:color w:val="000000"/>
          <w:lang w:eastAsia="en-US"/>
        </w:rPr>
        <w:t>prijme nov</w:t>
      </w:r>
      <w:r w:rsidR="00D40A54">
        <w:rPr>
          <w:rFonts w:eastAsiaTheme="minorHAnsi"/>
          <w:color w:val="000000"/>
          <w:lang w:eastAsia="en-US"/>
        </w:rPr>
        <w:t>é</w:t>
      </w:r>
      <w:r w:rsidR="008721C3">
        <w:rPr>
          <w:rFonts w:eastAsiaTheme="minorHAnsi"/>
          <w:color w:val="000000"/>
          <w:lang w:eastAsia="en-US"/>
        </w:rPr>
        <w:t xml:space="preserve"> postupy </w:t>
      </w:r>
      <w:r w:rsidRPr="00D50087">
        <w:rPr>
          <w:rFonts w:eastAsiaTheme="minorHAnsi"/>
          <w:color w:val="000000"/>
          <w:lang w:eastAsia="en-US"/>
        </w:rPr>
        <w:t>koordin</w:t>
      </w:r>
      <w:r w:rsidR="008721C3">
        <w:rPr>
          <w:rFonts w:eastAsiaTheme="minorHAnsi"/>
          <w:color w:val="000000"/>
          <w:lang w:eastAsia="en-US"/>
        </w:rPr>
        <w:t>ácie</w:t>
      </w:r>
      <w:r w:rsidRPr="00D50087">
        <w:rPr>
          <w:rFonts w:eastAsiaTheme="minorHAnsi"/>
          <w:color w:val="000000"/>
          <w:lang w:eastAsia="en-US"/>
        </w:rPr>
        <w:t>.</w:t>
      </w:r>
    </w:p>
    <w:p w14:paraId="2A4323B6" w14:textId="796C622D" w:rsidR="00B451ED" w:rsidRDefault="00E27F15" w:rsidP="00CD4587">
      <w:pPr>
        <w:autoSpaceDE w:val="0"/>
        <w:autoSpaceDN w:val="0"/>
        <w:adjustRightInd w:val="0"/>
        <w:spacing w:before="120" w:after="120"/>
        <w:jc w:val="both"/>
      </w:pPr>
      <w:r>
        <w:rPr>
          <w:rFonts w:eastAsiaTheme="minorHAnsi"/>
          <w:color w:val="000000"/>
          <w:lang w:eastAsia="en-US"/>
        </w:rPr>
        <w:t>Sekretariát pracovnej komisie</w:t>
      </w:r>
      <w:r w:rsidRPr="00D50087">
        <w:rPr>
          <w:rFonts w:eastAsiaTheme="minorHAnsi"/>
          <w:color w:val="000000"/>
          <w:lang w:eastAsia="en-US"/>
        </w:rPr>
        <w:t xml:space="preserve"> </w:t>
      </w:r>
      <w:r w:rsidR="00DE57CC" w:rsidRPr="00D50087">
        <w:rPr>
          <w:rFonts w:eastAsiaTheme="minorHAnsi"/>
          <w:color w:val="000000"/>
          <w:lang w:eastAsia="en-US"/>
        </w:rPr>
        <w:t xml:space="preserve">pripraví </w:t>
      </w:r>
      <w:r w:rsidR="0003302A" w:rsidRPr="00D50087">
        <w:rPr>
          <w:rFonts w:eastAsiaTheme="minorHAnsi"/>
          <w:color w:val="000000"/>
          <w:lang w:eastAsia="en-US"/>
        </w:rPr>
        <w:t xml:space="preserve">najneskôr </w:t>
      </w:r>
      <w:r w:rsidR="0003302A" w:rsidRPr="003574E0">
        <w:rPr>
          <w:rFonts w:eastAsiaTheme="minorHAnsi"/>
          <w:color w:val="000000"/>
          <w:lang w:eastAsia="en-US"/>
        </w:rPr>
        <w:t>do</w:t>
      </w:r>
      <w:r w:rsidR="0003302A">
        <w:rPr>
          <w:rFonts w:eastAsiaTheme="minorHAnsi"/>
          <w:color w:val="000000"/>
          <w:lang w:eastAsia="en-US"/>
        </w:rPr>
        <w:t xml:space="preserve"> </w:t>
      </w:r>
      <w:r w:rsidR="006A2E61">
        <w:rPr>
          <w:rFonts w:eastAsiaTheme="minorHAnsi"/>
          <w:color w:val="000000"/>
          <w:lang w:eastAsia="en-US"/>
        </w:rPr>
        <w:t>28. februára</w:t>
      </w:r>
      <w:r w:rsidR="0003302A" w:rsidRPr="00D50087">
        <w:rPr>
          <w:rFonts w:eastAsiaTheme="minorHAnsi"/>
          <w:color w:val="000000"/>
          <w:lang w:eastAsia="en-US"/>
        </w:rPr>
        <w:t xml:space="preserve"> </w:t>
      </w:r>
      <w:r w:rsidR="00B451ED">
        <w:rPr>
          <w:rFonts w:eastAsiaTheme="minorHAnsi"/>
          <w:color w:val="000000"/>
          <w:lang w:eastAsia="en-US"/>
        </w:rPr>
        <w:t>príslušného</w:t>
      </w:r>
      <w:r w:rsidR="0003302A" w:rsidRPr="00D50087">
        <w:rPr>
          <w:rFonts w:eastAsiaTheme="minorHAnsi"/>
          <w:color w:val="000000"/>
          <w:lang w:eastAsia="en-US"/>
        </w:rPr>
        <w:t xml:space="preserve"> kalendárneho roka za predchádzajúci kalendárny rok</w:t>
      </w:r>
      <w:r w:rsidR="0003302A">
        <w:rPr>
          <w:rFonts w:eastAsiaTheme="minorHAnsi"/>
          <w:color w:val="000000"/>
          <w:lang w:eastAsia="en-US"/>
        </w:rPr>
        <w:t xml:space="preserve"> </w:t>
      </w:r>
      <w:r w:rsidR="00B451ED" w:rsidRPr="00CF38C1">
        <w:t xml:space="preserve">informáciu </w:t>
      </w:r>
      <w:r w:rsidR="00B451ED">
        <w:t>o zmenách v </w:t>
      </w:r>
      <w:del w:id="384" w:author="Autor">
        <w:r w:rsidR="00B451ED">
          <w:delText>plánoch vyhlasovania výziev a vyzvaní</w:delText>
        </w:r>
      </w:del>
      <w:ins w:id="385" w:author="Autor">
        <w:r w:rsidR="00684671">
          <w:t>HVVV</w:t>
        </w:r>
      </w:ins>
      <w:r w:rsidR="00B451ED">
        <w:t>, intervenciách medzi programami EÚ a ostatnými nástrojmi podpory EÚ a</w:t>
      </w:r>
      <w:r w:rsidR="006A2E61">
        <w:t> </w:t>
      </w:r>
      <w:r w:rsidR="00B451ED">
        <w:t>SR</w:t>
      </w:r>
      <w:r w:rsidR="006A2E61">
        <w:t xml:space="preserve"> a makroregionálnymi stratégiami</w:t>
      </w:r>
      <w:r w:rsidR="00B451ED" w:rsidRPr="00CF38C1">
        <w:t>, vrátane identifikácie nedostatkov</w:t>
      </w:r>
      <w:r w:rsidR="00B451ED">
        <w:t xml:space="preserve"> </w:t>
      </w:r>
      <w:r w:rsidR="00B451ED" w:rsidRPr="00CF38C1">
        <w:t>a</w:t>
      </w:r>
      <w:r w:rsidR="00B451ED">
        <w:t xml:space="preserve"> návrhu </w:t>
      </w:r>
      <w:r w:rsidR="00B451ED" w:rsidRPr="00CF38C1">
        <w:t xml:space="preserve">príslušných nápravných opatrení na zlepšenie </w:t>
      </w:r>
      <w:r w:rsidR="00B451ED">
        <w:t>celkovej koordinácie nástrojov podpory EÚ a</w:t>
      </w:r>
      <w:r w:rsidR="00E47558">
        <w:t> </w:t>
      </w:r>
      <w:r w:rsidR="00B451ED">
        <w:t>SR</w:t>
      </w:r>
      <w:r w:rsidR="00E47558">
        <w:t xml:space="preserve"> (hodnotiaca správa)</w:t>
      </w:r>
      <w:r w:rsidR="00A30A54">
        <w:rPr>
          <w:rStyle w:val="Odkaznapoznmkupodiarou"/>
        </w:rPr>
        <w:footnoteReference w:id="16"/>
      </w:r>
      <w:r w:rsidR="00E47558">
        <w:t>.</w:t>
      </w:r>
      <w:r w:rsidR="00B13DE3">
        <w:t xml:space="preserve"> Správ</w:t>
      </w:r>
      <w:r w:rsidR="00C733EE">
        <w:t>a</w:t>
      </w:r>
      <w:r w:rsidR="00B13DE3">
        <w:t xml:space="preserve"> </w:t>
      </w:r>
      <w:r w:rsidR="00C733EE">
        <w:t>sa po</w:t>
      </w:r>
      <w:del w:id="398" w:author="Autor">
        <w:r w:rsidR="00C733EE">
          <w:delText xml:space="preserve"> </w:delText>
        </w:r>
      </w:del>
      <w:ins w:id="399" w:author="Autor">
        <w:r w:rsidR="00754CBE">
          <w:t> </w:t>
        </w:r>
      </w:ins>
      <w:r w:rsidR="00B13DE3">
        <w:t>sch</w:t>
      </w:r>
      <w:r w:rsidR="00C733EE">
        <w:t>válení</w:t>
      </w:r>
      <w:r w:rsidR="00B13DE3">
        <w:t xml:space="preserve"> pracovn</w:t>
      </w:r>
      <w:r w:rsidR="00C733EE">
        <w:t>ou</w:t>
      </w:r>
      <w:r w:rsidR="00B13DE3">
        <w:t xml:space="preserve"> komisi</w:t>
      </w:r>
      <w:r w:rsidR="00C733EE">
        <w:t>ou</w:t>
      </w:r>
      <w:r w:rsidR="00B13DE3">
        <w:t xml:space="preserve"> </w:t>
      </w:r>
      <w:r w:rsidR="00C733EE">
        <w:t>p</w:t>
      </w:r>
      <w:r w:rsidR="00B13DE3">
        <w:t>redkladá na rokovanie vlády SR</w:t>
      </w:r>
      <w:r w:rsidR="00511CBF">
        <w:t xml:space="preserve"> ako informatívny materiál</w:t>
      </w:r>
      <w:r w:rsidR="00B13DE3">
        <w:t xml:space="preserve">. </w:t>
      </w:r>
      <w:bookmarkStart w:id="400" w:name="_Toc409443045"/>
      <w:bookmarkStart w:id="401" w:name="_Toc409443046"/>
      <w:bookmarkStart w:id="402" w:name="_Toc409443047"/>
      <w:bookmarkStart w:id="403" w:name="_Toc409443048"/>
      <w:bookmarkStart w:id="404" w:name="_Toc409443049"/>
      <w:bookmarkStart w:id="405" w:name="_Toc409443050"/>
      <w:bookmarkStart w:id="406" w:name="_Toc409443051"/>
      <w:bookmarkStart w:id="407" w:name="_Toc409443052"/>
      <w:bookmarkStart w:id="408" w:name="_Toc409443053"/>
      <w:bookmarkStart w:id="409" w:name="_Toc409443054"/>
      <w:bookmarkStart w:id="410" w:name="_Toc409443055"/>
      <w:bookmarkStart w:id="411" w:name="_Toc409443056"/>
      <w:bookmarkStart w:id="412" w:name="_Toc409443057"/>
      <w:bookmarkStart w:id="413" w:name="_Toc408260568"/>
      <w:bookmarkStart w:id="414" w:name="_Toc408260569"/>
      <w:bookmarkStart w:id="415" w:name="_Toc408260570"/>
      <w:bookmarkStart w:id="416" w:name="_Toc408260581"/>
      <w:bookmarkStart w:id="417" w:name="_Toc408260582"/>
      <w:bookmarkStart w:id="418" w:name="_Toc408260585"/>
      <w:bookmarkStart w:id="419" w:name="_Toc408260586"/>
      <w:bookmarkStart w:id="420" w:name="_Toc440888283"/>
      <w:bookmarkStart w:id="421" w:name="_Toc440888383"/>
      <w:bookmarkStart w:id="422" w:name="_Toc440888284"/>
      <w:bookmarkStart w:id="423" w:name="_Toc440888384"/>
      <w:bookmarkStart w:id="424" w:name="_Toc440888285"/>
      <w:bookmarkStart w:id="425" w:name="_Toc440888385"/>
      <w:bookmarkStart w:id="426" w:name="_Toc440888286"/>
      <w:bookmarkStart w:id="427" w:name="_Toc440888386"/>
      <w:bookmarkStart w:id="428" w:name="_Toc440888287"/>
      <w:bookmarkStart w:id="429" w:name="_Toc440888387"/>
      <w:bookmarkStart w:id="430" w:name="_Toc440888288"/>
      <w:bookmarkStart w:id="431" w:name="_Toc440888388"/>
      <w:bookmarkStart w:id="432" w:name="_Toc412635125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14:paraId="6CBDB4B6" w14:textId="77777777" w:rsidR="00B451ED" w:rsidRDefault="00B451ED" w:rsidP="00CD4587">
      <w:pPr>
        <w:autoSpaceDE w:val="0"/>
        <w:autoSpaceDN w:val="0"/>
        <w:adjustRightInd w:val="0"/>
        <w:spacing w:before="120" w:after="120"/>
        <w:jc w:val="both"/>
        <w:rPr>
          <w:ins w:id="433" w:author="Autor"/>
        </w:rPr>
      </w:pPr>
    </w:p>
    <w:p w14:paraId="1215FF9B" w14:textId="77777777" w:rsidR="00E809C9" w:rsidRDefault="00E809C9" w:rsidP="00CD4587">
      <w:pPr>
        <w:autoSpaceDE w:val="0"/>
        <w:autoSpaceDN w:val="0"/>
        <w:adjustRightInd w:val="0"/>
        <w:spacing w:before="120" w:after="120"/>
        <w:jc w:val="both"/>
        <w:rPr>
          <w:ins w:id="434" w:author="Autor"/>
        </w:rPr>
      </w:pPr>
    </w:p>
    <w:p w14:paraId="50886E61" w14:textId="77777777" w:rsidR="009D25CA" w:rsidRDefault="009D25CA" w:rsidP="00CD4587">
      <w:pPr>
        <w:autoSpaceDE w:val="0"/>
        <w:autoSpaceDN w:val="0"/>
        <w:adjustRightInd w:val="0"/>
        <w:spacing w:before="120" w:after="120"/>
        <w:jc w:val="both"/>
        <w:rPr>
          <w:ins w:id="435" w:author="Autor"/>
        </w:rPr>
      </w:pPr>
    </w:p>
    <w:p w14:paraId="1CFF5EED" w14:textId="77777777" w:rsidR="009D25CA" w:rsidRDefault="009D25CA" w:rsidP="00CD4587">
      <w:pPr>
        <w:autoSpaceDE w:val="0"/>
        <w:autoSpaceDN w:val="0"/>
        <w:adjustRightInd w:val="0"/>
        <w:spacing w:before="120" w:after="120"/>
        <w:jc w:val="both"/>
        <w:rPr>
          <w:ins w:id="436" w:author="Autor"/>
        </w:rPr>
      </w:pPr>
    </w:p>
    <w:p w14:paraId="0BE95BDB" w14:textId="77777777" w:rsidR="009D25CA" w:rsidRDefault="009D25CA" w:rsidP="00CD4587">
      <w:pPr>
        <w:autoSpaceDE w:val="0"/>
        <w:autoSpaceDN w:val="0"/>
        <w:adjustRightInd w:val="0"/>
        <w:spacing w:before="120" w:after="120"/>
        <w:jc w:val="both"/>
      </w:pPr>
    </w:p>
    <w:p w14:paraId="44CAA1C7" w14:textId="77777777" w:rsidR="00B451ED" w:rsidRDefault="00B451ED" w:rsidP="00CD4587">
      <w:pPr>
        <w:autoSpaceDE w:val="0"/>
        <w:autoSpaceDN w:val="0"/>
        <w:adjustRightInd w:val="0"/>
        <w:spacing w:before="120" w:after="120"/>
        <w:jc w:val="both"/>
      </w:pPr>
    </w:p>
    <w:p w14:paraId="2CAD2C48" w14:textId="77777777" w:rsidR="00031EB6" w:rsidRDefault="00031EB6">
      <w:pPr>
        <w:pageBreakBefore/>
        <w:autoSpaceDE w:val="0"/>
        <w:autoSpaceDN w:val="0"/>
        <w:adjustRightInd w:val="0"/>
        <w:spacing w:before="120" w:after="120"/>
        <w:jc w:val="both"/>
        <w:pPrChange w:id="437" w:author="Autor">
          <w:pPr>
            <w:autoSpaceDE w:val="0"/>
            <w:autoSpaceDN w:val="0"/>
            <w:adjustRightInd w:val="0"/>
            <w:spacing w:before="120" w:after="120"/>
            <w:jc w:val="both"/>
          </w:pPr>
        </w:pPrChange>
      </w:pPr>
      <w:r>
        <w:lastRenderedPageBreak/>
        <w:t>Použité skratky</w:t>
      </w:r>
      <w:bookmarkEnd w:id="432"/>
      <w:r w:rsidR="00251AFF">
        <w:t xml:space="preserve"> v</w:t>
      </w:r>
      <w:r w:rsidR="00501711">
        <w:t xml:space="preserve"> metodickom pokyne </w:t>
      </w:r>
      <w:r w:rsidR="00251AFF">
        <w:t>a prílohách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1"/>
        <w:gridCol w:w="6659"/>
      </w:tblGrid>
      <w:tr w:rsidR="00B16A77" w:rsidRPr="00B16A77" w14:paraId="073CC1C9" w14:textId="77777777" w:rsidTr="00E71BB5">
        <w:tc>
          <w:tcPr>
            <w:tcW w:w="1329" w:type="pct"/>
          </w:tcPr>
          <w:p w14:paraId="0A888998" w14:textId="77777777" w:rsidR="00683C1A" w:rsidRPr="008B0AE4" w:rsidRDefault="00683C1A" w:rsidP="007D6E11">
            <w:pPr>
              <w:rPr>
                <w:color w:val="FF0000"/>
              </w:rPr>
            </w:pPr>
          </w:p>
        </w:tc>
        <w:tc>
          <w:tcPr>
            <w:tcW w:w="3671" w:type="pct"/>
          </w:tcPr>
          <w:p w14:paraId="331351FA" w14:textId="77777777" w:rsidR="00683C1A" w:rsidRPr="008B0AE4" w:rsidRDefault="00683C1A">
            <w:pPr>
              <w:jc w:val="both"/>
              <w:rPr>
                <w:color w:val="FF0000"/>
              </w:rPr>
            </w:pPr>
          </w:p>
        </w:tc>
      </w:tr>
      <w:tr w:rsidR="00683C1A" w:rsidRPr="00031EB6" w14:paraId="6239330D" w14:textId="77777777" w:rsidTr="00E71BB5">
        <w:tc>
          <w:tcPr>
            <w:tcW w:w="1329" w:type="pct"/>
          </w:tcPr>
          <w:p w14:paraId="58715E8B" w14:textId="1044D29D" w:rsidR="004800BC" w:rsidRDefault="004800BC" w:rsidP="007D6E11">
            <w:pPr>
              <w:rPr>
                <w:ins w:id="438" w:author="Autor"/>
              </w:rPr>
            </w:pPr>
            <w:ins w:id="439" w:author="Autor">
              <w:r>
                <w:t>AMIF</w:t>
              </w:r>
            </w:ins>
          </w:p>
          <w:p w14:paraId="65FBEC84" w14:textId="0CAD62E4" w:rsidR="0082757A" w:rsidRDefault="0082757A" w:rsidP="007D6E11">
            <w:pPr>
              <w:rPr>
                <w:ins w:id="440" w:author="Autor"/>
              </w:rPr>
            </w:pPr>
            <w:ins w:id="441" w:author="Autor">
              <w:r>
                <w:t>CEF</w:t>
              </w:r>
            </w:ins>
          </w:p>
          <w:p w14:paraId="40E2E6F4" w14:textId="77777777" w:rsidR="00683C1A" w:rsidRDefault="00683C1A" w:rsidP="007D6E11">
            <w:r>
              <w:t>CKO</w:t>
            </w:r>
          </w:p>
        </w:tc>
        <w:tc>
          <w:tcPr>
            <w:tcW w:w="3671" w:type="pct"/>
          </w:tcPr>
          <w:p w14:paraId="3B509BE4" w14:textId="5AE6B9F7" w:rsidR="004800BC" w:rsidRDefault="004800BC">
            <w:pPr>
              <w:jc w:val="both"/>
              <w:rPr>
                <w:ins w:id="442" w:author="Autor"/>
              </w:rPr>
            </w:pPr>
            <w:ins w:id="443" w:author="Autor">
              <w:r w:rsidRPr="004800BC">
                <w:t>Fond pre azyl, migráciu a integráciu</w:t>
              </w:r>
            </w:ins>
          </w:p>
          <w:p w14:paraId="72B77D9F" w14:textId="5197725A" w:rsidR="0082757A" w:rsidRDefault="0082757A">
            <w:pPr>
              <w:jc w:val="both"/>
              <w:rPr>
                <w:ins w:id="444" w:author="Autor"/>
              </w:rPr>
            </w:pPr>
            <w:ins w:id="445" w:author="Autor">
              <w:r w:rsidRPr="0082757A">
                <w:t>Nástroj na prepájanie Európy</w:t>
              </w:r>
            </w:ins>
          </w:p>
          <w:p w14:paraId="5BC2FB8D" w14:textId="77777777" w:rsidR="00683C1A" w:rsidRDefault="00683C1A">
            <w:pPr>
              <w:jc w:val="both"/>
            </w:pPr>
            <w:r>
              <w:t>Centrálny koordinačný orgán</w:t>
            </w:r>
          </w:p>
        </w:tc>
      </w:tr>
      <w:tr w:rsidR="00A67654" w:rsidRPr="00A67654" w14:paraId="611D263E" w14:textId="77777777" w:rsidTr="00E71BB5">
        <w:tc>
          <w:tcPr>
            <w:tcW w:w="1329" w:type="pct"/>
          </w:tcPr>
          <w:p w14:paraId="476869F7" w14:textId="77777777" w:rsidR="00683C1A" w:rsidRPr="00A67654" w:rsidRDefault="00683C1A" w:rsidP="007D6E11">
            <w:r w:rsidRPr="00A67654">
              <w:t>CVTI</w:t>
            </w:r>
          </w:p>
        </w:tc>
        <w:tc>
          <w:tcPr>
            <w:tcW w:w="3671" w:type="pct"/>
          </w:tcPr>
          <w:p w14:paraId="0BB60652" w14:textId="77777777" w:rsidR="00683C1A" w:rsidRPr="00A67654" w:rsidRDefault="00683C1A">
            <w:pPr>
              <w:jc w:val="both"/>
            </w:pPr>
            <w:r w:rsidRPr="00A67654">
              <w:t>Centrum vedecko-technických informácií</w:t>
            </w:r>
          </w:p>
        </w:tc>
      </w:tr>
      <w:tr w:rsidR="00A67654" w:rsidRPr="00A67654" w14:paraId="019F3659" w14:textId="77777777" w:rsidTr="00E71BB5">
        <w:tc>
          <w:tcPr>
            <w:tcW w:w="1329" w:type="pct"/>
          </w:tcPr>
          <w:p w14:paraId="36510A0A" w14:textId="77777777" w:rsidR="00683C1A" w:rsidRPr="00A67654" w:rsidRDefault="00683C1A" w:rsidP="007D6E11">
            <w:r w:rsidRPr="00A67654">
              <w:t>EBOR</w:t>
            </w:r>
          </w:p>
        </w:tc>
        <w:tc>
          <w:tcPr>
            <w:tcW w:w="3671" w:type="pct"/>
          </w:tcPr>
          <w:p w14:paraId="5DFB0297" w14:textId="77777777" w:rsidR="00683C1A" w:rsidRPr="00A67654" w:rsidRDefault="00683C1A">
            <w:pPr>
              <w:jc w:val="both"/>
            </w:pPr>
            <w:r w:rsidRPr="00A67654">
              <w:t>Európska banka pre obnovu a rozvoj</w:t>
            </w:r>
          </w:p>
        </w:tc>
      </w:tr>
      <w:tr w:rsidR="00683C1A" w:rsidRPr="00031EB6" w14:paraId="4EB94300" w14:textId="77777777" w:rsidTr="00E71BB5">
        <w:tc>
          <w:tcPr>
            <w:tcW w:w="1329" w:type="pct"/>
          </w:tcPr>
          <w:p w14:paraId="734F26D6" w14:textId="77777777" w:rsidR="00683C1A" w:rsidRDefault="00683C1A">
            <w:pPr>
              <w:rPr>
                <w:ins w:id="446" w:author="Autor"/>
              </w:rPr>
            </w:pPr>
            <w:r>
              <w:t>ECAS</w:t>
            </w:r>
          </w:p>
          <w:p w14:paraId="3E91C4D2" w14:textId="77777777" w:rsidR="004800BC" w:rsidRDefault="004800BC">
            <w:pPr>
              <w:rPr>
                <w:ins w:id="447" w:author="Autor"/>
              </w:rPr>
            </w:pPr>
          </w:p>
          <w:p w14:paraId="53F49F7D" w14:textId="79388779" w:rsidR="004800BC" w:rsidRDefault="004800BC">
            <w:ins w:id="448" w:author="Autor">
              <w:r>
                <w:t>EF</w:t>
              </w:r>
            </w:ins>
          </w:p>
        </w:tc>
        <w:tc>
          <w:tcPr>
            <w:tcW w:w="3671" w:type="pct"/>
          </w:tcPr>
          <w:p w14:paraId="60791723" w14:textId="77777777" w:rsidR="00683C1A" w:rsidRDefault="00683C1A">
            <w:pPr>
              <w:jc w:val="both"/>
              <w:rPr>
                <w:ins w:id="449" w:author="Autor"/>
              </w:rPr>
            </w:pPr>
            <w:r w:rsidRPr="0070204C">
              <w:rPr>
                <w:lang w:val="en-GB"/>
              </w:rPr>
              <w:t>European Citizen Action Service</w:t>
            </w:r>
            <w:r>
              <w:t xml:space="preserve"> – </w:t>
            </w:r>
            <w:r w:rsidRPr="00B531D4">
              <w:t>Európska</w:t>
            </w:r>
            <w:r>
              <w:t xml:space="preserve"> </w:t>
            </w:r>
            <w:r w:rsidRPr="00B531D4">
              <w:t>občianska akčná služba</w:t>
            </w:r>
          </w:p>
          <w:p w14:paraId="6A97703A" w14:textId="207994D3" w:rsidR="004800BC" w:rsidRPr="00B531D4" w:rsidRDefault="004800BC">
            <w:pPr>
              <w:jc w:val="both"/>
            </w:pPr>
            <w:ins w:id="450" w:author="Autor">
              <w:r>
                <w:t>Environmentálny fond</w:t>
              </w:r>
            </w:ins>
          </w:p>
        </w:tc>
      </w:tr>
      <w:tr w:rsidR="00683C1A" w:rsidRPr="00031EB6" w14:paraId="740E400C" w14:textId="77777777" w:rsidTr="00E71BB5">
        <w:tc>
          <w:tcPr>
            <w:tcW w:w="1329" w:type="pct"/>
          </w:tcPr>
          <w:p w14:paraId="344C405A" w14:textId="77777777" w:rsidR="00683C1A" w:rsidRPr="00031EB6" w:rsidRDefault="00683C1A" w:rsidP="007D6E11">
            <w:r w:rsidRPr="00031EB6">
              <w:t>EFRR</w:t>
            </w:r>
          </w:p>
        </w:tc>
        <w:tc>
          <w:tcPr>
            <w:tcW w:w="3671" w:type="pct"/>
          </w:tcPr>
          <w:p w14:paraId="6C4D7F01" w14:textId="77777777" w:rsidR="00683C1A" w:rsidRPr="00031EB6" w:rsidRDefault="00683C1A" w:rsidP="007D6E11">
            <w:pPr>
              <w:jc w:val="both"/>
            </w:pPr>
            <w:r w:rsidRPr="00031EB6">
              <w:t>Európsky fond regionálneho rozvoja</w:t>
            </w:r>
          </w:p>
        </w:tc>
      </w:tr>
      <w:tr w:rsidR="00683C1A" w:rsidRPr="00031EB6" w14:paraId="0F98098E" w14:textId="77777777" w:rsidTr="00E71BB5">
        <w:tc>
          <w:tcPr>
            <w:tcW w:w="1329" w:type="pct"/>
          </w:tcPr>
          <w:p w14:paraId="61BC01C5" w14:textId="77777777" w:rsidR="00683C1A" w:rsidRDefault="00683C1A" w:rsidP="00946ED2">
            <w:r>
              <w:t>EIB</w:t>
            </w:r>
          </w:p>
        </w:tc>
        <w:tc>
          <w:tcPr>
            <w:tcW w:w="3671" w:type="pct"/>
          </w:tcPr>
          <w:p w14:paraId="049CD4B0" w14:textId="77777777" w:rsidR="00683C1A" w:rsidRDefault="00683C1A" w:rsidP="00946ED2">
            <w:pPr>
              <w:jc w:val="both"/>
            </w:pPr>
            <w:r>
              <w:t>Európska investičná banka</w:t>
            </w:r>
          </w:p>
        </w:tc>
      </w:tr>
      <w:tr w:rsidR="00683C1A" w:rsidRPr="00031EB6" w14:paraId="58A88B28" w14:textId="77777777" w:rsidTr="00E71BB5">
        <w:tc>
          <w:tcPr>
            <w:tcW w:w="1329" w:type="pct"/>
          </w:tcPr>
          <w:p w14:paraId="56B3471B" w14:textId="77777777" w:rsidR="00683C1A" w:rsidRDefault="00683C1A" w:rsidP="007D6E11">
            <w:r>
              <w:t>EIT</w:t>
            </w:r>
          </w:p>
        </w:tc>
        <w:tc>
          <w:tcPr>
            <w:tcW w:w="3671" w:type="pct"/>
          </w:tcPr>
          <w:p w14:paraId="36BBAB54" w14:textId="77777777" w:rsidR="00683C1A" w:rsidRDefault="00683C1A">
            <w:pPr>
              <w:jc w:val="both"/>
            </w:pPr>
            <w:r>
              <w:t>Európsky inovačný a technologický inštitút</w:t>
            </w:r>
          </w:p>
        </w:tc>
      </w:tr>
      <w:tr w:rsidR="00683C1A" w:rsidRPr="00031EB6" w14:paraId="74C69505" w14:textId="77777777" w:rsidTr="00E71BB5">
        <w:tc>
          <w:tcPr>
            <w:tcW w:w="1329" w:type="pct"/>
          </w:tcPr>
          <w:p w14:paraId="54EF6EF9" w14:textId="77777777" w:rsidR="00683C1A" w:rsidRDefault="00683C1A" w:rsidP="00946ED2">
            <w:r>
              <w:t>EK</w:t>
            </w:r>
          </w:p>
        </w:tc>
        <w:tc>
          <w:tcPr>
            <w:tcW w:w="3671" w:type="pct"/>
          </w:tcPr>
          <w:p w14:paraId="00812073" w14:textId="77777777" w:rsidR="00683C1A" w:rsidRDefault="00683C1A" w:rsidP="00946ED2">
            <w:pPr>
              <w:jc w:val="both"/>
            </w:pPr>
            <w:r>
              <w:t>Európska komisia</w:t>
            </w:r>
          </w:p>
        </w:tc>
      </w:tr>
      <w:tr w:rsidR="00683C1A" w:rsidRPr="00031EB6" w14:paraId="5C3D7B70" w14:textId="77777777" w:rsidTr="00E71BB5">
        <w:tc>
          <w:tcPr>
            <w:tcW w:w="1329" w:type="pct"/>
          </w:tcPr>
          <w:p w14:paraId="014FD855" w14:textId="77777777" w:rsidR="00683C1A" w:rsidRPr="00031EB6" w:rsidRDefault="00683C1A" w:rsidP="007D6E11">
            <w:r w:rsidRPr="00031EB6">
              <w:t>ENRF</w:t>
            </w:r>
          </w:p>
        </w:tc>
        <w:tc>
          <w:tcPr>
            <w:tcW w:w="3671" w:type="pct"/>
          </w:tcPr>
          <w:p w14:paraId="6F2AE91A" w14:textId="77777777" w:rsidR="00683C1A" w:rsidRPr="00031EB6" w:rsidRDefault="00683C1A" w:rsidP="007D6E11">
            <w:pPr>
              <w:jc w:val="both"/>
            </w:pPr>
            <w:r w:rsidRPr="00031EB6">
              <w:t>Európsky námorný a rybársky fond</w:t>
            </w:r>
          </w:p>
        </w:tc>
      </w:tr>
      <w:tr w:rsidR="00683C1A" w:rsidRPr="00031EB6" w14:paraId="7F5CBAD7" w14:textId="77777777" w:rsidTr="00E71BB5">
        <w:tc>
          <w:tcPr>
            <w:tcW w:w="1329" w:type="pct"/>
          </w:tcPr>
          <w:p w14:paraId="3DB559C5" w14:textId="77777777" w:rsidR="00683C1A" w:rsidRPr="00031EB6" w:rsidRDefault="00683C1A" w:rsidP="007D6E11">
            <w:r w:rsidRPr="00031EB6">
              <w:t>EPFRV</w:t>
            </w:r>
          </w:p>
        </w:tc>
        <w:tc>
          <w:tcPr>
            <w:tcW w:w="3671" w:type="pct"/>
          </w:tcPr>
          <w:p w14:paraId="7141AB7C" w14:textId="77777777" w:rsidR="00683C1A" w:rsidRPr="00031EB6" w:rsidRDefault="00683C1A" w:rsidP="007D6E11">
            <w:pPr>
              <w:jc w:val="both"/>
            </w:pPr>
            <w:r w:rsidRPr="00031EB6">
              <w:t xml:space="preserve">Európsky poľnohospodársky fond </w:t>
            </w:r>
            <w:r>
              <w:t xml:space="preserve">pre </w:t>
            </w:r>
            <w:r w:rsidRPr="00031EB6">
              <w:t>rozvoj vidieka</w:t>
            </w:r>
          </w:p>
        </w:tc>
      </w:tr>
      <w:tr w:rsidR="00683C1A" w:rsidRPr="00031EB6" w14:paraId="61139C74" w14:textId="77777777" w:rsidTr="00E71BB5">
        <w:tc>
          <w:tcPr>
            <w:tcW w:w="1329" w:type="pct"/>
          </w:tcPr>
          <w:p w14:paraId="2378C19E" w14:textId="77777777" w:rsidR="00683C1A" w:rsidRPr="00031EB6" w:rsidRDefault="00683C1A" w:rsidP="007D6E11">
            <w:r w:rsidRPr="00031EB6">
              <w:t>ES</w:t>
            </w:r>
          </w:p>
        </w:tc>
        <w:tc>
          <w:tcPr>
            <w:tcW w:w="3671" w:type="pct"/>
          </w:tcPr>
          <w:p w14:paraId="6AA89972" w14:textId="77777777" w:rsidR="00683C1A" w:rsidRPr="00031EB6" w:rsidRDefault="00683C1A" w:rsidP="007D6E11">
            <w:pPr>
              <w:jc w:val="both"/>
            </w:pPr>
            <w:r w:rsidRPr="00031EB6">
              <w:t>Európske spoločenstvo</w:t>
            </w:r>
          </w:p>
        </w:tc>
      </w:tr>
      <w:tr w:rsidR="00683C1A" w:rsidRPr="00031EB6" w14:paraId="31BDCA5D" w14:textId="77777777" w:rsidTr="00E71BB5">
        <w:tc>
          <w:tcPr>
            <w:tcW w:w="1329" w:type="pct"/>
          </w:tcPr>
          <w:p w14:paraId="4865F983" w14:textId="77777777" w:rsidR="00683C1A" w:rsidRPr="00031EB6" w:rsidRDefault="00683C1A" w:rsidP="007D6E11">
            <w:r w:rsidRPr="00031EB6">
              <w:t>ESF</w:t>
            </w:r>
          </w:p>
        </w:tc>
        <w:tc>
          <w:tcPr>
            <w:tcW w:w="3671" w:type="pct"/>
          </w:tcPr>
          <w:p w14:paraId="0B21FB99" w14:textId="77777777" w:rsidR="00683C1A" w:rsidRPr="00031EB6" w:rsidRDefault="00683C1A" w:rsidP="007D6E11">
            <w:pPr>
              <w:jc w:val="both"/>
            </w:pPr>
            <w:r w:rsidRPr="00031EB6">
              <w:t>Európsky sociálny fond</w:t>
            </w:r>
          </w:p>
        </w:tc>
      </w:tr>
      <w:tr w:rsidR="00A67654" w:rsidRPr="00A67654" w14:paraId="4F23347B" w14:textId="77777777" w:rsidTr="00E71BB5">
        <w:tc>
          <w:tcPr>
            <w:tcW w:w="1329" w:type="pct"/>
          </w:tcPr>
          <w:p w14:paraId="59092AF3" w14:textId="77777777" w:rsidR="00683C1A" w:rsidRPr="00A67654" w:rsidRDefault="00683C1A" w:rsidP="007D6E11">
            <w:r w:rsidRPr="00A67654">
              <w:t>ESFRI</w:t>
            </w:r>
          </w:p>
        </w:tc>
        <w:tc>
          <w:tcPr>
            <w:tcW w:w="3671" w:type="pct"/>
          </w:tcPr>
          <w:p w14:paraId="4FC18BF6" w14:textId="77777777" w:rsidR="00683C1A" w:rsidRPr="00A67654" w:rsidRDefault="00683C1A">
            <w:pPr>
              <w:jc w:val="both"/>
            </w:pPr>
            <w:r w:rsidRPr="00A67654">
              <w:t>Európske strategické fórum pre výskumné infraštruktúry</w:t>
            </w:r>
          </w:p>
        </w:tc>
      </w:tr>
      <w:tr w:rsidR="00683C1A" w:rsidRPr="00031EB6" w14:paraId="420A7DF9" w14:textId="77777777" w:rsidTr="00E71BB5">
        <w:tc>
          <w:tcPr>
            <w:tcW w:w="1329" w:type="pct"/>
          </w:tcPr>
          <w:p w14:paraId="14A143E7" w14:textId="77777777" w:rsidR="00683C1A" w:rsidRPr="00031EB6" w:rsidRDefault="00683C1A" w:rsidP="007D6E11">
            <w:r w:rsidRPr="00031EB6">
              <w:t>EŠIF</w:t>
            </w:r>
          </w:p>
        </w:tc>
        <w:tc>
          <w:tcPr>
            <w:tcW w:w="3671" w:type="pct"/>
          </w:tcPr>
          <w:p w14:paraId="09B6BA01" w14:textId="77777777" w:rsidR="00683C1A" w:rsidRPr="00031EB6" w:rsidRDefault="00683C1A" w:rsidP="007D6E11">
            <w:pPr>
              <w:jc w:val="both"/>
            </w:pPr>
            <w:r w:rsidRPr="00031EB6">
              <w:t>Európske štrukturálne a investičné fondy</w:t>
            </w:r>
          </w:p>
        </w:tc>
      </w:tr>
      <w:tr w:rsidR="00A67654" w:rsidRPr="00A67654" w14:paraId="58FA1FDE" w14:textId="77777777" w:rsidTr="00E71BB5">
        <w:tc>
          <w:tcPr>
            <w:tcW w:w="1329" w:type="pct"/>
          </w:tcPr>
          <w:p w14:paraId="278F897B" w14:textId="77777777" w:rsidR="00683C1A" w:rsidRPr="00A67654" w:rsidRDefault="00683C1A" w:rsidP="007D6E11">
            <w:r w:rsidRPr="00A67654">
              <w:t>ETC</w:t>
            </w:r>
          </w:p>
        </w:tc>
        <w:tc>
          <w:tcPr>
            <w:tcW w:w="3671" w:type="pct"/>
          </w:tcPr>
          <w:p w14:paraId="489A0D39" w14:textId="77777777" w:rsidR="00683C1A" w:rsidRPr="00A67654" w:rsidRDefault="00683C1A">
            <w:pPr>
              <w:jc w:val="both"/>
            </w:pPr>
            <w:r w:rsidRPr="00A67654">
              <w:t>Európska územná spolupráca</w:t>
            </w:r>
          </w:p>
        </w:tc>
      </w:tr>
      <w:tr w:rsidR="00683C1A" w:rsidRPr="00031EB6" w14:paraId="4AC6E59F" w14:textId="77777777" w:rsidTr="00E71BB5">
        <w:tc>
          <w:tcPr>
            <w:tcW w:w="1329" w:type="pct"/>
          </w:tcPr>
          <w:p w14:paraId="0EA57187" w14:textId="77777777" w:rsidR="00683C1A" w:rsidRPr="00031EB6" w:rsidRDefault="00683C1A" w:rsidP="007D6E11">
            <w:r w:rsidRPr="00031EB6">
              <w:t>EÚ</w:t>
            </w:r>
          </w:p>
        </w:tc>
        <w:tc>
          <w:tcPr>
            <w:tcW w:w="3671" w:type="pct"/>
          </w:tcPr>
          <w:p w14:paraId="7C00EE67" w14:textId="77777777" w:rsidR="00683C1A" w:rsidRPr="00031EB6" w:rsidRDefault="00683C1A" w:rsidP="007D6E11">
            <w:pPr>
              <w:jc w:val="both"/>
            </w:pPr>
            <w:r w:rsidRPr="00031EB6">
              <w:t>Európska únia</w:t>
            </w:r>
          </w:p>
        </w:tc>
      </w:tr>
      <w:tr w:rsidR="00683C1A" w:rsidRPr="00031EB6" w14:paraId="53C75998" w14:textId="77777777" w:rsidTr="00E71BB5">
        <w:tc>
          <w:tcPr>
            <w:tcW w:w="1329" w:type="pct"/>
          </w:tcPr>
          <w:p w14:paraId="4B63D682" w14:textId="77777777" w:rsidR="00683C1A" w:rsidRPr="00031EB6" w:rsidRDefault="00683C1A" w:rsidP="007D6E11">
            <w:r w:rsidRPr="00031EB6">
              <w:t>EÚS</w:t>
            </w:r>
          </w:p>
        </w:tc>
        <w:tc>
          <w:tcPr>
            <w:tcW w:w="3671" w:type="pct"/>
          </w:tcPr>
          <w:p w14:paraId="50291995" w14:textId="77777777" w:rsidR="00683C1A" w:rsidRPr="00031EB6" w:rsidRDefault="00683C1A" w:rsidP="007D6E11">
            <w:pPr>
              <w:jc w:val="both"/>
            </w:pPr>
            <w:r w:rsidRPr="00031EB6">
              <w:t>Európska územná spolupráca</w:t>
            </w:r>
          </w:p>
        </w:tc>
      </w:tr>
      <w:tr w:rsidR="00683C1A" w:rsidRPr="00031EB6" w14:paraId="5BD1E7AE" w14:textId="77777777" w:rsidTr="00E71BB5">
        <w:tc>
          <w:tcPr>
            <w:tcW w:w="1329" w:type="pct"/>
          </w:tcPr>
          <w:p w14:paraId="0D6DF7E5" w14:textId="77777777" w:rsidR="00683C1A" w:rsidRDefault="00683C1A" w:rsidP="007D6E11">
            <w:pPr>
              <w:rPr>
                <w:ins w:id="451" w:author="Autor"/>
              </w:rPr>
            </w:pPr>
            <w:r w:rsidRPr="00031EB6">
              <w:t>EZÚS</w:t>
            </w:r>
          </w:p>
          <w:p w14:paraId="58FECE0F" w14:textId="4233FECC" w:rsidR="004800BC" w:rsidRDefault="004800BC" w:rsidP="007D6E11">
            <w:pPr>
              <w:rPr>
                <w:ins w:id="452" w:author="Autor"/>
              </w:rPr>
            </w:pPr>
            <w:ins w:id="453" w:author="Autor">
              <w:r>
                <w:t>FEAD</w:t>
              </w:r>
            </w:ins>
          </w:p>
          <w:p w14:paraId="21C50EB6" w14:textId="560D548C" w:rsidR="004800BC" w:rsidRPr="00031EB6" w:rsidRDefault="00F97A7F" w:rsidP="007D6E11">
            <w:ins w:id="454" w:author="Autor">
              <w:r>
                <w:t>HVVV</w:t>
              </w:r>
            </w:ins>
          </w:p>
        </w:tc>
        <w:tc>
          <w:tcPr>
            <w:tcW w:w="3671" w:type="pct"/>
          </w:tcPr>
          <w:p w14:paraId="5D607895" w14:textId="403C8DF0" w:rsidR="004800BC" w:rsidRDefault="00683C1A" w:rsidP="007D6E11">
            <w:pPr>
              <w:jc w:val="both"/>
              <w:rPr>
                <w:ins w:id="455" w:author="Autor"/>
              </w:rPr>
            </w:pPr>
            <w:r w:rsidRPr="00031EB6">
              <w:t>Európske zoskupenie územnej spolupráce</w:t>
            </w:r>
          </w:p>
          <w:p w14:paraId="179C2C69" w14:textId="191BAECB" w:rsidR="004800BC" w:rsidRDefault="004800BC">
            <w:pPr>
              <w:jc w:val="both"/>
              <w:rPr>
                <w:ins w:id="456" w:author="Autor"/>
              </w:rPr>
            </w:pPr>
            <w:ins w:id="457" w:author="Autor">
              <w:r w:rsidRPr="004800BC">
                <w:t>Fond európskej pomoci pre najodkázanejšie osoby</w:t>
              </w:r>
            </w:ins>
          </w:p>
          <w:p w14:paraId="1FD22493" w14:textId="41058FE4" w:rsidR="00F97A7F" w:rsidRPr="00031EB6" w:rsidRDefault="00F97A7F">
            <w:pPr>
              <w:jc w:val="both"/>
            </w:pPr>
            <w:ins w:id="458" w:author="Autor">
              <w:r>
                <w:t>Harmonogram vyhlasovania výziev a vyzvaní</w:t>
              </w:r>
            </w:ins>
          </w:p>
        </w:tc>
      </w:tr>
      <w:tr w:rsidR="00A67654" w:rsidRPr="00A67654" w14:paraId="5E04C11C" w14:textId="77777777" w:rsidTr="00E71BB5">
        <w:tc>
          <w:tcPr>
            <w:tcW w:w="1329" w:type="pct"/>
          </w:tcPr>
          <w:p w14:paraId="486106C3" w14:textId="77777777" w:rsidR="00683C1A" w:rsidRDefault="00683C1A" w:rsidP="007D6E11">
            <w:pPr>
              <w:rPr>
                <w:ins w:id="459" w:author="Autor"/>
              </w:rPr>
            </w:pPr>
            <w:r w:rsidRPr="00A67654">
              <w:t>IKT</w:t>
            </w:r>
          </w:p>
          <w:p w14:paraId="1EB1D49B" w14:textId="4D4D42B4" w:rsidR="0082757A" w:rsidRPr="00A67654" w:rsidRDefault="0082757A" w:rsidP="007D6E11">
            <w:ins w:id="460" w:author="Autor">
              <w:r>
                <w:t>INEA</w:t>
              </w:r>
            </w:ins>
          </w:p>
        </w:tc>
        <w:tc>
          <w:tcPr>
            <w:tcW w:w="3671" w:type="pct"/>
          </w:tcPr>
          <w:p w14:paraId="3A0AB8D1" w14:textId="77777777" w:rsidR="00683C1A" w:rsidRDefault="00683C1A">
            <w:pPr>
              <w:jc w:val="both"/>
              <w:rPr>
                <w:ins w:id="461" w:author="Autor"/>
              </w:rPr>
            </w:pPr>
            <w:r w:rsidRPr="00A67654">
              <w:t>Informačno-komunikačné technológie</w:t>
            </w:r>
          </w:p>
          <w:p w14:paraId="27360258" w14:textId="168B8C02" w:rsidR="0082757A" w:rsidRPr="00A67654" w:rsidRDefault="0082757A">
            <w:pPr>
              <w:jc w:val="both"/>
            </w:pPr>
            <w:ins w:id="462" w:author="Autor">
              <w:r w:rsidRPr="0082757A">
                <w:t>Výkonná agentúra pre inovácie a siete</w:t>
              </w:r>
            </w:ins>
          </w:p>
        </w:tc>
      </w:tr>
      <w:tr w:rsidR="00683C1A" w:rsidRPr="00031EB6" w14:paraId="06207F6C" w14:textId="77777777" w:rsidTr="00E71BB5">
        <w:tc>
          <w:tcPr>
            <w:tcW w:w="1329" w:type="pct"/>
          </w:tcPr>
          <w:p w14:paraId="17619919" w14:textId="77777777" w:rsidR="00683C1A" w:rsidRDefault="00683C1A" w:rsidP="007D6E11">
            <w:pPr>
              <w:rPr>
                <w:ins w:id="463" w:author="Autor"/>
              </w:rPr>
            </w:pPr>
            <w:r>
              <w:t>IROP</w:t>
            </w:r>
          </w:p>
          <w:p w14:paraId="41721972" w14:textId="77777777" w:rsidR="001B127D" w:rsidRDefault="001B127D" w:rsidP="007D6E11">
            <w:pPr>
              <w:rPr>
                <w:ins w:id="464" w:author="Autor"/>
              </w:rPr>
            </w:pPr>
            <w:ins w:id="465" w:author="Autor">
              <w:r>
                <w:t>JASPERS</w:t>
              </w:r>
            </w:ins>
          </w:p>
          <w:p w14:paraId="77713286" w14:textId="2BAEEC78" w:rsidR="001B127D" w:rsidRDefault="001B127D" w:rsidP="007D6E11">
            <w:ins w:id="466" w:author="Autor">
              <w:r>
                <w:t>JESSICA</w:t>
              </w:r>
            </w:ins>
          </w:p>
        </w:tc>
        <w:tc>
          <w:tcPr>
            <w:tcW w:w="3671" w:type="pct"/>
          </w:tcPr>
          <w:p w14:paraId="2B5B7C7E" w14:textId="77777777" w:rsidR="00683C1A" w:rsidRDefault="00683C1A" w:rsidP="007D6E11">
            <w:pPr>
              <w:jc w:val="both"/>
              <w:rPr>
                <w:ins w:id="467" w:author="Autor"/>
              </w:rPr>
            </w:pPr>
            <w:r>
              <w:t>Integrovaný regionálny operačný program</w:t>
            </w:r>
          </w:p>
          <w:p w14:paraId="0E0F47F4" w14:textId="6E1DF4D2" w:rsidR="001B127D" w:rsidRDefault="0082757A" w:rsidP="001B127D">
            <w:pPr>
              <w:jc w:val="both"/>
              <w:rPr>
                <w:ins w:id="468" w:author="Autor"/>
              </w:rPr>
            </w:pPr>
            <w:ins w:id="469" w:author="Autor">
              <w:r>
                <w:t>S</w:t>
              </w:r>
              <w:r w:rsidR="001B127D">
                <w:t>poločná pomoc pri podpore projektov v európskych regiónoch</w:t>
              </w:r>
            </w:ins>
          </w:p>
          <w:p w14:paraId="4CAC3956" w14:textId="66CB1DB7" w:rsidR="001B127D" w:rsidRDefault="0082757A" w:rsidP="00754CBE">
            <w:pPr>
              <w:jc w:val="both"/>
            </w:pPr>
            <w:ins w:id="470" w:author="Autor">
              <w:r>
                <w:t>S</w:t>
              </w:r>
              <w:r w:rsidR="001B127D">
                <w:t>poločná európska podpora trvalo udržateľných investícií do</w:t>
              </w:r>
              <w:r w:rsidR="00754CBE">
                <w:t> </w:t>
              </w:r>
              <w:r w:rsidR="001B127D">
                <w:t>mestských oblastí</w:t>
              </w:r>
            </w:ins>
          </w:p>
        </w:tc>
      </w:tr>
      <w:tr w:rsidR="00A67654" w:rsidRPr="00A67654" w14:paraId="1C4EA21B" w14:textId="77777777" w:rsidTr="00E71BB5">
        <w:tc>
          <w:tcPr>
            <w:tcW w:w="1329" w:type="pct"/>
          </w:tcPr>
          <w:p w14:paraId="27C50A48" w14:textId="77777777" w:rsidR="00683C1A" w:rsidRPr="00A67654" w:rsidRDefault="00683C1A" w:rsidP="007D6E11">
            <w:r w:rsidRPr="00A67654">
              <w:t>KEGA</w:t>
            </w:r>
          </w:p>
        </w:tc>
        <w:tc>
          <w:tcPr>
            <w:tcW w:w="3671" w:type="pct"/>
          </w:tcPr>
          <w:p w14:paraId="4D2840E6" w14:textId="77777777" w:rsidR="00683C1A" w:rsidRPr="00A67654" w:rsidRDefault="00683C1A" w:rsidP="007D6E11">
            <w:pPr>
              <w:jc w:val="both"/>
            </w:pPr>
            <w:r w:rsidRPr="00A67654">
              <w:t>Kultúrna a edukačná agentúra Ministerstva školstva, vedy, výskumu a športu Slovenskej republiky</w:t>
            </w:r>
          </w:p>
        </w:tc>
      </w:tr>
      <w:tr w:rsidR="00683C1A" w:rsidRPr="00031EB6" w14:paraId="3705D7CA" w14:textId="77777777" w:rsidTr="00E71BB5">
        <w:tc>
          <w:tcPr>
            <w:tcW w:w="1329" w:type="pct"/>
          </w:tcPr>
          <w:p w14:paraId="0FADA487" w14:textId="77777777" w:rsidR="00683C1A" w:rsidRPr="00031EB6" w:rsidRDefault="00683C1A" w:rsidP="007D6E11">
            <w:r w:rsidRPr="00031EB6">
              <w:t>KF</w:t>
            </w:r>
          </w:p>
        </w:tc>
        <w:tc>
          <w:tcPr>
            <w:tcW w:w="3671" w:type="pct"/>
          </w:tcPr>
          <w:p w14:paraId="138D83CC" w14:textId="77777777" w:rsidR="00683C1A" w:rsidRPr="00031EB6" w:rsidRDefault="00683C1A" w:rsidP="007D6E11">
            <w:pPr>
              <w:jc w:val="both"/>
            </w:pPr>
            <w:r w:rsidRPr="00031EB6">
              <w:t>Kohézny fond</w:t>
            </w:r>
          </w:p>
        </w:tc>
      </w:tr>
      <w:tr w:rsidR="00B01767" w:rsidRPr="00B01767" w14:paraId="022DADA2" w14:textId="77777777" w:rsidTr="00E71BB5">
        <w:tc>
          <w:tcPr>
            <w:tcW w:w="1329" w:type="pct"/>
          </w:tcPr>
          <w:p w14:paraId="5DF51B04" w14:textId="77777777" w:rsidR="00683C1A" w:rsidRDefault="00683C1A" w:rsidP="007D6E11">
            <w:pPr>
              <w:rPr>
                <w:ins w:id="471" w:author="Autor"/>
              </w:rPr>
            </w:pPr>
            <w:r w:rsidRPr="00B01767">
              <w:t>KIC</w:t>
            </w:r>
          </w:p>
          <w:p w14:paraId="54287CB4" w14:textId="77777777" w:rsidR="00820B2A" w:rsidRDefault="00820B2A" w:rsidP="007D6E11">
            <w:pPr>
              <w:rPr>
                <w:ins w:id="472" w:author="Autor"/>
              </w:rPr>
            </w:pPr>
            <w:ins w:id="473" w:author="Autor">
              <w:r>
                <w:t>MAS</w:t>
              </w:r>
            </w:ins>
          </w:p>
          <w:p w14:paraId="76344070" w14:textId="3044F915" w:rsidR="00B743B8" w:rsidRPr="00B01767" w:rsidRDefault="00B743B8" w:rsidP="007D6E11">
            <w:ins w:id="474" w:author="Autor">
              <w:r>
                <w:t>MDV SR</w:t>
              </w:r>
            </w:ins>
          </w:p>
        </w:tc>
        <w:tc>
          <w:tcPr>
            <w:tcW w:w="3671" w:type="pct"/>
          </w:tcPr>
          <w:p w14:paraId="7F1391B7" w14:textId="77777777" w:rsidR="00683C1A" w:rsidRDefault="00683C1A">
            <w:pPr>
              <w:jc w:val="both"/>
              <w:rPr>
                <w:ins w:id="475" w:author="Autor"/>
              </w:rPr>
            </w:pPr>
            <w:r w:rsidRPr="00B01767">
              <w:t>Znalostné a inovačné spoločenstvá</w:t>
            </w:r>
          </w:p>
          <w:p w14:paraId="4D6EA48A" w14:textId="77777777" w:rsidR="00820B2A" w:rsidRDefault="00820B2A">
            <w:pPr>
              <w:jc w:val="both"/>
              <w:rPr>
                <w:ins w:id="476" w:author="Autor"/>
              </w:rPr>
            </w:pPr>
            <w:ins w:id="477" w:author="Autor">
              <w:r>
                <w:t>Miestna akčná skupina</w:t>
              </w:r>
            </w:ins>
          </w:p>
          <w:p w14:paraId="4D9903A5" w14:textId="3A01892C" w:rsidR="0082757A" w:rsidRPr="00B01767" w:rsidRDefault="00B743B8">
            <w:pPr>
              <w:jc w:val="both"/>
            </w:pPr>
            <w:ins w:id="478" w:author="Autor">
              <w:r>
                <w:t>Ministerstvo dopravy a výstavby Slovenskej republiky</w:t>
              </w:r>
            </w:ins>
          </w:p>
        </w:tc>
      </w:tr>
      <w:tr w:rsidR="00683C1A" w:rsidRPr="00A67654" w14:paraId="2EA9D037" w14:textId="77777777" w:rsidTr="00E71BB5">
        <w:tc>
          <w:tcPr>
            <w:tcW w:w="1329" w:type="pct"/>
          </w:tcPr>
          <w:p w14:paraId="2D6AC76A" w14:textId="77777777" w:rsidR="00683C1A" w:rsidRPr="00A67654" w:rsidRDefault="00683C1A" w:rsidP="007D6E11">
            <w:r w:rsidRPr="00A67654">
              <w:t>MF SR</w:t>
            </w:r>
          </w:p>
        </w:tc>
        <w:tc>
          <w:tcPr>
            <w:tcW w:w="3671" w:type="pct"/>
          </w:tcPr>
          <w:p w14:paraId="747103C0" w14:textId="77777777" w:rsidR="00683C1A" w:rsidRPr="00A67654" w:rsidRDefault="00683C1A">
            <w:pPr>
              <w:jc w:val="both"/>
            </w:pPr>
            <w:r w:rsidRPr="00A67654">
              <w:t>Ministerstvo financií Slovenskej republiky</w:t>
            </w:r>
          </w:p>
        </w:tc>
      </w:tr>
      <w:tr w:rsidR="00683C1A" w:rsidRPr="00BB6EDC" w14:paraId="63711C2B" w14:textId="77777777" w:rsidTr="00E71BB5">
        <w:tc>
          <w:tcPr>
            <w:tcW w:w="1329" w:type="pct"/>
          </w:tcPr>
          <w:p w14:paraId="43A5A45F" w14:textId="77777777" w:rsidR="00683C1A" w:rsidRDefault="00683C1A" w:rsidP="007D6E11">
            <w:r w:rsidRPr="00BB6EDC">
              <w:t>MH SR</w:t>
            </w:r>
          </w:p>
          <w:p w14:paraId="449FBAE9" w14:textId="77777777" w:rsidR="001521B0" w:rsidRPr="00BB6EDC" w:rsidRDefault="001521B0" w:rsidP="007D6E11">
            <w:r>
              <w:t>MP</w:t>
            </w:r>
          </w:p>
        </w:tc>
        <w:tc>
          <w:tcPr>
            <w:tcW w:w="3671" w:type="pct"/>
          </w:tcPr>
          <w:p w14:paraId="3ED253C9" w14:textId="77777777" w:rsidR="00683C1A" w:rsidRDefault="00683C1A">
            <w:pPr>
              <w:jc w:val="both"/>
            </w:pPr>
            <w:r w:rsidRPr="00BB6EDC">
              <w:t>Ministerstvo hospodárstva Slovenskej republiky</w:t>
            </w:r>
          </w:p>
          <w:p w14:paraId="25E52960" w14:textId="77777777" w:rsidR="001521B0" w:rsidRPr="00BB6EDC" w:rsidRDefault="001521B0">
            <w:pPr>
              <w:jc w:val="both"/>
            </w:pPr>
            <w:r>
              <w:t>Metodický pokyn</w:t>
            </w:r>
          </w:p>
        </w:tc>
      </w:tr>
      <w:tr w:rsidR="00CD4587" w:rsidRPr="00CD4587" w14:paraId="137FAD2C" w14:textId="77777777" w:rsidTr="00E71BB5">
        <w:tc>
          <w:tcPr>
            <w:tcW w:w="1329" w:type="pct"/>
          </w:tcPr>
          <w:p w14:paraId="055284BA" w14:textId="77777777" w:rsidR="00683C1A" w:rsidRPr="00CD4587" w:rsidRDefault="00683C1A" w:rsidP="007D6E11">
            <w:r w:rsidRPr="00CD4587">
              <w:t>MRK</w:t>
            </w:r>
          </w:p>
        </w:tc>
        <w:tc>
          <w:tcPr>
            <w:tcW w:w="3671" w:type="pct"/>
          </w:tcPr>
          <w:p w14:paraId="49BA84A6" w14:textId="77777777" w:rsidR="00683C1A" w:rsidRPr="00CD4587" w:rsidRDefault="00683C1A">
            <w:pPr>
              <w:jc w:val="both"/>
            </w:pPr>
            <w:r w:rsidRPr="00CD4587">
              <w:t>Marginalizované rómske komunity</w:t>
            </w:r>
          </w:p>
        </w:tc>
      </w:tr>
      <w:tr w:rsidR="00683C1A" w:rsidRPr="00B01767" w14:paraId="115777B1" w14:textId="77777777" w:rsidTr="00E71BB5">
        <w:tc>
          <w:tcPr>
            <w:tcW w:w="1329" w:type="pct"/>
          </w:tcPr>
          <w:p w14:paraId="242334CC" w14:textId="77777777" w:rsidR="00683C1A" w:rsidRPr="00B01767" w:rsidRDefault="00683C1A" w:rsidP="007D6E11">
            <w:r w:rsidRPr="00B01767">
              <w:t>MSP</w:t>
            </w:r>
          </w:p>
        </w:tc>
        <w:tc>
          <w:tcPr>
            <w:tcW w:w="3671" w:type="pct"/>
          </w:tcPr>
          <w:p w14:paraId="75AD3858" w14:textId="77777777" w:rsidR="00683C1A" w:rsidRPr="00B01767" w:rsidRDefault="00683C1A" w:rsidP="007D6E11">
            <w:pPr>
              <w:jc w:val="both"/>
            </w:pPr>
            <w:r w:rsidRPr="00B01767">
              <w:t>Malé a stredné podniky</w:t>
            </w:r>
          </w:p>
        </w:tc>
      </w:tr>
      <w:tr w:rsidR="00683C1A" w:rsidRPr="00BB6EDC" w14:paraId="743AC1BD" w14:textId="77777777" w:rsidTr="00E71BB5">
        <w:tc>
          <w:tcPr>
            <w:tcW w:w="1329" w:type="pct"/>
          </w:tcPr>
          <w:p w14:paraId="63976E2E" w14:textId="77777777" w:rsidR="00683C1A" w:rsidRPr="00BB6EDC" w:rsidRDefault="00683C1A" w:rsidP="007D6E11">
            <w:r w:rsidRPr="00BB6EDC">
              <w:t>MŠVVaŠ SR</w:t>
            </w:r>
          </w:p>
        </w:tc>
        <w:tc>
          <w:tcPr>
            <w:tcW w:w="3671" w:type="pct"/>
          </w:tcPr>
          <w:p w14:paraId="436AD358" w14:textId="77777777" w:rsidR="00683C1A" w:rsidRPr="00BB6EDC" w:rsidRDefault="00683C1A" w:rsidP="007D6E11">
            <w:pPr>
              <w:jc w:val="both"/>
            </w:pPr>
            <w:r w:rsidRPr="00BB6EDC">
              <w:t>Ministerstvo školstva, vedy, výskumu a športu Slovenskej republiky</w:t>
            </w:r>
          </w:p>
        </w:tc>
      </w:tr>
      <w:tr w:rsidR="00683C1A" w:rsidRPr="00BB6EDC" w14:paraId="4D703578" w14:textId="77777777" w:rsidTr="00E71BB5">
        <w:tc>
          <w:tcPr>
            <w:tcW w:w="1329" w:type="pct"/>
          </w:tcPr>
          <w:p w14:paraId="0D2769A6" w14:textId="77777777" w:rsidR="00683C1A" w:rsidRPr="00BB6EDC" w:rsidRDefault="00683C1A" w:rsidP="007D6E11">
            <w:r w:rsidRPr="00BB6EDC">
              <w:t>OECD</w:t>
            </w:r>
          </w:p>
        </w:tc>
        <w:tc>
          <w:tcPr>
            <w:tcW w:w="3671" w:type="pct"/>
          </w:tcPr>
          <w:p w14:paraId="3C0CADB1" w14:textId="77777777" w:rsidR="00683C1A" w:rsidRPr="00BB6EDC" w:rsidRDefault="00683C1A">
            <w:pPr>
              <w:jc w:val="both"/>
            </w:pPr>
            <w:r w:rsidRPr="00BB6EDC">
              <w:t>Organizácia pre hospodársku spoluprácu a</w:t>
            </w:r>
            <w:r w:rsidRPr="00BB6EDC" w:rsidDel="00683C1A">
              <w:t> </w:t>
            </w:r>
            <w:r w:rsidRPr="00BB6EDC">
              <w:t> rozvoj</w:t>
            </w:r>
          </w:p>
        </w:tc>
      </w:tr>
      <w:tr w:rsidR="00683C1A" w:rsidRPr="00BB6EDC" w14:paraId="2D131F5F" w14:textId="77777777" w:rsidTr="00E71BB5">
        <w:tc>
          <w:tcPr>
            <w:tcW w:w="1329" w:type="pct"/>
          </w:tcPr>
          <w:p w14:paraId="64C01216" w14:textId="77777777" w:rsidR="00683C1A" w:rsidRPr="00BB6EDC" w:rsidRDefault="00683C1A" w:rsidP="007D6E11">
            <w:r w:rsidRPr="00BB6EDC">
              <w:t>OLAF</w:t>
            </w:r>
          </w:p>
        </w:tc>
        <w:tc>
          <w:tcPr>
            <w:tcW w:w="3671" w:type="pct"/>
          </w:tcPr>
          <w:p w14:paraId="3782B97F" w14:textId="77777777" w:rsidR="00683C1A" w:rsidRPr="00BB6EDC" w:rsidRDefault="00683C1A">
            <w:pPr>
              <w:jc w:val="both"/>
            </w:pPr>
            <w:r w:rsidRPr="00BB6EDC">
              <w:t>Európsky úrad pre boj proti podvodom</w:t>
            </w:r>
          </w:p>
        </w:tc>
      </w:tr>
      <w:tr w:rsidR="00683C1A" w:rsidRPr="00031EB6" w14:paraId="3AF11532" w14:textId="77777777" w:rsidTr="00E71BB5">
        <w:tc>
          <w:tcPr>
            <w:tcW w:w="1329" w:type="pct"/>
          </w:tcPr>
          <w:p w14:paraId="51A73802" w14:textId="77777777" w:rsidR="00683C1A" w:rsidRDefault="00683C1A" w:rsidP="007D6E11">
            <w:r>
              <w:t>OP</w:t>
            </w:r>
          </w:p>
        </w:tc>
        <w:tc>
          <w:tcPr>
            <w:tcW w:w="3671" w:type="pct"/>
          </w:tcPr>
          <w:p w14:paraId="171C7CEC" w14:textId="77777777" w:rsidR="00683C1A" w:rsidRDefault="00683C1A">
            <w:pPr>
              <w:jc w:val="both"/>
            </w:pPr>
            <w:r>
              <w:t>Operačný program</w:t>
            </w:r>
          </w:p>
        </w:tc>
      </w:tr>
      <w:tr w:rsidR="00683C1A" w:rsidRPr="00BB6EDC" w14:paraId="165177F6" w14:textId="77777777" w:rsidTr="00E71BB5">
        <w:tc>
          <w:tcPr>
            <w:tcW w:w="1329" w:type="pct"/>
          </w:tcPr>
          <w:p w14:paraId="4DC6E020" w14:textId="77777777" w:rsidR="00683C1A" w:rsidRPr="00BB6EDC" w:rsidRDefault="00683C1A" w:rsidP="007D6E11">
            <w:r w:rsidRPr="00BB6EDC">
              <w:t>OP II</w:t>
            </w:r>
          </w:p>
        </w:tc>
        <w:tc>
          <w:tcPr>
            <w:tcW w:w="3671" w:type="pct"/>
          </w:tcPr>
          <w:p w14:paraId="619117F8" w14:textId="77777777" w:rsidR="00683C1A" w:rsidRPr="00BB6EDC" w:rsidRDefault="00683C1A" w:rsidP="007D6E11">
            <w:pPr>
              <w:jc w:val="both"/>
            </w:pPr>
            <w:r w:rsidRPr="00BB6EDC">
              <w:t>Operačný program Integrovaná infraštruktúra</w:t>
            </w:r>
          </w:p>
        </w:tc>
      </w:tr>
      <w:tr w:rsidR="00683C1A" w:rsidRPr="00031EB6" w14:paraId="187C71FF" w14:textId="77777777" w:rsidTr="00E71BB5">
        <w:tc>
          <w:tcPr>
            <w:tcW w:w="1329" w:type="pct"/>
          </w:tcPr>
          <w:p w14:paraId="4E73DD4D" w14:textId="77777777" w:rsidR="00683C1A" w:rsidRDefault="00683C1A" w:rsidP="007D6E11">
            <w:r>
              <w:lastRenderedPageBreak/>
              <w:t>OP KŽP</w:t>
            </w:r>
          </w:p>
        </w:tc>
        <w:tc>
          <w:tcPr>
            <w:tcW w:w="3671" w:type="pct"/>
          </w:tcPr>
          <w:p w14:paraId="4DFDB102" w14:textId="77777777" w:rsidR="00683C1A" w:rsidRDefault="00683C1A" w:rsidP="007D6E11">
            <w:pPr>
              <w:jc w:val="both"/>
            </w:pPr>
            <w:r>
              <w:t>Operačný program Kvalita životného prostredia</w:t>
            </w:r>
          </w:p>
        </w:tc>
      </w:tr>
      <w:tr w:rsidR="00683C1A" w:rsidRPr="00BB6EDC" w14:paraId="5225312C" w14:textId="77777777" w:rsidTr="00E71BB5">
        <w:tc>
          <w:tcPr>
            <w:tcW w:w="1329" w:type="pct"/>
          </w:tcPr>
          <w:p w14:paraId="792DF60F" w14:textId="77777777" w:rsidR="00683C1A" w:rsidRPr="00BB6EDC" w:rsidRDefault="00683C1A" w:rsidP="007D6E11">
            <w:r w:rsidRPr="00BB6EDC">
              <w:t>OP ĽZ</w:t>
            </w:r>
          </w:p>
        </w:tc>
        <w:tc>
          <w:tcPr>
            <w:tcW w:w="3671" w:type="pct"/>
          </w:tcPr>
          <w:p w14:paraId="7345A704" w14:textId="77777777" w:rsidR="00683C1A" w:rsidRPr="00BB6EDC" w:rsidRDefault="00683C1A" w:rsidP="00031EB6">
            <w:pPr>
              <w:jc w:val="both"/>
            </w:pPr>
            <w:r w:rsidRPr="00BB6EDC">
              <w:t>Operačný program Ľudské zdroje</w:t>
            </w:r>
          </w:p>
        </w:tc>
      </w:tr>
      <w:tr w:rsidR="00683C1A" w:rsidRPr="00031EB6" w14:paraId="19C7C835" w14:textId="77777777" w:rsidTr="00E71BB5">
        <w:tc>
          <w:tcPr>
            <w:tcW w:w="1329" w:type="pct"/>
          </w:tcPr>
          <w:p w14:paraId="77DC5466" w14:textId="77777777" w:rsidR="00683C1A" w:rsidRDefault="00683C1A" w:rsidP="007D6E11">
            <w:r>
              <w:t>OP RH</w:t>
            </w:r>
          </w:p>
        </w:tc>
        <w:tc>
          <w:tcPr>
            <w:tcW w:w="3671" w:type="pct"/>
          </w:tcPr>
          <w:p w14:paraId="5A9ED114" w14:textId="77777777" w:rsidR="00683C1A" w:rsidRDefault="00683C1A" w:rsidP="00031EB6">
            <w:pPr>
              <w:jc w:val="both"/>
            </w:pPr>
            <w:r>
              <w:t>Operačný program Rybné hospodárstvo</w:t>
            </w:r>
          </w:p>
        </w:tc>
      </w:tr>
      <w:tr w:rsidR="00683C1A" w:rsidRPr="00031EB6" w14:paraId="69E70C73" w14:textId="77777777" w:rsidTr="00E71BB5">
        <w:trPr>
          <w:del w:id="479" w:author="Autor"/>
        </w:trPr>
        <w:tc>
          <w:tcPr>
            <w:tcW w:w="1329" w:type="pct"/>
          </w:tcPr>
          <w:p w14:paraId="4DFF588D" w14:textId="77777777" w:rsidR="00683C1A" w:rsidRPr="00031EB6" w:rsidRDefault="00683C1A" w:rsidP="00432FE7">
            <w:pPr>
              <w:rPr>
                <w:del w:id="480" w:author="Autor"/>
              </w:rPr>
            </w:pPr>
          </w:p>
        </w:tc>
        <w:tc>
          <w:tcPr>
            <w:tcW w:w="3671" w:type="pct"/>
          </w:tcPr>
          <w:p w14:paraId="57F4EAF8" w14:textId="77777777" w:rsidR="00683C1A" w:rsidRPr="00031EB6" w:rsidRDefault="00683C1A" w:rsidP="007D6E11">
            <w:pPr>
              <w:jc w:val="both"/>
              <w:rPr>
                <w:del w:id="481" w:author="Autor"/>
              </w:rPr>
            </w:pPr>
          </w:p>
        </w:tc>
      </w:tr>
      <w:tr w:rsidR="00683C1A" w:rsidRPr="00031EB6" w14:paraId="67975534" w14:textId="77777777" w:rsidTr="00E71BB5">
        <w:tc>
          <w:tcPr>
            <w:tcW w:w="1329" w:type="pct"/>
          </w:tcPr>
          <w:p w14:paraId="1F997613" w14:textId="77777777" w:rsidR="00683C1A" w:rsidRDefault="00683C1A" w:rsidP="007D6E11">
            <w:r>
              <w:t>OZE</w:t>
            </w:r>
          </w:p>
        </w:tc>
        <w:tc>
          <w:tcPr>
            <w:tcW w:w="3671" w:type="pct"/>
          </w:tcPr>
          <w:p w14:paraId="5D538161" w14:textId="77777777" w:rsidR="00683C1A" w:rsidRDefault="00683C1A">
            <w:pPr>
              <w:jc w:val="both"/>
            </w:pPr>
            <w:r>
              <w:t>Obnoviteľné zdroje energie</w:t>
            </w:r>
          </w:p>
        </w:tc>
      </w:tr>
      <w:tr w:rsidR="00683C1A" w:rsidRPr="00031EB6" w14:paraId="39AEC224" w14:textId="77777777" w:rsidTr="00E71BB5">
        <w:tc>
          <w:tcPr>
            <w:tcW w:w="1329" w:type="pct"/>
          </w:tcPr>
          <w:p w14:paraId="33ACAC78" w14:textId="77777777" w:rsidR="00683C1A" w:rsidRDefault="00683C1A" w:rsidP="00946ED2">
            <w:pPr>
              <w:jc w:val="both"/>
            </w:pPr>
            <w:r>
              <w:t>PD SR</w:t>
            </w:r>
          </w:p>
          <w:p w14:paraId="026145BF" w14:textId="77777777" w:rsidR="00432FE7" w:rsidRDefault="00432FE7" w:rsidP="00946ED2">
            <w:pPr>
              <w:jc w:val="both"/>
            </w:pPr>
            <w:r>
              <w:t>PO 9-13 VaI</w:t>
            </w:r>
          </w:p>
        </w:tc>
        <w:tc>
          <w:tcPr>
            <w:tcW w:w="3671" w:type="pct"/>
          </w:tcPr>
          <w:p w14:paraId="68BD752B" w14:textId="77777777" w:rsidR="00683C1A" w:rsidRDefault="00683C1A" w:rsidP="00946ED2">
            <w:pPr>
              <w:jc w:val="both"/>
            </w:pPr>
            <w:r>
              <w:t>Partnerská dohoda Slovenskej republiky na roky 2014 – 2020</w:t>
            </w:r>
          </w:p>
          <w:p w14:paraId="4744E916" w14:textId="77777777" w:rsidR="00432FE7" w:rsidRDefault="00432FE7" w:rsidP="00946ED2">
            <w:pPr>
              <w:jc w:val="both"/>
            </w:pPr>
            <w:r>
              <w:t>Prioritná os 9-13 Výskum a inovácie</w:t>
            </w:r>
          </w:p>
        </w:tc>
      </w:tr>
      <w:tr w:rsidR="00683C1A" w:rsidRPr="00031EB6" w14:paraId="3008423E" w14:textId="77777777" w:rsidTr="00E71BB5">
        <w:tc>
          <w:tcPr>
            <w:tcW w:w="1329" w:type="pct"/>
          </w:tcPr>
          <w:p w14:paraId="005AAE0F" w14:textId="77777777" w:rsidR="00683C1A" w:rsidRDefault="00683C1A" w:rsidP="00E71A17">
            <w:pPr>
              <w:jc w:val="both"/>
            </w:pPr>
            <w:r>
              <w:t>PRV</w:t>
            </w:r>
          </w:p>
        </w:tc>
        <w:tc>
          <w:tcPr>
            <w:tcW w:w="3671" w:type="pct"/>
          </w:tcPr>
          <w:p w14:paraId="31D413CC" w14:textId="77777777" w:rsidR="00683C1A" w:rsidRDefault="00683C1A" w:rsidP="00031EB6">
            <w:pPr>
              <w:jc w:val="both"/>
            </w:pPr>
            <w:r>
              <w:t>Program rozvoja vidieka</w:t>
            </w:r>
          </w:p>
        </w:tc>
      </w:tr>
      <w:tr w:rsidR="00683C1A" w:rsidRPr="00BB6EDC" w14:paraId="5EC34023" w14:textId="77777777" w:rsidTr="00E71BB5">
        <w:tc>
          <w:tcPr>
            <w:tcW w:w="1329" w:type="pct"/>
          </w:tcPr>
          <w:p w14:paraId="47E2112D" w14:textId="77777777" w:rsidR="00683C1A" w:rsidRPr="00BB6EDC" w:rsidRDefault="00683C1A" w:rsidP="00296EC5">
            <w:r w:rsidRPr="00BB6EDC">
              <w:t xml:space="preserve">RIS3 </w:t>
            </w:r>
          </w:p>
        </w:tc>
        <w:tc>
          <w:tcPr>
            <w:tcW w:w="3671" w:type="pct"/>
          </w:tcPr>
          <w:p w14:paraId="46B9BE38" w14:textId="77777777" w:rsidR="00683C1A" w:rsidRPr="00BB6EDC" w:rsidRDefault="00683C1A" w:rsidP="00296EC5">
            <w:pPr>
              <w:jc w:val="both"/>
            </w:pPr>
            <w:r w:rsidRPr="00BB6EDC">
              <w:t>Stratégia</w:t>
            </w:r>
            <w:r w:rsidR="00296EC5">
              <w:t xml:space="preserve"> výskumu a inovácií pre</w:t>
            </w:r>
            <w:r w:rsidRPr="00BB6EDC">
              <w:t xml:space="preserve"> inteligentn</w:t>
            </w:r>
            <w:r w:rsidR="00296EC5">
              <w:t>ú</w:t>
            </w:r>
            <w:r w:rsidRPr="00BB6EDC">
              <w:t xml:space="preserve"> špecializáci</w:t>
            </w:r>
            <w:r w:rsidR="00296EC5">
              <w:t>u</w:t>
            </w:r>
            <w:r w:rsidRPr="00BB6EDC">
              <w:t xml:space="preserve"> Slovenskej republiky</w:t>
            </w:r>
          </w:p>
        </w:tc>
      </w:tr>
      <w:tr w:rsidR="00683C1A" w:rsidRPr="00031EB6" w14:paraId="71E65D91" w14:textId="77777777" w:rsidTr="00E71BB5">
        <w:tc>
          <w:tcPr>
            <w:tcW w:w="1329" w:type="pct"/>
          </w:tcPr>
          <w:p w14:paraId="038057BC" w14:textId="77777777" w:rsidR="00683C1A" w:rsidRPr="00031EB6" w:rsidRDefault="00683C1A" w:rsidP="007D6E11">
            <w:r w:rsidRPr="00031EB6">
              <w:t>RO</w:t>
            </w:r>
          </w:p>
        </w:tc>
        <w:tc>
          <w:tcPr>
            <w:tcW w:w="3671" w:type="pct"/>
          </w:tcPr>
          <w:p w14:paraId="6DB272AE" w14:textId="77777777" w:rsidR="00683C1A" w:rsidRPr="00031EB6" w:rsidRDefault="00683C1A" w:rsidP="007D6E11">
            <w:pPr>
              <w:jc w:val="both"/>
            </w:pPr>
            <w:r w:rsidRPr="00031EB6">
              <w:t>Riadiaci orgán</w:t>
            </w:r>
          </w:p>
        </w:tc>
      </w:tr>
      <w:tr w:rsidR="00683C1A" w:rsidRPr="00BB6EDC" w14:paraId="5AE50C25" w14:textId="77777777" w:rsidTr="00E71BB5">
        <w:tc>
          <w:tcPr>
            <w:tcW w:w="1329" w:type="pct"/>
          </w:tcPr>
          <w:p w14:paraId="2DA0744B" w14:textId="77777777" w:rsidR="00683C1A" w:rsidRPr="00BB6EDC" w:rsidRDefault="00683C1A" w:rsidP="007D6E11">
            <w:r w:rsidRPr="00BB6EDC">
              <w:t>SAV</w:t>
            </w:r>
          </w:p>
        </w:tc>
        <w:tc>
          <w:tcPr>
            <w:tcW w:w="3671" w:type="pct"/>
          </w:tcPr>
          <w:p w14:paraId="7F9A3B62" w14:textId="77777777" w:rsidR="00683C1A" w:rsidRPr="00BB6EDC" w:rsidRDefault="00683C1A" w:rsidP="007D6E11">
            <w:pPr>
              <w:jc w:val="both"/>
            </w:pPr>
            <w:r w:rsidRPr="00BB6EDC">
              <w:t>Slovenská akadémia vied</w:t>
            </w:r>
          </w:p>
        </w:tc>
      </w:tr>
      <w:tr w:rsidR="00683C1A" w:rsidRPr="00BB6EDC" w14:paraId="4FD496EA" w14:textId="77777777" w:rsidTr="00E71BB5">
        <w:tc>
          <w:tcPr>
            <w:tcW w:w="1329" w:type="pct"/>
          </w:tcPr>
          <w:p w14:paraId="200FD6DD" w14:textId="77777777" w:rsidR="00683C1A" w:rsidRPr="00BB6EDC" w:rsidRDefault="00683C1A" w:rsidP="007D6E11">
            <w:r w:rsidRPr="00BB6EDC">
              <w:t>SBA</w:t>
            </w:r>
          </w:p>
        </w:tc>
        <w:tc>
          <w:tcPr>
            <w:tcW w:w="3671" w:type="pct"/>
          </w:tcPr>
          <w:p w14:paraId="1AB29396" w14:textId="77777777" w:rsidR="00683C1A" w:rsidRPr="00BB6EDC" w:rsidRDefault="00683C1A" w:rsidP="00FF58BD">
            <w:pPr>
              <w:jc w:val="both"/>
            </w:pPr>
            <w:r w:rsidRPr="00BB6EDC">
              <w:t>S</w:t>
            </w:r>
            <w:r w:rsidR="00FF58BD" w:rsidRPr="00BB6EDC">
              <w:t>lovak</w:t>
            </w:r>
            <w:r w:rsidRPr="00BB6EDC">
              <w:t xml:space="preserve"> Business Agency</w:t>
            </w:r>
          </w:p>
        </w:tc>
      </w:tr>
      <w:tr w:rsidR="00683C1A" w:rsidRPr="00031EB6" w14:paraId="37DE09B7" w14:textId="77777777" w:rsidTr="00E71BB5">
        <w:tc>
          <w:tcPr>
            <w:tcW w:w="1329" w:type="pct"/>
          </w:tcPr>
          <w:p w14:paraId="29AE7C68" w14:textId="77777777" w:rsidR="00683C1A" w:rsidRPr="00031EB6" w:rsidRDefault="00683C1A" w:rsidP="007D6E11">
            <w:r>
              <w:t>SO</w:t>
            </w:r>
          </w:p>
        </w:tc>
        <w:tc>
          <w:tcPr>
            <w:tcW w:w="3671" w:type="pct"/>
          </w:tcPr>
          <w:p w14:paraId="25E75CC0" w14:textId="77777777" w:rsidR="00683C1A" w:rsidRPr="00031EB6" w:rsidRDefault="00683C1A" w:rsidP="007D6E11">
            <w:pPr>
              <w:jc w:val="both"/>
            </w:pPr>
            <w:r>
              <w:t>Sprostredkovateľský orgán</w:t>
            </w:r>
          </w:p>
        </w:tc>
      </w:tr>
      <w:tr w:rsidR="00683C1A" w:rsidRPr="00031EB6" w14:paraId="3592987B" w14:textId="77777777" w:rsidTr="00E71BB5">
        <w:tc>
          <w:tcPr>
            <w:tcW w:w="1329" w:type="pct"/>
          </w:tcPr>
          <w:p w14:paraId="5C2794C2" w14:textId="77777777" w:rsidR="00683C1A" w:rsidRDefault="00683C1A" w:rsidP="007D6E11">
            <w:r>
              <w:t>SPP</w:t>
            </w:r>
          </w:p>
        </w:tc>
        <w:tc>
          <w:tcPr>
            <w:tcW w:w="3671" w:type="pct"/>
          </w:tcPr>
          <w:p w14:paraId="7582CA2A" w14:textId="77777777" w:rsidR="00683C1A" w:rsidRDefault="00683C1A">
            <w:pPr>
              <w:jc w:val="both"/>
            </w:pPr>
            <w:r>
              <w:t>Spoločná poľnohospodárska politika</w:t>
            </w:r>
          </w:p>
        </w:tc>
      </w:tr>
      <w:tr w:rsidR="00683C1A" w:rsidRPr="00031EB6" w14:paraId="4C9F8005" w14:textId="77777777" w:rsidTr="00E71BB5">
        <w:tc>
          <w:tcPr>
            <w:tcW w:w="1329" w:type="pct"/>
          </w:tcPr>
          <w:p w14:paraId="53F07DD3" w14:textId="77777777" w:rsidR="00683C1A" w:rsidRPr="00031EB6" w:rsidRDefault="00683C1A" w:rsidP="007D6E11">
            <w:r w:rsidRPr="00031EB6">
              <w:t>SR</w:t>
            </w:r>
          </w:p>
        </w:tc>
        <w:tc>
          <w:tcPr>
            <w:tcW w:w="3671" w:type="pct"/>
          </w:tcPr>
          <w:p w14:paraId="4C17EB02" w14:textId="77777777" w:rsidR="00683C1A" w:rsidRPr="00031EB6" w:rsidRDefault="00683C1A" w:rsidP="007D6E11">
            <w:pPr>
              <w:jc w:val="both"/>
            </w:pPr>
            <w:r w:rsidRPr="00031EB6">
              <w:t>Slovenská republika</w:t>
            </w:r>
          </w:p>
        </w:tc>
      </w:tr>
      <w:tr w:rsidR="00683C1A" w:rsidRPr="00031EB6" w14:paraId="6417F06D" w14:textId="77777777" w:rsidTr="00E71BB5">
        <w:tc>
          <w:tcPr>
            <w:tcW w:w="1329" w:type="pct"/>
          </w:tcPr>
          <w:p w14:paraId="1DFF26EC" w14:textId="5FD5883E" w:rsidR="007C62B8" w:rsidRDefault="007C62B8" w:rsidP="007D6E11">
            <w:del w:id="482" w:author="Autor">
              <w:r>
                <w:delText>ÚPVII</w:delText>
              </w:r>
            </w:del>
            <w:ins w:id="483" w:author="Autor">
              <w:r w:rsidR="00880E80">
                <w:t>MIRRI</w:t>
              </w:r>
              <w:r w:rsidR="00865889">
                <w:t xml:space="preserve"> SR</w:t>
              </w:r>
            </w:ins>
          </w:p>
        </w:tc>
        <w:tc>
          <w:tcPr>
            <w:tcW w:w="3671" w:type="pct"/>
          </w:tcPr>
          <w:p w14:paraId="6084DCD0" w14:textId="1B3F52E9" w:rsidR="007C62B8" w:rsidRDefault="007C62B8">
            <w:pPr>
              <w:jc w:val="both"/>
            </w:pPr>
            <w:del w:id="484" w:author="Autor">
              <w:r>
                <w:delText>Úrad podpredsedu vlády</w:delText>
              </w:r>
            </w:del>
            <w:ins w:id="485" w:author="Autor">
              <w:r w:rsidR="00880E80" w:rsidRPr="00EC7CE1">
                <w:t>Ministerstvo investícií, regionálneho rozvoja a informatizácie</w:t>
              </w:r>
            </w:ins>
            <w:r w:rsidR="00880E80" w:rsidRPr="00EC7CE1">
              <w:t xml:space="preserve"> Slovenskej republiky</w:t>
            </w:r>
            <w:del w:id="486" w:author="Autor">
              <w:r>
                <w:delText xml:space="preserve"> pre investície a informatizáciu</w:delText>
              </w:r>
            </w:del>
          </w:p>
        </w:tc>
      </w:tr>
      <w:tr w:rsidR="00683C1A" w:rsidRPr="00614E14" w14:paraId="204257FA" w14:textId="77777777" w:rsidTr="00E71BB5">
        <w:tc>
          <w:tcPr>
            <w:tcW w:w="1329" w:type="pct"/>
          </w:tcPr>
          <w:p w14:paraId="056F6FC6" w14:textId="77777777" w:rsidR="00683C1A" w:rsidRPr="00CD4587" w:rsidRDefault="00683C1A" w:rsidP="007D6E11">
            <w:r w:rsidRPr="00CD4587">
              <w:t>VaV</w:t>
            </w:r>
          </w:p>
        </w:tc>
        <w:tc>
          <w:tcPr>
            <w:tcW w:w="3671" w:type="pct"/>
          </w:tcPr>
          <w:p w14:paraId="1F1FC12B" w14:textId="77777777" w:rsidR="00683C1A" w:rsidRPr="00CD4587" w:rsidRDefault="00683C1A">
            <w:pPr>
              <w:jc w:val="both"/>
            </w:pPr>
            <w:r w:rsidRPr="00CD4587">
              <w:t>Výskum a vývoj</w:t>
            </w:r>
          </w:p>
        </w:tc>
      </w:tr>
      <w:tr w:rsidR="00683C1A" w:rsidRPr="00031EB6" w14:paraId="24C2894C" w14:textId="77777777" w:rsidTr="00E71BB5">
        <w:tc>
          <w:tcPr>
            <w:tcW w:w="1329" w:type="pct"/>
          </w:tcPr>
          <w:p w14:paraId="2C35E4FE" w14:textId="77777777" w:rsidR="00683C1A" w:rsidRDefault="00683C1A" w:rsidP="007D6E11">
            <w:r>
              <w:t>VEGA</w:t>
            </w:r>
          </w:p>
        </w:tc>
        <w:tc>
          <w:tcPr>
            <w:tcW w:w="3671" w:type="pct"/>
          </w:tcPr>
          <w:p w14:paraId="2A9EAF94" w14:textId="77777777" w:rsidR="00683C1A" w:rsidRDefault="00683C1A">
            <w:pPr>
              <w:jc w:val="both"/>
            </w:pPr>
            <w:r>
              <w:t>Vedecká grantová agentúra Ministerstva školstva, vedy, výskumu a športu Slovenskej republiky a Slovenskej akadémie vied</w:t>
            </w:r>
          </w:p>
        </w:tc>
      </w:tr>
      <w:tr w:rsidR="00683C1A" w:rsidRPr="00614E14" w14:paraId="4EA7F9CA" w14:textId="77777777" w:rsidTr="00E71BB5">
        <w:tc>
          <w:tcPr>
            <w:tcW w:w="1329" w:type="pct"/>
          </w:tcPr>
          <w:p w14:paraId="5619FBDB" w14:textId="77777777" w:rsidR="00683C1A" w:rsidRPr="00CD4587" w:rsidRDefault="00683C1A" w:rsidP="007D6E11">
            <w:r w:rsidRPr="00CD4587">
              <w:t>VS</w:t>
            </w:r>
          </w:p>
        </w:tc>
        <w:tc>
          <w:tcPr>
            <w:tcW w:w="3671" w:type="pct"/>
          </w:tcPr>
          <w:p w14:paraId="3DDFD2D5" w14:textId="77777777" w:rsidR="00683C1A" w:rsidRPr="00CD4587" w:rsidRDefault="00683C1A">
            <w:pPr>
              <w:jc w:val="both"/>
            </w:pPr>
            <w:r w:rsidRPr="00CD4587">
              <w:t>Verejná správa</w:t>
            </w:r>
          </w:p>
        </w:tc>
      </w:tr>
      <w:tr w:rsidR="00FA2E44" w:rsidRPr="00FA2E44" w14:paraId="156D1A07" w14:textId="77777777" w:rsidTr="00E71BB5">
        <w:trPr>
          <w:del w:id="487" w:author="Autor"/>
        </w:trPr>
        <w:tc>
          <w:tcPr>
            <w:tcW w:w="1329" w:type="pct"/>
          </w:tcPr>
          <w:p w14:paraId="675C80EB" w14:textId="77777777" w:rsidR="00683C1A" w:rsidRPr="00FA2E44" w:rsidRDefault="00683C1A" w:rsidP="007D6E11">
            <w:pPr>
              <w:rPr>
                <w:del w:id="488" w:author="Autor"/>
              </w:rPr>
            </w:pPr>
          </w:p>
        </w:tc>
        <w:tc>
          <w:tcPr>
            <w:tcW w:w="3671" w:type="pct"/>
          </w:tcPr>
          <w:p w14:paraId="62CAB420" w14:textId="77777777" w:rsidR="00B451ED" w:rsidRPr="00FA2E44" w:rsidRDefault="00B451ED" w:rsidP="00FA2E44">
            <w:pPr>
              <w:jc w:val="both"/>
              <w:rPr>
                <w:del w:id="489" w:author="Autor"/>
              </w:rPr>
            </w:pPr>
          </w:p>
        </w:tc>
      </w:tr>
    </w:tbl>
    <w:p w14:paraId="50F7A808" w14:textId="77777777" w:rsidR="00CE0E76" w:rsidRDefault="00CE0E76" w:rsidP="00CE0E76">
      <w:pPr>
        <w:pStyle w:val="MPCKO1"/>
      </w:pPr>
      <w:bookmarkStart w:id="490" w:name="_Toc506540881"/>
      <w:bookmarkStart w:id="491" w:name="_Toc506540882"/>
      <w:bookmarkStart w:id="492" w:name="_Toc506540883"/>
      <w:bookmarkStart w:id="493" w:name="_Toc506540884"/>
      <w:bookmarkStart w:id="494" w:name="_Toc506540885"/>
      <w:bookmarkStart w:id="495" w:name="_Toc506540886"/>
      <w:bookmarkStart w:id="496" w:name="_Toc506540887"/>
      <w:bookmarkStart w:id="497" w:name="_Toc506540888"/>
      <w:bookmarkStart w:id="498" w:name="_Toc506540889"/>
      <w:bookmarkStart w:id="499" w:name="_Toc506540890"/>
      <w:bookmarkStart w:id="500" w:name="_Toc506540891"/>
      <w:bookmarkStart w:id="501" w:name="_Toc506540892"/>
      <w:bookmarkStart w:id="502" w:name="_Toc506540893"/>
      <w:bookmarkStart w:id="503" w:name="_Toc506540894"/>
      <w:bookmarkStart w:id="504" w:name="_Toc506540895"/>
      <w:bookmarkStart w:id="505" w:name="_Toc506540896"/>
      <w:bookmarkStart w:id="506" w:name="_Toc506540897"/>
      <w:bookmarkStart w:id="507" w:name="_Toc506540898"/>
      <w:bookmarkStart w:id="508" w:name="_Toc506540899"/>
      <w:bookmarkStart w:id="509" w:name="_Toc506540900"/>
      <w:bookmarkStart w:id="510" w:name="_Toc506540901"/>
      <w:bookmarkStart w:id="511" w:name="_Toc506540902"/>
      <w:bookmarkStart w:id="512" w:name="_Toc506540903"/>
      <w:bookmarkStart w:id="513" w:name="_Toc506540904"/>
      <w:bookmarkStart w:id="514" w:name="_Toc506540905"/>
      <w:bookmarkStart w:id="515" w:name="_Toc506540906"/>
      <w:bookmarkStart w:id="516" w:name="_Toc506540907"/>
      <w:bookmarkStart w:id="517" w:name="_Toc506540908"/>
      <w:bookmarkStart w:id="518" w:name="_Toc506540909"/>
      <w:bookmarkStart w:id="519" w:name="_Toc506540910"/>
      <w:bookmarkStart w:id="520" w:name="_Toc506540911"/>
      <w:bookmarkStart w:id="521" w:name="_Toc506540912"/>
      <w:bookmarkStart w:id="522" w:name="_Toc506540913"/>
      <w:bookmarkStart w:id="523" w:name="_Toc506540914"/>
      <w:bookmarkStart w:id="524" w:name="_Toc506540915"/>
      <w:bookmarkStart w:id="525" w:name="_Toc506540916"/>
      <w:bookmarkStart w:id="526" w:name="_Toc506540917"/>
      <w:bookmarkStart w:id="527" w:name="_Toc506540918"/>
      <w:bookmarkStart w:id="528" w:name="_Toc506540919"/>
      <w:bookmarkStart w:id="529" w:name="_Toc506540920"/>
      <w:bookmarkStart w:id="530" w:name="_Toc506540921"/>
      <w:bookmarkStart w:id="531" w:name="_Toc69369479"/>
      <w:bookmarkStart w:id="532" w:name="_Toc31291267"/>
      <w:bookmarkEnd w:id="205"/>
      <w:bookmarkEnd w:id="206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r>
        <w:t>Zoznam príloh</w:t>
      </w:r>
      <w:bookmarkEnd w:id="531"/>
      <w:bookmarkEnd w:id="532"/>
    </w:p>
    <w:p w14:paraId="47F62C59" w14:textId="77777777" w:rsidR="00DF01C4" w:rsidRPr="005F48AB" w:rsidRDefault="00DF01C4" w:rsidP="00EF0BF4">
      <w:pPr>
        <w:spacing w:before="120"/>
        <w:ind w:left="4111" w:hanging="4111"/>
      </w:pPr>
      <w:r w:rsidRPr="005F48AB">
        <w:t>Príloha č. 1 k</w:t>
      </w:r>
      <w:r w:rsidR="00501711">
        <w:t> metodickému pokynu</w:t>
      </w:r>
      <w:r w:rsidR="00501711" w:rsidRPr="005F48AB">
        <w:t xml:space="preserve"> </w:t>
      </w:r>
      <w:r w:rsidRPr="005F48AB">
        <w:t>č. 11 - Identifikované synergie  na programovej úrovni</w:t>
      </w:r>
    </w:p>
    <w:p w14:paraId="158C2F53" w14:textId="77777777" w:rsidR="00135AA8" w:rsidRPr="005F48AB" w:rsidRDefault="00135AA8" w:rsidP="00117277">
      <w:pPr>
        <w:spacing w:before="120"/>
        <w:ind w:left="4111" w:hanging="4111"/>
        <w:rPr>
          <w:del w:id="533" w:author="Autor"/>
        </w:rPr>
      </w:pPr>
      <w:del w:id="534" w:author="Autor">
        <w:r w:rsidRPr="005F48AB">
          <w:delText xml:space="preserve">Príloha č. 2 k </w:delText>
        </w:r>
        <w:r w:rsidR="00501711">
          <w:delText>metodickému pokynu</w:delText>
        </w:r>
        <w:r w:rsidRPr="005F48AB">
          <w:delText xml:space="preserve"> č. 11 - </w:delText>
        </w:r>
        <w:r w:rsidR="00D27B21" w:rsidRPr="00D27B21">
          <w:delText>Zdôvodnenie RO k identifikácii/neidentifikácii synergií/</w:delText>
        </w:r>
      </w:del>
    </w:p>
    <w:p w14:paraId="3E004025" w14:textId="77777777" w:rsidR="00DF01C4" w:rsidRPr="005F48AB" w:rsidRDefault="00DF01C4" w:rsidP="00117277">
      <w:pPr>
        <w:spacing w:before="120"/>
        <w:ind w:left="4111" w:hanging="4111"/>
        <w:rPr>
          <w:del w:id="535" w:author="Autor"/>
        </w:rPr>
      </w:pPr>
      <w:del w:id="536" w:author="Autor">
        <w:r w:rsidRPr="005F48AB">
          <w:delText xml:space="preserve">Príloha č. </w:delText>
        </w:r>
        <w:r w:rsidR="009C59C6">
          <w:delText>3</w:delText>
        </w:r>
        <w:r w:rsidR="009C59C6" w:rsidRPr="005F48AB">
          <w:delText xml:space="preserve"> </w:delText>
        </w:r>
        <w:r w:rsidRPr="005F48AB">
          <w:delText xml:space="preserve">k </w:delText>
        </w:r>
        <w:r w:rsidR="00501711">
          <w:delText>metodickému pokynu</w:delText>
        </w:r>
        <w:r w:rsidRPr="005F48AB">
          <w:delText xml:space="preserve"> č. 11 </w:delText>
        </w:r>
        <w:r w:rsidR="00BD3114">
          <w:delText>–</w:delText>
        </w:r>
        <w:r w:rsidRPr="005F48AB">
          <w:delText xml:space="preserve"> </w:delText>
        </w:r>
        <w:r w:rsidR="00BD3114">
          <w:delText xml:space="preserve">Plán vyhlasovania </w:delText>
        </w:r>
        <w:r w:rsidRPr="005F48AB">
          <w:delText>výziev a</w:delText>
        </w:r>
        <w:r w:rsidR="001B7414" w:rsidRPr="00B32E3E">
          <w:delText> </w:delText>
        </w:r>
        <w:r w:rsidRPr="005F48AB">
          <w:delText>vyzvaní</w:delText>
        </w:r>
        <w:r w:rsidR="001B7414" w:rsidRPr="00B32E3E">
          <w:delText xml:space="preserve">, </w:delText>
        </w:r>
        <w:r w:rsidR="00300351" w:rsidRPr="00B32E3E">
          <w:delText>identifikácia synergií</w:delText>
        </w:r>
      </w:del>
    </w:p>
    <w:p w14:paraId="2AA99FBD" w14:textId="77777777" w:rsidR="00DF01C4" w:rsidRPr="005F48AB" w:rsidRDefault="00DF01C4" w:rsidP="00117277">
      <w:pPr>
        <w:spacing w:before="120"/>
        <w:rPr>
          <w:del w:id="537" w:author="Autor"/>
        </w:rPr>
      </w:pPr>
      <w:del w:id="538" w:author="Autor">
        <w:r w:rsidRPr="005F48AB">
          <w:delText xml:space="preserve">Príloha č. </w:delText>
        </w:r>
        <w:r w:rsidR="003248F1">
          <w:delText>4</w:delText>
        </w:r>
        <w:r w:rsidR="009C59C6" w:rsidRPr="005F48AB">
          <w:delText xml:space="preserve"> </w:delText>
        </w:r>
        <w:r w:rsidRPr="005F48AB">
          <w:delText xml:space="preserve">k </w:delText>
        </w:r>
        <w:r w:rsidR="00501711">
          <w:delText>metodickému pokynu</w:delText>
        </w:r>
        <w:r w:rsidRPr="005F48AB">
          <w:delText xml:space="preserve"> č. 11 - Informácia o otvorených výzvach, vyzvaniach</w:delText>
        </w:r>
      </w:del>
    </w:p>
    <w:p w14:paraId="69DD18DD" w14:textId="4861D666" w:rsidR="006D791D" w:rsidRDefault="00DF01C4">
      <w:pPr>
        <w:spacing w:before="120"/>
        <w:ind w:left="4111" w:hanging="4111"/>
        <w:pPrChange w:id="539" w:author="Autor">
          <w:pPr>
            <w:spacing w:before="120"/>
          </w:pPr>
        </w:pPrChange>
      </w:pPr>
      <w:del w:id="540" w:author="Autor">
        <w:r w:rsidRPr="005F48AB">
          <w:delText xml:space="preserve">Príloha č. </w:delText>
        </w:r>
        <w:r w:rsidR="003248F1">
          <w:delText>5</w:delText>
        </w:r>
        <w:r w:rsidR="009C59C6" w:rsidRPr="005F48AB">
          <w:delText xml:space="preserve"> </w:delText>
        </w:r>
        <w:r w:rsidRPr="005F48AB">
          <w:delText xml:space="preserve">k </w:delText>
        </w:r>
        <w:r w:rsidR="00501711">
          <w:delText>metodickému pokynu</w:delText>
        </w:r>
        <w:r w:rsidRPr="005F48AB">
          <w:delText xml:space="preserve"> č. 11 - Opisy programov</w:delText>
        </w:r>
      </w:del>
    </w:p>
    <w:sectPr w:rsidR="006D791D" w:rsidSect="00513C25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9BEFD" w14:textId="77777777" w:rsidR="00AB742F" w:rsidRDefault="00AB742F" w:rsidP="00B948E0">
      <w:r>
        <w:separator/>
      </w:r>
    </w:p>
  </w:endnote>
  <w:endnote w:type="continuationSeparator" w:id="0">
    <w:p w14:paraId="1A62308B" w14:textId="77777777" w:rsidR="00AB742F" w:rsidRDefault="00AB742F" w:rsidP="00B948E0">
      <w:r>
        <w:continuationSeparator/>
      </w:r>
    </w:p>
  </w:endnote>
  <w:endnote w:type="continuationNotice" w:id="1">
    <w:p w14:paraId="768CEAA2" w14:textId="77777777" w:rsidR="00AB742F" w:rsidRDefault="00AB74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D6ED4" w14:textId="4D9579CA" w:rsidR="00CD4587" w:rsidRPr="00CF60E2" w:rsidRDefault="00117277" w:rsidP="00513C25">
    <w:pPr>
      <w:tabs>
        <w:tab w:val="center" w:pos="4536"/>
        <w:tab w:val="right" w:pos="9072"/>
      </w:tabs>
      <w:jc w:val="right"/>
      <w:rPr>
        <w:del w:id="553" w:author="Autor"/>
      </w:rPr>
    </w:pPr>
    <w:del w:id="554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86B368" wp14:editId="3A258CC0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2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EA9400" id="Rovná spojnica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IJNxjw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="00CD4587" w:rsidRPr="00CF60E2">
        <w:delText xml:space="preserve"> </w:delText>
      </w:r>
    </w:del>
  </w:p>
  <w:p w14:paraId="5A110C9E" w14:textId="22B190E3" w:rsidR="00160E06" w:rsidRPr="00CF60E2" w:rsidRDefault="00CD4587" w:rsidP="00513C25">
    <w:pPr>
      <w:tabs>
        <w:tab w:val="center" w:pos="4536"/>
        <w:tab w:val="right" w:pos="9072"/>
      </w:tabs>
      <w:jc w:val="right"/>
      <w:rPr>
        <w:ins w:id="555" w:author="Autor"/>
      </w:rPr>
    </w:pPr>
    <w:del w:id="556" w:author="Autor">
      <w:r w:rsidRPr="00CF60E2">
        <w:rPr>
          <w:noProof/>
        </w:rPr>
        <w:drawing>
          <wp:anchor distT="0" distB="0" distL="114300" distR="114300" simplePos="0" relativeHeight="251665408" behindDoc="1" locked="0" layoutInCell="1" allowOverlap="1" wp14:anchorId="11100E17" wp14:editId="2FF92F9F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del>
    <w:ins w:id="557" w:author="Autor">
      <w:r w:rsidR="00160E0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A7F380" wp14:editId="3936A196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F82903" id="Rovná spojnica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 w:rsidR="00160E06" w:rsidRPr="00CF60E2">
        <w:t xml:space="preserve"> </w:t>
      </w:r>
    </w:ins>
  </w:p>
  <w:p w14:paraId="5B1DE64F" w14:textId="4E28B4C9" w:rsidR="00160E06" w:rsidRPr="00CF60E2" w:rsidRDefault="00160E06" w:rsidP="00513C25">
    <w:pPr>
      <w:tabs>
        <w:tab w:val="center" w:pos="4536"/>
        <w:tab w:val="right" w:pos="9072"/>
      </w:tabs>
      <w:jc w:val="right"/>
    </w:pPr>
    <w:ins w:id="558" w:author="Autor">
      <w:r w:rsidRPr="00CF60E2">
        <w:rPr>
          <w:noProof/>
        </w:rPr>
        <w:drawing>
          <wp:anchor distT="0" distB="0" distL="114300" distR="114300" simplePos="0" relativeHeight="251660288" behindDoc="1" locked="0" layoutInCell="1" allowOverlap="1" wp14:anchorId="6F3540F3" wp14:editId="6909A71B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ins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E321D2">
          <w:rPr>
            <w:noProof/>
          </w:rPr>
          <w:t>10</w:t>
        </w:r>
        <w:r w:rsidRPr="00CF60E2">
          <w:fldChar w:fldCharType="end"/>
        </w:r>
      </w:sdtContent>
    </w:sdt>
  </w:p>
  <w:p w14:paraId="25194788" w14:textId="77777777" w:rsidR="00160E06" w:rsidRDefault="00160E06" w:rsidP="00513C25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A2C1B" w14:textId="77777777" w:rsidR="00160E06" w:rsidRDefault="00160E06">
    <w:pPr>
      <w:pStyle w:val="Pta"/>
      <w:jc w:val="right"/>
    </w:pPr>
  </w:p>
  <w:p w14:paraId="580ADCA0" w14:textId="77777777" w:rsidR="00160E06" w:rsidRDefault="00160E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0C2C30" w14:textId="77777777" w:rsidR="00AB742F" w:rsidRDefault="00AB742F" w:rsidP="00B948E0">
      <w:r>
        <w:separator/>
      </w:r>
    </w:p>
  </w:footnote>
  <w:footnote w:type="continuationSeparator" w:id="0">
    <w:p w14:paraId="40BEE67D" w14:textId="77777777" w:rsidR="00AB742F" w:rsidRDefault="00AB742F" w:rsidP="00B948E0">
      <w:r>
        <w:continuationSeparator/>
      </w:r>
    </w:p>
  </w:footnote>
  <w:footnote w:type="continuationNotice" w:id="1">
    <w:p w14:paraId="02E5BC61" w14:textId="77777777" w:rsidR="00AB742F" w:rsidRDefault="00AB742F"/>
  </w:footnote>
  <w:footnote w:id="2">
    <w:p w14:paraId="325CA853" w14:textId="77777777" w:rsidR="00160E06" w:rsidRPr="001046A5" w:rsidRDefault="00160E06" w:rsidP="007A132B">
      <w:pPr>
        <w:pStyle w:val="Textpoznmkypodiarou"/>
        <w:ind w:left="170" w:hanging="170"/>
        <w:jc w:val="both"/>
        <w:rPr>
          <w:sz w:val="18"/>
          <w:szCs w:val="18"/>
        </w:rPr>
      </w:pPr>
      <w:r w:rsidRPr="001046A5">
        <w:rPr>
          <w:rStyle w:val="Odkaznapoznmkupodiarou"/>
          <w:sz w:val="18"/>
          <w:szCs w:val="18"/>
        </w:rPr>
        <w:footnoteRef/>
      </w:r>
      <w:r w:rsidRPr="001046A5">
        <w:rPr>
          <w:sz w:val="18"/>
          <w:szCs w:val="18"/>
        </w:rPr>
        <w:t xml:space="preserve"> </w:t>
      </w:r>
      <w:r>
        <w:rPr>
          <w:sz w:val="18"/>
          <w:szCs w:val="18"/>
        </w:rPr>
        <w:t>Nariadenie Európskeho parlamentu a Rady (EÚ) č. 1303/2013 zo 17. decembra 2013, ktorým sa stanovujú spoločné ustanovenia o Európskom fonde regionálneho rozvoja, Európskom sociálnom fonde, Kohéznom fonde, Európskom poľnohospodárskom fonde pre rozvoj vidieka a Európskom námornom a rybárskom fonde a ktorým sa stanovujú všeobecné ustanovenia o Európskom fonde regionálneho rozvoja, Európskom sociálnom fonde, Kohéznom fonde a Európskom námornom a rybárskom fonde, a ktorým sa zrušuje nariadenie Rady (ES) č. 1083/2006 v platnom znení</w:t>
      </w:r>
    </w:p>
  </w:footnote>
  <w:footnote w:id="3">
    <w:p w14:paraId="27B2591D" w14:textId="77777777" w:rsidR="00160E06" w:rsidRPr="00AB3B1A" w:rsidRDefault="00160E06" w:rsidP="00CD0851">
      <w:pPr>
        <w:pStyle w:val="Textpoznmkypodiarou"/>
        <w:ind w:left="113" w:hanging="113"/>
        <w:jc w:val="both"/>
        <w:rPr>
          <w:lang w:val="en-GB"/>
        </w:rPr>
      </w:pPr>
      <w:r>
        <w:rPr>
          <w:rStyle w:val="Odkaznapoznmkupodiarou"/>
        </w:rPr>
        <w:footnoteRef/>
      </w:r>
      <w:r>
        <w:t xml:space="preserve"> k</w:t>
      </w:r>
      <w:r w:rsidRPr="00635CE2">
        <w:rPr>
          <w:sz w:val="18"/>
          <w:szCs w:val="18"/>
        </w:rPr>
        <w:t xml:space="preserve">apitola vypracovaná </w:t>
      </w:r>
      <w:r>
        <w:rPr>
          <w:sz w:val="18"/>
          <w:szCs w:val="18"/>
        </w:rPr>
        <w:t>v súlade s </w:t>
      </w:r>
      <w:r w:rsidRPr="00635CE2">
        <w:rPr>
          <w:sz w:val="18"/>
          <w:szCs w:val="18"/>
        </w:rPr>
        <w:t>dokument</w:t>
      </w:r>
      <w:r>
        <w:rPr>
          <w:sz w:val="18"/>
          <w:szCs w:val="18"/>
        </w:rPr>
        <w:t>om</w:t>
      </w:r>
      <w:r w:rsidRPr="00635CE2">
        <w:rPr>
          <w:sz w:val="18"/>
          <w:szCs w:val="18"/>
        </w:rPr>
        <w:t xml:space="preserve"> EK „</w:t>
      </w:r>
      <w:r w:rsidRPr="00AB3B1A">
        <w:rPr>
          <w:sz w:val="18"/>
          <w:szCs w:val="18"/>
          <w:lang w:val="en-GB"/>
        </w:rPr>
        <w:t>Enabling synergies between European Structural and Investment Funds, Horizon 2020 and other research, innovation and competitiveness-related Union programmes, Guidance for policy-makers and implementing bodies“</w:t>
      </w:r>
    </w:p>
  </w:footnote>
  <w:footnote w:id="4">
    <w:p w14:paraId="001162AA" w14:textId="77777777" w:rsidR="00160E06" w:rsidRPr="00B30CAC" w:rsidRDefault="00160E06" w:rsidP="009C6A7A">
      <w:pPr>
        <w:pStyle w:val="Textpoznmkypodiarou"/>
        <w:ind w:left="142" w:hanging="142"/>
        <w:jc w:val="both"/>
        <w:rPr>
          <w:sz w:val="18"/>
          <w:szCs w:val="18"/>
        </w:rPr>
      </w:pPr>
      <w:r w:rsidRPr="00B30CAC">
        <w:rPr>
          <w:rStyle w:val="Odkaznapoznmkupodiarou"/>
        </w:rPr>
        <w:footnoteRef/>
      </w:r>
      <w:r w:rsidRPr="00B30CAC">
        <w:t xml:space="preserve"> </w:t>
      </w:r>
      <w:r w:rsidRPr="00F351B0">
        <w:rPr>
          <w:sz w:val="18"/>
          <w:szCs w:val="18"/>
        </w:rPr>
        <w:t>čl. 13</w:t>
      </w:r>
      <w:r>
        <w:rPr>
          <w:sz w:val="18"/>
          <w:szCs w:val="18"/>
        </w:rPr>
        <w:t xml:space="preserve"> ods. </w:t>
      </w:r>
      <w:r w:rsidRPr="00F351B0">
        <w:rPr>
          <w:sz w:val="18"/>
          <w:szCs w:val="18"/>
        </w:rPr>
        <w:t xml:space="preserve">3 nariadenia o ESF </w:t>
      </w:r>
      <w:r>
        <w:rPr>
          <w:sz w:val="18"/>
          <w:szCs w:val="18"/>
        </w:rPr>
        <w:t>stanovuje</w:t>
      </w:r>
      <w:r w:rsidRPr="00F351B0">
        <w:rPr>
          <w:sz w:val="18"/>
          <w:szCs w:val="18"/>
        </w:rPr>
        <w:t xml:space="preserve">, </w:t>
      </w:r>
      <w:r>
        <w:rPr>
          <w:sz w:val="18"/>
          <w:szCs w:val="18"/>
        </w:rPr>
        <w:t>že výdavky na operácie vzniknuté mimo EÚ</w:t>
      </w:r>
      <w:r w:rsidRPr="00F351B0">
        <w:rPr>
          <w:sz w:val="18"/>
          <w:szCs w:val="18"/>
        </w:rPr>
        <w:t xml:space="preserve"> </w:t>
      </w:r>
      <w:r>
        <w:rPr>
          <w:sz w:val="18"/>
          <w:szCs w:val="18"/>
        </w:rPr>
        <w:t>môžu byť</w:t>
      </w:r>
      <w:r w:rsidRPr="00F351B0">
        <w:rPr>
          <w:sz w:val="18"/>
          <w:szCs w:val="18"/>
        </w:rPr>
        <w:t xml:space="preserve"> do </w:t>
      </w:r>
      <w:r>
        <w:rPr>
          <w:sz w:val="18"/>
          <w:szCs w:val="18"/>
        </w:rPr>
        <w:t xml:space="preserve">výšky </w:t>
      </w:r>
      <w:r w:rsidRPr="00F351B0">
        <w:rPr>
          <w:sz w:val="18"/>
          <w:szCs w:val="18"/>
        </w:rPr>
        <w:t xml:space="preserve">3 % rozpočtu </w:t>
      </w:r>
      <w:r>
        <w:rPr>
          <w:sz w:val="18"/>
          <w:szCs w:val="18"/>
        </w:rPr>
        <w:t>operačného programu</w:t>
      </w:r>
      <w:r w:rsidRPr="00F351B0">
        <w:rPr>
          <w:sz w:val="18"/>
          <w:szCs w:val="18"/>
        </w:rPr>
        <w:t> ESF</w:t>
      </w:r>
      <w:r>
        <w:rPr>
          <w:sz w:val="18"/>
          <w:szCs w:val="18"/>
        </w:rPr>
        <w:t>, alebo časti ESF na operačnom programe financovanom z viacerých fondov, oprávnené na príspevok z ESF pod podmienkou</w:t>
      </w:r>
      <w:r w:rsidRPr="008E57B5">
        <w:rPr>
          <w:sz w:val="18"/>
          <w:szCs w:val="18"/>
        </w:rPr>
        <w:t xml:space="preserve">, že </w:t>
      </w:r>
      <w:r>
        <w:rPr>
          <w:sz w:val="18"/>
          <w:szCs w:val="18"/>
        </w:rPr>
        <w:t>ide</w:t>
      </w:r>
      <w:r w:rsidRPr="008E57B5">
        <w:rPr>
          <w:sz w:val="18"/>
          <w:szCs w:val="18"/>
        </w:rPr>
        <w:t xml:space="preserve"> o realizáciu tematického cieľa „podpora udržateľnej a kvalitnej zamestnanosti a podporu pracovnej mobility“ alebo „investície do vzdelávania, odbornej prípravy</w:t>
      </w:r>
      <w:r w:rsidRPr="00B30CAC">
        <w:rPr>
          <w:sz w:val="18"/>
          <w:szCs w:val="18"/>
        </w:rPr>
        <w:t xml:space="preserve"> a odbornej prípravy pre zručnosti a celoživotné vzdelávanie“ a za predpokladu, že príslušný monitorovací výbor dal súhlas na operáciu alebo príslušné druhy dotknutých operácií</w:t>
      </w:r>
    </w:p>
  </w:footnote>
  <w:footnote w:id="5">
    <w:p w14:paraId="3602BEEB" w14:textId="28A32326" w:rsidR="00160E06" w:rsidRDefault="00160E06">
      <w:pPr>
        <w:pStyle w:val="Textpoznmkypodiarou"/>
      </w:pPr>
      <w:r>
        <w:rPr>
          <w:rStyle w:val="Odkaznapoznmkupodiarou"/>
        </w:rPr>
        <w:footnoteRef/>
      </w:r>
      <w:ins w:id="133" w:author="Autor">
        <w:r>
          <w:t xml:space="preserve"> </w:t>
        </w:r>
      </w:ins>
      <w:r>
        <w:t xml:space="preserve"> s</w:t>
      </w:r>
      <w:r w:rsidRPr="00E71BB5">
        <w:rPr>
          <w:sz w:val="18"/>
          <w:szCs w:val="18"/>
        </w:rPr>
        <w:t>chválená uznesením</w:t>
      </w:r>
      <w:r>
        <w:rPr>
          <w:sz w:val="18"/>
          <w:szCs w:val="18"/>
        </w:rPr>
        <w:t xml:space="preserve"> vlády SR</w:t>
      </w:r>
      <w:r w:rsidRPr="00E71BB5">
        <w:rPr>
          <w:sz w:val="18"/>
          <w:szCs w:val="18"/>
        </w:rPr>
        <w:t xml:space="preserve"> č. 665/2013 zo dňa 13.</w:t>
      </w:r>
      <w:r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11.</w:t>
      </w:r>
      <w:r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2013</w:t>
      </w:r>
    </w:p>
  </w:footnote>
  <w:footnote w:id="6">
    <w:p w14:paraId="2A99CB60" w14:textId="77777777" w:rsidR="00CD4587" w:rsidRPr="00BE4CCC" w:rsidRDefault="00CD4587" w:rsidP="00CD4587">
      <w:pPr>
        <w:pStyle w:val="Textpoznmkypodiarou"/>
        <w:jc w:val="both"/>
        <w:rPr>
          <w:del w:id="139" w:author="Autor"/>
          <w:sz w:val="18"/>
          <w:szCs w:val="18"/>
        </w:rPr>
      </w:pPr>
      <w:del w:id="140" w:author="Autor">
        <w:r w:rsidRPr="004949A3">
          <w:rPr>
            <w:rStyle w:val="Odkaznapoznmkupodiarou"/>
          </w:rPr>
          <w:footnoteRef/>
        </w:r>
        <w:r w:rsidRPr="004949A3">
          <w:delText xml:space="preserve"> </w:delText>
        </w:r>
        <w:r w:rsidRPr="00BE4CCC">
          <w:rPr>
            <w:sz w:val="18"/>
            <w:szCs w:val="18"/>
          </w:rPr>
          <w:delText xml:space="preserve">Plán vyhlasovania výziev, vyzvaní národných projektov, vyzvaní veľkých projektov a vyzvaní projektov technickej pomoci je súbor dokumentov, v ktorom sa okrem časového </w:delText>
        </w:r>
        <w:r w:rsidRPr="008B0AE4">
          <w:rPr>
            <w:sz w:val="18"/>
            <w:szCs w:val="18"/>
          </w:rPr>
          <w:delText>plánu</w:delText>
        </w:r>
        <w:r w:rsidRPr="004949A3">
          <w:rPr>
            <w:sz w:val="18"/>
            <w:szCs w:val="18"/>
          </w:rPr>
          <w:delText xml:space="preserve"> uvedú aj synergie v zmysle Systému riadenia EŠIF, kapitoly 1.3.1.10</w:delText>
        </w:r>
        <w:r w:rsidRPr="008B0AE4">
          <w:rPr>
            <w:sz w:val="18"/>
            <w:szCs w:val="18"/>
          </w:rPr>
          <w:delText xml:space="preserve"> (predtým Harmonogram výziev, harmonogram</w:delText>
        </w:r>
        <w:r w:rsidRPr="004949A3">
          <w:rPr>
            <w:sz w:val="18"/>
            <w:szCs w:val="18"/>
          </w:rPr>
          <w:delText xml:space="preserve"> </w:delText>
        </w:r>
        <w:r w:rsidRPr="008B0AE4">
          <w:rPr>
            <w:sz w:val="18"/>
            <w:szCs w:val="18"/>
          </w:rPr>
          <w:delText xml:space="preserve">vyzvaní národných projektov, harmonogram vyzvaní veľkých projektov, harmonogram vyzvaní projektov technickej pomoci a harmonogram </w:delText>
        </w:r>
        <w:r w:rsidRPr="008B0AE4">
          <w:rPr>
            <w:bCs/>
            <w:iCs/>
            <w:sz w:val="18"/>
            <w:szCs w:val="18"/>
          </w:rPr>
          <w:delText>plánovaných vyzvaní pre finančné nástroje</w:delText>
        </w:r>
        <w:r w:rsidRPr="008B0AE4">
          <w:rPr>
            <w:sz w:val="18"/>
            <w:szCs w:val="18"/>
          </w:rPr>
          <w:delText xml:space="preserve"> na nasledujúci kalendárny rok</w:delText>
        </w:r>
        <w:r w:rsidRPr="004949A3">
          <w:rPr>
            <w:sz w:val="18"/>
            <w:szCs w:val="18"/>
          </w:rPr>
          <w:delText>).</w:delText>
        </w:r>
        <w:r w:rsidRPr="008B0AE4">
          <w:rPr>
            <w:sz w:val="18"/>
            <w:szCs w:val="18"/>
          </w:rPr>
          <w:delText xml:space="preserve"> </w:delText>
        </w:r>
      </w:del>
    </w:p>
  </w:footnote>
  <w:footnote w:id="7">
    <w:p w14:paraId="226308D4" w14:textId="6C3FC408" w:rsidR="00160E06" w:rsidRPr="00BE4CCC" w:rsidRDefault="00160E06" w:rsidP="00CD4587">
      <w:pPr>
        <w:pStyle w:val="Textpoznmkypodiarou"/>
        <w:jc w:val="both"/>
        <w:rPr>
          <w:ins w:id="142" w:author="Autor"/>
          <w:sz w:val="18"/>
          <w:szCs w:val="18"/>
        </w:rPr>
      </w:pPr>
      <w:ins w:id="143" w:author="Autor">
        <w:r w:rsidRPr="004949A3">
          <w:rPr>
            <w:rStyle w:val="Odkaznapoznmkupodiarou"/>
          </w:rPr>
          <w:footnoteRef/>
        </w:r>
        <w:r w:rsidRPr="004949A3">
          <w:t xml:space="preserve"> </w:t>
        </w:r>
        <w:r>
          <w:rPr>
            <w:sz w:val="18"/>
            <w:szCs w:val="18"/>
          </w:rPr>
          <w:t>Harmonogram</w:t>
        </w:r>
        <w:r w:rsidRPr="00BE4CCC">
          <w:rPr>
            <w:sz w:val="18"/>
            <w:szCs w:val="18"/>
          </w:rPr>
          <w:t xml:space="preserve"> vyhlasovania výziev, vyzvaní národných projektov, vyzvaní veľkých projektov a vyzvaní projektov technickej pomoci je súbor dokumentov, v ktorom sa okrem časového </w:t>
        </w:r>
        <w:r w:rsidRPr="008B0AE4">
          <w:rPr>
            <w:sz w:val="18"/>
            <w:szCs w:val="18"/>
          </w:rPr>
          <w:t>plánu</w:t>
        </w:r>
        <w:r w:rsidRPr="004949A3">
          <w:rPr>
            <w:sz w:val="18"/>
            <w:szCs w:val="18"/>
          </w:rPr>
          <w:t xml:space="preserve"> uvedú aj synergie v zmysle Systému riadenia EŠIF, kapitoly 1.3.1.</w:t>
        </w:r>
        <w:r>
          <w:rPr>
            <w:sz w:val="18"/>
            <w:szCs w:val="18"/>
          </w:rPr>
          <w:t>9</w:t>
        </w:r>
        <w:r w:rsidRPr="004949A3">
          <w:rPr>
            <w:sz w:val="18"/>
            <w:szCs w:val="18"/>
          </w:rPr>
          <w:t>.</w:t>
        </w:r>
        <w:r w:rsidRPr="008B0AE4">
          <w:rPr>
            <w:sz w:val="18"/>
            <w:szCs w:val="18"/>
          </w:rPr>
          <w:t xml:space="preserve"> </w:t>
        </w:r>
      </w:ins>
    </w:p>
  </w:footnote>
  <w:footnote w:id="8">
    <w:p w14:paraId="4C566AC2" w14:textId="77777777" w:rsidR="00160E06" w:rsidRDefault="00160E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B32E3E">
        <w:rPr>
          <w:sz w:val="18"/>
          <w:szCs w:val="18"/>
        </w:rPr>
        <w:t>Viď kapitola 4.2</w:t>
      </w:r>
    </w:p>
  </w:footnote>
  <w:footnote w:id="9">
    <w:p w14:paraId="2A4A61BB" w14:textId="77777777" w:rsidR="00160E06" w:rsidRPr="00B30CAC" w:rsidRDefault="00160E06" w:rsidP="00134DBC">
      <w:pPr>
        <w:pStyle w:val="Textpoznmkypodiarou"/>
        <w:ind w:left="142" w:hanging="142"/>
        <w:jc w:val="both"/>
        <w:rPr>
          <w:sz w:val="18"/>
          <w:szCs w:val="18"/>
        </w:rPr>
      </w:pPr>
      <w:r w:rsidRPr="00B30CAC">
        <w:rPr>
          <w:rStyle w:val="Odkaznapoznmkupodiarou"/>
        </w:rPr>
        <w:footnoteRef/>
      </w:r>
      <w:r w:rsidRPr="00B30CAC">
        <w:t xml:space="preserve"> </w:t>
      </w:r>
      <w:r w:rsidRPr="00A021EA">
        <w:rPr>
          <w:sz w:val="18"/>
          <w:szCs w:val="18"/>
        </w:rPr>
        <w:t>European Citizen Action Service</w:t>
      </w:r>
      <w:r w:rsidRPr="00B30CAC">
        <w:rPr>
          <w:sz w:val="18"/>
          <w:szCs w:val="18"/>
        </w:rPr>
        <w:t xml:space="preserve"> (ECAS), podporovaná </w:t>
      </w:r>
      <w:r>
        <w:rPr>
          <w:sz w:val="18"/>
          <w:szCs w:val="18"/>
        </w:rPr>
        <w:t>EK</w:t>
      </w:r>
      <w:r w:rsidRPr="00B30CAC">
        <w:rPr>
          <w:sz w:val="18"/>
          <w:szCs w:val="18"/>
        </w:rPr>
        <w:t xml:space="preserve">, ktorá každoročne vydáva titul „Sprievodca európskymi fondmi na podporu neziskového sektora“, vrátane užitočných tipov pre získanie európskych finančných prostriedkov. </w:t>
      </w:r>
      <w:r>
        <w:rPr>
          <w:sz w:val="18"/>
          <w:szCs w:val="18"/>
        </w:rPr>
        <w:t>E</w:t>
      </w:r>
      <w:r w:rsidRPr="00B30CAC">
        <w:rPr>
          <w:sz w:val="18"/>
          <w:szCs w:val="18"/>
        </w:rPr>
        <w:t xml:space="preserve">-mail: </w:t>
      </w:r>
      <w:hyperlink r:id="rId1" w:history="1">
        <w:r w:rsidRPr="00B30CAC">
          <w:rPr>
            <w:rStyle w:val="Hypertextovprepojenie"/>
            <w:sz w:val="18"/>
            <w:szCs w:val="18"/>
          </w:rPr>
          <w:t>info@ecas.org</w:t>
        </w:r>
      </w:hyperlink>
      <w:r w:rsidRPr="00B30CAC">
        <w:rPr>
          <w:sz w:val="18"/>
          <w:szCs w:val="18"/>
        </w:rPr>
        <w:t xml:space="preserve"> a webové sídlo: </w:t>
      </w:r>
      <w:hyperlink r:id="rId2" w:history="1">
        <w:r w:rsidRPr="00307C06">
          <w:rPr>
            <w:rStyle w:val="Hypertextovprepojenie"/>
            <w:sz w:val="18"/>
            <w:szCs w:val="18"/>
          </w:rPr>
          <w:t>http://www.ecas.org/</w:t>
        </w:r>
      </w:hyperlink>
      <w:r>
        <w:rPr>
          <w:sz w:val="18"/>
          <w:szCs w:val="18"/>
        </w:rPr>
        <w:t xml:space="preserve">. Cieľom jednotného informačného systému je poskytovanie </w:t>
      </w:r>
      <w:r w:rsidRPr="00B30CAC">
        <w:rPr>
          <w:sz w:val="18"/>
          <w:szCs w:val="18"/>
        </w:rPr>
        <w:t>užitočných tipov</w:t>
      </w:r>
      <w:r>
        <w:rPr>
          <w:sz w:val="18"/>
          <w:szCs w:val="18"/>
        </w:rPr>
        <w:t xml:space="preserve"> a návodov o témach súvisiacich s fondmi EÚ pre</w:t>
      </w:r>
      <w:r w:rsidRPr="00BD45FF">
        <w:rPr>
          <w:sz w:val="24"/>
          <w:szCs w:val="24"/>
        </w:rPr>
        <w:t xml:space="preserve"> </w:t>
      </w:r>
      <w:r w:rsidRPr="00BD45FF">
        <w:rPr>
          <w:sz w:val="18"/>
          <w:szCs w:val="18"/>
        </w:rPr>
        <w:t>potenciálneho žiadateľa, resp. prijímateľa pomoci</w:t>
      </w:r>
    </w:p>
  </w:footnote>
  <w:footnote w:id="10">
    <w:p w14:paraId="029400D4" w14:textId="77777777" w:rsidR="00160E06" w:rsidRPr="00437BE0" w:rsidRDefault="00160E06" w:rsidP="00E71BB5">
      <w:pPr>
        <w:pStyle w:val="Textpoznmkypodiarou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Pr="00437BE0">
        <w:rPr>
          <w:sz w:val="18"/>
          <w:szCs w:val="18"/>
        </w:rPr>
        <w:t>Rozhodnutie EK C(2014)4134 zo dňa 20. júna 2014 o schválení Partnerskej dohody SR na roky 2014 – 2020</w:t>
      </w:r>
    </w:p>
  </w:footnote>
  <w:footnote w:id="11">
    <w:p w14:paraId="02F079D8" w14:textId="052D093E" w:rsidR="00160E06" w:rsidRPr="000A4528" w:rsidRDefault="00160E06" w:rsidP="000A4528">
      <w:pPr>
        <w:pStyle w:val="Textpoznmkypodiarou"/>
        <w:ind w:left="142" w:hanging="142"/>
        <w:jc w:val="both"/>
        <w:rPr>
          <w:sz w:val="18"/>
          <w:szCs w:val="18"/>
        </w:rPr>
      </w:pPr>
      <w:r w:rsidRPr="00437BE0">
        <w:rPr>
          <w:rStyle w:val="Odkaznapoznmkupodiarou"/>
          <w:sz w:val="18"/>
          <w:szCs w:val="18"/>
        </w:rPr>
        <w:footnoteRef/>
      </w:r>
      <w:r w:rsidRPr="00B32E3E">
        <w:rPr>
          <w:sz w:val="18"/>
          <w:szCs w:val="18"/>
        </w:rPr>
        <w:t xml:space="preserve">Systém riadenia európskych štrukturálnych a investičných fondov na programové obdobie 2014-2020 prístupný </w:t>
      </w:r>
      <w:r>
        <w:rPr>
          <w:sz w:val="18"/>
          <w:szCs w:val="18"/>
        </w:rPr>
        <w:t>n</w:t>
      </w:r>
      <w:r w:rsidRPr="00B32E3E">
        <w:rPr>
          <w:sz w:val="18"/>
          <w:szCs w:val="18"/>
        </w:rPr>
        <w:t>a</w:t>
      </w:r>
      <w:del w:id="207" w:author="Autor">
        <w:r w:rsidR="00CD4587" w:rsidRPr="00B32E3E">
          <w:rPr>
            <w:sz w:val="18"/>
            <w:szCs w:val="18"/>
          </w:rPr>
          <w:delText xml:space="preserve"> </w:delText>
        </w:r>
      </w:del>
      <w:ins w:id="208" w:author="Autor">
        <w:r w:rsidR="00754CBE">
          <w:rPr>
            <w:sz w:val="18"/>
            <w:szCs w:val="18"/>
          </w:rPr>
          <w:t> </w:t>
        </w:r>
      </w:ins>
      <w:r>
        <w:rPr>
          <w:sz w:val="18"/>
          <w:szCs w:val="18"/>
        </w:rPr>
        <w:t>webovom sídle</w:t>
      </w:r>
      <w:r w:rsidRPr="00B32E3E">
        <w:rPr>
          <w:sz w:val="18"/>
          <w:szCs w:val="18"/>
        </w:rPr>
        <w:t xml:space="preserve">: </w:t>
      </w:r>
      <w:hyperlink r:id="rId3" w:history="1">
        <w:r w:rsidRPr="00C4283B">
          <w:rPr>
            <w:rStyle w:val="Hypertextovprepojenie"/>
            <w:sz w:val="18"/>
            <w:szCs w:val="18"/>
          </w:rPr>
          <w:t>http://www.partnerskadohoda.gov.sk/zakladne-dokumenty/</w:t>
        </w:r>
      </w:hyperlink>
      <w:r>
        <w:rPr>
          <w:sz w:val="18"/>
          <w:szCs w:val="18"/>
        </w:rPr>
        <w:t xml:space="preserve">   </w:t>
      </w:r>
    </w:p>
  </w:footnote>
  <w:footnote w:id="12">
    <w:p w14:paraId="5E7F091E" w14:textId="77777777" w:rsidR="00160E06" w:rsidRPr="00B32E3E" w:rsidRDefault="00160E06" w:rsidP="008B0AE4">
      <w:pPr>
        <w:pStyle w:val="Textpoznmkypodiarou"/>
        <w:jc w:val="both"/>
        <w:rPr>
          <w:sz w:val="16"/>
          <w:szCs w:val="16"/>
        </w:rPr>
      </w:pPr>
      <w:r w:rsidRPr="00710253">
        <w:rPr>
          <w:rStyle w:val="Odkaznapoznmkupodiarou"/>
        </w:rPr>
        <w:footnoteRef/>
      </w:r>
      <w:r w:rsidRPr="00B32E3E">
        <w:rPr>
          <w:sz w:val="16"/>
          <w:szCs w:val="16"/>
        </w:rPr>
        <w:t xml:space="preserve"> Pre účely tohto </w:t>
      </w:r>
      <w:r>
        <w:rPr>
          <w:sz w:val="16"/>
          <w:szCs w:val="16"/>
        </w:rPr>
        <w:t>metodického pokynu</w:t>
      </w:r>
      <w:r w:rsidRPr="00B32E3E">
        <w:rPr>
          <w:sz w:val="16"/>
          <w:szCs w:val="16"/>
        </w:rPr>
        <w:t xml:space="preserve"> sa </w:t>
      </w:r>
      <w:r>
        <w:rPr>
          <w:sz w:val="16"/>
          <w:szCs w:val="16"/>
        </w:rPr>
        <w:t xml:space="preserve">za </w:t>
      </w:r>
      <w:r w:rsidRPr="00B32E3E">
        <w:rPr>
          <w:sz w:val="16"/>
          <w:szCs w:val="16"/>
        </w:rPr>
        <w:t xml:space="preserve">RO </w:t>
      </w:r>
      <w:r>
        <w:rPr>
          <w:sz w:val="16"/>
          <w:szCs w:val="16"/>
        </w:rPr>
        <w:t xml:space="preserve">považuje </w:t>
      </w:r>
      <w:r w:rsidRPr="00B32E3E">
        <w:rPr>
          <w:sz w:val="16"/>
          <w:szCs w:val="16"/>
        </w:rPr>
        <w:t>aj RO pre programy EÚS</w:t>
      </w:r>
      <w:r>
        <w:rPr>
          <w:sz w:val="16"/>
          <w:szCs w:val="16"/>
        </w:rPr>
        <w:t>.</w:t>
      </w:r>
      <w:r w:rsidRPr="004337E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SO je v zmysle </w:t>
      </w:r>
      <w:r w:rsidRPr="00B32E3E">
        <w:rPr>
          <w:sz w:val="16"/>
          <w:szCs w:val="16"/>
        </w:rPr>
        <w:t xml:space="preserve">zmluvy o vykonávaní časti úloh riadiaceho orgánu sprostredkovateľským orgánom povinný poskytnúť potrebnú súčinnosť RO pri plnení povinností vyplývajúcich z tohto </w:t>
      </w:r>
      <w:r>
        <w:rPr>
          <w:sz w:val="16"/>
          <w:szCs w:val="16"/>
        </w:rPr>
        <w:t>metodického pokynu.</w:t>
      </w:r>
    </w:p>
  </w:footnote>
  <w:footnote w:id="13">
    <w:p w14:paraId="4A8DB6D5" w14:textId="62D44A23" w:rsidR="00160E06" w:rsidRPr="00B32E3E" w:rsidRDefault="00160E06" w:rsidP="007B02FB">
      <w:pPr>
        <w:pStyle w:val="Textpoznmkypodiarou"/>
        <w:jc w:val="both"/>
        <w:rPr>
          <w:sz w:val="16"/>
          <w:szCs w:val="16"/>
        </w:rPr>
      </w:pPr>
      <w:r w:rsidRPr="00AD675E">
        <w:rPr>
          <w:rStyle w:val="Odkaznapoznmkupodiarou"/>
        </w:rPr>
        <w:footnoteRef/>
      </w:r>
      <w:r w:rsidRPr="004337EA">
        <w:rPr>
          <w:sz w:val="16"/>
          <w:szCs w:val="16"/>
        </w:rPr>
        <w:t xml:space="preserve"> Povinnosť predkladať </w:t>
      </w:r>
      <w:del w:id="227" w:author="Autor">
        <w:r w:rsidR="00CD4587" w:rsidRPr="00610B99">
          <w:rPr>
            <w:sz w:val="16"/>
            <w:szCs w:val="16"/>
          </w:rPr>
          <w:delText>plán vyhlasovania</w:delText>
        </w:r>
        <w:r w:rsidR="00CD4587" w:rsidRPr="0015741D">
          <w:rPr>
            <w:sz w:val="16"/>
            <w:szCs w:val="16"/>
          </w:rPr>
          <w:delText xml:space="preserve"> vyzvaní</w:delText>
        </w:r>
      </w:del>
      <w:ins w:id="228" w:author="Autor">
        <w:r>
          <w:rPr>
            <w:sz w:val="16"/>
            <w:szCs w:val="16"/>
          </w:rPr>
          <w:t>HVVV</w:t>
        </w:r>
      </w:ins>
      <w:r w:rsidRPr="0015741D">
        <w:rPr>
          <w:sz w:val="16"/>
          <w:szCs w:val="16"/>
        </w:rPr>
        <w:t xml:space="preserve"> pre finančné nástroje, vrátane identifikácie synergií</w:t>
      </w:r>
      <w:r>
        <w:rPr>
          <w:sz w:val="16"/>
          <w:szCs w:val="16"/>
        </w:rPr>
        <w:t>,</w:t>
      </w:r>
      <w:r w:rsidRPr="0015741D">
        <w:rPr>
          <w:sz w:val="16"/>
          <w:szCs w:val="16"/>
        </w:rPr>
        <w:t xml:space="preserve"> sa nevzťahuje </w:t>
      </w:r>
      <w:r>
        <w:rPr>
          <w:sz w:val="16"/>
          <w:szCs w:val="16"/>
        </w:rPr>
        <w:t xml:space="preserve">na </w:t>
      </w:r>
      <w:r w:rsidRPr="0015741D">
        <w:rPr>
          <w:sz w:val="16"/>
          <w:szCs w:val="16"/>
        </w:rPr>
        <w:t>orgán zodpovedný za EÚS, PRV, OP RH a OP TP</w:t>
      </w:r>
    </w:p>
    <w:p w14:paraId="39ABF401" w14:textId="77777777" w:rsidR="00160E06" w:rsidRPr="00B32E3E" w:rsidRDefault="00160E06" w:rsidP="007B02FB">
      <w:pPr>
        <w:pStyle w:val="Textpoznmkypodiarou"/>
        <w:jc w:val="both"/>
        <w:rPr>
          <w:sz w:val="16"/>
          <w:szCs w:val="16"/>
        </w:rPr>
      </w:pPr>
    </w:p>
  </w:footnote>
  <w:footnote w:id="14">
    <w:p w14:paraId="49CC9D42" w14:textId="4004E3C4" w:rsidR="00C71342" w:rsidRDefault="00C71342" w:rsidP="00754CBE">
      <w:pPr>
        <w:pStyle w:val="Textpoznmkypodiarou"/>
        <w:jc w:val="both"/>
        <w:rPr>
          <w:ins w:id="339" w:author="Autor"/>
        </w:rPr>
      </w:pPr>
      <w:ins w:id="340" w:author="Autor">
        <w:r>
          <w:rPr>
            <w:rStyle w:val="Odkaznapoznmkupodiarou"/>
          </w:rPr>
          <w:footnoteRef/>
        </w:r>
        <w:r>
          <w:t xml:space="preserve"> </w:t>
        </w:r>
        <w:r w:rsidR="009C4039" w:rsidRPr="009C4039">
          <w:rPr>
            <w:sz w:val="16"/>
            <w:szCs w:val="16"/>
          </w:rPr>
          <w:t xml:space="preserve">Týmto nie dotknutá povinnosť RO (SORO) intenzívnejšieho aktualizovania HVVV zverejnením </w:t>
        </w:r>
        <w:r w:rsidR="009C4039">
          <w:rPr>
            <w:sz w:val="16"/>
            <w:szCs w:val="16"/>
          </w:rPr>
          <w:t xml:space="preserve"> </w:t>
        </w:r>
        <w:r w:rsidR="009C4039" w:rsidRPr="009C4039">
          <w:rPr>
            <w:sz w:val="16"/>
            <w:szCs w:val="16"/>
          </w:rPr>
          <w:t>na stránke príslušného RO (SO) pre</w:t>
        </w:r>
        <w:r w:rsidR="00754CBE">
          <w:rPr>
            <w:sz w:val="16"/>
            <w:szCs w:val="16"/>
          </w:rPr>
          <w:t> </w:t>
        </w:r>
        <w:r w:rsidR="009C4039" w:rsidRPr="009C4039">
          <w:rPr>
            <w:sz w:val="16"/>
            <w:szCs w:val="16"/>
          </w:rPr>
          <w:t>aktuálny prehľad  dopytovo orientovaných projektov  na základe bodu 6 kapitoly 3.1 SR EŠIF .</w:t>
        </w:r>
      </w:ins>
    </w:p>
  </w:footnote>
  <w:footnote w:id="15">
    <w:p w14:paraId="14BC900D" w14:textId="19942175" w:rsidR="00160E06" w:rsidRDefault="00160E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96976">
        <w:rPr>
          <w:sz w:val="16"/>
          <w:szCs w:val="16"/>
        </w:rPr>
        <w:t xml:space="preserve">Aktualizácia </w:t>
      </w:r>
      <w:del w:id="343" w:author="Autor">
        <w:r w:rsidR="00CD4587">
          <w:rPr>
            <w:sz w:val="16"/>
            <w:szCs w:val="16"/>
          </w:rPr>
          <w:delText>plánu vyhlasovania</w:delText>
        </w:r>
        <w:r w:rsidR="00CD4587" w:rsidRPr="00496976">
          <w:rPr>
            <w:sz w:val="16"/>
            <w:szCs w:val="16"/>
          </w:rPr>
          <w:delText xml:space="preserve"> výziev</w:delText>
        </w:r>
        <w:r w:rsidR="00CD4587">
          <w:rPr>
            <w:sz w:val="16"/>
            <w:szCs w:val="16"/>
          </w:rPr>
          <w:delText xml:space="preserve"> a </w:delText>
        </w:r>
        <w:r w:rsidR="00CD4587" w:rsidRPr="00496976">
          <w:rPr>
            <w:sz w:val="16"/>
            <w:szCs w:val="16"/>
          </w:rPr>
          <w:delText>vyzvaní</w:delText>
        </w:r>
      </w:del>
      <w:ins w:id="344" w:author="Autor">
        <w:r>
          <w:rPr>
            <w:sz w:val="16"/>
            <w:szCs w:val="16"/>
          </w:rPr>
          <w:t>HVVV</w:t>
        </w:r>
      </w:ins>
      <w:r w:rsidRPr="00496976">
        <w:rPr>
          <w:sz w:val="16"/>
          <w:szCs w:val="16"/>
        </w:rPr>
        <w:t xml:space="preserve"> sa predkladá formou farebného odlíšenia doplnených</w:t>
      </w:r>
      <w:r>
        <w:rPr>
          <w:sz w:val="16"/>
          <w:szCs w:val="16"/>
        </w:rPr>
        <w:t>/zmenených</w:t>
      </w:r>
      <w:r w:rsidRPr="00496976">
        <w:rPr>
          <w:sz w:val="16"/>
          <w:szCs w:val="16"/>
        </w:rPr>
        <w:t xml:space="preserve"> údajov do poslednej aktuálnej verzie </w:t>
      </w:r>
      <w:del w:id="345" w:author="Autor">
        <w:r w:rsidR="00CD4587">
          <w:rPr>
            <w:sz w:val="16"/>
            <w:szCs w:val="16"/>
          </w:rPr>
          <w:delText>plánu vyhlasovania</w:delText>
        </w:r>
        <w:r w:rsidR="00CD4587" w:rsidRPr="00496976">
          <w:rPr>
            <w:sz w:val="16"/>
            <w:szCs w:val="16"/>
          </w:rPr>
          <w:delText xml:space="preserve"> výziev</w:delText>
        </w:r>
        <w:r w:rsidR="00CD4587">
          <w:rPr>
            <w:sz w:val="16"/>
            <w:szCs w:val="16"/>
          </w:rPr>
          <w:delText xml:space="preserve"> a </w:delText>
        </w:r>
        <w:r w:rsidR="00CD4587" w:rsidRPr="00496976">
          <w:rPr>
            <w:sz w:val="16"/>
            <w:szCs w:val="16"/>
          </w:rPr>
          <w:delText>vyzvaní</w:delText>
        </w:r>
      </w:del>
      <w:ins w:id="346" w:author="Autor">
        <w:r>
          <w:rPr>
            <w:sz w:val="16"/>
            <w:szCs w:val="16"/>
          </w:rPr>
          <w:t>HVVV</w:t>
        </w:r>
      </w:ins>
      <w:r w:rsidRPr="00496976">
        <w:rPr>
          <w:sz w:val="16"/>
          <w:szCs w:val="16"/>
        </w:rPr>
        <w:t>.</w:t>
      </w:r>
    </w:p>
  </w:footnote>
  <w:footnote w:id="16">
    <w:p w14:paraId="5AE1DB4E" w14:textId="77777777" w:rsidR="00CD4587" w:rsidRPr="00976574" w:rsidRDefault="00160E06" w:rsidP="00A30A54">
      <w:pPr>
        <w:pStyle w:val="Textpoznmkypodiarou"/>
        <w:rPr>
          <w:del w:id="386" w:author="Autor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976574">
        <w:rPr>
          <w:sz w:val="16"/>
          <w:szCs w:val="16"/>
        </w:rPr>
        <w:t>Uznesenie vlády SR č. 19 zo dňa 17. 01. 20</w:t>
      </w:r>
      <w:r w:rsidRPr="00CA2351">
        <w:rPr>
          <w:sz w:val="16"/>
          <w:szCs w:val="16"/>
        </w:rPr>
        <w:t>18</w:t>
      </w:r>
      <w:del w:id="387" w:author="Autor">
        <w:r w:rsidR="00CD4587" w:rsidRPr="00976574">
          <w:rPr>
            <w:sz w:val="16"/>
            <w:szCs w:val="16"/>
          </w:rPr>
          <w:delText xml:space="preserve"> </w:delText>
        </w:r>
      </w:del>
      <w:r w:rsidRPr="00CA2351">
        <w:rPr>
          <w:sz w:val="16"/>
          <w:szCs w:val="16"/>
        </w:rPr>
        <w:t xml:space="preserve"> </w:t>
      </w:r>
      <w:r w:rsidRPr="00117277">
        <w:rPr>
          <w:rPrChange w:id="388" w:author="Autor">
            <w:rPr>
              <w:rStyle w:val="spanr"/>
              <w:color w:val="696969"/>
              <w:sz w:val="16"/>
            </w:rPr>
          </w:rPrChange>
        </w:rPr>
        <w:t>Koordinácia nástrojov podpory EÚ a makroregionálnych stratégií v Slovenskej republike</w:t>
      </w:r>
      <w:r w:rsidRPr="00117277">
        <w:rPr>
          <w:rPrChange w:id="389" w:author="Autor">
            <w:rPr>
              <w:sz w:val="16"/>
            </w:rPr>
          </w:rPrChange>
        </w:rPr>
        <w:t xml:space="preserve">, </w:t>
      </w:r>
      <w:del w:id="390" w:author="Autor">
        <w:r w:rsidR="00CD4587" w:rsidRPr="00976574">
          <w:rPr>
            <w:sz w:val="16"/>
            <w:szCs w:val="16"/>
          </w:rPr>
          <w:delText>http://www.</w:delText>
        </w:r>
      </w:del>
      <w:ins w:id="391" w:author="Autor">
        <w:r w:rsidRPr="00754CBE">
          <w:rPr>
            <w:sz w:val="16"/>
            <w:szCs w:val="16"/>
            <w:u w:val="single"/>
          </w:rPr>
          <w:t>https://</w:t>
        </w:r>
      </w:ins>
      <w:r w:rsidRPr="00117277">
        <w:rPr>
          <w:sz w:val="16"/>
          <w:u w:val="single"/>
          <w:rPrChange w:id="392" w:author="Autor">
            <w:rPr>
              <w:sz w:val="16"/>
            </w:rPr>
          </w:rPrChange>
        </w:rPr>
        <w:t>rokovania.</w:t>
      </w:r>
      <w:ins w:id="393" w:author="Autor">
        <w:r w:rsidRPr="00754CBE">
          <w:rPr>
            <w:sz w:val="16"/>
            <w:szCs w:val="16"/>
            <w:u w:val="single"/>
          </w:rPr>
          <w:t>gov.</w:t>
        </w:r>
      </w:ins>
      <w:r w:rsidRPr="00117277">
        <w:rPr>
          <w:sz w:val="16"/>
          <w:u w:val="single"/>
          <w:rPrChange w:id="394" w:author="Autor">
            <w:rPr>
              <w:sz w:val="16"/>
            </w:rPr>
          </w:rPrChange>
        </w:rPr>
        <w:t>sk/</w:t>
      </w:r>
      <w:del w:id="395" w:author="Autor">
        <w:r w:rsidR="00CD4587" w:rsidRPr="00976574">
          <w:rPr>
            <w:sz w:val="16"/>
            <w:szCs w:val="16"/>
          </w:rPr>
          <w:delText>Rokovanie.aspx/BodRokovaniaDetail?idMaterial=27151</w:delText>
        </w:r>
      </w:del>
    </w:p>
    <w:p w14:paraId="09FA991E" w14:textId="169E885B" w:rsidR="00160E06" w:rsidRPr="00117277" w:rsidRDefault="00160E06" w:rsidP="00CD7EA5">
      <w:pPr>
        <w:pStyle w:val="Textpoznmkypodiarou"/>
        <w:rPr>
          <w:u w:val="single"/>
          <w:rPrChange w:id="396" w:author="Autor">
            <w:rPr/>
          </w:rPrChange>
        </w:rPr>
      </w:pPr>
      <w:ins w:id="397" w:author="Autor">
        <w:r w:rsidRPr="00754CBE">
          <w:rPr>
            <w:sz w:val="16"/>
            <w:szCs w:val="16"/>
            <w:u w:val="single"/>
          </w:rPr>
          <w:t xml:space="preserve">RVL/Resolution/16403/1 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FB868" w14:textId="73D747CD" w:rsidR="00CD4587" w:rsidRPr="00513C25" w:rsidRDefault="00117277" w:rsidP="00513C25">
    <w:pPr>
      <w:tabs>
        <w:tab w:val="center" w:pos="4536"/>
        <w:tab w:val="right" w:pos="9072"/>
      </w:tabs>
      <w:rPr>
        <w:del w:id="541" w:author="Autor"/>
      </w:rPr>
    </w:pPr>
    <w:del w:id="542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EC9869" wp14:editId="6366A510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5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20BFC" id="Rovná spojnica 3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YLqu9h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del>
  </w:p>
  <w:customXmlDelRangeStart w:id="543" w:author="Autor"/>
  <w:sdt>
    <w:sdtPr>
      <w:rPr>
        <w:szCs w:val="20"/>
      </w:rPr>
      <w:id w:val="717086563"/>
      <w:date w:fullDate="2020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543"/>
      <w:p w14:paraId="34CF7240" w14:textId="77777777" w:rsidR="00160E06" w:rsidRDefault="0050631F" w:rsidP="00513C25">
        <w:pPr>
          <w:tabs>
            <w:tab w:val="center" w:pos="4536"/>
            <w:tab w:val="right" w:pos="9072"/>
          </w:tabs>
          <w:rPr>
            <w:del w:id="544" w:author="Autor"/>
            <w:noProof/>
          </w:rPr>
        </w:pPr>
        <w:del w:id="545" w:author="Autor">
          <w:r>
            <w:rPr>
              <w:szCs w:val="20"/>
            </w:rPr>
            <w:delText>30.04.2020</w:delText>
          </w:r>
        </w:del>
      </w:p>
      <w:customXmlDelRangeStart w:id="546" w:author="Autor"/>
    </w:sdtContent>
  </w:sdt>
  <w:customXmlDelRangeEnd w:id="546"/>
  <w:p w14:paraId="317CDABA" w14:textId="4D399329" w:rsidR="00160E06" w:rsidRPr="00513C25" w:rsidRDefault="00160E06" w:rsidP="00513C25">
    <w:pPr>
      <w:tabs>
        <w:tab w:val="center" w:pos="4536"/>
        <w:tab w:val="right" w:pos="9072"/>
      </w:tabs>
      <w:rPr>
        <w:ins w:id="547" w:author="Autor"/>
      </w:rPr>
    </w:pPr>
    <w:ins w:id="548" w:author="Autor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865641" wp14:editId="04FAE1B2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277515" id="Rovná spojnica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" strokecolor="#4f81bd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ins>
  </w:p>
  <w:customXmlInsRangeStart w:id="549" w:author="Autor"/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549"/>
      <w:p w14:paraId="1DDFD755" w14:textId="1B097157" w:rsidR="00160E06" w:rsidRPr="00513C25" w:rsidRDefault="00160E06" w:rsidP="00513C25">
        <w:pPr>
          <w:tabs>
            <w:tab w:val="center" w:pos="4536"/>
            <w:tab w:val="right" w:pos="9072"/>
          </w:tabs>
          <w:jc w:val="right"/>
        </w:pPr>
        <w:ins w:id="550" w:author="Autor">
          <w:del w:id="551" w:author="Autor">
            <w:r w:rsidDel="00E321D2">
              <w:rPr>
                <w:szCs w:val="20"/>
              </w:rPr>
              <w:delText>31.05.2021</w:delText>
            </w:r>
          </w:del>
          <w:r w:rsidR="00E321D2">
            <w:rPr>
              <w:szCs w:val="20"/>
            </w:rPr>
            <w:t>15.06.2021</w:t>
          </w:r>
        </w:ins>
      </w:p>
      <w:customXmlInsRangeStart w:id="552" w:author="Autor"/>
    </w:sdtContent>
  </w:sdt>
  <w:customXmlInsRangeEnd w:id="55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F003E"/>
    <w:multiLevelType w:val="hybridMultilevel"/>
    <w:tmpl w:val="8928307A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336E81D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365F91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46939"/>
    <w:multiLevelType w:val="hybridMultilevel"/>
    <w:tmpl w:val="1EB8F6BC"/>
    <w:lvl w:ilvl="0" w:tplc="041B0017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144A0F1D"/>
    <w:multiLevelType w:val="hybridMultilevel"/>
    <w:tmpl w:val="D7D457E2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5C311E"/>
    <w:multiLevelType w:val="hybridMultilevel"/>
    <w:tmpl w:val="11F8AE4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E0921"/>
    <w:multiLevelType w:val="hybridMultilevel"/>
    <w:tmpl w:val="DD603B12"/>
    <w:lvl w:ilvl="0" w:tplc="041B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 w15:restartNumberingAfterBreak="0">
    <w:nsid w:val="27C02DAA"/>
    <w:multiLevelType w:val="hybridMultilevel"/>
    <w:tmpl w:val="3E34BFE2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7">
      <w:start w:val="1"/>
      <w:numFmt w:val="lowerLetter"/>
      <w:lvlText w:val="%3)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794E24"/>
    <w:multiLevelType w:val="hybridMultilevel"/>
    <w:tmpl w:val="FF96A58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DB6DDF"/>
    <w:multiLevelType w:val="hybridMultilevel"/>
    <w:tmpl w:val="939E79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DB4D71"/>
    <w:multiLevelType w:val="hybridMultilevel"/>
    <w:tmpl w:val="50B0F52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056FD"/>
    <w:multiLevelType w:val="multilevel"/>
    <w:tmpl w:val="774AE2A0"/>
    <w:lvl w:ilvl="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35262C49"/>
    <w:multiLevelType w:val="hybridMultilevel"/>
    <w:tmpl w:val="33FA81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464B58"/>
    <w:multiLevelType w:val="hybridMultilevel"/>
    <w:tmpl w:val="6A56FBA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C5789"/>
    <w:multiLevelType w:val="hybridMultilevel"/>
    <w:tmpl w:val="BAC238F2"/>
    <w:lvl w:ilvl="0" w:tplc="041B0017">
      <w:start w:val="1"/>
      <w:numFmt w:val="lowerLetter"/>
      <w:lvlText w:val="%1)"/>
      <w:lvlJc w:val="left"/>
      <w:pPr>
        <w:ind w:left="2226" w:hanging="360"/>
      </w:pPr>
    </w:lvl>
    <w:lvl w:ilvl="1" w:tplc="041B0019" w:tentative="1">
      <w:start w:val="1"/>
      <w:numFmt w:val="lowerLetter"/>
      <w:lvlText w:val="%2."/>
      <w:lvlJc w:val="left"/>
      <w:pPr>
        <w:ind w:left="2946" w:hanging="360"/>
      </w:pPr>
    </w:lvl>
    <w:lvl w:ilvl="2" w:tplc="041B001B" w:tentative="1">
      <w:start w:val="1"/>
      <w:numFmt w:val="lowerRoman"/>
      <w:lvlText w:val="%3."/>
      <w:lvlJc w:val="right"/>
      <w:pPr>
        <w:ind w:left="3666" w:hanging="180"/>
      </w:pPr>
    </w:lvl>
    <w:lvl w:ilvl="3" w:tplc="041B000F" w:tentative="1">
      <w:start w:val="1"/>
      <w:numFmt w:val="decimal"/>
      <w:lvlText w:val="%4."/>
      <w:lvlJc w:val="left"/>
      <w:pPr>
        <w:ind w:left="4386" w:hanging="360"/>
      </w:pPr>
    </w:lvl>
    <w:lvl w:ilvl="4" w:tplc="041B0019" w:tentative="1">
      <w:start w:val="1"/>
      <w:numFmt w:val="lowerLetter"/>
      <w:lvlText w:val="%5."/>
      <w:lvlJc w:val="left"/>
      <w:pPr>
        <w:ind w:left="5106" w:hanging="360"/>
      </w:pPr>
    </w:lvl>
    <w:lvl w:ilvl="5" w:tplc="041B001B" w:tentative="1">
      <w:start w:val="1"/>
      <w:numFmt w:val="lowerRoman"/>
      <w:lvlText w:val="%6."/>
      <w:lvlJc w:val="right"/>
      <w:pPr>
        <w:ind w:left="5826" w:hanging="180"/>
      </w:pPr>
    </w:lvl>
    <w:lvl w:ilvl="6" w:tplc="041B000F" w:tentative="1">
      <w:start w:val="1"/>
      <w:numFmt w:val="decimal"/>
      <w:lvlText w:val="%7."/>
      <w:lvlJc w:val="left"/>
      <w:pPr>
        <w:ind w:left="6546" w:hanging="360"/>
      </w:pPr>
    </w:lvl>
    <w:lvl w:ilvl="7" w:tplc="041B0019" w:tentative="1">
      <w:start w:val="1"/>
      <w:numFmt w:val="lowerLetter"/>
      <w:lvlText w:val="%8."/>
      <w:lvlJc w:val="left"/>
      <w:pPr>
        <w:ind w:left="7266" w:hanging="360"/>
      </w:pPr>
    </w:lvl>
    <w:lvl w:ilvl="8" w:tplc="041B001B" w:tentative="1">
      <w:start w:val="1"/>
      <w:numFmt w:val="lowerRoman"/>
      <w:lvlText w:val="%9."/>
      <w:lvlJc w:val="right"/>
      <w:pPr>
        <w:ind w:left="7986" w:hanging="180"/>
      </w:pPr>
    </w:lvl>
  </w:abstractNum>
  <w:abstractNum w:abstractNumId="23" w15:restartNumberingAfterBreak="0">
    <w:nsid w:val="3B9A3164"/>
    <w:multiLevelType w:val="multilevel"/>
    <w:tmpl w:val="3E54B0E4"/>
    <w:lvl w:ilvl="0">
      <w:start w:val="1"/>
      <w:numFmt w:val="decimal"/>
      <w:pStyle w:val="MPC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pStyle w:val="MPCKO2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pStyle w:val="MPCKO3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pStyle w:val="MPCKO4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4" w15:restartNumberingAfterBreak="0">
    <w:nsid w:val="3CD73848"/>
    <w:multiLevelType w:val="hybridMultilevel"/>
    <w:tmpl w:val="D4DED338"/>
    <w:lvl w:ilvl="0" w:tplc="041B0017">
      <w:start w:val="1"/>
      <w:numFmt w:val="lowerLetter"/>
      <w:lvlText w:val="%1)"/>
      <w:lvlJc w:val="left"/>
      <w:pPr>
        <w:ind w:left="1364" w:hanging="360"/>
      </w:pPr>
    </w:lvl>
    <w:lvl w:ilvl="1" w:tplc="041B0019">
      <w:start w:val="1"/>
      <w:numFmt w:val="lowerLetter"/>
      <w:lvlText w:val="%2."/>
      <w:lvlJc w:val="left"/>
      <w:pPr>
        <w:ind w:left="2084" w:hanging="360"/>
      </w:pPr>
    </w:lvl>
    <w:lvl w:ilvl="2" w:tplc="041B001B" w:tentative="1">
      <w:start w:val="1"/>
      <w:numFmt w:val="lowerRoman"/>
      <w:lvlText w:val="%3."/>
      <w:lvlJc w:val="right"/>
      <w:pPr>
        <w:ind w:left="2804" w:hanging="180"/>
      </w:pPr>
    </w:lvl>
    <w:lvl w:ilvl="3" w:tplc="041B000F" w:tentative="1">
      <w:start w:val="1"/>
      <w:numFmt w:val="decimal"/>
      <w:lvlText w:val="%4."/>
      <w:lvlJc w:val="left"/>
      <w:pPr>
        <w:ind w:left="3524" w:hanging="360"/>
      </w:pPr>
    </w:lvl>
    <w:lvl w:ilvl="4" w:tplc="041B0019" w:tentative="1">
      <w:start w:val="1"/>
      <w:numFmt w:val="lowerLetter"/>
      <w:lvlText w:val="%5."/>
      <w:lvlJc w:val="left"/>
      <w:pPr>
        <w:ind w:left="4244" w:hanging="360"/>
      </w:pPr>
    </w:lvl>
    <w:lvl w:ilvl="5" w:tplc="041B001B" w:tentative="1">
      <w:start w:val="1"/>
      <w:numFmt w:val="lowerRoman"/>
      <w:lvlText w:val="%6."/>
      <w:lvlJc w:val="right"/>
      <w:pPr>
        <w:ind w:left="4964" w:hanging="180"/>
      </w:pPr>
    </w:lvl>
    <w:lvl w:ilvl="6" w:tplc="041B000F" w:tentative="1">
      <w:start w:val="1"/>
      <w:numFmt w:val="decimal"/>
      <w:lvlText w:val="%7."/>
      <w:lvlJc w:val="left"/>
      <w:pPr>
        <w:ind w:left="5684" w:hanging="360"/>
      </w:pPr>
    </w:lvl>
    <w:lvl w:ilvl="7" w:tplc="041B0019" w:tentative="1">
      <w:start w:val="1"/>
      <w:numFmt w:val="lowerLetter"/>
      <w:lvlText w:val="%8."/>
      <w:lvlJc w:val="left"/>
      <w:pPr>
        <w:ind w:left="6404" w:hanging="360"/>
      </w:pPr>
    </w:lvl>
    <w:lvl w:ilvl="8" w:tplc="041B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A737D0"/>
    <w:multiLevelType w:val="hybridMultilevel"/>
    <w:tmpl w:val="016A907A"/>
    <w:lvl w:ilvl="0" w:tplc="041B0017">
      <w:start w:val="1"/>
      <w:numFmt w:val="lowerLetter"/>
      <w:lvlText w:val="%1)"/>
      <w:lvlJc w:val="left"/>
      <w:pPr>
        <w:ind w:left="2138" w:hanging="360"/>
      </w:pPr>
    </w:lvl>
    <w:lvl w:ilvl="1" w:tplc="041B0019" w:tentative="1">
      <w:start w:val="1"/>
      <w:numFmt w:val="lowerLetter"/>
      <w:lvlText w:val="%2."/>
      <w:lvlJc w:val="left"/>
      <w:pPr>
        <w:ind w:left="2858" w:hanging="360"/>
      </w:p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</w:lvl>
    <w:lvl w:ilvl="3" w:tplc="041B000F" w:tentative="1">
      <w:start w:val="1"/>
      <w:numFmt w:val="decimal"/>
      <w:lvlText w:val="%4."/>
      <w:lvlJc w:val="left"/>
      <w:pPr>
        <w:ind w:left="4298" w:hanging="360"/>
      </w:p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</w:lvl>
    <w:lvl w:ilvl="6" w:tplc="041B000F" w:tentative="1">
      <w:start w:val="1"/>
      <w:numFmt w:val="decimal"/>
      <w:lvlText w:val="%7."/>
      <w:lvlJc w:val="left"/>
      <w:pPr>
        <w:ind w:left="6458" w:hanging="360"/>
      </w:p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41E076E4"/>
    <w:multiLevelType w:val="hybridMultilevel"/>
    <w:tmpl w:val="C9DEEF18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8" w15:restartNumberingAfterBreak="0">
    <w:nsid w:val="4CE70AEE"/>
    <w:multiLevelType w:val="multilevel"/>
    <w:tmpl w:val="D7C8C9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4DA578EC"/>
    <w:multiLevelType w:val="hybridMultilevel"/>
    <w:tmpl w:val="E8B03CF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26268"/>
    <w:multiLevelType w:val="hybridMultilevel"/>
    <w:tmpl w:val="0E1CB6CA"/>
    <w:lvl w:ilvl="0" w:tplc="041B000F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2E54098"/>
    <w:multiLevelType w:val="hybridMultilevel"/>
    <w:tmpl w:val="895AE2F2"/>
    <w:lvl w:ilvl="0" w:tplc="041B0017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F81D0D"/>
    <w:multiLevelType w:val="hybridMultilevel"/>
    <w:tmpl w:val="7FB606E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2304F"/>
    <w:multiLevelType w:val="multilevel"/>
    <w:tmpl w:val="6C269050"/>
    <w:lvl w:ilvl="0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DAD51F4"/>
    <w:multiLevelType w:val="hybridMultilevel"/>
    <w:tmpl w:val="99AC0BC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D471A"/>
    <w:multiLevelType w:val="hybridMultilevel"/>
    <w:tmpl w:val="FD704C38"/>
    <w:lvl w:ilvl="0" w:tplc="041B000F">
      <w:start w:val="1"/>
      <w:numFmt w:val="decimal"/>
      <w:lvlText w:val="%1.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1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791BF2"/>
    <w:multiLevelType w:val="hybridMultilevel"/>
    <w:tmpl w:val="9EEEAA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29"/>
  </w:num>
  <w:num w:numId="3">
    <w:abstractNumId w:val="16"/>
  </w:num>
  <w:num w:numId="4">
    <w:abstractNumId w:val="11"/>
  </w:num>
  <w:num w:numId="5">
    <w:abstractNumId w:val="34"/>
  </w:num>
  <w:num w:numId="6">
    <w:abstractNumId w:val="39"/>
  </w:num>
  <w:num w:numId="7">
    <w:abstractNumId w:val="25"/>
  </w:num>
  <w:num w:numId="8">
    <w:abstractNumId w:val="23"/>
  </w:num>
  <w:num w:numId="9">
    <w:abstractNumId w:val="35"/>
  </w:num>
  <w:num w:numId="10">
    <w:abstractNumId w:val="20"/>
  </w:num>
  <w:num w:numId="11">
    <w:abstractNumId w:val="5"/>
  </w:num>
  <w:num w:numId="12">
    <w:abstractNumId w:val="23"/>
  </w:num>
  <w:num w:numId="13">
    <w:abstractNumId w:val="2"/>
  </w:num>
  <w:num w:numId="14">
    <w:abstractNumId w:val="7"/>
  </w:num>
  <w:num w:numId="15">
    <w:abstractNumId w:val="8"/>
  </w:num>
  <w:num w:numId="16">
    <w:abstractNumId w:val="1"/>
  </w:num>
  <w:num w:numId="17">
    <w:abstractNumId w:val="41"/>
  </w:num>
  <w:num w:numId="18">
    <w:abstractNumId w:val="0"/>
  </w:num>
  <w:num w:numId="19">
    <w:abstractNumId w:val="40"/>
  </w:num>
  <w:num w:numId="20">
    <w:abstractNumId w:val="42"/>
  </w:num>
  <w:num w:numId="21">
    <w:abstractNumId w:val="32"/>
  </w:num>
  <w:num w:numId="22">
    <w:abstractNumId w:val="6"/>
  </w:num>
  <w:num w:numId="23">
    <w:abstractNumId w:val="43"/>
  </w:num>
  <w:num w:numId="24">
    <w:abstractNumId w:val="23"/>
  </w:num>
  <w:num w:numId="25">
    <w:abstractNumId w:val="23"/>
  </w:num>
  <w:num w:numId="26">
    <w:abstractNumId w:val="23"/>
  </w:num>
  <w:num w:numId="27">
    <w:abstractNumId w:val="23"/>
  </w:num>
  <w:num w:numId="28">
    <w:abstractNumId w:val="4"/>
  </w:num>
  <w:num w:numId="29">
    <w:abstractNumId w:val="23"/>
  </w:num>
  <w:num w:numId="30">
    <w:abstractNumId w:val="28"/>
  </w:num>
  <w:num w:numId="31">
    <w:abstractNumId w:val="31"/>
  </w:num>
  <w:num w:numId="32">
    <w:abstractNumId w:val="13"/>
  </w:num>
  <w:num w:numId="33">
    <w:abstractNumId w:val="27"/>
  </w:num>
  <w:num w:numId="34">
    <w:abstractNumId w:val="10"/>
  </w:num>
  <w:num w:numId="35">
    <w:abstractNumId w:val="33"/>
  </w:num>
  <w:num w:numId="36">
    <w:abstractNumId w:val="18"/>
  </w:num>
  <w:num w:numId="37">
    <w:abstractNumId w:val="12"/>
  </w:num>
  <w:num w:numId="38">
    <w:abstractNumId w:val="44"/>
  </w:num>
  <w:num w:numId="39">
    <w:abstractNumId w:val="9"/>
  </w:num>
  <w:num w:numId="40">
    <w:abstractNumId w:val="3"/>
  </w:num>
  <w:num w:numId="41">
    <w:abstractNumId w:val="14"/>
  </w:num>
  <w:num w:numId="42">
    <w:abstractNumId w:val="19"/>
  </w:num>
  <w:num w:numId="43">
    <w:abstractNumId w:val="22"/>
  </w:num>
  <w:num w:numId="44">
    <w:abstractNumId w:val="23"/>
  </w:num>
  <w:num w:numId="45">
    <w:abstractNumId w:val="30"/>
  </w:num>
  <w:num w:numId="46">
    <w:abstractNumId w:val="26"/>
  </w:num>
  <w:num w:numId="47">
    <w:abstractNumId w:val="15"/>
  </w:num>
  <w:num w:numId="48">
    <w:abstractNumId w:val="38"/>
  </w:num>
  <w:num w:numId="49">
    <w:abstractNumId w:val="37"/>
  </w:num>
  <w:num w:numId="50">
    <w:abstractNumId w:val="24"/>
  </w:num>
  <w:num w:numId="51">
    <w:abstractNumId w:val="17"/>
  </w:num>
  <w:num w:numId="52">
    <w:abstractNumId w:val="2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hideGrammaticalErrors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12E1"/>
    <w:rsid w:val="00002568"/>
    <w:rsid w:val="0000317C"/>
    <w:rsid w:val="00003243"/>
    <w:rsid w:val="00005742"/>
    <w:rsid w:val="00007796"/>
    <w:rsid w:val="000107C9"/>
    <w:rsid w:val="00010C32"/>
    <w:rsid w:val="00012B97"/>
    <w:rsid w:val="00013363"/>
    <w:rsid w:val="000147D3"/>
    <w:rsid w:val="00015392"/>
    <w:rsid w:val="00016CE5"/>
    <w:rsid w:val="00017CD4"/>
    <w:rsid w:val="00020A77"/>
    <w:rsid w:val="00021B98"/>
    <w:rsid w:val="00021D8E"/>
    <w:rsid w:val="000263EC"/>
    <w:rsid w:val="00026422"/>
    <w:rsid w:val="00027381"/>
    <w:rsid w:val="000305EC"/>
    <w:rsid w:val="000306C7"/>
    <w:rsid w:val="00031EB6"/>
    <w:rsid w:val="00032E56"/>
    <w:rsid w:val="0003302A"/>
    <w:rsid w:val="0004027D"/>
    <w:rsid w:val="0004031A"/>
    <w:rsid w:val="000403E2"/>
    <w:rsid w:val="000405BD"/>
    <w:rsid w:val="000419D7"/>
    <w:rsid w:val="00041C1A"/>
    <w:rsid w:val="00041EA3"/>
    <w:rsid w:val="000427A1"/>
    <w:rsid w:val="00046195"/>
    <w:rsid w:val="00050728"/>
    <w:rsid w:val="00052BFD"/>
    <w:rsid w:val="00052C58"/>
    <w:rsid w:val="00060984"/>
    <w:rsid w:val="0006610A"/>
    <w:rsid w:val="00066955"/>
    <w:rsid w:val="00067DCB"/>
    <w:rsid w:val="00070756"/>
    <w:rsid w:val="00070AB3"/>
    <w:rsid w:val="00071088"/>
    <w:rsid w:val="00072F4C"/>
    <w:rsid w:val="0007314C"/>
    <w:rsid w:val="00073EB4"/>
    <w:rsid w:val="000763AF"/>
    <w:rsid w:val="0007680C"/>
    <w:rsid w:val="00076A3C"/>
    <w:rsid w:val="00077C87"/>
    <w:rsid w:val="00081FE1"/>
    <w:rsid w:val="00083299"/>
    <w:rsid w:val="000844E8"/>
    <w:rsid w:val="0008649E"/>
    <w:rsid w:val="00087399"/>
    <w:rsid w:val="00095F3B"/>
    <w:rsid w:val="00096128"/>
    <w:rsid w:val="000A055D"/>
    <w:rsid w:val="000A2B24"/>
    <w:rsid w:val="000A3DA7"/>
    <w:rsid w:val="000A4528"/>
    <w:rsid w:val="000B1513"/>
    <w:rsid w:val="000B2299"/>
    <w:rsid w:val="000B2661"/>
    <w:rsid w:val="000B2972"/>
    <w:rsid w:val="000B4846"/>
    <w:rsid w:val="000B4D0F"/>
    <w:rsid w:val="000B4FAA"/>
    <w:rsid w:val="000B5CD0"/>
    <w:rsid w:val="000B6F20"/>
    <w:rsid w:val="000B78D0"/>
    <w:rsid w:val="000C114B"/>
    <w:rsid w:val="000C1623"/>
    <w:rsid w:val="000C37D6"/>
    <w:rsid w:val="000C4EBD"/>
    <w:rsid w:val="000C5511"/>
    <w:rsid w:val="000C6B99"/>
    <w:rsid w:val="000C7DD9"/>
    <w:rsid w:val="000D10A7"/>
    <w:rsid w:val="000D166E"/>
    <w:rsid w:val="000D298C"/>
    <w:rsid w:val="000D6B86"/>
    <w:rsid w:val="000D76A0"/>
    <w:rsid w:val="000E2349"/>
    <w:rsid w:val="000E2AA4"/>
    <w:rsid w:val="000E2D77"/>
    <w:rsid w:val="000E311B"/>
    <w:rsid w:val="000E5988"/>
    <w:rsid w:val="000E5CAE"/>
    <w:rsid w:val="000E6212"/>
    <w:rsid w:val="000E7077"/>
    <w:rsid w:val="000F033F"/>
    <w:rsid w:val="000F14B9"/>
    <w:rsid w:val="000F1A16"/>
    <w:rsid w:val="00100570"/>
    <w:rsid w:val="001046A5"/>
    <w:rsid w:val="001051CA"/>
    <w:rsid w:val="00105EE3"/>
    <w:rsid w:val="0011009F"/>
    <w:rsid w:val="001121B2"/>
    <w:rsid w:val="00112D75"/>
    <w:rsid w:val="0011575A"/>
    <w:rsid w:val="001157C7"/>
    <w:rsid w:val="00116F61"/>
    <w:rsid w:val="00117277"/>
    <w:rsid w:val="001217ED"/>
    <w:rsid w:val="0012289E"/>
    <w:rsid w:val="001241B8"/>
    <w:rsid w:val="00124380"/>
    <w:rsid w:val="001260E2"/>
    <w:rsid w:val="00126447"/>
    <w:rsid w:val="00127AED"/>
    <w:rsid w:val="0013162A"/>
    <w:rsid w:val="00134DBC"/>
    <w:rsid w:val="00135AA8"/>
    <w:rsid w:val="0014093A"/>
    <w:rsid w:val="0014641E"/>
    <w:rsid w:val="0014712C"/>
    <w:rsid w:val="00150B72"/>
    <w:rsid w:val="0015155D"/>
    <w:rsid w:val="001521B0"/>
    <w:rsid w:val="0015233E"/>
    <w:rsid w:val="001544F9"/>
    <w:rsid w:val="001550C2"/>
    <w:rsid w:val="001555DC"/>
    <w:rsid w:val="00155C21"/>
    <w:rsid w:val="001560BE"/>
    <w:rsid w:val="0015741D"/>
    <w:rsid w:val="00157BB0"/>
    <w:rsid w:val="00160378"/>
    <w:rsid w:val="001607E3"/>
    <w:rsid w:val="00160E06"/>
    <w:rsid w:val="00160F23"/>
    <w:rsid w:val="00163311"/>
    <w:rsid w:val="00172ABE"/>
    <w:rsid w:val="00173917"/>
    <w:rsid w:val="00180A8F"/>
    <w:rsid w:val="0018219A"/>
    <w:rsid w:val="001834F6"/>
    <w:rsid w:val="00183C53"/>
    <w:rsid w:val="00184926"/>
    <w:rsid w:val="0018537E"/>
    <w:rsid w:val="001873B5"/>
    <w:rsid w:val="00187D15"/>
    <w:rsid w:val="00190517"/>
    <w:rsid w:val="0019080B"/>
    <w:rsid w:val="00190CE5"/>
    <w:rsid w:val="00191E56"/>
    <w:rsid w:val="001938EB"/>
    <w:rsid w:val="00193D9F"/>
    <w:rsid w:val="0019543D"/>
    <w:rsid w:val="001972F9"/>
    <w:rsid w:val="00197950"/>
    <w:rsid w:val="001A16EA"/>
    <w:rsid w:val="001A43BC"/>
    <w:rsid w:val="001B00E1"/>
    <w:rsid w:val="001B127D"/>
    <w:rsid w:val="001B12DC"/>
    <w:rsid w:val="001B175C"/>
    <w:rsid w:val="001B20E2"/>
    <w:rsid w:val="001B27DA"/>
    <w:rsid w:val="001B32BB"/>
    <w:rsid w:val="001B3FC9"/>
    <w:rsid w:val="001B51A7"/>
    <w:rsid w:val="001B604B"/>
    <w:rsid w:val="001B650E"/>
    <w:rsid w:val="001B6E9F"/>
    <w:rsid w:val="001B7235"/>
    <w:rsid w:val="001B7414"/>
    <w:rsid w:val="001B7E62"/>
    <w:rsid w:val="001C07FA"/>
    <w:rsid w:val="001C2BD3"/>
    <w:rsid w:val="001C371D"/>
    <w:rsid w:val="001C513F"/>
    <w:rsid w:val="001C6718"/>
    <w:rsid w:val="001C672F"/>
    <w:rsid w:val="001D0E6D"/>
    <w:rsid w:val="001D1501"/>
    <w:rsid w:val="001D195D"/>
    <w:rsid w:val="001D3346"/>
    <w:rsid w:val="001D3B97"/>
    <w:rsid w:val="001D4B25"/>
    <w:rsid w:val="001D733A"/>
    <w:rsid w:val="001D7B7B"/>
    <w:rsid w:val="001E40E8"/>
    <w:rsid w:val="001E4D23"/>
    <w:rsid w:val="001E7DA0"/>
    <w:rsid w:val="001E7DA8"/>
    <w:rsid w:val="001F0193"/>
    <w:rsid w:val="001F0AC0"/>
    <w:rsid w:val="001F3E00"/>
    <w:rsid w:val="001F6B77"/>
    <w:rsid w:val="002015AA"/>
    <w:rsid w:val="002024ED"/>
    <w:rsid w:val="00203202"/>
    <w:rsid w:val="002039F2"/>
    <w:rsid w:val="00211BE3"/>
    <w:rsid w:val="002140E8"/>
    <w:rsid w:val="00221D41"/>
    <w:rsid w:val="00221FCA"/>
    <w:rsid w:val="00223FC1"/>
    <w:rsid w:val="002259C4"/>
    <w:rsid w:val="00225A05"/>
    <w:rsid w:val="002265E7"/>
    <w:rsid w:val="0023151F"/>
    <w:rsid w:val="00231DE8"/>
    <w:rsid w:val="0023216B"/>
    <w:rsid w:val="0023344B"/>
    <w:rsid w:val="00233E61"/>
    <w:rsid w:val="00234508"/>
    <w:rsid w:val="0023467D"/>
    <w:rsid w:val="00235559"/>
    <w:rsid w:val="002356F5"/>
    <w:rsid w:val="00236676"/>
    <w:rsid w:val="00237276"/>
    <w:rsid w:val="00244A3A"/>
    <w:rsid w:val="0024658F"/>
    <w:rsid w:val="00246970"/>
    <w:rsid w:val="00247A94"/>
    <w:rsid w:val="00251AFF"/>
    <w:rsid w:val="002554B4"/>
    <w:rsid w:val="00256687"/>
    <w:rsid w:val="002570B9"/>
    <w:rsid w:val="0026005E"/>
    <w:rsid w:val="00260484"/>
    <w:rsid w:val="0026099A"/>
    <w:rsid w:val="00261183"/>
    <w:rsid w:val="00261A74"/>
    <w:rsid w:val="0026372D"/>
    <w:rsid w:val="00264167"/>
    <w:rsid w:val="00264788"/>
    <w:rsid w:val="00265092"/>
    <w:rsid w:val="002700E9"/>
    <w:rsid w:val="002720C1"/>
    <w:rsid w:val="00272FB2"/>
    <w:rsid w:val="00273743"/>
    <w:rsid w:val="00274479"/>
    <w:rsid w:val="002808DC"/>
    <w:rsid w:val="00281F51"/>
    <w:rsid w:val="00283248"/>
    <w:rsid w:val="00284E21"/>
    <w:rsid w:val="0028776B"/>
    <w:rsid w:val="00287A02"/>
    <w:rsid w:val="00290EE4"/>
    <w:rsid w:val="002919A8"/>
    <w:rsid w:val="0029464D"/>
    <w:rsid w:val="00296EC5"/>
    <w:rsid w:val="002A113A"/>
    <w:rsid w:val="002A1918"/>
    <w:rsid w:val="002A1E17"/>
    <w:rsid w:val="002A2024"/>
    <w:rsid w:val="002A22A0"/>
    <w:rsid w:val="002A265F"/>
    <w:rsid w:val="002A4A96"/>
    <w:rsid w:val="002A5C4B"/>
    <w:rsid w:val="002A6437"/>
    <w:rsid w:val="002A73F4"/>
    <w:rsid w:val="002A79D3"/>
    <w:rsid w:val="002B10B9"/>
    <w:rsid w:val="002B300C"/>
    <w:rsid w:val="002B3555"/>
    <w:rsid w:val="002B6C4D"/>
    <w:rsid w:val="002B6CCC"/>
    <w:rsid w:val="002B7C61"/>
    <w:rsid w:val="002C0108"/>
    <w:rsid w:val="002C2285"/>
    <w:rsid w:val="002C34C4"/>
    <w:rsid w:val="002C4CAD"/>
    <w:rsid w:val="002C5FA0"/>
    <w:rsid w:val="002C6ACD"/>
    <w:rsid w:val="002C6EA2"/>
    <w:rsid w:val="002D2150"/>
    <w:rsid w:val="002D259C"/>
    <w:rsid w:val="002D38D2"/>
    <w:rsid w:val="002D603C"/>
    <w:rsid w:val="002D646B"/>
    <w:rsid w:val="002D65BD"/>
    <w:rsid w:val="002E0137"/>
    <w:rsid w:val="002E284E"/>
    <w:rsid w:val="002E514E"/>
    <w:rsid w:val="002E525F"/>
    <w:rsid w:val="002E55C6"/>
    <w:rsid w:val="002E611C"/>
    <w:rsid w:val="002E7060"/>
    <w:rsid w:val="002E7C36"/>
    <w:rsid w:val="002E7F32"/>
    <w:rsid w:val="002E7F66"/>
    <w:rsid w:val="002F0582"/>
    <w:rsid w:val="002F10B7"/>
    <w:rsid w:val="002F135D"/>
    <w:rsid w:val="002F23C8"/>
    <w:rsid w:val="002F2964"/>
    <w:rsid w:val="002F36A3"/>
    <w:rsid w:val="002F4DC8"/>
    <w:rsid w:val="002F4ED1"/>
    <w:rsid w:val="002F51EB"/>
    <w:rsid w:val="002F56E0"/>
    <w:rsid w:val="00300351"/>
    <w:rsid w:val="00301434"/>
    <w:rsid w:val="00302F5D"/>
    <w:rsid w:val="00303862"/>
    <w:rsid w:val="00304AE4"/>
    <w:rsid w:val="003118AC"/>
    <w:rsid w:val="0031309C"/>
    <w:rsid w:val="00313252"/>
    <w:rsid w:val="00313B66"/>
    <w:rsid w:val="003149FF"/>
    <w:rsid w:val="003158B7"/>
    <w:rsid w:val="00315C70"/>
    <w:rsid w:val="00316046"/>
    <w:rsid w:val="003171AA"/>
    <w:rsid w:val="00317AE3"/>
    <w:rsid w:val="00317FAF"/>
    <w:rsid w:val="00320275"/>
    <w:rsid w:val="003217DD"/>
    <w:rsid w:val="003221AE"/>
    <w:rsid w:val="00323324"/>
    <w:rsid w:val="003248F1"/>
    <w:rsid w:val="003253B2"/>
    <w:rsid w:val="003253B5"/>
    <w:rsid w:val="00325B37"/>
    <w:rsid w:val="003273CE"/>
    <w:rsid w:val="0032775D"/>
    <w:rsid w:val="00331F3C"/>
    <w:rsid w:val="003326FF"/>
    <w:rsid w:val="00340D28"/>
    <w:rsid w:val="00343468"/>
    <w:rsid w:val="00345134"/>
    <w:rsid w:val="00345533"/>
    <w:rsid w:val="00346402"/>
    <w:rsid w:val="0035031C"/>
    <w:rsid w:val="003517DF"/>
    <w:rsid w:val="00355152"/>
    <w:rsid w:val="003556A5"/>
    <w:rsid w:val="003574E0"/>
    <w:rsid w:val="0036328B"/>
    <w:rsid w:val="003641CE"/>
    <w:rsid w:val="00364662"/>
    <w:rsid w:val="0037059E"/>
    <w:rsid w:val="003711D2"/>
    <w:rsid w:val="00371757"/>
    <w:rsid w:val="00372866"/>
    <w:rsid w:val="00373334"/>
    <w:rsid w:val="00373350"/>
    <w:rsid w:val="003749D7"/>
    <w:rsid w:val="0037503E"/>
    <w:rsid w:val="00376296"/>
    <w:rsid w:val="0038031A"/>
    <w:rsid w:val="00381999"/>
    <w:rsid w:val="0038216D"/>
    <w:rsid w:val="003846EF"/>
    <w:rsid w:val="00386CBA"/>
    <w:rsid w:val="0039072B"/>
    <w:rsid w:val="00390BB4"/>
    <w:rsid w:val="0039183D"/>
    <w:rsid w:val="00392C44"/>
    <w:rsid w:val="00392C69"/>
    <w:rsid w:val="00393784"/>
    <w:rsid w:val="00393918"/>
    <w:rsid w:val="00396A1B"/>
    <w:rsid w:val="003A3282"/>
    <w:rsid w:val="003A3358"/>
    <w:rsid w:val="003A35C4"/>
    <w:rsid w:val="003A3798"/>
    <w:rsid w:val="003A412F"/>
    <w:rsid w:val="003A52D3"/>
    <w:rsid w:val="003A67E1"/>
    <w:rsid w:val="003A70E1"/>
    <w:rsid w:val="003B0DFE"/>
    <w:rsid w:val="003B1DF0"/>
    <w:rsid w:val="003B2D85"/>
    <w:rsid w:val="003B2F8A"/>
    <w:rsid w:val="003B419B"/>
    <w:rsid w:val="003B6ADD"/>
    <w:rsid w:val="003B79BF"/>
    <w:rsid w:val="003B7BDA"/>
    <w:rsid w:val="003C132C"/>
    <w:rsid w:val="003C1557"/>
    <w:rsid w:val="003C1ED8"/>
    <w:rsid w:val="003C2544"/>
    <w:rsid w:val="003C3A97"/>
    <w:rsid w:val="003C3E72"/>
    <w:rsid w:val="003C79EE"/>
    <w:rsid w:val="003C7BFA"/>
    <w:rsid w:val="003D080F"/>
    <w:rsid w:val="003D1796"/>
    <w:rsid w:val="003D1EF9"/>
    <w:rsid w:val="003D3C2B"/>
    <w:rsid w:val="003D568C"/>
    <w:rsid w:val="003D5D39"/>
    <w:rsid w:val="003D7EB1"/>
    <w:rsid w:val="003D7FD1"/>
    <w:rsid w:val="003E0AEE"/>
    <w:rsid w:val="003E2851"/>
    <w:rsid w:val="003E2933"/>
    <w:rsid w:val="003E34D2"/>
    <w:rsid w:val="003E3843"/>
    <w:rsid w:val="003E766C"/>
    <w:rsid w:val="003F26F3"/>
    <w:rsid w:val="003F311E"/>
    <w:rsid w:val="003F447A"/>
    <w:rsid w:val="00401E0D"/>
    <w:rsid w:val="00401FFA"/>
    <w:rsid w:val="0040276D"/>
    <w:rsid w:val="004041CC"/>
    <w:rsid w:val="00406AA1"/>
    <w:rsid w:val="00410E2D"/>
    <w:rsid w:val="00411ABC"/>
    <w:rsid w:val="00411D3E"/>
    <w:rsid w:val="0041260E"/>
    <w:rsid w:val="00412BB2"/>
    <w:rsid w:val="004132EC"/>
    <w:rsid w:val="00413904"/>
    <w:rsid w:val="00413AC6"/>
    <w:rsid w:val="00415003"/>
    <w:rsid w:val="00416E2D"/>
    <w:rsid w:val="00420F80"/>
    <w:rsid w:val="00422300"/>
    <w:rsid w:val="00422367"/>
    <w:rsid w:val="004237AC"/>
    <w:rsid w:val="00425906"/>
    <w:rsid w:val="004319D0"/>
    <w:rsid w:val="00432DF1"/>
    <w:rsid w:val="00432FE7"/>
    <w:rsid w:val="004337EA"/>
    <w:rsid w:val="00437BE0"/>
    <w:rsid w:val="00440D87"/>
    <w:rsid w:val="004433AC"/>
    <w:rsid w:val="00443BE1"/>
    <w:rsid w:val="004445A9"/>
    <w:rsid w:val="00445558"/>
    <w:rsid w:val="00450352"/>
    <w:rsid w:val="00450630"/>
    <w:rsid w:val="00453044"/>
    <w:rsid w:val="004566A4"/>
    <w:rsid w:val="00460F75"/>
    <w:rsid w:val="0046133D"/>
    <w:rsid w:val="0046221A"/>
    <w:rsid w:val="0046257F"/>
    <w:rsid w:val="0046658F"/>
    <w:rsid w:val="0047004C"/>
    <w:rsid w:val="00472DE2"/>
    <w:rsid w:val="00473174"/>
    <w:rsid w:val="0047332F"/>
    <w:rsid w:val="00473650"/>
    <w:rsid w:val="00473B2F"/>
    <w:rsid w:val="00474071"/>
    <w:rsid w:val="00474ED6"/>
    <w:rsid w:val="00475304"/>
    <w:rsid w:val="00477B7D"/>
    <w:rsid w:val="00477B8E"/>
    <w:rsid w:val="00477BDF"/>
    <w:rsid w:val="004800BC"/>
    <w:rsid w:val="00481D9E"/>
    <w:rsid w:val="004821EB"/>
    <w:rsid w:val="0048230D"/>
    <w:rsid w:val="00483D34"/>
    <w:rsid w:val="00484D33"/>
    <w:rsid w:val="00490AF9"/>
    <w:rsid w:val="00491C51"/>
    <w:rsid w:val="00491D9D"/>
    <w:rsid w:val="00492ABA"/>
    <w:rsid w:val="00492DB8"/>
    <w:rsid w:val="00493F0A"/>
    <w:rsid w:val="004948D9"/>
    <w:rsid w:val="004949A3"/>
    <w:rsid w:val="00496976"/>
    <w:rsid w:val="004A0829"/>
    <w:rsid w:val="004A39BD"/>
    <w:rsid w:val="004A7E28"/>
    <w:rsid w:val="004B2730"/>
    <w:rsid w:val="004B42AD"/>
    <w:rsid w:val="004B7867"/>
    <w:rsid w:val="004C0DE7"/>
    <w:rsid w:val="004C1071"/>
    <w:rsid w:val="004C1C42"/>
    <w:rsid w:val="004C2EB7"/>
    <w:rsid w:val="004C2F2C"/>
    <w:rsid w:val="004C5725"/>
    <w:rsid w:val="004C5BE5"/>
    <w:rsid w:val="004D1C0E"/>
    <w:rsid w:val="004D22CB"/>
    <w:rsid w:val="004D4DD1"/>
    <w:rsid w:val="004D604D"/>
    <w:rsid w:val="004E0C63"/>
    <w:rsid w:val="004E2120"/>
    <w:rsid w:val="004E3ABD"/>
    <w:rsid w:val="004E4EAC"/>
    <w:rsid w:val="004E5776"/>
    <w:rsid w:val="004E5B54"/>
    <w:rsid w:val="004E6148"/>
    <w:rsid w:val="004E7BE4"/>
    <w:rsid w:val="004F00A0"/>
    <w:rsid w:val="004F108C"/>
    <w:rsid w:val="004F355D"/>
    <w:rsid w:val="004F3E19"/>
    <w:rsid w:val="004F6496"/>
    <w:rsid w:val="004F79F9"/>
    <w:rsid w:val="00500468"/>
    <w:rsid w:val="00501711"/>
    <w:rsid w:val="00501D70"/>
    <w:rsid w:val="00502BE3"/>
    <w:rsid w:val="00505B1D"/>
    <w:rsid w:val="0050631F"/>
    <w:rsid w:val="005063C4"/>
    <w:rsid w:val="00506C49"/>
    <w:rsid w:val="005077C8"/>
    <w:rsid w:val="00510B6D"/>
    <w:rsid w:val="00510FAC"/>
    <w:rsid w:val="005110EA"/>
    <w:rsid w:val="00511CBF"/>
    <w:rsid w:val="005122F6"/>
    <w:rsid w:val="00512330"/>
    <w:rsid w:val="00513C25"/>
    <w:rsid w:val="0051491A"/>
    <w:rsid w:val="00514DC8"/>
    <w:rsid w:val="00515211"/>
    <w:rsid w:val="0051666E"/>
    <w:rsid w:val="00516A19"/>
    <w:rsid w:val="00517E45"/>
    <w:rsid w:val="00520069"/>
    <w:rsid w:val="0052093A"/>
    <w:rsid w:val="00526BD1"/>
    <w:rsid w:val="0053144D"/>
    <w:rsid w:val="005316E5"/>
    <w:rsid w:val="005319B8"/>
    <w:rsid w:val="0053296F"/>
    <w:rsid w:val="005333AF"/>
    <w:rsid w:val="00534AE5"/>
    <w:rsid w:val="00535443"/>
    <w:rsid w:val="0053582D"/>
    <w:rsid w:val="00535866"/>
    <w:rsid w:val="0053717E"/>
    <w:rsid w:val="0054101E"/>
    <w:rsid w:val="00541A4E"/>
    <w:rsid w:val="00541FF5"/>
    <w:rsid w:val="005424E4"/>
    <w:rsid w:val="005449F1"/>
    <w:rsid w:val="005475B4"/>
    <w:rsid w:val="005508BB"/>
    <w:rsid w:val="00551131"/>
    <w:rsid w:val="0055249A"/>
    <w:rsid w:val="0055565D"/>
    <w:rsid w:val="0056001F"/>
    <w:rsid w:val="00563A8F"/>
    <w:rsid w:val="005641D5"/>
    <w:rsid w:val="00565F02"/>
    <w:rsid w:val="005663C2"/>
    <w:rsid w:val="00566F9B"/>
    <w:rsid w:val="0057387C"/>
    <w:rsid w:val="00573F48"/>
    <w:rsid w:val="0057489A"/>
    <w:rsid w:val="00574C98"/>
    <w:rsid w:val="00575B96"/>
    <w:rsid w:val="0057629F"/>
    <w:rsid w:val="005800C7"/>
    <w:rsid w:val="00580A58"/>
    <w:rsid w:val="0058361E"/>
    <w:rsid w:val="005839C0"/>
    <w:rsid w:val="005850CA"/>
    <w:rsid w:val="005866D4"/>
    <w:rsid w:val="00586FDB"/>
    <w:rsid w:val="00590D39"/>
    <w:rsid w:val="005931E5"/>
    <w:rsid w:val="00593A39"/>
    <w:rsid w:val="00593CD6"/>
    <w:rsid w:val="005945CB"/>
    <w:rsid w:val="00597099"/>
    <w:rsid w:val="005A062E"/>
    <w:rsid w:val="005A2F44"/>
    <w:rsid w:val="005A520B"/>
    <w:rsid w:val="005A656B"/>
    <w:rsid w:val="005A7AB9"/>
    <w:rsid w:val="005B02FE"/>
    <w:rsid w:val="005B0334"/>
    <w:rsid w:val="005B1383"/>
    <w:rsid w:val="005B49EF"/>
    <w:rsid w:val="005B5CB1"/>
    <w:rsid w:val="005B63D2"/>
    <w:rsid w:val="005B7FC8"/>
    <w:rsid w:val="005C2954"/>
    <w:rsid w:val="005C359A"/>
    <w:rsid w:val="005C3D27"/>
    <w:rsid w:val="005C4913"/>
    <w:rsid w:val="005C583A"/>
    <w:rsid w:val="005D0AD9"/>
    <w:rsid w:val="005D0B07"/>
    <w:rsid w:val="005D0E45"/>
    <w:rsid w:val="005D1829"/>
    <w:rsid w:val="005D1E80"/>
    <w:rsid w:val="005D5807"/>
    <w:rsid w:val="005D5918"/>
    <w:rsid w:val="005D7C28"/>
    <w:rsid w:val="005E02C7"/>
    <w:rsid w:val="005E1D98"/>
    <w:rsid w:val="005E3DBD"/>
    <w:rsid w:val="005E6BF0"/>
    <w:rsid w:val="005F3D82"/>
    <w:rsid w:val="005F3FA5"/>
    <w:rsid w:val="005F40AB"/>
    <w:rsid w:val="005F465A"/>
    <w:rsid w:val="005F48AB"/>
    <w:rsid w:val="005F5B71"/>
    <w:rsid w:val="006012EE"/>
    <w:rsid w:val="00603515"/>
    <w:rsid w:val="006101F2"/>
    <w:rsid w:val="00610AFE"/>
    <w:rsid w:val="00610B99"/>
    <w:rsid w:val="00612B5B"/>
    <w:rsid w:val="006131F1"/>
    <w:rsid w:val="00613316"/>
    <w:rsid w:val="00614E14"/>
    <w:rsid w:val="0061669D"/>
    <w:rsid w:val="006220C8"/>
    <w:rsid w:val="00622D7A"/>
    <w:rsid w:val="00623659"/>
    <w:rsid w:val="00623CDE"/>
    <w:rsid w:val="00623FBD"/>
    <w:rsid w:val="00626D94"/>
    <w:rsid w:val="00627289"/>
    <w:rsid w:val="006272A0"/>
    <w:rsid w:val="0063187B"/>
    <w:rsid w:val="00631D97"/>
    <w:rsid w:val="00635CE2"/>
    <w:rsid w:val="00636175"/>
    <w:rsid w:val="006479DF"/>
    <w:rsid w:val="00647E48"/>
    <w:rsid w:val="00650D1A"/>
    <w:rsid w:val="00653767"/>
    <w:rsid w:val="00656934"/>
    <w:rsid w:val="006569BD"/>
    <w:rsid w:val="0065762D"/>
    <w:rsid w:val="00660DCB"/>
    <w:rsid w:val="0066201D"/>
    <w:rsid w:val="00662235"/>
    <w:rsid w:val="00662DBD"/>
    <w:rsid w:val="00663F27"/>
    <w:rsid w:val="00664C86"/>
    <w:rsid w:val="006702DA"/>
    <w:rsid w:val="006702F9"/>
    <w:rsid w:val="0067177F"/>
    <w:rsid w:val="006719A0"/>
    <w:rsid w:val="00672EEB"/>
    <w:rsid w:val="00674100"/>
    <w:rsid w:val="006741D2"/>
    <w:rsid w:val="00675A4E"/>
    <w:rsid w:val="00676C44"/>
    <w:rsid w:val="00677305"/>
    <w:rsid w:val="00677D05"/>
    <w:rsid w:val="006802D8"/>
    <w:rsid w:val="006803B9"/>
    <w:rsid w:val="0068045B"/>
    <w:rsid w:val="00683C1A"/>
    <w:rsid w:val="00684671"/>
    <w:rsid w:val="006846BB"/>
    <w:rsid w:val="00685B3D"/>
    <w:rsid w:val="0068656C"/>
    <w:rsid w:val="00686E0C"/>
    <w:rsid w:val="00687102"/>
    <w:rsid w:val="00690556"/>
    <w:rsid w:val="00691243"/>
    <w:rsid w:val="00692DC8"/>
    <w:rsid w:val="00693F26"/>
    <w:rsid w:val="0069583A"/>
    <w:rsid w:val="00695CE6"/>
    <w:rsid w:val="00696589"/>
    <w:rsid w:val="006970AE"/>
    <w:rsid w:val="006A1E7E"/>
    <w:rsid w:val="006A22EA"/>
    <w:rsid w:val="006A2BD4"/>
    <w:rsid w:val="006A2E61"/>
    <w:rsid w:val="006A322C"/>
    <w:rsid w:val="006A40EA"/>
    <w:rsid w:val="006A5157"/>
    <w:rsid w:val="006A7135"/>
    <w:rsid w:val="006A724A"/>
    <w:rsid w:val="006A7BCD"/>
    <w:rsid w:val="006A7DF2"/>
    <w:rsid w:val="006A7F78"/>
    <w:rsid w:val="006B0FD6"/>
    <w:rsid w:val="006B43A3"/>
    <w:rsid w:val="006B7762"/>
    <w:rsid w:val="006C1488"/>
    <w:rsid w:val="006C1856"/>
    <w:rsid w:val="006C265C"/>
    <w:rsid w:val="006C2C09"/>
    <w:rsid w:val="006C4A93"/>
    <w:rsid w:val="006C5760"/>
    <w:rsid w:val="006C69AA"/>
    <w:rsid w:val="006C6A25"/>
    <w:rsid w:val="006D082A"/>
    <w:rsid w:val="006D237A"/>
    <w:rsid w:val="006D36D9"/>
    <w:rsid w:val="006D3B82"/>
    <w:rsid w:val="006D412C"/>
    <w:rsid w:val="006D4A6F"/>
    <w:rsid w:val="006D6E83"/>
    <w:rsid w:val="006D72FF"/>
    <w:rsid w:val="006D7525"/>
    <w:rsid w:val="006D791D"/>
    <w:rsid w:val="006E0299"/>
    <w:rsid w:val="006E2752"/>
    <w:rsid w:val="006E4998"/>
    <w:rsid w:val="006E59A6"/>
    <w:rsid w:val="006E5E7F"/>
    <w:rsid w:val="006E6E30"/>
    <w:rsid w:val="006E7FCA"/>
    <w:rsid w:val="006F00DD"/>
    <w:rsid w:val="006F15B4"/>
    <w:rsid w:val="006F2B61"/>
    <w:rsid w:val="00701017"/>
    <w:rsid w:val="0070204C"/>
    <w:rsid w:val="007022C8"/>
    <w:rsid w:val="00702909"/>
    <w:rsid w:val="0070308A"/>
    <w:rsid w:val="007036DF"/>
    <w:rsid w:val="00705882"/>
    <w:rsid w:val="00705F7A"/>
    <w:rsid w:val="0070681D"/>
    <w:rsid w:val="00707065"/>
    <w:rsid w:val="00707193"/>
    <w:rsid w:val="00710250"/>
    <w:rsid w:val="00710253"/>
    <w:rsid w:val="0071270F"/>
    <w:rsid w:val="007127E6"/>
    <w:rsid w:val="0071314E"/>
    <w:rsid w:val="00715F3D"/>
    <w:rsid w:val="007163DC"/>
    <w:rsid w:val="007171E3"/>
    <w:rsid w:val="00717CC2"/>
    <w:rsid w:val="00717ECC"/>
    <w:rsid w:val="007213D2"/>
    <w:rsid w:val="00722DCC"/>
    <w:rsid w:val="007319CA"/>
    <w:rsid w:val="00735EF4"/>
    <w:rsid w:val="007408E7"/>
    <w:rsid w:val="00740B23"/>
    <w:rsid w:val="00741D32"/>
    <w:rsid w:val="007434ED"/>
    <w:rsid w:val="007457CE"/>
    <w:rsid w:val="00747924"/>
    <w:rsid w:val="00750D38"/>
    <w:rsid w:val="0075153F"/>
    <w:rsid w:val="007527B9"/>
    <w:rsid w:val="007528C6"/>
    <w:rsid w:val="007535D8"/>
    <w:rsid w:val="00754049"/>
    <w:rsid w:val="0075487E"/>
    <w:rsid w:val="00754CBE"/>
    <w:rsid w:val="00756B0D"/>
    <w:rsid w:val="00762C67"/>
    <w:rsid w:val="0076414C"/>
    <w:rsid w:val="0076475C"/>
    <w:rsid w:val="00765555"/>
    <w:rsid w:val="00766670"/>
    <w:rsid w:val="0076747E"/>
    <w:rsid w:val="00770C2C"/>
    <w:rsid w:val="007716D6"/>
    <w:rsid w:val="00771CC6"/>
    <w:rsid w:val="00776AAB"/>
    <w:rsid w:val="00776BA1"/>
    <w:rsid w:val="00777944"/>
    <w:rsid w:val="00781456"/>
    <w:rsid w:val="00781BF5"/>
    <w:rsid w:val="0078242C"/>
    <w:rsid w:val="007824F7"/>
    <w:rsid w:val="00782970"/>
    <w:rsid w:val="00782F49"/>
    <w:rsid w:val="007831E0"/>
    <w:rsid w:val="00785271"/>
    <w:rsid w:val="007867DE"/>
    <w:rsid w:val="00786D03"/>
    <w:rsid w:val="00791964"/>
    <w:rsid w:val="00791A87"/>
    <w:rsid w:val="00792429"/>
    <w:rsid w:val="00792984"/>
    <w:rsid w:val="0079445C"/>
    <w:rsid w:val="0079517A"/>
    <w:rsid w:val="0079753B"/>
    <w:rsid w:val="007A0A10"/>
    <w:rsid w:val="007A132B"/>
    <w:rsid w:val="007A3CA0"/>
    <w:rsid w:val="007A47F7"/>
    <w:rsid w:val="007A60EF"/>
    <w:rsid w:val="007A6B65"/>
    <w:rsid w:val="007A6C5D"/>
    <w:rsid w:val="007A70BE"/>
    <w:rsid w:val="007A738B"/>
    <w:rsid w:val="007B02FB"/>
    <w:rsid w:val="007B2430"/>
    <w:rsid w:val="007B45CF"/>
    <w:rsid w:val="007B4752"/>
    <w:rsid w:val="007B6774"/>
    <w:rsid w:val="007B7531"/>
    <w:rsid w:val="007C0BE4"/>
    <w:rsid w:val="007C27BB"/>
    <w:rsid w:val="007C55B3"/>
    <w:rsid w:val="007C58C0"/>
    <w:rsid w:val="007C62B8"/>
    <w:rsid w:val="007C6EDA"/>
    <w:rsid w:val="007C7098"/>
    <w:rsid w:val="007D22CE"/>
    <w:rsid w:val="007D397D"/>
    <w:rsid w:val="007D44A3"/>
    <w:rsid w:val="007D4A58"/>
    <w:rsid w:val="007D507A"/>
    <w:rsid w:val="007D6877"/>
    <w:rsid w:val="007D6E11"/>
    <w:rsid w:val="007E16DE"/>
    <w:rsid w:val="007E3DDB"/>
    <w:rsid w:val="007E3FBF"/>
    <w:rsid w:val="007E52F7"/>
    <w:rsid w:val="007E668A"/>
    <w:rsid w:val="007E7FE5"/>
    <w:rsid w:val="007F0BB2"/>
    <w:rsid w:val="007F0D9A"/>
    <w:rsid w:val="007F19D9"/>
    <w:rsid w:val="007F1A7A"/>
    <w:rsid w:val="007F2458"/>
    <w:rsid w:val="007F4B38"/>
    <w:rsid w:val="00800F5A"/>
    <w:rsid w:val="00801225"/>
    <w:rsid w:val="00801CBA"/>
    <w:rsid w:val="008029A8"/>
    <w:rsid w:val="00803737"/>
    <w:rsid w:val="00806387"/>
    <w:rsid w:val="00810140"/>
    <w:rsid w:val="008107FE"/>
    <w:rsid w:val="00810ED5"/>
    <w:rsid w:val="008115D8"/>
    <w:rsid w:val="008124A8"/>
    <w:rsid w:val="00812F31"/>
    <w:rsid w:val="00812FCC"/>
    <w:rsid w:val="00813A9E"/>
    <w:rsid w:val="00817305"/>
    <w:rsid w:val="008173F3"/>
    <w:rsid w:val="00820B2A"/>
    <w:rsid w:val="00821F21"/>
    <w:rsid w:val="008221E2"/>
    <w:rsid w:val="00825244"/>
    <w:rsid w:val="00826EE7"/>
    <w:rsid w:val="0082757A"/>
    <w:rsid w:val="0082777D"/>
    <w:rsid w:val="00831791"/>
    <w:rsid w:val="00834531"/>
    <w:rsid w:val="00837DAA"/>
    <w:rsid w:val="00843AE0"/>
    <w:rsid w:val="00845A08"/>
    <w:rsid w:val="00846F02"/>
    <w:rsid w:val="0084743A"/>
    <w:rsid w:val="00850467"/>
    <w:rsid w:val="008508C1"/>
    <w:rsid w:val="00851E95"/>
    <w:rsid w:val="008527B3"/>
    <w:rsid w:val="008538FB"/>
    <w:rsid w:val="00856BBA"/>
    <w:rsid w:val="00863091"/>
    <w:rsid w:val="00863C42"/>
    <w:rsid w:val="00865889"/>
    <w:rsid w:val="00871643"/>
    <w:rsid w:val="008721C3"/>
    <w:rsid w:val="008726CD"/>
    <w:rsid w:val="008743E6"/>
    <w:rsid w:val="00875A8B"/>
    <w:rsid w:val="00876CFA"/>
    <w:rsid w:val="008806AC"/>
    <w:rsid w:val="00880E80"/>
    <w:rsid w:val="00893007"/>
    <w:rsid w:val="0089649F"/>
    <w:rsid w:val="008A0636"/>
    <w:rsid w:val="008A0B44"/>
    <w:rsid w:val="008A1722"/>
    <w:rsid w:val="008A1A44"/>
    <w:rsid w:val="008A3199"/>
    <w:rsid w:val="008B0AE4"/>
    <w:rsid w:val="008B1B15"/>
    <w:rsid w:val="008B67CE"/>
    <w:rsid w:val="008C0E59"/>
    <w:rsid w:val="008C271F"/>
    <w:rsid w:val="008C6E98"/>
    <w:rsid w:val="008C7242"/>
    <w:rsid w:val="008C778B"/>
    <w:rsid w:val="008C77E7"/>
    <w:rsid w:val="008C7FD3"/>
    <w:rsid w:val="008D01EF"/>
    <w:rsid w:val="008D0F9C"/>
    <w:rsid w:val="008D25A3"/>
    <w:rsid w:val="008D2CC7"/>
    <w:rsid w:val="008D4B2E"/>
    <w:rsid w:val="008D5F67"/>
    <w:rsid w:val="008D6294"/>
    <w:rsid w:val="008E0F47"/>
    <w:rsid w:val="008E4455"/>
    <w:rsid w:val="008E45DB"/>
    <w:rsid w:val="008E57B5"/>
    <w:rsid w:val="008E6CD7"/>
    <w:rsid w:val="008F0027"/>
    <w:rsid w:val="008F2627"/>
    <w:rsid w:val="008F29BA"/>
    <w:rsid w:val="008F36B4"/>
    <w:rsid w:val="008F42C4"/>
    <w:rsid w:val="008F5A28"/>
    <w:rsid w:val="008F5A6D"/>
    <w:rsid w:val="008F68A1"/>
    <w:rsid w:val="008F7F0B"/>
    <w:rsid w:val="00900B31"/>
    <w:rsid w:val="0090110D"/>
    <w:rsid w:val="009048E5"/>
    <w:rsid w:val="009051A1"/>
    <w:rsid w:val="00905BF7"/>
    <w:rsid w:val="00906CDE"/>
    <w:rsid w:val="00906E52"/>
    <w:rsid w:val="00907405"/>
    <w:rsid w:val="00907968"/>
    <w:rsid w:val="00907F8C"/>
    <w:rsid w:val="00910B89"/>
    <w:rsid w:val="00911B27"/>
    <w:rsid w:val="00911D80"/>
    <w:rsid w:val="00912359"/>
    <w:rsid w:val="00914C37"/>
    <w:rsid w:val="00915105"/>
    <w:rsid w:val="00916294"/>
    <w:rsid w:val="00917001"/>
    <w:rsid w:val="00923941"/>
    <w:rsid w:val="00923A62"/>
    <w:rsid w:val="00926284"/>
    <w:rsid w:val="00926CA1"/>
    <w:rsid w:val="00927566"/>
    <w:rsid w:val="0093246C"/>
    <w:rsid w:val="00932BAC"/>
    <w:rsid w:val="0093345B"/>
    <w:rsid w:val="00940B2C"/>
    <w:rsid w:val="00942727"/>
    <w:rsid w:val="009437E6"/>
    <w:rsid w:val="00944E8B"/>
    <w:rsid w:val="009455E7"/>
    <w:rsid w:val="00946ED2"/>
    <w:rsid w:val="009505B3"/>
    <w:rsid w:val="00951E35"/>
    <w:rsid w:val="00952F99"/>
    <w:rsid w:val="00954CDB"/>
    <w:rsid w:val="009552E7"/>
    <w:rsid w:val="009600A1"/>
    <w:rsid w:val="00960419"/>
    <w:rsid w:val="00962CED"/>
    <w:rsid w:val="00962F6C"/>
    <w:rsid w:val="00964195"/>
    <w:rsid w:val="00966786"/>
    <w:rsid w:val="0096692C"/>
    <w:rsid w:val="00966C08"/>
    <w:rsid w:val="0097713A"/>
    <w:rsid w:val="00977CF6"/>
    <w:rsid w:val="0098158C"/>
    <w:rsid w:val="009833BE"/>
    <w:rsid w:val="009836CF"/>
    <w:rsid w:val="00991511"/>
    <w:rsid w:val="0099603E"/>
    <w:rsid w:val="00997D80"/>
    <w:rsid w:val="009A202F"/>
    <w:rsid w:val="009A33A4"/>
    <w:rsid w:val="009A3E56"/>
    <w:rsid w:val="009A5F75"/>
    <w:rsid w:val="009A65B8"/>
    <w:rsid w:val="009A7697"/>
    <w:rsid w:val="009B2AD7"/>
    <w:rsid w:val="009B421D"/>
    <w:rsid w:val="009B4227"/>
    <w:rsid w:val="009B52F3"/>
    <w:rsid w:val="009B5909"/>
    <w:rsid w:val="009C06A1"/>
    <w:rsid w:val="009C0C2D"/>
    <w:rsid w:val="009C4039"/>
    <w:rsid w:val="009C59C6"/>
    <w:rsid w:val="009C6A7A"/>
    <w:rsid w:val="009C6F8F"/>
    <w:rsid w:val="009D1A24"/>
    <w:rsid w:val="009D25CA"/>
    <w:rsid w:val="009D2EC5"/>
    <w:rsid w:val="009D30E1"/>
    <w:rsid w:val="009D392D"/>
    <w:rsid w:val="009D55E8"/>
    <w:rsid w:val="009D5AEB"/>
    <w:rsid w:val="009D60CE"/>
    <w:rsid w:val="009D7F6A"/>
    <w:rsid w:val="009E3A80"/>
    <w:rsid w:val="009E45F2"/>
    <w:rsid w:val="009E5B37"/>
    <w:rsid w:val="009E6080"/>
    <w:rsid w:val="009E6D06"/>
    <w:rsid w:val="009E7D38"/>
    <w:rsid w:val="009F0130"/>
    <w:rsid w:val="009F04A7"/>
    <w:rsid w:val="009F04A8"/>
    <w:rsid w:val="009F3E82"/>
    <w:rsid w:val="009F591B"/>
    <w:rsid w:val="00A01F5B"/>
    <w:rsid w:val="00A021EA"/>
    <w:rsid w:val="00A03A27"/>
    <w:rsid w:val="00A03B9D"/>
    <w:rsid w:val="00A0434C"/>
    <w:rsid w:val="00A0434D"/>
    <w:rsid w:val="00A04472"/>
    <w:rsid w:val="00A05399"/>
    <w:rsid w:val="00A0557C"/>
    <w:rsid w:val="00A05DD8"/>
    <w:rsid w:val="00A07578"/>
    <w:rsid w:val="00A079EA"/>
    <w:rsid w:val="00A07FDB"/>
    <w:rsid w:val="00A11350"/>
    <w:rsid w:val="00A11D11"/>
    <w:rsid w:val="00A11E7E"/>
    <w:rsid w:val="00A1382C"/>
    <w:rsid w:val="00A13C8E"/>
    <w:rsid w:val="00A144AE"/>
    <w:rsid w:val="00A14A6C"/>
    <w:rsid w:val="00A15C21"/>
    <w:rsid w:val="00A16B44"/>
    <w:rsid w:val="00A22107"/>
    <w:rsid w:val="00A22146"/>
    <w:rsid w:val="00A24071"/>
    <w:rsid w:val="00A27B28"/>
    <w:rsid w:val="00A30A54"/>
    <w:rsid w:val="00A31E5B"/>
    <w:rsid w:val="00A32992"/>
    <w:rsid w:val="00A40291"/>
    <w:rsid w:val="00A40DCD"/>
    <w:rsid w:val="00A44932"/>
    <w:rsid w:val="00A501CD"/>
    <w:rsid w:val="00A50D48"/>
    <w:rsid w:val="00A51265"/>
    <w:rsid w:val="00A51893"/>
    <w:rsid w:val="00A53E35"/>
    <w:rsid w:val="00A5452D"/>
    <w:rsid w:val="00A57A26"/>
    <w:rsid w:val="00A610DA"/>
    <w:rsid w:val="00A620B4"/>
    <w:rsid w:val="00A63E61"/>
    <w:rsid w:val="00A66E52"/>
    <w:rsid w:val="00A67654"/>
    <w:rsid w:val="00A71545"/>
    <w:rsid w:val="00A72289"/>
    <w:rsid w:val="00A7278D"/>
    <w:rsid w:val="00A75B48"/>
    <w:rsid w:val="00A763B3"/>
    <w:rsid w:val="00A76561"/>
    <w:rsid w:val="00A83434"/>
    <w:rsid w:val="00A84190"/>
    <w:rsid w:val="00A85E3A"/>
    <w:rsid w:val="00A87160"/>
    <w:rsid w:val="00A8722E"/>
    <w:rsid w:val="00A9254C"/>
    <w:rsid w:val="00A94972"/>
    <w:rsid w:val="00A95A2B"/>
    <w:rsid w:val="00A95A8C"/>
    <w:rsid w:val="00A975C9"/>
    <w:rsid w:val="00AA0AF4"/>
    <w:rsid w:val="00AA1930"/>
    <w:rsid w:val="00AA2749"/>
    <w:rsid w:val="00AA4731"/>
    <w:rsid w:val="00AA49A7"/>
    <w:rsid w:val="00AA4F06"/>
    <w:rsid w:val="00AA5E96"/>
    <w:rsid w:val="00AA7E4F"/>
    <w:rsid w:val="00AB16FF"/>
    <w:rsid w:val="00AB1783"/>
    <w:rsid w:val="00AB2609"/>
    <w:rsid w:val="00AB2721"/>
    <w:rsid w:val="00AB29E7"/>
    <w:rsid w:val="00AB3B1A"/>
    <w:rsid w:val="00AB3F03"/>
    <w:rsid w:val="00AB6249"/>
    <w:rsid w:val="00AB742F"/>
    <w:rsid w:val="00AB755C"/>
    <w:rsid w:val="00AB76F8"/>
    <w:rsid w:val="00AB7B23"/>
    <w:rsid w:val="00AC1392"/>
    <w:rsid w:val="00AC3DC6"/>
    <w:rsid w:val="00AC6EDE"/>
    <w:rsid w:val="00AD11A8"/>
    <w:rsid w:val="00AD1A7E"/>
    <w:rsid w:val="00AD459C"/>
    <w:rsid w:val="00AD52F3"/>
    <w:rsid w:val="00AD675E"/>
    <w:rsid w:val="00AD69BE"/>
    <w:rsid w:val="00AD7476"/>
    <w:rsid w:val="00AE0110"/>
    <w:rsid w:val="00AE1356"/>
    <w:rsid w:val="00AE13DD"/>
    <w:rsid w:val="00AE1B44"/>
    <w:rsid w:val="00AE413A"/>
    <w:rsid w:val="00AE43E0"/>
    <w:rsid w:val="00AE4C02"/>
    <w:rsid w:val="00AE6050"/>
    <w:rsid w:val="00AE6FDD"/>
    <w:rsid w:val="00AE72CE"/>
    <w:rsid w:val="00AF1341"/>
    <w:rsid w:val="00AF218E"/>
    <w:rsid w:val="00AF5BAD"/>
    <w:rsid w:val="00B0067B"/>
    <w:rsid w:val="00B01242"/>
    <w:rsid w:val="00B016CE"/>
    <w:rsid w:val="00B01767"/>
    <w:rsid w:val="00B01FAA"/>
    <w:rsid w:val="00B03067"/>
    <w:rsid w:val="00B07246"/>
    <w:rsid w:val="00B11968"/>
    <w:rsid w:val="00B12061"/>
    <w:rsid w:val="00B12B08"/>
    <w:rsid w:val="00B12BF1"/>
    <w:rsid w:val="00B13437"/>
    <w:rsid w:val="00B13DE3"/>
    <w:rsid w:val="00B14D9F"/>
    <w:rsid w:val="00B161A3"/>
    <w:rsid w:val="00B1679B"/>
    <w:rsid w:val="00B16A77"/>
    <w:rsid w:val="00B16F87"/>
    <w:rsid w:val="00B17FAD"/>
    <w:rsid w:val="00B200A9"/>
    <w:rsid w:val="00B203A8"/>
    <w:rsid w:val="00B218AF"/>
    <w:rsid w:val="00B22065"/>
    <w:rsid w:val="00B22326"/>
    <w:rsid w:val="00B26534"/>
    <w:rsid w:val="00B26689"/>
    <w:rsid w:val="00B2682E"/>
    <w:rsid w:val="00B26CA4"/>
    <w:rsid w:val="00B307A2"/>
    <w:rsid w:val="00B30CAC"/>
    <w:rsid w:val="00B315E9"/>
    <w:rsid w:val="00B3182F"/>
    <w:rsid w:val="00B3275F"/>
    <w:rsid w:val="00B32E3E"/>
    <w:rsid w:val="00B34964"/>
    <w:rsid w:val="00B356F3"/>
    <w:rsid w:val="00B3671F"/>
    <w:rsid w:val="00B4284E"/>
    <w:rsid w:val="00B42B13"/>
    <w:rsid w:val="00B451ED"/>
    <w:rsid w:val="00B46C5E"/>
    <w:rsid w:val="00B51CCB"/>
    <w:rsid w:val="00B5284C"/>
    <w:rsid w:val="00B52D76"/>
    <w:rsid w:val="00B5358F"/>
    <w:rsid w:val="00B53B4A"/>
    <w:rsid w:val="00B53EE8"/>
    <w:rsid w:val="00B552DC"/>
    <w:rsid w:val="00B55A59"/>
    <w:rsid w:val="00B565B0"/>
    <w:rsid w:val="00B573D0"/>
    <w:rsid w:val="00B63FDC"/>
    <w:rsid w:val="00B64823"/>
    <w:rsid w:val="00B6492F"/>
    <w:rsid w:val="00B65942"/>
    <w:rsid w:val="00B66727"/>
    <w:rsid w:val="00B667B3"/>
    <w:rsid w:val="00B672C6"/>
    <w:rsid w:val="00B67D46"/>
    <w:rsid w:val="00B74003"/>
    <w:rsid w:val="00B743B8"/>
    <w:rsid w:val="00B7485F"/>
    <w:rsid w:val="00B772F8"/>
    <w:rsid w:val="00B80C9F"/>
    <w:rsid w:val="00B826E5"/>
    <w:rsid w:val="00B84BD4"/>
    <w:rsid w:val="00B85E49"/>
    <w:rsid w:val="00B87553"/>
    <w:rsid w:val="00B87F84"/>
    <w:rsid w:val="00B90226"/>
    <w:rsid w:val="00B91CC7"/>
    <w:rsid w:val="00B91D75"/>
    <w:rsid w:val="00B91F3C"/>
    <w:rsid w:val="00B91FC3"/>
    <w:rsid w:val="00B92559"/>
    <w:rsid w:val="00B92B3B"/>
    <w:rsid w:val="00B92D7E"/>
    <w:rsid w:val="00B948E0"/>
    <w:rsid w:val="00B95FCC"/>
    <w:rsid w:val="00B971C7"/>
    <w:rsid w:val="00BA089F"/>
    <w:rsid w:val="00BA13ED"/>
    <w:rsid w:val="00BA2DEC"/>
    <w:rsid w:val="00BA3586"/>
    <w:rsid w:val="00BA3A15"/>
    <w:rsid w:val="00BA4376"/>
    <w:rsid w:val="00BA5511"/>
    <w:rsid w:val="00BA5D49"/>
    <w:rsid w:val="00BA5E48"/>
    <w:rsid w:val="00BA6D59"/>
    <w:rsid w:val="00BA7BB9"/>
    <w:rsid w:val="00BB0B40"/>
    <w:rsid w:val="00BB284B"/>
    <w:rsid w:val="00BB4937"/>
    <w:rsid w:val="00BB6EDC"/>
    <w:rsid w:val="00BB7A6F"/>
    <w:rsid w:val="00BC042C"/>
    <w:rsid w:val="00BC0B55"/>
    <w:rsid w:val="00BC1EAD"/>
    <w:rsid w:val="00BC4BAC"/>
    <w:rsid w:val="00BC7002"/>
    <w:rsid w:val="00BC7ACF"/>
    <w:rsid w:val="00BD0C8C"/>
    <w:rsid w:val="00BD1182"/>
    <w:rsid w:val="00BD1998"/>
    <w:rsid w:val="00BD3114"/>
    <w:rsid w:val="00BD42D0"/>
    <w:rsid w:val="00BD45FF"/>
    <w:rsid w:val="00BD4949"/>
    <w:rsid w:val="00BD566B"/>
    <w:rsid w:val="00BE1793"/>
    <w:rsid w:val="00BE2BBD"/>
    <w:rsid w:val="00BE4CCC"/>
    <w:rsid w:val="00BE5916"/>
    <w:rsid w:val="00BF0ACD"/>
    <w:rsid w:val="00BF1837"/>
    <w:rsid w:val="00BF25FE"/>
    <w:rsid w:val="00BF3546"/>
    <w:rsid w:val="00BF72BF"/>
    <w:rsid w:val="00BF7B4A"/>
    <w:rsid w:val="00C01BE1"/>
    <w:rsid w:val="00C01D8A"/>
    <w:rsid w:val="00C02412"/>
    <w:rsid w:val="00C10D2F"/>
    <w:rsid w:val="00C11217"/>
    <w:rsid w:val="00C1228A"/>
    <w:rsid w:val="00C146C4"/>
    <w:rsid w:val="00C14B4A"/>
    <w:rsid w:val="00C2061A"/>
    <w:rsid w:val="00C214B6"/>
    <w:rsid w:val="00C216E0"/>
    <w:rsid w:val="00C21C3B"/>
    <w:rsid w:val="00C26EE7"/>
    <w:rsid w:val="00C31E2C"/>
    <w:rsid w:val="00C33B44"/>
    <w:rsid w:val="00C341E3"/>
    <w:rsid w:val="00C348A2"/>
    <w:rsid w:val="00C34D69"/>
    <w:rsid w:val="00C352A7"/>
    <w:rsid w:val="00C35A72"/>
    <w:rsid w:val="00C35F90"/>
    <w:rsid w:val="00C37B65"/>
    <w:rsid w:val="00C45B3B"/>
    <w:rsid w:val="00C46052"/>
    <w:rsid w:val="00C46B27"/>
    <w:rsid w:val="00C4721D"/>
    <w:rsid w:val="00C47EFC"/>
    <w:rsid w:val="00C531FD"/>
    <w:rsid w:val="00C536EA"/>
    <w:rsid w:val="00C55BBF"/>
    <w:rsid w:val="00C5601B"/>
    <w:rsid w:val="00C62AE5"/>
    <w:rsid w:val="00C63CB0"/>
    <w:rsid w:val="00C6439D"/>
    <w:rsid w:val="00C6538E"/>
    <w:rsid w:val="00C6724A"/>
    <w:rsid w:val="00C67513"/>
    <w:rsid w:val="00C679CD"/>
    <w:rsid w:val="00C70C08"/>
    <w:rsid w:val="00C71342"/>
    <w:rsid w:val="00C7136C"/>
    <w:rsid w:val="00C730AC"/>
    <w:rsid w:val="00C731CF"/>
    <w:rsid w:val="00C733EE"/>
    <w:rsid w:val="00C73753"/>
    <w:rsid w:val="00C74C63"/>
    <w:rsid w:val="00C75C32"/>
    <w:rsid w:val="00C76341"/>
    <w:rsid w:val="00C806F9"/>
    <w:rsid w:val="00C819B3"/>
    <w:rsid w:val="00C83DB6"/>
    <w:rsid w:val="00C861E7"/>
    <w:rsid w:val="00C86606"/>
    <w:rsid w:val="00C86D1A"/>
    <w:rsid w:val="00C87F21"/>
    <w:rsid w:val="00C92BF0"/>
    <w:rsid w:val="00C94EBA"/>
    <w:rsid w:val="00CA0FB2"/>
    <w:rsid w:val="00CA1AB9"/>
    <w:rsid w:val="00CA208E"/>
    <w:rsid w:val="00CA2351"/>
    <w:rsid w:val="00CA2B14"/>
    <w:rsid w:val="00CA5F48"/>
    <w:rsid w:val="00CB1B87"/>
    <w:rsid w:val="00CB2BDC"/>
    <w:rsid w:val="00CB2F8D"/>
    <w:rsid w:val="00CB3FC8"/>
    <w:rsid w:val="00CC03C6"/>
    <w:rsid w:val="00CC18A8"/>
    <w:rsid w:val="00CC4068"/>
    <w:rsid w:val="00CC5119"/>
    <w:rsid w:val="00CC52EA"/>
    <w:rsid w:val="00CC6273"/>
    <w:rsid w:val="00CC7950"/>
    <w:rsid w:val="00CD0851"/>
    <w:rsid w:val="00CD0A46"/>
    <w:rsid w:val="00CD1595"/>
    <w:rsid w:val="00CD1C10"/>
    <w:rsid w:val="00CD1FA2"/>
    <w:rsid w:val="00CD202A"/>
    <w:rsid w:val="00CD3D13"/>
    <w:rsid w:val="00CD4587"/>
    <w:rsid w:val="00CD7EA5"/>
    <w:rsid w:val="00CE0E76"/>
    <w:rsid w:val="00CE11ED"/>
    <w:rsid w:val="00CE1B06"/>
    <w:rsid w:val="00CE201F"/>
    <w:rsid w:val="00CE3BB0"/>
    <w:rsid w:val="00CE5993"/>
    <w:rsid w:val="00CE66E5"/>
    <w:rsid w:val="00CE7615"/>
    <w:rsid w:val="00CE7B09"/>
    <w:rsid w:val="00CF2374"/>
    <w:rsid w:val="00CF25C2"/>
    <w:rsid w:val="00CF2CFE"/>
    <w:rsid w:val="00CF60E2"/>
    <w:rsid w:val="00CF65DA"/>
    <w:rsid w:val="00CF6C31"/>
    <w:rsid w:val="00CF6F73"/>
    <w:rsid w:val="00D0177E"/>
    <w:rsid w:val="00D023FA"/>
    <w:rsid w:val="00D0244D"/>
    <w:rsid w:val="00D05350"/>
    <w:rsid w:val="00D05B43"/>
    <w:rsid w:val="00D0625D"/>
    <w:rsid w:val="00D064BE"/>
    <w:rsid w:val="00D065FB"/>
    <w:rsid w:val="00D07B7E"/>
    <w:rsid w:val="00D16EC6"/>
    <w:rsid w:val="00D17B82"/>
    <w:rsid w:val="00D20685"/>
    <w:rsid w:val="00D239D4"/>
    <w:rsid w:val="00D23A59"/>
    <w:rsid w:val="00D23B6E"/>
    <w:rsid w:val="00D2513A"/>
    <w:rsid w:val="00D271E8"/>
    <w:rsid w:val="00D273F1"/>
    <w:rsid w:val="00D27B21"/>
    <w:rsid w:val="00D30A01"/>
    <w:rsid w:val="00D3182A"/>
    <w:rsid w:val="00D31D0E"/>
    <w:rsid w:val="00D352D4"/>
    <w:rsid w:val="00D3536A"/>
    <w:rsid w:val="00D35EF0"/>
    <w:rsid w:val="00D374F0"/>
    <w:rsid w:val="00D404AB"/>
    <w:rsid w:val="00D40A54"/>
    <w:rsid w:val="00D43509"/>
    <w:rsid w:val="00D44A68"/>
    <w:rsid w:val="00D456A4"/>
    <w:rsid w:val="00D50087"/>
    <w:rsid w:val="00D512FA"/>
    <w:rsid w:val="00D56CB3"/>
    <w:rsid w:val="00D573A0"/>
    <w:rsid w:val="00D617D4"/>
    <w:rsid w:val="00D617F4"/>
    <w:rsid w:val="00D61BB6"/>
    <w:rsid w:val="00D63743"/>
    <w:rsid w:val="00D637AD"/>
    <w:rsid w:val="00D63D05"/>
    <w:rsid w:val="00D63DCC"/>
    <w:rsid w:val="00D642E2"/>
    <w:rsid w:val="00D663B2"/>
    <w:rsid w:val="00D6699C"/>
    <w:rsid w:val="00D73819"/>
    <w:rsid w:val="00D7448B"/>
    <w:rsid w:val="00D81CD5"/>
    <w:rsid w:val="00D8232F"/>
    <w:rsid w:val="00D847A7"/>
    <w:rsid w:val="00D85487"/>
    <w:rsid w:val="00D86DA2"/>
    <w:rsid w:val="00D86F1C"/>
    <w:rsid w:val="00D87B5E"/>
    <w:rsid w:val="00D87BB5"/>
    <w:rsid w:val="00D908FC"/>
    <w:rsid w:val="00D92538"/>
    <w:rsid w:val="00D92A3B"/>
    <w:rsid w:val="00D93BC2"/>
    <w:rsid w:val="00D958AC"/>
    <w:rsid w:val="00D95DD0"/>
    <w:rsid w:val="00D96644"/>
    <w:rsid w:val="00D96B28"/>
    <w:rsid w:val="00D97255"/>
    <w:rsid w:val="00DA287B"/>
    <w:rsid w:val="00DA3007"/>
    <w:rsid w:val="00DA34FE"/>
    <w:rsid w:val="00DA443C"/>
    <w:rsid w:val="00DA6CA9"/>
    <w:rsid w:val="00DA70E9"/>
    <w:rsid w:val="00DB2C2C"/>
    <w:rsid w:val="00DB2E15"/>
    <w:rsid w:val="00DB4739"/>
    <w:rsid w:val="00DB7492"/>
    <w:rsid w:val="00DB75D3"/>
    <w:rsid w:val="00DB798B"/>
    <w:rsid w:val="00DC0FA8"/>
    <w:rsid w:val="00DC22D4"/>
    <w:rsid w:val="00DC3CE2"/>
    <w:rsid w:val="00DC76E2"/>
    <w:rsid w:val="00DD116F"/>
    <w:rsid w:val="00DD166F"/>
    <w:rsid w:val="00DD2B93"/>
    <w:rsid w:val="00DD376E"/>
    <w:rsid w:val="00DD56AA"/>
    <w:rsid w:val="00DE186C"/>
    <w:rsid w:val="00DE337F"/>
    <w:rsid w:val="00DE57CC"/>
    <w:rsid w:val="00DE5FE7"/>
    <w:rsid w:val="00DE66C0"/>
    <w:rsid w:val="00DE79AB"/>
    <w:rsid w:val="00DF01C4"/>
    <w:rsid w:val="00DF0954"/>
    <w:rsid w:val="00DF1753"/>
    <w:rsid w:val="00DF2BE7"/>
    <w:rsid w:val="00DF2C4D"/>
    <w:rsid w:val="00DF38B8"/>
    <w:rsid w:val="00DF412E"/>
    <w:rsid w:val="00DF5CD1"/>
    <w:rsid w:val="00E00598"/>
    <w:rsid w:val="00E02A42"/>
    <w:rsid w:val="00E03249"/>
    <w:rsid w:val="00E03374"/>
    <w:rsid w:val="00E054FD"/>
    <w:rsid w:val="00E05DBD"/>
    <w:rsid w:val="00E0672A"/>
    <w:rsid w:val="00E067BA"/>
    <w:rsid w:val="00E10385"/>
    <w:rsid w:val="00E104B6"/>
    <w:rsid w:val="00E12EE0"/>
    <w:rsid w:val="00E131CE"/>
    <w:rsid w:val="00E15716"/>
    <w:rsid w:val="00E17BF6"/>
    <w:rsid w:val="00E20F09"/>
    <w:rsid w:val="00E2110E"/>
    <w:rsid w:val="00E21947"/>
    <w:rsid w:val="00E22658"/>
    <w:rsid w:val="00E22883"/>
    <w:rsid w:val="00E22BCE"/>
    <w:rsid w:val="00E22D65"/>
    <w:rsid w:val="00E24C52"/>
    <w:rsid w:val="00E24D44"/>
    <w:rsid w:val="00E27F15"/>
    <w:rsid w:val="00E30410"/>
    <w:rsid w:val="00E30A82"/>
    <w:rsid w:val="00E312CF"/>
    <w:rsid w:val="00E3189F"/>
    <w:rsid w:val="00E321D2"/>
    <w:rsid w:val="00E32732"/>
    <w:rsid w:val="00E3332E"/>
    <w:rsid w:val="00E34492"/>
    <w:rsid w:val="00E36059"/>
    <w:rsid w:val="00E40048"/>
    <w:rsid w:val="00E408CC"/>
    <w:rsid w:val="00E40D41"/>
    <w:rsid w:val="00E41453"/>
    <w:rsid w:val="00E44190"/>
    <w:rsid w:val="00E45051"/>
    <w:rsid w:val="00E45E30"/>
    <w:rsid w:val="00E46026"/>
    <w:rsid w:val="00E46A96"/>
    <w:rsid w:val="00E47558"/>
    <w:rsid w:val="00E5158E"/>
    <w:rsid w:val="00E51E6F"/>
    <w:rsid w:val="00E526F7"/>
    <w:rsid w:val="00E52D37"/>
    <w:rsid w:val="00E53DC6"/>
    <w:rsid w:val="00E5416A"/>
    <w:rsid w:val="00E56080"/>
    <w:rsid w:val="00E57E41"/>
    <w:rsid w:val="00E60FBF"/>
    <w:rsid w:val="00E61057"/>
    <w:rsid w:val="00E6204F"/>
    <w:rsid w:val="00E620B6"/>
    <w:rsid w:val="00E6242E"/>
    <w:rsid w:val="00E62996"/>
    <w:rsid w:val="00E63CA2"/>
    <w:rsid w:val="00E648F4"/>
    <w:rsid w:val="00E65386"/>
    <w:rsid w:val="00E66B6E"/>
    <w:rsid w:val="00E66D03"/>
    <w:rsid w:val="00E6712D"/>
    <w:rsid w:val="00E71A17"/>
    <w:rsid w:val="00E71BB5"/>
    <w:rsid w:val="00E72454"/>
    <w:rsid w:val="00E728DB"/>
    <w:rsid w:val="00E72E04"/>
    <w:rsid w:val="00E72E42"/>
    <w:rsid w:val="00E742C1"/>
    <w:rsid w:val="00E74EA1"/>
    <w:rsid w:val="00E75ED5"/>
    <w:rsid w:val="00E76F3F"/>
    <w:rsid w:val="00E7702D"/>
    <w:rsid w:val="00E772D3"/>
    <w:rsid w:val="00E77ED4"/>
    <w:rsid w:val="00E80039"/>
    <w:rsid w:val="00E804B0"/>
    <w:rsid w:val="00E809C9"/>
    <w:rsid w:val="00E82EE4"/>
    <w:rsid w:val="00E8334A"/>
    <w:rsid w:val="00E83498"/>
    <w:rsid w:val="00E86450"/>
    <w:rsid w:val="00E8646D"/>
    <w:rsid w:val="00E8675B"/>
    <w:rsid w:val="00E87289"/>
    <w:rsid w:val="00E874E2"/>
    <w:rsid w:val="00E906AA"/>
    <w:rsid w:val="00E93177"/>
    <w:rsid w:val="00E94192"/>
    <w:rsid w:val="00E94FBB"/>
    <w:rsid w:val="00E964C8"/>
    <w:rsid w:val="00E97267"/>
    <w:rsid w:val="00EA12D9"/>
    <w:rsid w:val="00EA14C3"/>
    <w:rsid w:val="00EA1C47"/>
    <w:rsid w:val="00EA3A4C"/>
    <w:rsid w:val="00EA57B8"/>
    <w:rsid w:val="00EA63A6"/>
    <w:rsid w:val="00EA67EA"/>
    <w:rsid w:val="00EA7123"/>
    <w:rsid w:val="00EB0676"/>
    <w:rsid w:val="00EB0D9D"/>
    <w:rsid w:val="00EB172C"/>
    <w:rsid w:val="00EB175D"/>
    <w:rsid w:val="00EB221A"/>
    <w:rsid w:val="00EB5587"/>
    <w:rsid w:val="00EB6540"/>
    <w:rsid w:val="00EB7EB1"/>
    <w:rsid w:val="00ED3A34"/>
    <w:rsid w:val="00ED5319"/>
    <w:rsid w:val="00ED7AB7"/>
    <w:rsid w:val="00EE01A0"/>
    <w:rsid w:val="00EE18E4"/>
    <w:rsid w:val="00EE22A6"/>
    <w:rsid w:val="00EE2F18"/>
    <w:rsid w:val="00EE390C"/>
    <w:rsid w:val="00EE4063"/>
    <w:rsid w:val="00EE48EC"/>
    <w:rsid w:val="00EE4B20"/>
    <w:rsid w:val="00EE6A8D"/>
    <w:rsid w:val="00EE70FE"/>
    <w:rsid w:val="00EF09E9"/>
    <w:rsid w:val="00EF0BF4"/>
    <w:rsid w:val="00EF0FCE"/>
    <w:rsid w:val="00EF4C9A"/>
    <w:rsid w:val="00EF6079"/>
    <w:rsid w:val="00EF618D"/>
    <w:rsid w:val="00EF6FFD"/>
    <w:rsid w:val="00F01881"/>
    <w:rsid w:val="00F0362E"/>
    <w:rsid w:val="00F054A8"/>
    <w:rsid w:val="00F0607A"/>
    <w:rsid w:val="00F07FDA"/>
    <w:rsid w:val="00F10B9D"/>
    <w:rsid w:val="00F13C3B"/>
    <w:rsid w:val="00F15434"/>
    <w:rsid w:val="00F16B97"/>
    <w:rsid w:val="00F178E6"/>
    <w:rsid w:val="00F21705"/>
    <w:rsid w:val="00F21EA2"/>
    <w:rsid w:val="00F22834"/>
    <w:rsid w:val="00F260B2"/>
    <w:rsid w:val="00F263E3"/>
    <w:rsid w:val="00F264CE"/>
    <w:rsid w:val="00F27075"/>
    <w:rsid w:val="00F27EB1"/>
    <w:rsid w:val="00F27F7C"/>
    <w:rsid w:val="00F32051"/>
    <w:rsid w:val="00F341BF"/>
    <w:rsid w:val="00F351B0"/>
    <w:rsid w:val="00F36608"/>
    <w:rsid w:val="00F37D6F"/>
    <w:rsid w:val="00F37FBC"/>
    <w:rsid w:val="00F40FD2"/>
    <w:rsid w:val="00F410C2"/>
    <w:rsid w:val="00F42C9A"/>
    <w:rsid w:val="00F42D35"/>
    <w:rsid w:val="00F4545B"/>
    <w:rsid w:val="00F5019E"/>
    <w:rsid w:val="00F511EA"/>
    <w:rsid w:val="00F52643"/>
    <w:rsid w:val="00F60E42"/>
    <w:rsid w:val="00F6141B"/>
    <w:rsid w:val="00F625A4"/>
    <w:rsid w:val="00F66F7F"/>
    <w:rsid w:val="00F67656"/>
    <w:rsid w:val="00F70A50"/>
    <w:rsid w:val="00F70D91"/>
    <w:rsid w:val="00F71E7B"/>
    <w:rsid w:val="00F75A0E"/>
    <w:rsid w:val="00F76274"/>
    <w:rsid w:val="00F8043B"/>
    <w:rsid w:val="00F8152B"/>
    <w:rsid w:val="00F81AB9"/>
    <w:rsid w:val="00F84BDD"/>
    <w:rsid w:val="00F84EA5"/>
    <w:rsid w:val="00F871CF"/>
    <w:rsid w:val="00F8753A"/>
    <w:rsid w:val="00F906B3"/>
    <w:rsid w:val="00F93D79"/>
    <w:rsid w:val="00F94877"/>
    <w:rsid w:val="00F96BA5"/>
    <w:rsid w:val="00F96BD7"/>
    <w:rsid w:val="00F96D8D"/>
    <w:rsid w:val="00F97A7F"/>
    <w:rsid w:val="00F97B14"/>
    <w:rsid w:val="00F97E8C"/>
    <w:rsid w:val="00FA055F"/>
    <w:rsid w:val="00FA216A"/>
    <w:rsid w:val="00FA2E44"/>
    <w:rsid w:val="00FA2F12"/>
    <w:rsid w:val="00FA43DC"/>
    <w:rsid w:val="00FA4A95"/>
    <w:rsid w:val="00FA51C3"/>
    <w:rsid w:val="00FA52F6"/>
    <w:rsid w:val="00FA5689"/>
    <w:rsid w:val="00FA5E4A"/>
    <w:rsid w:val="00FA785E"/>
    <w:rsid w:val="00FB1F7E"/>
    <w:rsid w:val="00FB6228"/>
    <w:rsid w:val="00FB66D5"/>
    <w:rsid w:val="00FB7330"/>
    <w:rsid w:val="00FB7BC5"/>
    <w:rsid w:val="00FC04A6"/>
    <w:rsid w:val="00FC0F30"/>
    <w:rsid w:val="00FC156B"/>
    <w:rsid w:val="00FC4878"/>
    <w:rsid w:val="00FC4CD5"/>
    <w:rsid w:val="00FD03BC"/>
    <w:rsid w:val="00FD0857"/>
    <w:rsid w:val="00FD0D70"/>
    <w:rsid w:val="00FD0E30"/>
    <w:rsid w:val="00FD3939"/>
    <w:rsid w:val="00FD3A7D"/>
    <w:rsid w:val="00FD50F5"/>
    <w:rsid w:val="00FD639A"/>
    <w:rsid w:val="00FD6FD4"/>
    <w:rsid w:val="00FE1163"/>
    <w:rsid w:val="00FE1670"/>
    <w:rsid w:val="00FE20A7"/>
    <w:rsid w:val="00FE404F"/>
    <w:rsid w:val="00FE7378"/>
    <w:rsid w:val="00FE7F67"/>
    <w:rsid w:val="00FF1A54"/>
    <w:rsid w:val="00FF3848"/>
    <w:rsid w:val="00FF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B46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821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DB2C2C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DB2C2C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DB2C2C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B2C2C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numPr>
        <w:numId w:val="8"/>
      </w:num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numPr>
        <w:ilvl w:val="1"/>
        <w:numId w:val="8"/>
      </w:num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numPr>
        <w:ilvl w:val="2"/>
        <w:numId w:val="8"/>
      </w:num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pPr>
      <w:numPr>
        <w:ilvl w:val="3"/>
      </w:numPr>
    </w:pPr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1"/>
      </w:numPr>
      <w:spacing w:before="200" w:after="200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355152"/>
    <w:pPr>
      <w:tabs>
        <w:tab w:val="left" w:pos="284"/>
        <w:tab w:val="right" w:leader="dot" w:pos="9072"/>
      </w:tabs>
      <w:spacing w:after="100"/>
      <w:ind w:left="284" w:right="281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917001"/>
    <w:pPr>
      <w:tabs>
        <w:tab w:val="left" w:pos="1100"/>
        <w:tab w:val="right" w:leader="dot" w:pos="9062"/>
      </w:tabs>
      <w:spacing w:after="100"/>
      <w:ind w:left="480"/>
      <w:jc w:val="both"/>
    </w:pPr>
    <w:rPr>
      <w:noProof/>
    </w:r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3B419B"/>
    <w:rPr>
      <w:color w:val="800080" w:themeColor="followedHyperlink"/>
      <w:u w:val="single"/>
    </w:rPr>
  </w:style>
  <w:style w:type="paragraph" w:customStyle="1" w:styleId="Default">
    <w:name w:val="Default"/>
    <w:rsid w:val="00BA5E4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28776B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Revzia">
    <w:name w:val="Revision"/>
    <w:hidden/>
    <w:uiPriority w:val="99"/>
    <w:semiHidden/>
    <w:rsid w:val="006803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DB2C2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DB2C2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B2C2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table" w:customStyle="1" w:styleId="Mriekatabuky2">
    <w:name w:val="Mriežka tabuľky2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Predvolenpsmoodseku"/>
    <w:rsid w:val="002E7C36"/>
  </w:style>
  <w:style w:type="character" w:customStyle="1" w:styleId="atn">
    <w:name w:val="atn"/>
    <w:basedOn w:val="Predvolenpsmoodseku"/>
    <w:rsid w:val="002E7C36"/>
  </w:style>
  <w:style w:type="table" w:customStyle="1" w:styleId="Mriekatabuky4">
    <w:name w:val="Mriežka tabuľky4"/>
    <w:basedOn w:val="Normlnatabuka"/>
    <w:next w:val="Mriekatabuky"/>
    <w:uiPriority w:val="59"/>
    <w:rsid w:val="002E7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Default"/>
    <w:next w:val="Default"/>
    <w:uiPriority w:val="99"/>
    <w:rsid w:val="00D642E2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D642E2"/>
    <w:rPr>
      <w:rFonts w:ascii="EUAlbertina" w:eastAsiaTheme="minorHAnsi" w:hAnsi="EUAlbertina" w:cstheme="minorBidi"/>
      <w:color w:val="auto"/>
    </w:rPr>
  </w:style>
  <w:style w:type="character" w:styleId="Siln">
    <w:name w:val="Strong"/>
    <w:basedOn w:val="Predvolenpsmoodseku"/>
    <w:uiPriority w:val="22"/>
    <w:qFormat/>
    <w:rsid w:val="007F4B38"/>
    <w:rPr>
      <w:b/>
      <w:bCs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0107C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0107C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0107C9"/>
    <w:rPr>
      <w:vertAlign w:val="superscript"/>
    </w:rPr>
  </w:style>
  <w:style w:type="character" w:customStyle="1" w:styleId="spanr">
    <w:name w:val="span_r"/>
    <w:basedOn w:val="Predvolenpsmoodseku"/>
    <w:rsid w:val="00B13DE3"/>
  </w:style>
  <w:style w:type="character" w:customStyle="1" w:styleId="tlid-translation">
    <w:name w:val="tlid-translation"/>
    <w:basedOn w:val="Predvolenpsmoodseku"/>
    <w:rsid w:val="002A7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76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7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6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5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23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271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59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8744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27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1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4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907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739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226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881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73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synergie.cko@vicepremier.gov.sk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ynergie.cko@vicepremier.gov.s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ynergie.cko@vicepremier.gov.sk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synergie.cko@vicepremier.gov.s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artnerskadohoda.gov.sk/zakladne-dokumenty/" TargetMode="External"/><Relationship Id="rId2" Type="http://schemas.openxmlformats.org/officeDocument/2006/relationships/hyperlink" Target="http://www.ecas.org/" TargetMode="External"/><Relationship Id="rId1" Type="http://schemas.openxmlformats.org/officeDocument/2006/relationships/hyperlink" Target="mailto:info@ecas.org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80D784-2070-4DFA-A2D2-501DD51E9A67}"/>
      </w:docPartPr>
      <w:docPartBody>
        <w:p w:rsidR="00616C33" w:rsidRDefault="00C16CB5"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D47777" w:rsidP="00D47777">
          <w:pPr>
            <w:pStyle w:val="DD8C56F5396145BBB819E25B80F3F0AE3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9F731F61A7042F186F5DB555D91790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BC267-285B-4322-A8B2-DE4A29A52CB6}"/>
      </w:docPartPr>
      <w:docPartBody>
        <w:p w:rsidR="00616C33" w:rsidRDefault="00C16CB5" w:rsidP="00C16CB5">
          <w:pPr>
            <w:pStyle w:val="A9F731F61A7042F186F5DB555D917909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72C34084E1F4CE5A1739291D068FB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7DAE68-B56E-4E12-9ECD-BD79A5BAA041}"/>
      </w:docPartPr>
      <w:docPartBody>
        <w:p w:rsidR="00CE2D99" w:rsidRDefault="00616C33" w:rsidP="00616C33">
          <w:pPr>
            <w:pStyle w:val="372C34084E1F4CE5A1739291D068FBF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3760F1C61A4FF58A576D85CA4E0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48C2B4-7DE3-4DAA-B539-80A16958C854}"/>
      </w:docPartPr>
      <w:docPartBody>
        <w:p w:rsidR="00AD2DF4" w:rsidRDefault="00616C33">
          <w:pPr>
            <w:pStyle w:val="553760F1C61A4FF58A576D85CA4E015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F3B6A922C7045689EA515A1882B81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E63619-8FD9-4036-8C89-017AF7E67BB0}"/>
      </w:docPartPr>
      <w:docPartBody>
        <w:p w:rsidR="00AD2DF4" w:rsidRDefault="00C16CB5">
          <w:pPr>
            <w:pStyle w:val="DF3B6A922C7045689EA515A1882B81D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C5D93389B6724F90A1BF2B7339D1C7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6EA1C21-84FF-4E59-90BE-384DB4C1E741}"/>
      </w:docPartPr>
      <w:docPartBody>
        <w:p w:rsidR="00AD2DF4" w:rsidRDefault="00C16CB5">
          <w:pPr>
            <w:pStyle w:val="C5D93389B6724F90A1BF2B7339D1C7B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A9DF20FF75945F28F5274B9D86D046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1100BB-0B7E-4F3D-98DE-E2106BAE13F3}"/>
      </w:docPartPr>
      <w:docPartBody>
        <w:p w:rsidR="00AD2DF4" w:rsidRDefault="00FF3250">
          <w:pPr>
            <w:pStyle w:val="5A9DF20FF75945F28F5274B9D86D046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C16CB5"/>
    <w:rsid w:val="00004E35"/>
    <w:rsid w:val="00011EA8"/>
    <w:rsid w:val="0001261E"/>
    <w:rsid w:val="00017E7A"/>
    <w:rsid w:val="00030390"/>
    <w:rsid w:val="00060055"/>
    <w:rsid w:val="00080DAC"/>
    <w:rsid w:val="00087404"/>
    <w:rsid w:val="000B1EDF"/>
    <w:rsid w:val="000C6038"/>
    <w:rsid w:val="000D1E29"/>
    <w:rsid w:val="000E2473"/>
    <w:rsid w:val="000E30BC"/>
    <w:rsid w:val="00105298"/>
    <w:rsid w:val="00155045"/>
    <w:rsid w:val="00157B50"/>
    <w:rsid w:val="0017457B"/>
    <w:rsid w:val="00174DCA"/>
    <w:rsid w:val="00175188"/>
    <w:rsid w:val="0018359D"/>
    <w:rsid w:val="00187807"/>
    <w:rsid w:val="001927C1"/>
    <w:rsid w:val="001937D3"/>
    <w:rsid w:val="001D15B9"/>
    <w:rsid w:val="001D6B2F"/>
    <w:rsid w:val="001E27DA"/>
    <w:rsid w:val="001E6B35"/>
    <w:rsid w:val="001F0651"/>
    <w:rsid w:val="001F6845"/>
    <w:rsid w:val="00207A76"/>
    <w:rsid w:val="002167DA"/>
    <w:rsid w:val="002229BB"/>
    <w:rsid w:val="00251C86"/>
    <w:rsid w:val="0026772F"/>
    <w:rsid w:val="00295166"/>
    <w:rsid w:val="002A20BC"/>
    <w:rsid w:val="002A2D9B"/>
    <w:rsid w:val="002A59D0"/>
    <w:rsid w:val="002B7666"/>
    <w:rsid w:val="002D4671"/>
    <w:rsid w:val="002E6375"/>
    <w:rsid w:val="002F1FB4"/>
    <w:rsid w:val="00301D0F"/>
    <w:rsid w:val="00343C1F"/>
    <w:rsid w:val="003549C2"/>
    <w:rsid w:val="003659C8"/>
    <w:rsid w:val="003913DE"/>
    <w:rsid w:val="00392E54"/>
    <w:rsid w:val="00394CE0"/>
    <w:rsid w:val="003A3DE6"/>
    <w:rsid w:val="003B77F1"/>
    <w:rsid w:val="003C67DC"/>
    <w:rsid w:val="003D0A45"/>
    <w:rsid w:val="003D0CC3"/>
    <w:rsid w:val="003D2379"/>
    <w:rsid w:val="003E1B1A"/>
    <w:rsid w:val="004166E3"/>
    <w:rsid w:val="004241AB"/>
    <w:rsid w:val="00425E9E"/>
    <w:rsid w:val="00443E74"/>
    <w:rsid w:val="00451F2E"/>
    <w:rsid w:val="00467AE5"/>
    <w:rsid w:val="00482D36"/>
    <w:rsid w:val="00484793"/>
    <w:rsid w:val="004C0917"/>
    <w:rsid w:val="004C7C05"/>
    <w:rsid w:val="004C7CA9"/>
    <w:rsid w:val="004E11CD"/>
    <w:rsid w:val="004F007D"/>
    <w:rsid w:val="004F2CEB"/>
    <w:rsid w:val="004F6B28"/>
    <w:rsid w:val="005028E4"/>
    <w:rsid w:val="005033E5"/>
    <w:rsid w:val="0050567D"/>
    <w:rsid w:val="0052503D"/>
    <w:rsid w:val="00533A81"/>
    <w:rsid w:val="005649B2"/>
    <w:rsid w:val="00570EE4"/>
    <w:rsid w:val="00572F70"/>
    <w:rsid w:val="00594134"/>
    <w:rsid w:val="00594E98"/>
    <w:rsid w:val="005D36A4"/>
    <w:rsid w:val="005D6084"/>
    <w:rsid w:val="0060098A"/>
    <w:rsid w:val="00602E03"/>
    <w:rsid w:val="00616C33"/>
    <w:rsid w:val="00623BAE"/>
    <w:rsid w:val="00625A88"/>
    <w:rsid w:val="00632910"/>
    <w:rsid w:val="00647407"/>
    <w:rsid w:val="006557DD"/>
    <w:rsid w:val="006724A6"/>
    <w:rsid w:val="00677149"/>
    <w:rsid w:val="0068224F"/>
    <w:rsid w:val="006B6056"/>
    <w:rsid w:val="006B72D1"/>
    <w:rsid w:val="006B7591"/>
    <w:rsid w:val="006C710D"/>
    <w:rsid w:val="006E4F0E"/>
    <w:rsid w:val="006F208A"/>
    <w:rsid w:val="007111DE"/>
    <w:rsid w:val="0073632E"/>
    <w:rsid w:val="00771139"/>
    <w:rsid w:val="007762BC"/>
    <w:rsid w:val="00797AD9"/>
    <w:rsid w:val="007A79BB"/>
    <w:rsid w:val="007C7AFD"/>
    <w:rsid w:val="007D3A6B"/>
    <w:rsid w:val="007E4DA9"/>
    <w:rsid w:val="007F1130"/>
    <w:rsid w:val="008206F2"/>
    <w:rsid w:val="008225C7"/>
    <w:rsid w:val="00822C01"/>
    <w:rsid w:val="00843A27"/>
    <w:rsid w:val="00845353"/>
    <w:rsid w:val="00846607"/>
    <w:rsid w:val="00847D6D"/>
    <w:rsid w:val="0085402B"/>
    <w:rsid w:val="00875542"/>
    <w:rsid w:val="008B48DC"/>
    <w:rsid w:val="008C10D4"/>
    <w:rsid w:val="008C22D6"/>
    <w:rsid w:val="008C70DD"/>
    <w:rsid w:val="008F03C2"/>
    <w:rsid w:val="008F5F48"/>
    <w:rsid w:val="00905F8B"/>
    <w:rsid w:val="00911031"/>
    <w:rsid w:val="00912906"/>
    <w:rsid w:val="00932FA3"/>
    <w:rsid w:val="00957DC6"/>
    <w:rsid w:val="009706D4"/>
    <w:rsid w:val="00973D08"/>
    <w:rsid w:val="009838AA"/>
    <w:rsid w:val="009B1A47"/>
    <w:rsid w:val="009B41C6"/>
    <w:rsid w:val="009E1610"/>
    <w:rsid w:val="00A0187A"/>
    <w:rsid w:val="00A15CE7"/>
    <w:rsid w:val="00A24E3F"/>
    <w:rsid w:val="00A56FAE"/>
    <w:rsid w:val="00A86973"/>
    <w:rsid w:val="00A96D1A"/>
    <w:rsid w:val="00AB5402"/>
    <w:rsid w:val="00AD2DF4"/>
    <w:rsid w:val="00AF3989"/>
    <w:rsid w:val="00AF4D2B"/>
    <w:rsid w:val="00B007F2"/>
    <w:rsid w:val="00B01CD3"/>
    <w:rsid w:val="00B05672"/>
    <w:rsid w:val="00B05970"/>
    <w:rsid w:val="00B13060"/>
    <w:rsid w:val="00B135E7"/>
    <w:rsid w:val="00B15401"/>
    <w:rsid w:val="00B23148"/>
    <w:rsid w:val="00B250E3"/>
    <w:rsid w:val="00B449CF"/>
    <w:rsid w:val="00B52033"/>
    <w:rsid w:val="00B60001"/>
    <w:rsid w:val="00B75BB7"/>
    <w:rsid w:val="00B86B21"/>
    <w:rsid w:val="00BB621A"/>
    <w:rsid w:val="00BC723C"/>
    <w:rsid w:val="00BE41C1"/>
    <w:rsid w:val="00C1667F"/>
    <w:rsid w:val="00C16CB5"/>
    <w:rsid w:val="00C375C7"/>
    <w:rsid w:val="00C664C3"/>
    <w:rsid w:val="00C70593"/>
    <w:rsid w:val="00C7376C"/>
    <w:rsid w:val="00C75AFD"/>
    <w:rsid w:val="00CA2C9D"/>
    <w:rsid w:val="00CA5B88"/>
    <w:rsid w:val="00CB0E53"/>
    <w:rsid w:val="00CB310D"/>
    <w:rsid w:val="00CD3ED8"/>
    <w:rsid w:val="00CE2D99"/>
    <w:rsid w:val="00CE3FBE"/>
    <w:rsid w:val="00CE5A6B"/>
    <w:rsid w:val="00D01CBA"/>
    <w:rsid w:val="00D07D1B"/>
    <w:rsid w:val="00D47777"/>
    <w:rsid w:val="00D55BD6"/>
    <w:rsid w:val="00D91C6C"/>
    <w:rsid w:val="00D97A33"/>
    <w:rsid w:val="00DC3004"/>
    <w:rsid w:val="00DF1217"/>
    <w:rsid w:val="00E02953"/>
    <w:rsid w:val="00E3244B"/>
    <w:rsid w:val="00E364D0"/>
    <w:rsid w:val="00E44E42"/>
    <w:rsid w:val="00E54CDA"/>
    <w:rsid w:val="00E56629"/>
    <w:rsid w:val="00E61E3A"/>
    <w:rsid w:val="00E824D9"/>
    <w:rsid w:val="00E82EA3"/>
    <w:rsid w:val="00E84E97"/>
    <w:rsid w:val="00E90CFD"/>
    <w:rsid w:val="00E95490"/>
    <w:rsid w:val="00E97E19"/>
    <w:rsid w:val="00EA6841"/>
    <w:rsid w:val="00EB377B"/>
    <w:rsid w:val="00ED20BE"/>
    <w:rsid w:val="00ED25F7"/>
    <w:rsid w:val="00EE06EE"/>
    <w:rsid w:val="00EE4D66"/>
    <w:rsid w:val="00F04531"/>
    <w:rsid w:val="00F33678"/>
    <w:rsid w:val="00F44E3E"/>
    <w:rsid w:val="00F858E2"/>
    <w:rsid w:val="00F87249"/>
    <w:rsid w:val="00FA446D"/>
    <w:rsid w:val="00FA5FFF"/>
    <w:rsid w:val="00FB660B"/>
    <w:rsid w:val="00FD4A19"/>
    <w:rsid w:val="00FF1D0D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FA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7777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50031BDD70F14FC4B8033585B2998452">
    <w:name w:val="50031BDD70F14FC4B8033585B2998452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1904D49DF344EAB8A717490A0FDF18D">
    <w:name w:val="D1904D49DF344EAB8A717490A0FDF18D"/>
    <w:rsid w:val="00B75BB7"/>
  </w:style>
  <w:style w:type="paragraph" w:customStyle="1" w:styleId="921335E27BFC410CB27AFB1CA08C0986">
    <w:name w:val="921335E27BFC410CB27AFB1CA08C098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">
    <w:name w:val="FBB6C0B0AC5F4582852656878D161CEE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">
    <w:name w:val="5198C63A630F4C71AC5AB9F2A46625A5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1335E27BFC410CB27AFB1CA08C09861">
    <w:name w:val="921335E27BFC410CB27AFB1CA08C0986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8A2C66C8A94B25928DE45CD5A2E811">
    <w:name w:val="C08A2C66C8A94B25928DE45CD5A2E81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AB0E3D325CA48879605FE86337E15E6">
    <w:name w:val="0AB0E3D325CA48879605FE86337E15E6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BB6C0B0AC5F4582852656878D161CEE1">
    <w:name w:val="FBB6C0B0AC5F4582852656878D161CEE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98C63A630F4C71AC5AB9F2A46625A51">
    <w:name w:val="5198C63A630F4C71AC5AB9F2A46625A51"/>
    <w:rsid w:val="00B75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CEBBB02D2C4E39984B6ECD66C61957">
    <w:name w:val="6CCEBBB02D2C4E39984B6ECD66C61957"/>
    <w:rsid w:val="00912906"/>
  </w:style>
  <w:style w:type="paragraph" w:customStyle="1" w:styleId="DD8C56F5396145BBB819E25B80F3F0AE2">
    <w:name w:val="DD8C56F5396145BBB819E25B80F3F0AE2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0BEFBA6E2C64B36860742A21225F3A5">
    <w:name w:val="00BEFBA6E2C64B36860742A21225F3A5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F5EFE0312B4365B796A62A94E8A57A">
    <w:name w:val="C5F5EFE0312B4365B796A62A94E8A57A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3E2D5A7E70460FA4B233AFE056A04B">
    <w:name w:val="243E2D5A7E70460FA4B233AFE056A04B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7A790474594529A57B3BD101C2D1C3">
    <w:name w:val="9E7A790474594529A57B3BD101C2D1C3"/>
    <w:rsid w:val="0095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3">
    <w:name w:val="DD8C56F5396145BBB819E25B80F3F0AE3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56080962FCE41469238542916136A47">
    <w:name w:val="656080962FCE41469238542916136A47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A8AB46BAC4418A71F06E6302CD64B">
    <w:name w:val="BB1A8AB46BAC4418A71F06E6302CD64B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32EFCC2E9849B1BEB2516C18DAD70C">
    <w:name w:val="D632EFCC2E9849B1BEB2516C18DAD70C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49A659B08044B28AA4DBBE700966E71">
    <w:name w:val="F49A659B08044B28AA4DBBE700966E71"/>
    <w:rsid w:val="00D477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B088306342D4EFDA2BCAB2229F4638A">
    <w:name w:val="6B088306342D4EFDA2BCAB2229F4638A"/>
    <w:rsid w:val="00080DAC"/>
  </w:style>
  <w:style w:type="paragraph" w:customStyle="1" w:styleId="48E3595167F24C7A9FCE51857BE27347">
    <w:name w:val="48E3595167F24C7A9FCE51857BE27347"/>
    <w:rsid w:val="00B05672"/>
  </w:style>
  <w:style w:type="paragraph" w:customStyle="1" w:styleId="A32B8BA2AA84451EA15CEB8998A64FBC">
    <w:name w:val="A32B8BA2AA84451EA15CEB8998A64FBC"/>
    <w:rsid w:val="00846607"/>
  </w:style>
  <w:style w:type="paragraph" w:customStyle="1" w:styleId="88DA09220ADF4131A029E8532663108A">
    <w:name w:val="88DA09220ADF4131A029E8532663108A"/>
    <w:rsid w:val="006B72D1"/>
  </w:style>
  <w:style w:type="paragraph" w:customStyle="1" w:styleId="25683094C7DF4FE19356997810A756CA">
    <w:name w:val="25683094C7DF4FE19356997810A756CA"/>
    <w:rsid w:val="006B72D1"/>
  </w:style>
  <w:style w:type="paragraph" w:customStyle="1" w:styleId="BBA4B400D1DC45A0AC88EFD2BF552E67">
    <w:name w:val="BBA4B400D1DC45A0AC88EFD2BF552E67"/>
    <w:rsid w:val="00932FA3"/>
  </w:style>
  <w:style w:type="paragraph" w:customStyle="1" w:styleId="BC0FB713FC324FBC80484663B8500AB8">
    <w:name w:val="BC0FB713FC324FBC80484663B8500AB8"/>
    <w:rsid w:val="00932FA3"/>
  </w:style>
  <w:style w:type="paragraph" w:customStyle="1" w:styleId="9228ABE8533448C3A6FD5AD2CBD0E19E">
    <w:name w:val="9228ABE8533448C3A6FD5AD2CBD0E19E"/>
    <w:rsid w:val="00932FA3"/>
  </w:style>
  <w:style w:type="paragraph" w:customStyle="1" w:styleId="E9B9F2AB17AA4283AC552FAAEBD90AF9">
    <w:name w:val="E9B9F2AB17AA4283AC552FAAEBD90AF9"/>
    <w:rsid w:val="00932FA3"/>
  </w:style>
  <w:style w:type="paragraph" w:customStyle="1" w:styleId="553760F1C61A4FF58A576D85CA4E0159">
    <w:name w:val="553760F1C61A4FF58A576D85CA4E0159"/>
    <w:pPr>
      <w:spacing w:after="160" w:line="259" w:lineRule="auto"/>
    </w:pPr>
  </w:style>
  <w:style w:type="paragraph" w:customStyle="1" w:styleId="DF3B6A922C7045689EA515A1882B81D6">
    <w:name w:val="DF3B6A922C7045689EA515A1882B81D6"/>
    <w:pPr>
      <w:spacing w:after="160" w:line="259" w:lineRule="auto"/>
    </w:pPr>
  </w:style>
  <w:style w:type="paragraph" w:customStyle="1" w:styleId="C5D93389B6724F90A1BF2B7339D1C7BF">
    <w:name w:val="C5D93389B6724F90A1BF2B7339D1C7BF"/>
    <w:pPr>
      <w:spacing w:after="160" w:line="259" w:lineRule="auto"/>
    </w:pPr>
  </w:style>
  <w:style w:type="paragraph" w:customStyle="1" w:styleId="5A9DF20FF75945F28F5274B9D86D0462">
    <w:name w:val="5A9DF20FF75945F28F5274B9D86D0462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3C74A-0AFC-4016-898D-99D2D20ED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4840</Words>
  <Characters>27592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2021-04-15T05:56:00Z</dcterms:created>
  <dcterms:modified xsi:type="dcterms:W3CDTF">2021-04-28T23:59:00Z</dcterms:modified>
</cp:coreProperties>
</file>