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DEA3" w14:textId="7E5ADD8B" w:rsidR="002664FF" w:rsidRDefault="007A3C52">
      <w:pPr>
        <w:spacing w:after="0"/>
        <w:jc w:val="center"/>
        <w:rPr>
          <w:b/>
          <w:color w:val="0070C0"/>
          <w:sz w:val="28"/>
          <w:szCs w:val="28"/>
        </w:rPr>
      </w:pPr>
      <w:r>
        <w:rPr>
          <w:b/>
          <w:color w:val="0070C0"/>
          <w:sz w:val="28"/>
          <w:szCs w:val="28"/>
        </w:rPr>
        <w:t xml:space="preserve">AKTUALIZÁCIA </w:t>
      </w:r>
      <w:r w:rsidR="007A4F42">
        <w:rPr>
          <w:b/>
          <w:color w:val="0070C0"/>
          <w:sz w:val="28"/>
          <w:szCs w:val="28"/>
        </w:rPr>
        <w:t>ŠTRUKTÚR</w:t>
      </w:r>
      <w:r>
        <w:rPr>
          <w:b/>
          <w:color w:val="0070C0"/>
          <w:sz w:val="28"/>
          <w:szCs w:val="28"/>
        </w:rPr>
        <w:t>Y</w:t>
      </w:r>
      <w:r w:rsidR="007A4F42">
        <w:rPr>
          <w:b/>
          <w:color w:val="0070C0"/>
          <w:sz w:val="28"/>
          <w:szCs w:val="28"/>
        </w:rPr>
        <w:t xml:space="preserve"> </w:t>
      </w:r>
    </w:p>
    <w:p w14:paraId="779DBD19" w14:textId="77777777" w:rsidR="002664FF" w:rsidRDefault="007A4F42">
      <w:pPr>
        <w:jc w:val="center"/>
        <w:rPr>
          <w:b/>
          <w:color w:val="0070C0"/>
          <w:sz w:val="28"/>
          <w:szCs w:val="28"/>
        </w:rPr>
      </w:pPr>
      <w:r>
        <w:rPr>
          <w:b/>
          <w:color w:val="0070C0"/>
          <w:sz w:val="28"/>
          <w:szCs w:val="28"/>
        </w:rPr>
        <w:t>SÚHRNNEJ SPRÁVY O AKTIVITÁCH HODNOTENIA A VÝSLEDKOCH HODNOTENÍ OPERAČNÉHO PROGRAMU/HORIZONTÁLNEHO PRINCÍPU ZA ROK 20XX</w:t>
      </w:r>
      <w:r>
        <w:rPr>
          <w:rStyle w:val="FootnoteAnchor"/>
          <w:b/>
          <w:color w:val="0070C0"/>
          <w:sz w:val="28"/>
          <w:szCs w:val="28"/>
        </w:rPr>
        <w:footnoteReference w:id="1"/>
      </w:r>
      <w:r>
        <w:rPr>
          <w:b/>
          <w:color w:val="0070C0"/>
          <w:sz w:val="28"/>
          <w:szCs w:val="28"/>
        </w:rPr>
        <w:t xml:space="preserve"> </w:t>
      </w:r>
    </w:p>
    <w:p w14:paraId="796C5686" w14:textId="77777777" w:rsidR="002664FF" w:rsidRDefault="007A4F42">
      <w:pPr>
        <w:ind w:left="3540" w:hanging="3540"/>
        <w:rPr>
          <w:b/>
        </w:rPr>
      </w:pPr>
      <w:r>
        <w:rPr>
          <w:b/>
          <w:color w:val="0070C0"/>
        </w:rPr>
        <w:t>Účel súhrnnej správy:</w:t>
      </w:r>
      <w:r>
        <w:rPr>
          <w:b/>
          <w:color w:val="0070C0"/>
        </w:rPr>
        <w:tab/>
      </w:r>
      <w:r>
        <w:rPr>
          <w:b/>
        </w:rPr>
        <w:t>Poskytnúť ucelenú informáciu o činnostiach RO/ gestora HP v oblasti hodnotenia za príslušný kalendárny rok a poskytnúť údaje umožňujúce sumarizáciu na úrovni Partnerskej dohody</w:t>
      </w:r>
    </w:p>
    <w:p w14:paraId="4C4048FE" w14:textId="1ED8DF05" w:rsidR="002664FF" w:rsidRDefault="007A4F42">
      <w:pPr>
        <w:ind w:left="3540" w:hanging="3540"/>
        <w:rPr>
          <w:b/>
        </w:rPr>
      </w:pPr>
      <w:r>
        <w:rPr>
          <w:b/>
          <w:color w:val="0070C0"/>
        </w:rPr>
        <w:t xml:space="preserve">Legislatívne východisko: </w:t>
      </w:r>
      <w:r>
        <w:rPr>
          <w:b/>
          <w:color w:val="0070C0"/>
        </w:rPr>
        <w:tab/>
      </w:r>
      <w:r>
        <w:rPr>
          <w:b/>
        </w:rPr>
        <w:t>Systém riadenia EŠIF, časť 4.2.3 Úlohy riadiaceho orgánu /gestorov horizontálnych princípov v oblasti hodnotenia, bod 2</w:t>
      </w:r>
      <w:r w:rsidR="00540C15">
        <w:rPr>
          <w:b/>
        </w:rPr>
        <w:t>3</w:t>
      </w:r>
      <w:bookmarkStart w:id="0" w:name="_GoBack"/>
      <w:bookmarkEnd w:id="0"/>
    </w:p>
    <w:p w14:paraId="593D0AEB" w14:textId="77777777" w:rsidR="002664FF" w:rsidRDefault="007A4F42">
      <w:pPr>
        <w:pStyle w:val="Odsekzoznamu"/>
        <w:numPr>
          <w:ilvl w:val="0"/>
          <w:numId w:val="1"/>
        </w:numPr>
        <w:rPr>
          <w:b/>
          <w:sz w:val="24"/>
          <w:szCs w:val="24"/>
        </w:rPr>
      </w:pPr>
      <w:r>
        <w:rPr>
          <w:b/>
          <w:sz w:val="24"/>
          <w:szCs w:val="24"/>
        </w:rPr>
        <w:t>Kontext hodnotenia</w:t>
      </w:r>
    </w:p>
    <w:p w14:paraId="15D8C0A0" w14:textId="77777777" w:rsidR="002664FF" w:rsidRDefault="007A4F42">
      <w:pPr>
        <w:pStyle w:val="Odsekzoznamu"/>
        <w:numPr>
          <w:ilvl w:val="0"/>
          <w:numId w:val="2"/>
        </w:numPr>
      </w:pPr>
      <w:r>
        <w:rPr>
          <w:i/>
        </w:rPr>
        <w:t xml:space="preserve">Popis tematického zamerania relevantného operačného programu, prioritných osí, cieľov a cieľových skupín (horizontálneho princípu) – </w:t>
      </w:r>
      <w:r>
        <w:rPr>
          <w:i/>
          <w:color w:val="FF0000"/>
        </w:rPr>
        <w:t>uviesť len v správe za rok 2015, následné správy popis nemusia obsahovať</w:t>
      </w:r>
    </w:p>
    <w:p w14:paraId="37627924" w14:textId="77777777" w:rsidR="002664FF" w:rsidRDefault="007A4F42">
      <w:pPr>
        <w:pStyle w:val="Odsekzoznamu"/>
        <w:numPr>
          <w:ilvl w:val="0"/>
          <w:numId w:val="2"/>
        </w:numPr>
        <w:rPr>
          <w:i/>
        </w:rPr>
      </w:pPr>
      <w:r>
        <w:rPr>
          <w:i/>
        </w:rPr>
        <w:t xml:space="preserve">Popis významných zmien operačného programu – </w:t>
      </w:r>
      <w:r>
        <w:rPr>
          <w:i/>
          <w:color w:val="FF0000"/>
        </w:rPr>
        <w:t xml:space="preserve">uviesť dôležité zmeny na úrovni programu, prioritných osí a investičných priorít, ktoré majú vplyv na predmet hodnotenia </w:t>
      </w:r>
    </w:p>
    <w:p w14:paraId="57CE2AB3" w14:textId="77777777" w:rsidR="002664FF" w:rsidRDefault="002664FF">
      <w:pPr>
        <w:pStyle w:val="Odsekzoznamu"/>
        <w:ind w:left="1440"/>
      </w:pPr>
    </w:p>
    <w:p w14:paraId="1B48FFF4" w14:textId="77777777" w:rsidR="002664FF" w:rsidRDefault="007A4F42">
      <w:pPr>
        <w:pStyle w:val="Odsekzoznamu"/>
        <w:numPr>
          <w:ilvl w:val="0"/>
          <w:numId w:val="1"/>
        </w:numPr>
        <w:rPr>
          <w:b/>
          <w:sz w:val="24"/>
          <w:szCs w:val="24"/>
        </w:rPr>
      </w:pPr>
      <w:r>
        <w:rPr>
          <w:b/>
          <w:sz w:val="24"/>
          <w:szCs w:val="24"/>
        </w:rPr>
        <w:t>Realizácia hodnotení</w:t>
      </w:r>
    </w:p>
    <w:p w14:paraId="5A8FEED5" w14:textId="77777777" w:rsidR="002664FF" w:rsidRDefault="007A4F42">
      <w:pPr>
        <w:pStyle w:val="Odsekzoznamu"/>
        <w:numPr>
          <w:ilvl w:val="1"/>
          <w:numId w:val="1"/>
        </w:numPr>
      </w:pPr>
      <w:r>
        <w:rPr>
          <w:i/>
        </w:rPr>
        <w:t xml:space="preserve">Príprava plánu hodnotení (prístup, zapojenie partnerov, komunikácia s EK, schvaľovanie monitorovacím výborom) - </w:t>
      </w:r>
      <w:r>
        <w:rPr>
          <w:i/>
          <w:color w:val="FF0000"/>
        </w:rPr>
        <w:t>uviesť len v správe za rok 2015, následné správy popis nemusia obsahovať</w:t>
      </w:r>
    </w:p>
    <w:p w14:paraId="5ECA4E40" w14:textId="77777777" w:rsidR="002664FF" w:rsidRDefault="007A4F42">
      <w:pPr>
        <w:pStyle w:val="Odsekzoznamu"/>
        <w:numPr>
          <w:ilvl w:val="1"/>
          <w:numId w:val="1"/>
        </w:numPr>
      </w:pPr>
      <w:r>
        <w:rPr>
          <w:i/>
        </w:rPr>
        <w:t xml:space="preserve">Termín schválenia plánu hodnotenia OP </w:t>
      </w:r>
    </w:p>
    <w:p w14:paraId="1228C42C" w14:textId="77777777" w:rsidR="002664FF" w:rsidRDefault="007A4F42">
      <w:pPr>
        <w:pStyle w:val="Odsekzoznamu"/>
        <w:numPr>
          <w:ilvl w:val="1"/>
          <w:numId w:val="1"/>
        </w:numPr>
      </w:pPr>
      <w:r>
        <w:rPr>
          <w:i/>
        </w:rPr>
        <w:t>Termín schválenia aktualizácie plánu hodnotenia OP a odôvodnenie zmien</w:t>
      </w:r>
    </w:p>
    <w:p w14:paraId="40FA7412" w14:textId="77777777" w:rsidR="002664FF" w:rsidRDefault="007A4F42">
      <w:pPr>
        <w:pStyle w:val="Odsekzoznamu"/>
        <w:numPr>
          <w:ilvl w:val="1"/>
          <w:numId w:val="1"/>
        </w:numPr>
      </w:pPr>
      <w:r>
        <w:rPr>
          <w:i/>
        </w:rPr>
        <w:t>Posúdenie plnenia plánu hodnotenia OP v danom roku</w:t>
      </w:r>
      <w:r>
        <w:rPr>
          <w:rStyle w:val="FootnoteAnchor"/>
          <w:i/>
        </w:rPr>
        <w:footnoteReference w:id="2"/>
      </w:r>
    </w:p>
    <w:p w14:paraId="6343B732" w14:textId="77777777" w:rsidR="002664FF" w:rsidRDefault="007A4F42">
      <w:pPr>
        <w:pStyle w:val="Odsekzoznamu"/>
        <w:numPr>
          <w:ilvl w:val="1"/>
          <w:numId w:val="1"/>
        </w:numPr>
      </w:pPr>
      <w:r>
        <w:rPr>
          <w:i/>
        </w:rPr>
        <w:t xml:space="preserve">Zhrnutie </w:t>
      </w:r>
      <w:r>
        <w:rPr>
          <w:i/>
          <w:color w:val="FF0000"/>
        </w:rPr>
        <w:t>- kvantitatívne a kvalitatívne posúdenie vykonaných</w:t>
      </w:r>
      <w:r>
        <w:rPr>
          <w:rStyle w:val="FootnoteAnchor"/>
          <w:i/>
          <w:color w:val="FF0000"/>
        </w:rPr>
        <w:footnoteReference w:id="3"/>
      </w:r>
      <w:r>
        <w:rPr>
          <w:i/>
          <w:color w:val="FF0000"/>
        </w:rPr>
        <w:t xml:space="preserve"> hodnotení s dôrazom na využitie a využiteľnosť záverov a odporúčaní (na základe údajov uvedených v prílohách 1, 2 a 3)</w:t>
      </w:r>
    </w:p>
    <w:p w14:paraId="37D7DF24" w14:textId="77777777" w:rsidR="002664FF" w:rsidRDefault="002664FF">
      <w:pPr>
        <w:pStyle w:val="Odsekzoznamu"/>
        <w:ind w:left="1440"/>
      </w:pPr>
    </w:p>
    <w:p w14:paraId="6F984A15" w14:textId="77777777" w:rsidR="002664FF" w:rsidRDefault="007A4F42">
      <w:pPr>
        <w:pStyle w:val="Odsekzoznamu"/>
        <w:numPr>
          <w:ilvl w:val="0"/>
          <w:numId w:val="1"/>
        </w:numPr>
        <w:rPr>
          <w:b/>
          <w:sz w:val="24"/>
          <w:szCs w:val="24"/>
        </w:rPr>
      </w:pPr>
      <w:r>
        <w:rPr>
          <w:b/>
          <w:sz w:val="24"/>
          <w:szCs w:val="24"/>
        </w:rPr>
        <w:t>Kapacity pre hodnotenie</w:t>
      </w:r>
    </w:p>
    <w:p w14:paraId="405EF7F2" w14:textId="77777777" w:rsidR="002664FF" w:rsidRDefault="007A4F42">
      <w:pPr>
        <w:pStyle w:val="Odsekzoznamu"/>
        <w:numPr>
          <w:ilvl w:val="1"/>
          <w:numId w:val="1"/>
        </w:numPr>
        <w:rPr>
          <w:i/>
        </w:rPr>
      </w:pPr>
      <w:r>
        <w:rPr>
          <w:i/>
        </w:rPr>
        <w:t xml:space="preserve">Identifikácia útvarov  zodpovedných za výkon hodnotenia OP/HP a identifikácia hlavných úloh v oblasti hodnotenia </w:t>
      </w:r>
    </w:p>
    <w:p w14:paraId="165AE38C" w14:textId="77777777" w:rsidR="002664FF" w:rsidRDefault="007A4F42">
      <w:pPr>
        <w:pStyle w:val="Odsekzoznamu"/>
        <w:numPr>
          <w:ilvl w:val="1"/>
          <w:numId w:val="1"/>
        </w:numPr>
      </w:pPr>
      <w:r>
        <w:rPr>
          <w:i/>
        </w:rPr>
        <w:t>Počet manažérov hodnotenia pôsobiacich na útvaroch zodpovedných za</w:t>
      </w:r>
      <w:r>
        <w:t xml:space="preserve"> </w:t>
      </w:r>
      <w:r>
        <w:rPr>
          <w:i/>
        </w:rPr>
        <w:t xml:space="preserve">hodnotenie - </w:t>
      </w:r>
      <w:r>
        <w:rPr>
          <w:i/>
          <w:color w:val="FF0000"/>
        </w:rPr>
        <w:t xml:space="preserve">spolu s informáciou či je hodnotenie hlavnou alebo vedľajšou pracovnou náplňou </w:t>
      </w:r>
      <w:r>
        <w:rPr>
          <w:i/>
          <w:color w:val="FF0000"/>
        </w:rPr>
        <w:lastRenderedPageBreak/>
        <w:t>manažérov hodnotenia, resp. odhad podielu času venovaného aktivitám súvisiacim s hodnotením na celkovom pracovnom čase v priebehu roka</w:t>
      </w:r>
      <w:r>
        <w:rPr>
          <w:rStyle w:val="FootnoteAnchor"/>
          <w:i/>
          <w:color w:val="FF0000"/>
        </w:rPr>
        <w:footnoteReference w:id="4"/>
      </w:r>
    </w:p>
    <w:p w14:paraId="37D8232A" w14:textId="77777777" w:rsidR="002664FF" w:rsidRDefault="007A4F42">
      <w:pPr>
        <w:pStyle w:val="Odsekzoznamu"/>
        <w:numPr>
          <w:ilvl w:val="1"/>
          <w:numId w:val="1"/>
        </w:numPr>
        <w:rPr>
          <w:color w:val="FF0000"/>
        </w:rPr>
      </w:pPr>
      <w:r>
        <w:rPr>
          <w:i/>
        </w:rPr>
        <w:t xml:space="preserve">Aktivity realizované v oblasti prehlbovania kvalifikácie – </w:t>
      </w:r>
      <w:r>
        <w:rPr>
          <w:i/>
          <w:color w:val="FF0000"/>
        </w:rPr>
        <w:t>účasť na školeniach, workshopoch, konferenciách (uviesť informácie o počte zúčastnených manažérov hodnotenia, témy, čas a miesto konania, organizátora)</w:t>
      </w:r>
    </w:p>
    <w:p w14:paraId="79C9C9A9" w14:textId="77777777" w:rsidR="002664FF" w:rsidRDefault="007A4F42">
      <w:pPr>
        <w:pStyle w:val="Odsekzoznamu"/>
        <w:numPr>
          <w:ilvl w:val="1"/>
          <w:numId w:val="1"/>
        </w:numPr>
      </w:pPr>
      <w:r>
        <w:rPr>
          <w:i/>
        </w:rPr>
        <w:t>Spolupráca</w:t>
      </w:r>
      <w:bookmarkStart w:id="1" w:name="_Ref443662929"/>
      <w:bookmarkEnd w:id="1"/>
      <w:r>
        <w:rPr>
          <w:rStyle w:val="FootnoteAnchor"/>
          <w:i/>
        </w:rPr>
        <w:footnoteReference w:id="5"/>
      </w:r>
      <w:r>
        <w:rPr>
          <w:i/>
        </w:rPr>
        <w:t xml:space="preserve"> v oblasti hodnotenia</w:t>
      </w:r>
    </w:p>
    <w:p w14:paraId="4D4A5C91" w14:textId="77777777" w:rsidR="002664FF" w:rsidRDefault="002664FF">
      <w:pPr>
        <w:rPr>
          <w:i/>
        </w:rPr>
      </w:pPr>
    </w:p>
    <w:p w14:paraId="38CE1066" w14:textId="77777777" w:rsidR="002664FF" w:rsidRDefault="007A4F42">
      <w:pPr>
        <w:pStyle w:val="Odsekzoznamu"/>
        <w:numPr>
          <w:ilvl w:val="0"/>
          <w:numId w:val="1"/>
        </w:numPr>
        <w:rPr>
          <w:b/>
          <w:sz w:val="24"/>
          <w:szCs w:val="24"/>
        </w:rPr>
      </w:pPr>
      <w:r>
        <w:rPr>
          <w:b/>
          <w:sz w:val="24"/>
          <w:szCs w:val="24"/>
        </w:rPr>
        <w:t>Plánované hodnotiace aktivity na ďalší rok</w:t>
      </w:r>
    </w:p>
    <w:p w14:paraId="5457FE35" w14:textId="77777777" w:rsidR="002664FF" w:rsidRDefault="007A4F42">
      <w:pPr>
        <w:pStyle w:val="Odsekzoznamu"/>
        <w:numPr>
          <w:ilvl w:val="1"/>
          <w:numId w:val="1"/>
        </w:numPr>
        <w:rPr>
          <w:i/>
        </w:rPr>
      </w:pPr>
      <w:r>
        <w:rPr>
          <w:i/>
        </w:rPr>
        <w:t>Hlavné ciele pre oblasť hodnotenia</w:t>
      </w:r>
      <w:r>
        <w:rPr>
          <w:rStyle w:val="FootnoteAnchor"/>
          <w:i/>
        </w:rPr>
        <w:footnoteReference w:id="6"/>
      </w:r>
      <w:r>
        <w:rPr>
          <w:i/>
        </w:rPr>
        <w:t xml:space="preserve"> </w:t>
      </w:r>
    </w:p>
    <w:p w14:paraId="4EC01956" w14:textId="77777777" w:rsidR="002664FF" w:rsidRDefault="007A4F42">
      <w:pPr>
        <w:pStyle w:val="Odsekzoznamu"/>
        <w:numPr>
          <w:ilvl w:val="1"/>
          <w:numId w:val="1"/>
        </w:numPr>
        <w:rPr>
          <w:i/>
        </w:rPr>
      </w:pPr>
      <w:r>
        <w:rPr>
          <w:i/>
        </w:rPr>
        <w:t>Plánované hodnotenia (nové, dokončenie začatých hodnotení)</w:t>
      </w:r>
    </w:p>
    <w:p w14:paraId="3A98C92A" w14:textId="77777777" w:rsidR="002664FF" w:rsidRDefault="007A4F42">
      <w:pPr>
        <w:pStyle w:val="Odsekzoznamu"/>
        <w:numPr>
          <w:ilvl w:val="1"/>
          <w:numId w:val="1"/>
        </w:numPr>
        <w:rPr>
          <w:i/>
        </w:rPr>
      </w:pPr>
      <w:r>
        <w:rPr>
          <w:i/>
        </w:rPr>
        <w:t>Faktory, ktoré môžu negatívne ovplyvniť realizáciu plánovaných aktivít</w:t>
      </w:r>
    </w:p>
    <w:p w14:paraId="126A30B2" w14:textId="77777777" w:rsidR="002664FF" w:rsidRDefault="007A4F42">
      <w:pPr>
        <w:pStyle w:val="Odsekzoznamu"/>
        <w:numPr>
          <w:ilvl w:val="1"/>
          <w:numId w:val="1"/>
        </w:numPr>
        <w:rPr>
          <w:i/>
        </w:rPr>
      </w:pPr>
      <w:r>
        <w:rPr>
          <w:i/>
        </w:rPr>
        <w:t>Plánované aktivity na budovanie kapacít v oblasti hodnotenia</w:t>
      </w:r>
    </w:p>
    <w:p w14:paraId="5F4F4CB0" w14:textId="77777777" w:rsidR="00A64547" w:rsidRDefault="00A64547"/>
    <w:p w14:paraId="323C5B66" w14:textId="0712FA29" w:rsidR="002664FF" w:rsidRDefault="007A4F42">
      <w:pPr>
        <w:rPr>
          <w:b/>
          <w:sz w:val="24"/>
          <w:szCs w:val="24"/>
        </w:rPr>
      </w:pPr>
      <w:r>
        <w:rPr>
          <w:b/>
          <w:sz w:val="24"/>
          <w:szCs w:val="24"/>
        </w:rPr>
        <w:t>Príloha 1 – Kumulatívny prehľad ukončených hodnotiacich aktivít OP</w:t>
      </w:r>
    </w:p>
    <w:tbl>
      <w:tblPr>
        <w:tblStyle w:val="Mriekatabuky"/>
        <w:tblW w:w="8927" w:type="dxa"/>
        <w:tblInd w:w="252" w:type="dxa"/>
        <w:tblLook w:val="04A0" w:firstRow="1" w:lastRow="0" w:firstColumn="1" w:lastColumn="0" w:noHBand="0" w:noVBand="1"/>
      </w:tblPr>
      <w:tblGrid>
        <w:gridCol w:w="533"/>
        <w:gridCol w:w="3045"/>
        <w:gridCol w:w="667"/>
        <w:gridCol w:w="668"/>
        <w:gridCol w:w="668"/>
        <w:gridCol w:w="668"/>
        <w:gridCol w:w="667"/>
        <w:gridCol w:w="668"/>
        <w:gridCol w:w="668"/>
        <w:gridCol w:w="675"/>
      </w:tblGrid>
      <w:tr w:rsidR="002664FF" w14:paraId="76814C1F" w14:textId="77777777">
        <w:tc>
          <w:tcPr>
            <w:tcW w:w="532" w:type="dxa"/>
            <w:shd w:val="clear" w:color="auto" w:fill="C6D9F1" w:themeFill="text2" w:themeFillTint="33"/>
          </w:tcPr>
          <w:p w14:paraId="508B1DE3" w14:textId="77777777" w:rsidR="002664FF" w:rsidRDefault="007A4F42">
            <w:pPr>
              <w:spacing w:after="0" w:line="240" w:lineRule="auto"/>
              <w:jc w:val="center"/>
              <w:rPr>
                <w:b/>
                <w:sz w:val="20"/>
                <w:szCs w:val="20"/>
              </w:rPr>
            </w:pPr>
            <w:r>
              <w:rPr>
                <w:b/>
                <w:sz w:val="20"/>
                <w:szCs w:val="20"/>
              </w:rPr>
              <w:t>ID</w:t>
            </w:r>
          </w:p>
        </w:tc>
        <w:tc>
          <w:tcPr>
            <w:tcW w:w="3045" w:type="dxa"/>
            <w:shd w:val="clear" w:color="auto" w:fill="C6D9F1" w:themeFill="text2" w:themeFillTint="33"/>
          </w:tcPr>
          <w:p w14:paraId="04067266" w14:textId="77777777" w:rsidR="002664FF" w:rsidRDefault="007A4F42">
            <w:pPr>
              <w:spacing w:after="0" w:line="240" w:lineRule="auto"/>
              <w:jc w:val="center"/>
              <w:rPr>
                <w:b/>
                <w:sz w:val="20"/>
                <w:szCs w:val="20"/>
              </w:rPr>
            </w:pPr>
            <w:r>
              <w:rPr>
                <w:b/>
                <w:sz w:val="20"/>
                <w:szCs w:val="20"/>
              </w:rPr>
              <w:t>Názov hodnotenia</w:t>
            </w:r>
          </w:p>
        </w:tc>
        <w:tc>
          <w:tcPr>
            <w:tcW w:w="667" w:type="dxa"/>
            <w:shd w:val="clear" w:color="auto" w:fill="C6D9F1" w:themeFill="text2" w:themeFillTint="33"/>
          </w:tcPr>
          <w:p w14:paraId="065F59DF" w14:textId="77777777" w:rsidR="002664FF" w:rsidRDefault="007A4F42">
            <w:pPr>
              <w:spacing w:after="0" w:line="240" w:lineRule="auto"/>
              <w:jc w:val="center"/>
              <w:rPr>
                <w:b/>
                <w:sz w:val="20"/>
                <w:szCs w:val="20"/>
              </w:rPr>
            </w:pPr>
            <w:r>
              <w:rPr>
                <w:b/>
                <w:sz w:val="20"/>
                <w:szCs w:val="20"/>
              </w:rPr>
              <w:t>2015</w:t>
            </w:r>
          </w:p>
        </w:tc>
        <w:tc>
          <w:tcPr>
            <w:tcW w:w="668" w:type="dxa"/>
            <w:shd w:val="clear" w:color="auto" w:fill="C6D9F1" w:themeFill="text2" w:themeFillTint="33"/>
          </w:tcPr>
          <w:p w14:paraId="130776F0" w14:textId="77777777" w:rsidR="002664FF" w:rsidRDefault="007A4F42">
            <w:pPr>
              <w:spacing w:after="0" w:line="240" w:lineRule="auto"/>
              <w:jc w:val="center"/>
              <w:rPr>
                <w:b/>
                <w:sz w:val="20"/>
                <w:szCs w:val="20"/>
              </w:rPr>
            </w:pPr>
            <w:r>
              <w:rPr>
                <w:b/>
                <w:sz w:val="20"/>
                <w:szCs w:val="20"/>
              </w:rPr>
              <w:t>2016</w:t>
            </w:r>
          </w:p>
        </w:tc>
        <w:tc>
          <w:tcPr>
            <w:tcW w:w="668" w:type="dxa"/>
            <w:shd w:val="clear" w:color="auto" w:fill="C6D9F1" w:themeFill="text2" w:themeFillTint="33"/>
          </w:tcPr>
          <w:p w14:paraId="206A8E23" w14:textId="77777777" w:rsidR="002664FF" w:rsidRDefault="007A4F42">
            <w:pPr>
              <w:spacing w:after="0" w:line="240" w:lineRule="auto"/>
              <w:jc w:val="center"/>
              <w:rPr>
                <w:b/>
                <w:sz w:val="20"/>
                <w:szCs w:val="20"/>
              </w:rPr>
            </w:pPr>
            <w:r>
              <w:rPr>
                <w:b/>
                <w:sz w:val="20"/>
                <w:szCs w:val="20"/>
              </w:rPr>
              <w:t>2017</w:t>
            </w:r>
          </w:p>
        </w:tc>
        <w:tc>
          <w:tcPr>
            <w:tcW w:w="668" w:type="dxa"/>
            <w:shd w:val="clear" w:color="auto" w:fill="C6D9F1" w:themeFill="text2" w:themeFillTint="33"/>
          </w:tcPr>
          <w:p w14:paraId="32DB89FD" w14:textId="77777777" w:rsidR="002664FF" w:rsidRDefault="007A4F42">
            <w:pPr>
              <w:spacing w:after="0" w:line="240" w:lineRule="auto"/>
              <w:jc w:val="center"/>
              <w:rPr>
                <w:b/>
                <w:sz w:val="20"/>
                <w:szCs w:val="20"/>
              </w:rPr>
            </w:pPr>
            <w:r>
              <w:rPr>
                <w:b/>
                <w:sz w:val="20"/>
                <w:szCs w:val="20"/>
              </w:rPr>
              <w:t>2018</w:t>
            </w:r>
          </w:p>
        </w:tc>
        <w:tc>
          <w:tcPr>
            <w:tcW w:w="667" w:type="dxa"/>
            <w:shd w:val="clear" w:color="auto" w:fill="C6D9F1" w:themeFill="text2" w:themeFillTint="33"/>
          </w:tcPr>
          <w:p w14:paraId="2B498E5F" w14:textId="77777777" w:rsidR="002664FF" w:rsidRDefault="007A4F42">
            <w:pPr>
              <w:spacing w:after="0" w:line="240" w:lineRule="auto"/>
              <w:jc w:val="center"/>
              <w:rPr>
                <w:b/>
                <w:sz w:val="20"/>
                <w:szCs w:val="20"/>
              </w:rPr>
            </w:pPr>
            <w:r>
              <w:rPr>
                <w:b/>
                <w:sz w:val="20"/>
                <w:szCs w:val="20"/>
              </w:rPr>
              <w:t>2019</w:t>
            </w:r>
          </w:p>
        </w:tc>
        <w:tc>
          <w:tcPr>
            <w:tcW w:w="668" w:type="dxa"/>
            <w:shd w:val="clear" w:color="auto" w:fill="C6D9F1" w:themeFill="text2" w:themeFillTint="33"/>
          </w:tcPr>
          <w:p w14:paraId="3FE795B9" w14:textId="77777777" w:rsidR="002664FF" w:rsidRDefault="007A4F42">
            <w:pPr>
              <w:spacing w:after="0" w:line="240" w:lineRule="auto"/>
              <w:jc w:val="center"/>
              <w:rPr>
                <w:b/>
                <w:sz w:val="20"/>
                <w:szCs w:val="20"/>
              </w:rPr>
            </w:pPr>
            <w:r>
              <w:rPr>
                <w:b/>
                <w:sz w:val="20"/>
                <w:szCs w:val="20"/>
              </w:rPr>
              <w:t>2020</w:t>
            </w:r>
          </w:p>
        </w:tc>
        <w:tc>
          <w:tcPr>
            <w:tcW w:w="668" w:type="dxa"/>
            <w:shd w:val="clear" w:color="auto" w:fill="C6D9F1" w:themeFill="text2" w:themeFillTint="33"/>
          </w:tcPr>
          <w:p w14:paraId="3267B16D" w14:textId="77777777" w:rsidR="002664FF" w:rsidRDefault="007A4F42">
            <w:pPr>
              <w:spacing w:after="0" w:line="240" w:lineRule="auto"/>
              <w:jc w:val="center"/>
              <w:rPr>
                <w:b/>
                <w:sz w:val="20"/>
                <w:szCs w:val="20"/>
              </w:rPr>
            </w:pPr>
            <w:r>
              <w:rPr>
                <w:b/>
                <w:sz w:val="20"/>
                <w:szCs w:val="20"/>
              </w:rPr>
              <w:t>2021</w:t>
            </w:r>
          </w:p>
        </w:tc>
        <w:tc>
          <w:tcPr>
            <w:tcW w:w="675" w:type="dxa"/>
            <w:shd w:val="clear" w:color="auto" w:fill="C6D9F1" w:themeFill="text2" w:themeFillTint="33"/>
          </w:tcPr>
          <w:p w14:paraId="4F0E668F" w14:textId="77777777" w:rsidR="002664FF" w:rsidRDefault="007A4F42">
            <w:pPr>
              <w:spacing w:after="0" w:line="240" w:lineRule="auto"/>
              <w:jc w:val="center"/>
              <w:rPr>
                <w:b/>
                <w:sz w:val="20"/>
                <w:szCs w:val="20"/>
              </w:rPr>
            </w:pPr>
            <w:r>
              <w:rPr>
                <w:b/>
                <w:sz w:val="20"/>
                <w:szCs w:val="20"/>
              </w:rPr>
              <w:t>20XX</w:t>
            </w:r>
          </w:p>
        </w:tc>
      </w:tr>
      <w:tr w:rsidR="002664FF" w14:paraId="1ED72A19" w14:textId="77777777">
        <w:trPr>
          <w:trHeight w:val="284"/>
        </w:trPr>
        <w:tc>
          <w:tcPr>
            <w:tcW w:w="532" w:type="dxa"/>
            <w:shd w:val="clear" w:color="auto" w:fill="auto"/>
          </w:tcPr>
          <w:p w14:paraId="595228BD" w14:textId="77777777" w:rsidR="002664FF" w:rsidRDefault="002664FF">
            <w:pPr>
              <w:spacing w:after="0" w:line="240" w:lineRule="auto"/>
              <w:rPr>
                <w:b/>
                <w:sz w:val="20"/>
                <w:szCs w:val="20"/>
              </w:rPr>
            </w:pPr>
          </w:p>
        </w:tc>
        <w:tc>
          <w:tcPr>
            <w:tcW w:w="3045" w:type="dxa"/>
            <w:shd w:val="clear" w:color="auto" w:fill="auto"/>
          </w:tcPr>
          <w:p w14:paraId="3FF1AEA8" w14:textId="77777777" w:rsidR="002664FF" w:rsidRDefault="002664FF">
            <w:pPr>
              <w:spacing w:after="0" w:line="240" w:lineRule="auto"/>
              <w:rPr>
                <w:b/>
                <w:sz w:val="20"/>
                <w:szCs w:val="20"/>
              </w:rPr>
            </w:pPr>
          </w:p>
        </w:tc>
        <w:tc>
          <w:tcPr>
            <w:tcW w:w="667" w:type="dxa"/>
            <w:shd w:val="clear" w:color="auto" w:fill="auto"/>
          </w:tcPr>
          <w:p w14:paraId="35C62E43" w14:textId="77777777" w:rsidR="002664FF" w:rsidRDefault="002664FF">
            <w:pPr>
              <w:spacing w:after="0" w:line="240" w:lineRule="auto"/>
              <w:rPr>
                <w:b/>
                <w:sz w:val="20"/>
                <w:szCs w:val="20"/>
              </w:rPr>
            </w:pPr>
          </w:p>
        </w:tc>
        <w:tc>
          <w:tcPr>
            <w:tcW w:w="668" w:type="dxa"/>
            <w:shd w:val="clear" w:color="auto" w:fill="auto"/>
          </w:tcPr>
          <w:p w14:paraId="0EE981E8" w14:textId="77777777" w:rsidR="002664FF" w:rsidRDefault="002664FF">
            <w:pPr>
              <w:spacing w:after="0" w:line="240" w:lineRule="auto"/>
              <w:rPr>
                <w:b/>
                <w:sz w:val="20"/>
                <w:szCs w:val="20"/>
              </w:rPr>
            </w:pPr>
          </w:p>
        </w:tc>
        <w:tc>
          <w:tcPr>
            <w:tcW w:w="668" w:type="dxa"/>
            <w:shd w:val="clear" w:color="auto" w:fill="auto"/>
          </w:tcPr>
          <w:p w14:paraId="2F295249" w14:textId="77777777" w:rsidR="002664FF" w:rsidRDefault="002664FF">
            <w:pPr>
              <w:spacing w:after="0" w:line="240" w:lineRule="auto"/>
              <w:rPr>
                <w:b/>
                <w:sz w:val="20"/>
                <w:szCs w:val="20"/>
              </w:rPr>
            </w:pPr>
          </w:p>
        </w:tc>
        <w:tc>
          <w:tcPr>
            <w:tcW w:w="668" w:type="dxa"/>
            <w:shd w:val="clear" w:color="auto" w:fill="auto"/>
          </w:tcPr>
          <w:p w14:paraId="5F468C6A" w14:textId="77777777" w:rsidR="002664FF" w:rsidRDefault="002664FF">
            <w:pPr>
              <w:spacing w:after="0" w:line="240" w:lineRule="auto"/>
              <w:rPr>
                <w:b/>
                <w:sz w:val="20"/>
                <w:szCs w:val="20"/>
              </w:rPr>
            </w:pPr>
          </w:p>
        </w:tc>
        <w:tc>
          <w:tcPr>
            <w:tcW w:w="667" w:type="dxa"/>
            <w:shd w:val="clear" w:color="auto" w:fill="auto"/>
          </w:tcPr>
          <w:p w14:paraId="3085ACCE" w14:textId="77777777" w:rsidR="002664FF" w:rsidRDefault="002664FF">
            <w:pPr>
              <w:spacing w:after="0" w:line="240" w:lineRule="auto"/>
              <w:rPr>
                <w:b/>
                <w:sz w:val="20"/>
                <w:szCs w:val="20"/>
              </w:rPr>
            </w:pPr>
          </w:p>
        </w:tc>
        <w:tc>
          <w:tcPr>
            <w:tcW w:w="668" w:type="dxa"/>
            <w:shd w:val="clear" w:color="auto" w:fill="auto"/>
          </w:tcPr>
          <w:p w14:paraId="13431CB3" w14:textId="77777777" w:rsidR="002664FF" w:rsidRDefault="002664FF">
            <w:pPr>
              <w:spacing w:after="0" w:line="240" w:lineRule="auto"/>
              <w:rPr>
                <w:b/>
                <w:sz w:val="20"/>
                <w:szCs w:val="20"/>
              </w:rPr>
            </w:pPr>
          </w:p>
        </w:tc>
        <w:tc>
          <w:tcPr>
            <w:tcW w:w="668" w:type="dxa"/>
            <w:shd w:val="clear" w:color="auto" w:fill="auto"/>
          </w:tcPr>
          <w:p w14:paraId="10B0CBE8" w14:textId="77777777" w:rsidR="002664FF" w:rsidRDefault="002664FF">
            <w:pPr>
              <w:spacing w:after="0" w:line="240" w:lineRule="auto"/>
              <w:rPr>
                <w:b/>
                <w:sz w:val="20"/>
                <w:szCs w:val="20"/>
              </w:rPr>
            </w:pPr>
          </w:p>
        </w:tc>
        <w:tc>
          <w:tcPr>
            <w:tcW w:w="675" w:type="dxa"/>
            <w:shd w:val="clear" w:color="auto" w:fill="auto"/>
          </w:tcPr>
          <w:p w14:paraId="698B44B1" w14:textId="77777777" w:rsidR="002664FF" w:rsidRDefault="002664FF">
            <w:pPr>
              <w:spacing w:after="0" w:line="240" w:lineRule="auto"/>
              <w:rPr>
                <w:b/>
                <w:sz w:val="20"/>
                <w:szCs w:val="20"/>
              </w:rPr>
            </w:pPr>
          </w:p>
        </w:tc>
      </w:tr>
      <w:tr w:rsidR="002664FF" w14:paraId="0DFF349C" w14:textId="77777777">
        <w:trPr>
          <w:trHeight w:val="284"/>
        </w:trPr>
        <w:tc>
          <w:tcPr>
            <w:tcW w:w="532" w:type="dxa"/>
            <w:shd w:val="clear" w:color="auto" w:fill="auto"/>
          </w:tcPr>
          <w:p w14:paraId="3F76B4DC" w14:textId="77777777" w:rsidR="002664FF" w:rsidRDefault="002664FF">
            <w:pPr>
              <w:spacing w:after="0" w:line="240" w:lineRule="auto"/>
              <w:rPr>
                <w:b/>
                <w:sz w:val="20"/>
                <w:szCs w:val="20"/>
              </w:rPr>
            </w:pPr>
          </w:p>
        </w:tc>
        <w:tc>
          <w:tcPr>
            <w:tcW w:w="3045" w:type="dxa"/>
            <w:shd w:val="clear" w:color="auto" w:fill="auto"/>
          </w:tcPr>
          <w:p w14:paraId="4805231B" w14:textId="77777777" w:rsidR="002664FF" w:rsidRDefault="002664FF">
            <w:pPr>
              <w:spacing w:after="0" w:line="240" w:lineRule="auto"/>
              <w:rPr>
                <w:b/>
                <w:sz w:val="20"/>
                <w:szCs w:val="20"/>
              </w:rPr>
            </w:pPr>
          </w:p>
        </w:tc>
        <w:tc>
          <w:tcPr>
            <w:tcW w:w="667" w:type="dxa"/>
            <w:shd w:val="clear" w:color="auto" w:fill="auto"/>
          </w:tcPr>
          <w:p w14:paraId="08208BB8" w14:textId="77777777" w:rsidR="002664FF" w:rsidRDefault="002664FF">
            <w:pPr>
              <w:spacing w:after="0" w:line="240" w:lineRule="auto"/>
              <w:rPr>
                <w:b/>
                <w:sz w:val="20"/>
                <w:szCs w:val="20"/>
              </w:rPr>
            </w:pPr>
          </w:p>
        </w:tc>
        <w:tc>
          <w:tcPr>
            <w:tcW w:w="668" w:type="dxa"/>
            <w:shd w:val="clear" w:color="auto" w:fill="auto"/>
          </w:tcPr>
          <w:p w14:paraId="639CBB34" w14:textId="77777777" w:rsidR="002664FF" w:rsidRDefault="002664FF">
            <w:pPr>
              <w:spacing w:after="0" w:line="240" w:lineRule="auto"/>
              <w:rPr>
                <w:b/>
                <w:sz w:val="20"/>
                <w:szCs w:val="20"/>
              </w:rPr>
            </w:pPr>
          </w:p>
        </w:tc>
        <w:tc>
          <w:tcPr>
            <w:tcW w:w="668" w:type="dxa"/>
            <w:shd w:val="clear" w:color="auto" w:fill="auto"/>
          </w:tcPr>
          <w:p w14:paraId="0EC69DEC" w14:textId="77777777" w:rsidR="002664FF" w:rsidRDefault="002664FF">
            <w:pPr>
              <w:spacing w:after="0" w:line="240" w:lineRule="auto"/>
              <w:rPr>
                <w:b/>
                <w:sz w:val="20"/>
                <w:szCs w:val="20"/>
              </w:rPr>
            </w:pPr>
          </w:p>
        </w:tc>
        <w:tc>
          <w:tcPr>
            <w:tcW w:w="668" w:type="dxa"/>
            <w:shd w:val="clear" w:color="auto" w:fill="auto"/>
          </w:tcPr>
          <w:p w14:paraId="74A52D04" w14:textId="77777777" w:rsidR="002664FF" w:rsidRDefault="002664FF">
            <w:pPr>
              <w:spacing w:after="0" w:line="240" w:lineRule="auto"/>
              <w:rPr>
                <w:b/>
                <w:sz w:val="20"/>
                <w:szCs w:val="20"/>
              </w:rPr>
            </w:pPr>
          </w:p>
        </w:tc>
        <w:tc>
          <w:tcPr>
            <w:tcW w:w="667" w:type="dxa"/>
            <w:shd w:val="clear" w:color="auto" w:fill="auto"/>
          </w:tcPr>
          <w:p w14:paraId="7FBCDAD3" w14:textId="77777777" w:rsidR="002664FF" w:rsidRDefault="002664FF">
            <w:pPr>
              <w:spacing w:after="0" w:line="240" w:lineRule="auto"/>
              <w:rPr>
                <w:b/>
                <w:sz w:val="20"/>
                <w:szCs w:val="20"/>
              </w:rPr>
            </w:pPr>
          </w:p>
        </w:tc>
        <w:tc>
          <w:tcPr>
            <w:tcW w:w="668" w:type="dxa"/>
            <w:shd w:val="clear" w:color="auto" w:fill="auto"/>
          </w:tcPr>
          <w:p w14:paraId="0B23D1E8" w14:textId="77777777" w:rsidR="002664FF" w:rsidRDefault="002664FF">
            <w:pPr>
              <w:spacing w:after="0" w:line="240" w:lineRule="auto"/>
              <w:rPr>
                <w:b/>
                <w:sz w:val="20"/>
                <w:szCs w:val="20"/>
              </w:rPr>
            </w:pPr>
          </w:p>
        </w:tc>
        <w:tc>
          <w:tcPr>
            <w:tcW w:w="668" w:type="dxa"/>
            <w:shd w:val="clear" w:color="auto" w:fill="auto"/>
          </w:tcPr>
          <w:p w14:paraId="7838717E" w14:textId="77777777" w:rsidR="002664FF" w:rsidRDefault="002664FF">
            <w:pPr>
              <w:spacing w:after="0" w:line="240" w:lineRule="auto"/>
              <w:rPr>
                <w:b/>
                <w:sz w:val="20"/>
                <w:szCs w:val="20"/>
              </w:rPr>
            </w:pPr>
          </w:p>
        </w:tc>
        <w:tc>
          <w:tcPr>
            <w:tcW w:w="675" w:type="dxa"/>
            <w:shd w:val="clear" w:color="auto" w:fill="auto"/>
          </w:tcPr>
          <w:p w14:paraId="2866E22A" w14:textId="77777777" w:rsidR="002664FF" w:rsidRDefault="002664FF">
            <w:pPr>
              <w:spacing w:after="0" w:line="240" w:lineRule="auto"/>
              <w:rPr>
                <w:b/>
                <w:sz w:val="20"/>
                <w:szCs w:val="20"/>
              </w:rPr>
            </w:pPr>
          </w:p>
        </w:tc>
      </w:tr>
      <w:tr w:rsidR="002664FF" w14:paraId="0F52C48D" w14:textId="77777777">
        <w:trPr>
          <w:trHeight w:val="284"/>
        </w:trPr>
        <w:tc>
          <w:tcPr>
            <w:tcW w:w="532" w:type="dxa"/>
            <w:shd w:val="clear" w:color="auto" w:fill="auto"/>
          </w:tcPr>
          <w:p w14:paraId="129205DD" w14:textId="77777777" w:rsidR="002664FF" w:rsidRDefault="002664FF">
            <w:pPr>
              <w:spacing w:after="0" w:line="240" w:lineRule="auto"/>
              <w:rPr>
                <w:b/>
                <w:sz w:val="20"/>
                <w:szCs w:val="20"/>
              </w:rPr>
            </w:pPr>
          </w:p>
        </w:tc>
        <w:tc>
          <w:tcPr>
            <w:tcW w:w="3045" w:type="dxa"/>
            <w:shd w:val="clear" w:color="auto" w:fill="auto"/>
          </w:tcPr>
          <w:p w14:paraId="06F7A3D0" w14:textId="77777777" w:rsidR="002664FF" w:rsidRDefault="002664FF">
            <w:pPr>
              <w:spacing w:after="0" w:line="240" w:lineRule="auto"/>
              <w:rPr>
                <w:b/>
                <w:sz w:val="20"/>
                <w:szCs w:val="20"/>
              </w:rPr>
            </w:pPr>
          </w:p>
        </w:tc>
        <w:tc>
          <w:tcPr>
            <w:tcW w:w="667" w:type="dxa"/>
            <w:shd w:val="clear" w:color="auto" w:fill="auto"/>
          </w:tcPr>
          <w:p w14:paraId="655422B3" w14:textId="77777777" w:rsidR="002664FF" w:rsidRDefault="002664FF">
            <w:pPr>
              <w:spacing w:after="0" w:line="240" w:lineRule="auto"/>
              <w:rPr>
                <w:b/>
                <w:sz w:val="20"/>
                <w:szCs w:val="20"/>
              </w:rPr>
            </w:pPr>
          </w:p>
        </w:tc>
        <w:tc>
          <w:tcPr>
            <w:tcW w:w="668" w:type="dxa"/>
            <w:shd w:val="clear" w:color="auto" w:fill="auto"/>
          </w:tcPr>
          <w:p w14:paraId="67C41972" w14:textId="77777777" w:rsidR="002664FF" w:rsidRDefault="002664FF">
            <w:pPr>
              <w:spacing w:after="0" w:line="240" w:lineRule="auto"/>
              <w:rPr>
                <w:b/>
                <w:sz w:val="20"/>
                <w:szCs w:val="20"/>
              </w:rPr>
            </w:pPr>
          </w:p>
        </w:tc>
        <w:tc>
          <w:tcPr>
            <w:tcW w:w="668" w:type="dxa"/>
            <w:shd w:val="clear" w:color="auto" w:fill="auto"/>
          </w:tcPr>
          <w:p w14:paraId="6911243F" w14:textId="77777777" w:rsidR="002664FF" w:rsidRDefault="002664FF">
            <w:pPr>
              <w:spacing w:after="0" w:line="240" w:lineRule="auto"/>
              <w:rPr>
                <w:b/>
                <w:sz w:val="20"/>
                <w:szCs w:val="20"/>
              </w:rPr>
            </w:pPr>
          </w:p>
        </w:tc>
        <w:tc>
          <w:tcPr>
            <w:tcW w:w="668" w:type="dxa"/>
            <w:shd w:val="clear" w:color="auto" w:fill="auto"/>
          </w:tcPr>
          <w:p w14:paraId="51A86C10" w14:textId="77777777" w:rsidR="002664FF" w:rsidRDefault="002664FF">
            <w:pPr>
              <w:spacing w:after="0" w:line="240" w:lineRule="auto"/>
              <w:rPr>
                <w:b/>
                <w:sz w:val="20"/>
                <w:szCs w:val="20"/>
              </w:rPr>
            </w:pPr>
          </w:p>
        </w:tc>
        <w:tc>
          <w:tcPr>
            <w:tcW w:w="667" w:type="dxa"/>
            <w:shd w:val="clear" w:color="auto" w:fill="auto"/>
          </w:tcPr>
          <w:p w14:paraId="45468039" w14:textId="77777777" w:rsidR="002664FF" w:rsidRDefault="002664FF">
            <w:pPr>
              <w:spacing w:after="0" w:line="240" w:lineRule="auto"/>
              <w:rPr>
                <w:b/>
                <w:sz w:val="20"/>
                <w:szCs w:val="20"/>
              </w:rPr>
            </w:pPr>
          </w:p>
        </w:tc>
        <w:tc>
          <w:tcPr>
            <w:tcW w:w="668" w:type="dxa"/>
            <w:shd w:val="clear" w:color="auto" w:fill="auto"/>
          </w:tcPr>
          <w:p w14:paraId="3CB1DF74" w14:textId="77777777" w:rsidR="002664FF" w:rsidRDefault="002664FF">
            <w:pPr>
              <w:spacing w:after="0" w:line="240" w:lineRule="auto"/>
              <w:rPr>
                <w:b/>
                <w:sz w:val="20"/>
                <w:szCs w:val="20"/>
              </w:rPr>
            </w:pPr>
          </w:p>
        </w:tc>
        <w:tc>
          <w:tcPr>
            <w:tcW w:w="668" w:type="dxa"/>
            <w:shd w:val="clear" w:color="auto" w:fill="auto"/>
          </w:tcPr>
          <w:p w14:paraId="0ED62954" w14:textId="77777777" w:rsidR="002664FF" w:rsidRDefault="002664FF">
            <w:pPr>
              <w:spacing w:after="0" w:line="240" w:lineRule="auto"/>
              <w:rPr>
                <w:b/>
                <w:sz w:val="20"/>
                <w:szCs w:val="20"/>
              </w:rPr>
            </w:pPr>
          </w:p>
        </w:tc>
        <w:tc>
          <w:tcPr>
            <w:tcW w:w="675" w:type="dxa"/>
            <w:shd w:val="clear" w:color="auto" w:fill="auto"/>
          </w:tcPr>
          <w:p w14:paraId="48FC3A3B" w14:textId="77777777" w:rsidR="002664FF" w:rsidRDefault="002664FF">
            <w:pPr>
              <w:spacing w:after="0" w:line="240" w:lineRule="auto"/>
              <w:rPr>
                <w:b/>
                <w:sz w:val="20"/>
                <w:szCs w:val="20"/>
              </w:rPr>
            </w:pPr>
          </w:p>
        </w:tc>
      </w:tr>
      <w:tr w:rsidR="002664FF" w14:paraId="03DE6ABD" w14:textId="77777777">
        <w:trPr>
          <w:trHeight w:val="284"/>
        </w:trPr>
        <w:tc>
          <w:tcPr>
            <w:tcW w:w="532" w:type="dxa"/>
            <w:shd w:val="clear" w:color="auto" w:fill="auto"/>
          </w:tcPr>
          <w:p w14:paraId="754B03E6" w14:textId="77777777" w:rsidR="002664FF" w:rsidRDefault="002664FF">
            <w:pPr>
              <w:spacing w:after="0" w:line="240" w:lineRule="auto"/>
              <w:rPr>
                <w:b/>
                <w:sz w:val="20"/>
                <w:szCs w:val="20"/>
              </w:rPr>
            </w:pPr>
          </w:p>
        </w:tc>
        <w:tc>
          <w:tcPr>
            <w:tcW w:w="3045" w:type="dxa"/>
            <w:shd w:val="clear" w:color="auto" w:fill="auto"/>
          </w:tcPr>
          <w:p w14:paraId="59E194FA" w14:textId="77777777" w:rsidR="002664FF" w:rsidRDefault="002664FF">
            <w:pPr>
              <w:spacing w:after="0" w:line="240" w:lineRule="auto"/>
              <w:rPr>
                <w:b/>
                <w:sz w:val="20"/>
                <w:szCs w:val="20"/>
              </w:rPr>
            </w:pPr>
          </w:p>
        </w:tc>
        <w:tc>
          <w:tcPr>
            <w:tcW w:w="667" w:type="dxa"/>
            <w:shd w:val="clear" w:color="auto" w:fill="auto"/>
          </w:tcPr>
          <w:p w14:paraId="3E1D0F91" w14:textId="77777777" w:rsidR="002664FF" w:rsidRDefault="002664FF">
            <w:pPr>
              <w:spacing w:after="0" w:line="240" w:lineRule="auto"/>
              <w:rPr>
                <w:b/>
                <w:sz w:val="20"/>
                <w:szCs w:val="20"/>
              </w:rPr>
            </w:pPr>
          </w:p>
        </w:tc>
        <w:tc>
          <w:tcPr>
            <w:tcW w:w="668" w:type="dxa"/>
            <w:shd w:val="clear" w:color="auto" w:fill="auto"/>
          </w:tcPr>
          <w:p w14:paraId="7BEAF1DB" w14:textId="77777777" w:rsidR="002664FF" w:rsidRDefault="002664FF">
            <w:pPr>
              <w:spacing w:after="0" w:line="240" w:lineRule="auto"/>
              <w:rPr>
                <w:b/>
                <w:sz w:val="20"/>
                <w:szCs w:val="20"/>
              </w:rPr>
            </w:pPr>
          </w:p>
        </w:tc>
        <w:tc>
          <w:tcPr>
            <w:tcW w:w="668" w:type="dxa"/>
            <w:shd w:val="clear" w:color="auto" w:fill="auto"/>
          </w:tcPr>
          <w:p w14:paraId="7F4D69FF" w14:textId="77777777" w:rsidR="002664FF" w:rsidRDefault="002664FF">
            <w:pPr>
              <w:spacing w:after="0" w:line="240" w:lineRule="auto"/>
              <w:rPr>
                <w:b/>
                <w:sz w:val="20"/>
                <w:szCs w:val="20"/>
              </w:rPr>
            </w:pPr>
          </w:p>
        </w:tc>
        <w:tc>
          <w:tcPr>
            <w:tcW w:w="668" w:type="dxa"/>
            <w:shd w:val="clear" w:color="auto" w:fill="auto"/>
          </w:tcPr>
          <w:p w14:paraId="57E85D30" w14:textId="77777777" w:rsidR="002664FF" w:rsidRDefault="002664FF">
            <w:pPr>
              <w:spacing w:after="0" w:line="240" w:lineRule="auto"/>
              <w:rPr>
                <w:b/>
                <w:sz w:val="20"/>
                <w:szCs w:val="20"/>
              </w:rPr>
            </w:pPr>
          </w:p>
        </w:tc>
        <w:tc>
          <w:tcPr>
            <w:tcW w:w="667" w:type="dxa"/>
            <w:shd w:val="clear" w:color="auto" w:fill="auto"/>
          </w:tcPr>
          <w:p w14:paraId="084BD687" w14:textId="77777777" w:rsidR="002664FF" w:rsidRDefault="002664FF">
            <w:pPr>
              <w:spacing w:after="0" w:line="240" w:lineRule="auto"/>
              <w:rPr>
                <w:b/>
                <w:sz w:val="20"/>
                <w:szCs w:val="20"/>
              </w:rPr>
            </w:pPr>
          </w:p>
        </w:tc>
        <w:tc>
          <w:tcPr>
            <w:tcW w:w="668" w:type="dxa"/>
            <w:shd w:val="clear" w:color="auto" w:fill="auto"/>
          </w:tcPr>
          <w:p w14:paraId="6071B595" w14:textId="77777777" w:rsidR="002664FF" w:rsidRDefault="002664FF">
            <w:pPr>
              <w:spacing w:after="0" w:line="240" w:lineRule="auto"/>
              <w:rPr>
                <w:b/>
                <w:sz w:val="20"/>
                <w:szCs w:val="20"/>
              </w:rPr>
            </w:pPr>
          </w:p>
        </w:tc>
        <w:tc>
          <w:tcPr>
            <w:tcW w:w="668" w:type="dxa"/>
            <w:shd w:val="clear" w:color="auto" w:fill="auto"/>
          </w:tcPr>
          <w:p w14:paraId="05500C58" w14:textId="77777777" w:rsidR="002664FF" w:rsidRDefault="002664FF">
            <w:pPr>
              <w:spacing w:after="0" w:line="240" w:lineRule="auto"/>
              <w:rPr>
                <w:b/>
                <w:sz w:val="20"/>
                <w:szCs w:val="20"/>
              </w:rPr>
            </w:pPr>
          </w:p>
        </w:tc>
        <w:tc>
          <w:tcPr>
            <w:tcW w:w="675" w:type="dxa"/>
            <w:shd w:val="clear" w:color="auto" w:fill="auto"/>
          </w:tcPr>
          <w:p w14:paraId="6AF63F11" w14:textId="77777777" w:rsidR="002664FF" w:rsidRDefault="002664FF">
            <w:pPr>
              <w:spacing w:after="0" w:line="240" w:lineRule="auto"/>
              <w:rPr>
                <w:b/>
                <w:sz w:val="20"/>
                <w:szCs w:val="20"/>
              </w:rPr>
            </w:pPr>
          </w:p>
        </w:tc>
      </w:tr>
      <w:tr w:rsidR="002664FF" w14:paraId="6AEB36B4" w14:textId="77777777">
        <w:trPr>
          <w:trHeight w:val="284"/>
        </w:trPr>
        <w:tc>
          <w:tcPr>
            <w:tcW w:w="532" w:type="dxa"/>
            <w:shd w:val="clear" w:color="auto" w:fill="auto"/>
          </w:tcPr>
          <w:p w14:paraId="06B17602" w14:textId="77777777" w:rsidR="002664FF" w:rsidRDefault="002664FF">
            <w:pPr>
              <w:spacing w:after="0" w:line="240" w:lineRule="auto"/>
              <w:rPr>
                <w:b/>
                <w:sz w:val="20"/>
                <w:szCs w:val="20"/>
              </w:rPr>
            </w:pPr>
          </w:p>
        </w:tc>
        <w:tc>
          <w:tcPr>
            <w:tcW w:w="3045" w:type="dxa"/>
            <w:shd w:val="clear" w:color="auto" w:fill="auto"/>
          </w:tcPr>
          <w:p w14:paraId="6108D7AF" w14:textId="77777777" w:rsidR="002664FF" w:rsidRDefault="002664FF">
            <w:pPr>
              <w:spacing w:after="0" w:line="240" w:lineRule="auto"/>
              <w:rPr>
                <w:b/>
                <w:sz w:val="20"/>
                <w:szCs w:val="20"/>
              </w:rPr>
            </w:pPr>
          </w:p>
        </w:tc>
        <w:tc>
          <w:tcPr>
            <w:tcW w:w="667" w:type="dxa"/>
            <w:shd w:val="clear" w:color="auto" w:fill="auto"/>
          </w:tcPr>
          <w:p w14:paraId="2B472DD1" w14:textId="77777777" w:rsidR="002664FF" w:rsidRDefault="002664FF">
            <w:pPr>
              <w:spacing w:after="0" w:line="240" w:lineRule="auto"/>
              <w:rPr>
                <w:b/>
                <w:sz w:val="20"/>
                <w:szCs w:val="20"/>
              </w:rPr>
            </w:pPr>
          </w:p>
        </w:tc>
        <w:tc>
          <w:tcPr>
            <w:tcW w:w="668" w:type="dxa"/>
            <w:shd w:val="clear" w:color="auto" w:fill="auto"/>
          </w:tcPr>
          <w:p w14:paraId="64B56B36" w14:textId="77777777" w:rsidR="002664FF" w:rsidRDefault="002664FF">
            <w:pPr>
              <w:spacing w:after="0" w:line="240" w:lineRule="auto"/>
              <w:rPr>
                <w:b/>
                <w:sz w:val="20"/>
                <w:szCs w:val="20"/>
              </w:rPr>
            </w:pPr>
          </w:p>
        </w:tc>
        <w:tc>
          <w:tcPr>
            <w:tcW w:w="668" w:type="dxa"/>
            <w:shd w:val="clear" w:color="auto" w:fill="auto"/>
          </w:tcPr>
          <w:p w14:paraId="1EDEF0FA" w14:textId="77777777" w:rsidR="002664FF" w:rsidRDefault="002664FF">
            <w:pPr>
              <w:spacing w:after="0" w:line="240" w:lineRule="auto"/>
              <w:rPr>
                <w:b/>
                <w:sz w:val="20"/>
                <w:szCs w:val="20"/>
              </w:rPr>
            </w:pPr>
          </w:p>
        </w:tc>
        <w:tc>
          <w:tcPr>
            <w:tcW w:w="668" w:type="dxa"/>
            <w:shd w:val="clear" w:color="auto" w:fill="auto"/>
          </w:tcPr>
          <w:p w14:paraId="69CF720C" w14:textId="77777777" w:rsidR="002664FF" w:rsidRDefault="002664FF">
            <w:pPr>
              <w:spacing w:after="0" w:line="240" w:lineRule="auto"/>
              <w:rPr>
                <w:b/>
                <w:sz w:val="20"/>
                <w:szCs w:val="20"/>
              </w:rPr>
            </w:pPr>
          </w:p>
        </w:tc>
        <w:tc>
          <w:tcPr>
            <w:tcW w:w="667" w:type="dxa"/>
            <w:shd w:val="clear" w:color="auto" w:fill="auto"/>
          </w:tcPr>
          <w:p w14:paraId="56571E49" w14:textId="77777777" w:rsidR="002664FF" w:rsidRDefault="002664FF">
            <w:pPr>
              <w:spacing w:after="0" w:line="240" w:lineRule="auto"/>
              <w:rPr>
                <w:b/>
                <w:sz w:val="20"/>
                <w:szCs w:val="20"/>
              </w:rPr>
            </w:pPr>
          </w:p>
        </w:tc>
        <w:tc>
          <w:tcPr>
            <w:tcW w:w="668" w:type="dxa"/>
            <w:shd w:val="clear" w:color="auto" w:fill="auto"/>
          </w:tcPr>
          <w:p w14:paraId="6731ADE2" w14:textId="77777777" w:rsidR="002664FF" w:rsidRDefault="002664FF">
            <w:pPr>
              <w:spacing w:after="0" w:line="240" w:lineRule="auto"/>
              <w:rPr>
                <w:b/>
                <w:sz w:val="20"/>
                <w:szCs w:val="20"/>
              </w:rPr>
            </w:pPr>
          </w:p>
        </w:tc>
        <w:tc>
          <w:tcPr>
            <w:tcW w:w="668" w:type="dxa"/>
            <w:shd w:val="clear" w:color="auto" w:fill="auto"/>
          </w:tcPr>
          <w:p w14:paraId="77E8AF5C" w14:textId="77777777" w:rsidR="002664FF" w:rsidRDefault="002664FF">
            <w:pPr>
              <w:spacing w:after="0" w:line="240" w:lineRule="auto"/>
              <w:rPr>
                <w:b/>
                <w:sz w:val="20"/>
                <w:szCs w:val="20"/>
              </w:rPr>
            </w:pPr>
          </w:p>
        </w:tc>
        <w:tc>
          <w:tcPr>
            <w:tcW w:w="675" w:type="dxa"/>
            <w:shd w:val="clear" w:color="auto" w:fill="auto"/>
          </w:tcPr>
          <w:p w14:paraId="349C4AB8" w14:textId="77777777" w:rsidR="002664FF" w:rsidRDefault="002664FF">
            <w:pPr>
              <w:spacing w:after="0" w:line="240" w:lineRule="auto"/>
              <w:rPr>
                <w:b/>
                <w:sz w:val="20"/>
                <w:szCs w:val="20"/>
              </w:rPr>
            </w:pPr>
          </w:p>
        </w:tc>
      </w:tr>
      <w:tr w:rsidR="002664FF" w14:paraId="57D93311" w14:textId="77777777">
        <w:trPr>
          <w:trHeight w:val="284"/>
        </w:trPr>
        <w:tc>
          <w:tcPr>
            <w:tcW w:w="532" w:type="dxa"/>
            <w:shd w:val="clear" w:color="auto" w:fill="auto"/>
          </w:tcPr>
          <w:p w14:paraId="5C9E8AA1" w14:textId="77777777" w:rsidR="002664FF" w:rsidRDefault="002664FF">
            <w:pPr>
              <w:spacing w:after="0" w:line="240" w:lineRule="auto"/>
              <w:rPr>
                <w:b/>
                <w:sz w:val="20"/>
                <w:szCs w:val="20"/>
              </w:rPr>
            </w:pPr>
          </w:p>
        </w:tc>
        <w:tc>
          <w:tcPr>
            <w:tcW w:w="3045" w:type="dxa"/>
            <w:shd w:val="clear" w:color="auto" w:fill="auto"/>
          </w:tcPr>
          <w:p w14:paraId="49392A6A" w14:textId="77777777" w:rsidR="002664FF" w:rsidRDefault="002664FF">
            <w:pPr>
              <w:spacing w:after="0" w:line="240" w:lineRule="auto"/>
              <w:rPr>
                <w:b/>
                <w:sz w:val="20"/>
                <w:szCs w:val="20"/>
              </w:rPr>
            </w:pPr>
          </w:p>
        </w:tc>
        <w:tc>
          <w:tcPr>
            <w:tcW w:w="667" w:type="dxa"/>
            <w:shd w:val="clear" w:color="auto" w:fill="auto"/>
          </w:tcPr>
          <w:p w14:paraId="311CFBE0" w14:textId="77777777" w:rsidR="002664FF" w:rsidRDefault="002664FF">
            <w:pPr>
              <w:spacing w:after="0" w:line="240" w:lineRule="auto"/>
              <w:rPr>
                <w:b/>
                <w:sz w:val="20"/>
                <w:szCs w:val="20"/>
              </w:rPr>
            </w:pPr>
          </w:p>
        </w:tc>
        <w:tc>
          <w:tcPr>
            <w:tcW w:w="668" w:type="dxa"/>
            <w:shd w:val="clear" w:color="auto" w:fill="auto"/>
          </w:tcPr>
          <w:p w14:paraId="3FF79246" w14:textId="77777777" w:rsidR="002664FF" w:rsidRDefault="002664FF">
            <w:pPr>
              <w:spacing w:after="0" w:line="240" w:lineRule="auto"/>
              <w:rPr>
                <w:b/>
                <w:sz w:val="20"/>
                <w:szCs w:val="20"/>
              </w:rPr>
            </w:pPr>
          </w:p>
        </w:tc>
        <w:tc>
          <w:tcPr>
            <w:tcW w:w="668" w:type="dxa"/>
            <w:shd w:val="clear" w:color="auto" w:fill="auto"/>
          </w:tcPr>
          <w:p w14:paraId="17B34F5D" w14:textId="77777777" w:rsidR="002664FF" w:rsidRDefault="002664FF">
            <w:pPr>
              <w:spacing w:after="0" w:line="240" w:lineRule="auto"/>
              <w:rPr>
                <w:b/>
                <w:sz w:val="20"/>
                <w:szCs w:val="20"/>
              </w:rPr>
            </w:pPr>
          </w:p>
        </w:tc>
        <w:tc>
          <w:tcPr>
            <w:tcW w:w="668" w:type="dxa"/>
            <w:shd w:val="clear" w:color="auto" w:fill="auto"/>
          </w:tcPr>
          <w:p w14:paraId="54F864A5" w14:textId="77777777" w:rsidR="002664FF" w:rsidRDefault="002664FF">
            <w:pPr>
              <w:spacing w:after="0" w:line="240" w:lineRule="auto"/>
              <w:rPr>
                <w:b/>
                <w:sz w:val="20"/>
                <w:szCs w:val="20"/>
              </w:rPr>
            </w:pPr>
          </w:p>
        </w:tc>
        <w:tc>
          <w:tcPr>
            <w:tcW w:w="667" w:type="dxa"/>
            <w:shd w:val="clear" w:color="auto" w:fill="auto"/>
          </w:tcPr>
          <w:p w14:paraId="583A012E" w14:textId="77777777" w:rsidR="002664FF" w:rsidRDefault="002664FF">
            <w:pPr>
              <w:spacing w:after="0" w:line="240" w:lineRule="auto"/>
              <w:rPr>
                <w:b/>
                <w:sz w:val="20"/>
                <w:szCs w:val="20"/>
              </w:rPr>
            </w:pPr>
          </w:p>
        </w:tc>
        <w:tc>
          <w:tcPr>
            <w:tcW w:w="668" w:type="dxa"/>
            <w:shd w:val="clear" w:color="auto" w:fill="auto"/>
          </w:tcPr>
          <w:p w14:paraId="444C297D" w14:textId="77777777" w:rsidR="002664FF" w:rsidRDefault="002664FF">
            <w:pPr>
              <w:spacing w:after="0" w:line="240" w:lineRule="auto"/>
              <w:rPr>
                <w:b/>
                <w:sz w:val="20"/>
                <w:szCs w:val="20"/>
              </w:rPr>
            </w:pPr>
          </w:p>
        </w:tc>
        <w:tc>
          <w:tcPr>
            <w:tcW w:w="668" w:type="dxa"/>
            <w:shd w:val="clear" w:color="auto" w:fill="auto"/>
          </w:tcPr>
          <w:p w14:paraId="38E069D7" w14:textId="77777777" w:rsidR="002664FF" w:rsidRDefault="002664FF">
            <w:pPr>
              <w:spacing w:after="0" w:line="240" w:lineRule="auto"/>
              <w:rPr>
                <w:b/>
                <w:sz w:val="20"/>
                <w:szCs w:val="20"/>
              </w:rPr>
            </w:pPr>
          </w:p>
        </w:tc>
        <w:tc>
          <w:tcPr>
            <w:tcW w:w="675" w:type="dxa"/>
            <w:shd w:val="clear" w:color="auto" w:fill="auto"/>
          </w:tcPr>
          <w:p w14:paraId="1449373F" w14:textId="77777777" w:rsidR="002664FF" w:rsidRDefault="002664FF">
            <w:pPr>
              <w:spacing w:after="0" w:line="240" w:lineRule="auto"/>
              <w:rPr>
                <w:b/>
                <w:sz w:val="20"/>
                <w:szCs w:val="20"/>
              </w:rPr>
            </w:pPr>
          </w:p>
        </w:tc>
      </w:tr>
      <w:tr w:rsidR="002664FF" w14:paraId="3FF5B9AB" w14:textId="77777777">
        <w:trPr>
          <w:trHeight w:val="284"/>
        </w:trPr>
        <w:tc>
          <w:tcPr>
            <w:tcW w:w="532" w:type="dxa"/>
            <w:shd w:val="clear" w:color="auto" w:fill="auto"/>
          </w:tcPr>
          <w:p w14:paraId="42890272" w14:textId="77777777" w:rsidR="002664FF" w:rsidRDefault="002664FF">
            <w:pPr>
              <w:spacing w:after="0" w:line="240" w:lineRule="auto"/>
              <w:rPr>
                <w:b/>
                <w:sz w:val="20"/>
                <w:szCs w:val="20"/>
              </w:rPr>
            </w:pPr>
          </w:p>
        </w:tc>
        <w:tc>
          <w:tcPr>
            <w:tcW w:w="3045" w:type="dxa"/>
            <w:shd w:val="clear" w:color="auto" w:fill="auto"/>
          </w:tcPr>
          <w:p w14:paraId="1D2F9F24" w14:textId="77777777" w:rsidR="002664FF" w:rsidRDefault="002664FF">
            <w:pPr>
              <w:spacing w:after="0" w:line="240" w:lineRule="auto"/>
              <w:rPr>
                <w:b/>
                <w:sz w:val="20"/>
                <w:szCs w:val="20"/>
              </w:rPr>
            </w:pPr>
          </w:p>
        </w:tc>
        <w:tc>
          <w:tcPr>
            <w:tcW w:w="667" w:type="dxa"/>
            <w:shd w:val="clear" w:color="auto" w:fill="auto"/>
          </w:tcPr>
          <w:p w14:paraId="46F8E5BE" w14:textId="77777777" w:rsidR="002664FF" w:rsidRDefault="002664FF">
            <w:pPr>
              <w:spacing w:after="0" w:line="240" w:lineRule="auto"/>
              <w:rPr>
                <w:b/>
                <w:sz w:val="20"/>
                <w:szCs w:val="20"/>
              </w:rPr>
            </w:pPr>
          </w:p>
        </w:tc>
        <w:tc>
          <w:tcPr>
            <w:tcW w:w="668" w:type="dxa"/>
            <w:shd w:val="clear" w:color="auto" w:fill="auto"/>
          </w:tcPr>
          <w:p w14:paraId="559296AB" w14:textId="77777777" w:rsidR="002664FF" w:rsidRDefault="002664FF">
            <w:pPr>
              <w:spacing w:after="0" w:line="240" w:lineRule="auto"/>
              <w:rPr>
                <w:b/>
                <w:sz w:val="20"/>
                <w:szCs w:val="20"/>
              </w:rPr>
            </w:pPr>
          </w:p>
        </w:tc>
        <w:tc>
          <w:tcPr>
            <w:tcW w:w="668" w:type="dxa"/>
            <w:shd w:val="clear" w:color="auto" w:fill="auto"/>
          </w:tcPr>
          <w:p w14:paraId="73AB067E" w14:textId="77777777" w:rsidR="002664FF" w:rsidRDefault="002664FF">
            <w:pPr>
              <w:spacing w:after="0" w:line="240" w:lineRule="auto"/>
              <w:rPr>
                <w:b/>
                <w:sz w:val="20"/>
                <w:szCs w:val="20"/>
              </w:rPr>
            </w:pPr>
          </w:p>
        </w:tc>
        <w:tc>
          <w:tcPr>
            <w:tcW w:w="668" w:type="dxa"/>
            <w:shd w:val="clear" w:color="auto" w:fill="auto"/>
          </w:tcPr>
          <w:p w14:paraId="032510F4" w14:textId="77777777" w:rsidR="002664FF" w:rsidRDefault="002664FF">
            <w:pPr>
              <w:spacing w:after="0" w:line="240" w:lineRule="auto"/>
              <w:rPr>
                <w:b/>
                <w:sz w:val="20"/>
                <w:szCs w:val="20"/>
              </w:rPr>
            </w:pPr>
          </w:p>
        </w:tc>
        <w:tc>
          <w:tcPr>
            <w:tcW w:w="667" w:type="dxa"/>
            <w:shd w:val="clear" w:color="auto" w:fill="auto"/>
          </w:tcPr>
          <w:p w14:paraId="400819D0" w14:textId="77777777" w:rsidR="002664FF" w:rsidRDefault="002664FF">
            <w:pPr>
              <w:spacing w:after="0" w:line="240" w:lineRule="auto"/>
              <w:rPr>
                <w:b/>
                <w:sz w:val="20"/>
                <w:szCs w:val="20"/>
              </w:rPr>
            </w:pPr>
          </w:p>
        </w:tc>
        <w:tc>
          <w:tcPr>
            <w:tcW w:w="668" w:type="dxa"/>
            <w:shd w:val="clear" w:color="auto" w:fill="auto"/>
          </w:tcPr>
          <w:p w14:paraId="11D30ABF" w14:textId="77777777" w:rsidR="002664FF" w:rsidRDefault="002664FF">
            <w:pPr>
              <w:spacing w:after="0" w:line="240" w:lineRule="auto"/>
              <w:rPr>
                <w:b/>
                <w:sz w:val="20"/>
                <w:szCs w:val="20"/>
              </w:rPr>
            </w:pPr>
          </w:p>
        </w:tc>
        <w:tc>
          <w:tcPr>
            <w:tcW w:w="668" w:type="dxa"/>
            <w:shd w:val="clear" w:color="auto" w:fill="auto"/>
          </w:tcPr>
          <w:p w14:paraId="6850051F" w14:textId="77777777" w:rsidR="002664FF" w:rsidRDefault="002664FF">
            <w:pPr>
              <w:spacing w:after="0" w:line="240" w:lineRule="auto"/>
              <w:rPr>
                <w:b/>
                <w:sz w:val="20"/>
                <w:szCs w:val="20"/>
              </w:rPr>
            </w:pPr>
          </w:p>
        </w:tc>
        <w:tc>
          <w:tcPr>
            <w:tcW w:w="675" w:type="dxa"/>
            <w:shd w:val="clear" w:color="auto" w:fill="auto"/>
          </w:tcPr>
          <w:p w14:paraId="60E157E4" w14:textId="77777777" w:rsidR="002664FF" w:rsidRDefault="002664FF">
            <w:pPr>
              <w:spacing w:after="0" w:line="240" w:lineRule="auto"/>
              <w:rPr>
                <w:b/>
                <w:sz w:val="20"/>
                <w:szCs w:val="20"/>
              </w:rPr>
            </w:pPr>
          </w:p>
        </w:tc>
      </w:tr>
    </w:tbl>
    <w:p w14:paraId="50E0A7EB" w14:textId="77777777" w:rsidR="002664FF" w:rsidRDefault="007A4F42">
      <w:pPr>
        <w:spacing w:after="0"/>
        <w:ind w:left="357"/>
        <w:rPr>
          <w:i/>
          <w:sz w:val="20"/>
          <w:szCs w:val="20"/>
        </w:rPr>
      </w:pPr>
      <w:r>
        <w:rPr>
          <w:i/>
          <w:sz w:val="20"/>
          <w:szCs w:val="20"/>
        </w:rPr>
        <w:t>Vysvetlivky:</w:t>
      </w:r>
    </w:p>
    <w:p w14:paraId="5596B132" w14:textId="77777777" w:rsidR="002664FF" w:rsidRDefault="007A4F42">
      <w:pPr>
        <w:spacing w:after="0"/>
        <w:ind w:left="357"/>
        <w:rPr>
          <w:sz w:val="20"/>
          <w:szCs w:val="20"/>
        </w:rPr>
      </w:pPr>
      <w:r>
        <w:rPr>
          <w:b/>
          <w:sz w:val="20"/>
          <w:szCs w:val="20"/>
        </w:rPr>
        <w:t xml:space="preserve">ID – </w:t>
      </w:r>
      <w:r>
        <w:rPr>
          <w:sz w:val="20"/>
          <w:szCs w:val="20"/>
        </w:rPr>
        <w:t>identifikačné číslo hodnotenia</w:t>
      </w:r>
    </w:p>
    <w:p w14:paraId="1118A84E" w14:textId="77777777" w:rsidR="002664FF" w:rsidRDefault="007A4F42">
      <w:pPr>
        <w:spacing w:after="0"/>
        <w:ind w:left="357"/>
      </w:pPr>
      <w:r>
        <w:rPr>
          <w:b/>
          <w:sz w:val="20"/>
          <w:szCs w:val="20"/>
        </w:rPr>
        <w:t xml:space="preserve">Názov hodnotenia – </w:t>
      </w:r>
      <w:r>
        <w:rPr>
          <w:sz w:val="20"/>
          <w:szCs w:val="20"/>
        </w:rPr>
        <w:t>oficiálny (skutočný) názov</w:t>
      </w:r>
    </w:p>
    <w:p w14:paraId="79FD6357" w14:textId="77777777" w:rsidR="002664FF" w:rsidRDefault="007A4F42">
      <w:pPr>
        <w:spacing w:after="0"/>
        <w:ind w:left="357"/>
        <w:rPr>
          <w:b/>
          <w:sz w:val="20"/>
          <w:szCs w:val="20"/>
        </w:rPr>
      </w:pPr>
      <w:r>
        <w:rPr>
          <w:b/>
          <w:sz w:val="20"/>
          <w:szCs w:val="20"/>
        </w:rPr>
        <w:t xml:space="preserve">X – </w:t>
      </w:r>
      <w:r>
        <w:rPr>
          <w:sz w:val="20"/>
          <w:szCs w:val="20"/>
        </w:rPr>
        <w:t>označenie roku plánovanej realizácie hodnotenia (pôvodný plán hodnotení)</w:t>
      </w:r>
    </w:p>
    <w:p w14:paraId="08D90ADA" w14:textId="77777777" w:rsidR="002664FF" w:rsidRDefault="007A4F42">
      <w:pPr>
        <w:spacing w:after="0"/>
        <w:ind w:left="357"/>
        <w:rPr>
          <w:sz w:val="20"/>
          <w:szCs w:val="20"/>
        </w:rPr>
      </w:pPr>
      <w:r>
        <w:rPr>
          <w:b/>
          <w:color w:val="FF0000"/>
          <w:sz w:val="20"/>
          <w:szCs w:val="20"/>
        </w:rPr>
        <w:t xml:space="preserve">X </w:t>
      </w:r>
      <w:r>
        <w:rPr>
          <w:b/>
          <w:sz w:val="20"/>
          <w:szCs w:val="20"/>
        </w:rPr>
        <w:t xml:space="preserve">– </w:t>
      </w:r>
      <w:r>
        <w:rPr>
          <w:sz w:val="20"/>
          <w:szCs w:val="20"/>
        </w:rPr>
        <w:t>označenie roku plánovanej realizácie hodnotenia (aktualizácia plánu hodnotení)</w:t>
      </w:r>
      <w:r>
        <w:rPr>
          <w:rStyle w:val="FootnoteAnchor"/>
          <w:sz w:val="20"/>
          <w:szCs w:val="20"/>
        </w:rPr>
        <w:footnoteReference w:id="7"/>
      </w:r>
    </w:p>
    <w:p w14:paraId="0982059F" w14:textId="77777777" w:rsidR="002664FF" w:rsidRDefault="007A4F42">
      <w:pPr>
        <w:tabs>
          <w:tab w:val="left" w:pos="7125"/>
        </w:tabs>
        <w:spacing w:after="0"/>
        <w:ind w:left="357"/>
        <w:rPr>
          <w:sz w:val="20"/>
          <w:szCs w:val="20"/>
        </w:rPr>
      </w:pPr>
      <w:r>
        <w:rPr>
          <w:b/>
          <w:sz w:val="20"/>
          <w:szCs w:val="20"/>
        </w:rPr>
        <w:t>A –</w:t>
      </w:r>
      <w:r>
        <w:rPr>
          <w:sz w:val="20"/>
          <w:szCs w:val="20"/>
        </w:rPr>
        <w:t xml:space="preserve"> označenie roku realizácie neplánového (ad-hoc) hodnotenia</w:t>
      </w:r>
      <w:r>
        <w:rPr>
          <w:sz w:val="20"/>
          <w:szCs w:val="20"/>
        </w:rPr>
        <w:tab/>
      </w:r>
    </w:p>
    <w:p w14:paraId="5C1E4F9F" w14:textId="77777777" w:rsidR="002664FF" w:rsidRDefault="002664FF">
      <w:pPr>
        <w:spacing w:after="0"/>
        <w:ind w:left="357"/>
        <w:rPr>
          <w:sz w:val="20"/>
          <w:szCs w:val="20"/>
        </w:rPr>
      </w:pPr>
    </w:p>
    <w:p w14:paraId="11E15CB5" w14:textId="77777777" w:rsidR="002664FF" w:rsidRDefault="002664FF">
      <w:pPr>
        <w:spacing w:after="0"/>
        <w:ind w:left="357"/>
      </w:pPr>
    </w:p>
    <w:p w14:paraId="0DAE4C58" w14:textId="77777777" w:rsidR="002664FF" w:rsidRDefault="007A4F42">
      <w:r>
        <w:br w:type="page"/>
      </w:r>
    </w:p>
    <w:p w14:paraId="72B39578" w14:textId="77777777" w:rsidR="002664FF" w:rsidRDefault="007A4F42">
      <w:pPr>
        <w:ind w:left="360"/>
        <w:rPr>
          <w:b/>
          <w:sz w:val="24"/>
          <w:szCs w:val="24"/>
        </w:rPr>
      </w:pPr>
      <w:r>
        <w:rPr>
          <w:b/>
          <w:sz w:val="24"/>
          <w:szCs w:val="24"/>
        </w:rPr>
        <w:lastRenderedPageBreak/>
        <w:t>Príloha 2– Informácie o ukončených hodnoteniach OP</w:t>
      </w:r>
      <w:r>
        <w:rPr>
          <w:rStyle w:val="FootnoteAnchor"/>
          <w:b/>
          <w:sz w:val="24"/>
          <w:szCs w:val="24"/>
        </w:rPr>
        <w:footnoteReference w:id="8"/>
      </w:r>
      <w:r>
        <w:rPr>
          <w:b/>
          <w:sz w:val="24"/>
          <w:szCs w:val="24"/>
        </w:rPr>
        <w:t xml:space="preserve"> </w:t>
      </w:r>
    </w:p>
    <w:tbl>
      <w:tblPr>
        <w:tblStyle w:val="Mriekatabuky"/>
        <w:tblW w:w="8568" w:type="dxa"/>
        <w:tblInd w:w="612" w:type="dxa"/>
        <w:tblLook w:val="04A0" w:firstRow="1" w:lastRow="0" w:firstColumn="1" w:lastColumn="0" w:noHBand="0" w:noVBand="1"/>
      </w:tblPr>
      <w:tblGrid>
        <w:gridCol w:w="2931"/>
        <w:gridCol w:w="5637"/>
      </w:tblGrid>
      <w:tr w:rsidR="002664FF" w14:paraId="7BD9E483" w14:textId="77777777" w:rsidTr="00A64547">
        <w:trPr>
          <w:trHeight w:val="567"/>
        </w:trPr>
        <w:tc>
          <w:tcPr>
            <w:tcW w:w="2931" w:type="dxa"/>
            <w:tcBorders>
              <w:top w:val="single" w:sz="18" w:space="0" w:color="000000"/>
              <w:left w:val="single" w:sz="18" w:space="0" w:color="000000"/>
              <w:bottom w:val="single" w:sz="6" w:space="0" w:color="000000"/>
              <w:right w:val="single" w:sz="18" w:space="0" w:color="000000"/>
            </w:tcBorders>
            <w:shd w:val="clear" w:color="auto" w:fill="C6D9F1" w:themeFill="text2" w:themeFillTint="33"/>
          </w:tcPr>
          <w:p w14:paraId="6E7A2410" w14:textId="77777777" w:rsidR="002664FF" w:rsidRDefault="007A4F42">
            <w:pPr>
              <w:pStyle w:val="Odsekzoznamu"/>
              <w:spacing w:after="0" w:line="240" w:lineRule="auto"/>
              <w:ind w:left="0"/>
            </w:pPr>
            <w:r>
              <w:t>ID hodnotenia</w:t>
            </w:r>
          </w:p>
        </w:tc>
        <w:tc>
          <w:tcPr>
            <w:tcW w:w="5637" w:type="dxa"/>
            <w:tcBorders>
              <w:top w:val="single" w:sz="18" w:space="0" w:color="000000"/>
              <w:left w:val="single" w:sz="18" w:space="0" w:color="000000"/>
              <w:bottom w:val="single" w:sz="6" w:space="0" w:color="000000"/>
              <w:right w:val="single" w:sz="18" w:space="0" w:color="000000"/>
            </w:tcBorders>
            <w:shd w:val="clear" w:color="auto" w:fill="auto"/>
          </w:tcPr>
          <w:p w14:paraId="5EC6633C" w14:textId="6BBB61DC" w:rsidR="002664FF" w:rsidRDefault="007A4F42">
            <w:pPr>
              <w:pStyle w:val="Odsekzoznamu"/>
              <w:spacing w:after="0" w:line="240" w:lineRule="auto"/>
              <w:ind w:left="0"/>
            </w:pPr>
            <w:r>
              <w:t>automaticky generované v ITMS2014+</w:t>
            </w:r>
          </w:p>
        </w:tc>
      </w:tr>
      <w:tr w:rsidR="002664FF" w14:paraId="2247D7CF" w14:textId="77777777" w:rsidTr="00A64547">
        <w:trPr>
          <w:trHeight w:val="567"/>
        </w:trPr>
        <w:tc>
          <w:tcPr>
            <w:tcW w:w="2931" w:type="dxa"/>
            <w:tcBorders>
              <w:top w:val="nil"/>
              <w:left w:val="single" w:sz="18" w:space="0" w:color="000000"/>
              <w:bottom w:val="single" w:sz="6" w:space="0" w:color="000000"/>
              <w:right w:val="single" w:sz="18" w:space="0" w:color="000000"/>
            </w:tcBorders>
            <w:shd w:val="clear" w:color="auto" w:fill="C6D9F1" w:themeFill="text2" w:themeFillTint="33"/>
          </w:tcPr>
          <w:p w14:paraId="71206F1F" w14:textId="0EA635CD" w:rsidR="002664FF" w:rsidRDefault="007A4F42">
            <w:pPr>
              <w:pStyle w:val="Odsekzoznamu"/>
              <w:spacing w:after="0" w:line="240" w:lineRule="auto"/>
              <w:ind w:left="0"/>
              <w:rPr>
                <w:b/>
                <w:color w:val="FF0000"/>
              </w:rPr>
            </w:pPr>
            <w:r>
              <w:rPr>
                <w:b/>
              </w:rPr>
              <w:t xml:space="preserve">Názov hodnotenia </w:t>
            </w:r>
          </w:p>
        </w:tc>
        <w:tc>
          <w:tcPr>
            <w:tcW w:w="5637" w:type="dxa"/>
            <w:tcBorders>
              <w:top w:val="nil"/>
              <w:left w:val="single" w:sz="18" w:space="0" w:color="000000"/>
              <w:bottom w:val="single" w:sz="6" w:space="0" w:color="000000"/>
              <w:right w:val="single" w:sz="18" w:space="0" w:color="000000"/>
            </w:tcBorders>
            <w:shd w:val="clear" w:color="auto" w:fill="auto"/>
          </w:tcPr>
          <w:p w14:paraId="0453EA15" w14:textId="77777777" w:rsidR="002664FF" w:rsidRDefault="007A4F42">
            <w:pPr>
              <w:pStyle w:val="Odsekzoznamu"/>
              <w:spacing w:after="0" w:line="240" w:lineRule="auto"/>
              <w:ind w:left="0"/>
              <w:rPr>
                <w:i/>
              </w:rPr>
            </w:pPr>
            <w:r>
              <w:rPr>
                <w:i/>
              </w:rPr>
              <w:t xml:space="preserve">Oficiálny názov hodnotenia </w:t>
            </w:r>
          </w:p>
        </w:tc>
      </w:tr>
      <w:tr w:rsidR="002664FF" w14:paraId="6EE4D234"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392EF22C" w14:textId="77777777" w:rsidR="002664FF" w:rsidRDefault="007A4F42">
            <w:pPr>
              <w:pStyle w:val="Odsekzoznamu"/>
              <w:spacing w:after="0" w:line="240" w:lineRule="auto"/>
              <w:ind w:left="0"/>
              <w:rPr>
                <w:b/>
              </w:rPr>
            </w:pPr>
            <w:r>
              <w:rPr>
                <w:b/>
              </w:rPr>
              <w:t>Zadávateľ (klient)</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590D50E2" w14:textId="77777777" w:rsidR="002664FF" w:rsidRDefault="007A4F42">
            <w:pPr>
              <w:pStyle w:val="Odsekzoznamu"/>
              <w:spacing w:after="0" w:line="240" w:lineRule="auto"/>
              <w:ind w:left="0"/>
              <w:rPr>
                <w:i/>
              </w:rPr>
            </w:pPr>
            <w:r>
              <w:rPr>
                <w:i/>
              </w:rPr>
              <w:t>orgán v ITMS</w:t>
            </w:r>
          </w:p>
        </w:tc>
      </w:tr>
      <w:tr w:rsidR="002664FF" w14:paraId="185636F6"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5B610881" w14:textId="77777777" w:rsidR="002664FF" w:rsidRDefault="007A4F42">
            <w:pPr>
              <w:pStyle w:val="Odsekzoznamu"/>
              <w:spacing w:after="0" w:line="240" w:lineRule="auto"/>
              <w:ind w:left="0"/>
              <w:rPr>
                <w:b/>
              </w:rPr>
            </w:pPr>
            <w:r>
              <w:rPr>
                <w:b/>
              </w:rPr>
              <w:t>Zhotoviteľ (hodnotiteľ)</w:t>
            </w:r>
            <w:r>
              <w:rPr>
                <w:rStyle w:val="FootnoteAnchor"/>
                <w:b/>
              </w:rPr>
              <w:footnoteReference w:id="9"/>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34902131" w14:textId="77777777" w:rsidR="002664FF" w:rsidRDefault="007A4F42">
            <w:pPr>
              <w:pStyle w:val="Odsekzoznamu"/>
              <w:spacing w:after="0" w:line="240" w:lineRule="auto"/>
              <w:ind w:left="0"/>
              <w:rPr>
                <w:i/>
              </w:rPr>
            </w:pPr>
            <w:r>
              <w:rPr>
                <w:i/>
              </w:rPr>
              <w:t>osoba/subjekt v ITMS</w:t>
            </w:r>
          </w:p>
        </w:tc>
      </w:tr>
      <w:tr w:rsidR="002664FF" w14:paraId="338F0B50"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3E872CE5" w14:textId="77777777" w:rsidR="002664FF" w:rsidRDefault="007A4F42">
            <w:pPr>
              <w:pStyle w:val="Odsekzoznamu"/>
              <w:spacing w:after="0" w:line="240" w:lineRule="auto"/>
              <w:ind w:left="0"/>
            </w:pPr>
            <w:r>
              <w:rPr>
                <w:b/>
              </w:rPr>
              <w:t>Počet človekodní na hodnotenie</w:t>
            </w:r>
            <w:r>
              <w:rPr>
                <w:rStyle w:val="FootnoteAnchor"/>
                <w:b/>
              </w:rPr>
              <w:footnoteReference w:id="10"/>
            </w:r>
            <w:r>
              <w:rPr>
                <w:b/>
              </w:rPr>
              <w:t xml:space="preserve"> (číslo)</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62D22980" w14:textId="77777777" w:rsidR="002664FF" w:rsidRDefault="002664FF">
            <w:pPr>
              <w:pStyle w:val="Odsekzoznamu"/>
              <w:spacing w:after="0" w:line="240" w:lineRule="auto"/>
              <w:ind w:left="0"/>
            </w:pPr>
          </w:p>
        </w:tc>
      </w:tr>
      <w:tr w:rsidR="002664FF" w14:paraId="5B562768"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11B1C08D" w14:textId="77777777" w:rsidR="002664FF" w:rsidRDefault="007A4F42">
            <w:pPr>
              <w:pStyle w:val="Odsekzoznamu"/>
              <w:spacing w:after="0" w:line="240" w:lineRule="auto"/>
              <w:ind w:left="0"/>
            </w:pPr>
            <w:r>
              <w:rPr>
                <w:b/>
              </w:rPr>
              <w:t>Typ hodnotenia podľa zhotoviteľa (jedna voľba)</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6B349572" w14:textId="77777777" w:rsidR="002664FF" w:rsidRDefault="007A4F42">
            <w:pPr>
              <w:pStyle w:val="Odsekzoznamu"/>
              <w:spacing w:after="0" w:line="240" w:lineRule="auto"/>
              <w:ind w:left="0"/>
              <w:rPr>
                <w:i/>
              </w:rPr>
            </w:pPr>
            <w:r>
              <w:rPr>
                <w:i/>
              </w:rPr>
              <w:t xml:space="preserve">Externé/interné/kombinované </w:t>
            </w:r>
          </w:p>
        </w:tc>
      </w:tr>
      <w:tr w:rsidR="002664FF" w14:paraId="52405E52"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12E5AFC9" w14:textId="77777777" w:rsidR="002664FF" w:rsidRDefault="007A4F42">
            <w:pPr>
              <w:pStyle w:val="Odsekzoznamu"/>
              <w:spacing w:after="0" w:line="240" w:lineRule="auto"/>
              <w:ind w:left="0"/>
              <w:rPr>
                <w:b/>
              </w:rPr>
            </w:pPr>
            <w:r>
              <w:rPr>
                <w:b/>
              </w:rPr>
              <w:t>Postupy vo verejnom  obstarávaní</w:t>
            </w:r>
            <w:r>
              <w:rPr>
                <w:rStyle w:val="FootnoteAnchor"/>
                <w:b/>
              </w:rPr>
              <w:footnoteReference w:id="11"/>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10957F46" w14:textId="77777777" w:rsidR="002664FF" w:rsidRDefault="007A4F42">
            <w:pPr>
              <w:pStyle w:val="Odsekzoznamu"/>
              <w:spacing w:after="0" w:line="240" w:lineRule="auto"/>
              <w:ind w:left="0"/>
              <w:rPr>
                <w:i/>
              </w:rPr>
            </w:pPr>
            <w:r>
              <w:rPr>
                <w:i/>
              </w:rPr>
              <w:t>Zvolené postupy podľa zákona o VO</w:t>
            </w:r>
          </w:p>
        </w:tc>
      </w:tr>
      <w:tr w:rsidR="002664FF" w14:paraId="05A3AB52"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0A6F4AFB" w14:textId="77777777" w:rsidR="002664FF" w:rsidRDefault="007A4F42">
            <w:pPr>
              <w:pStyle w:val="Odsekzoznamu"/>
              <w:spacing w:after="0" w:line="240" w:lineRule="auto"/>
              <w:ind w:left="0"/>
              <w:rPr>
                <w:b/>
              </w:rPr>
            </w:pPr>
            <w:r>
              <w:rPr>
                <w:b/>
              </w:rPr>
              <w:t>Počet prijatých a hodnotených ponúk</w:t>
            </w:r>
            <w:r>
              <w:rPr>
                <w:rStyle w:val="FootnoteAnchor"/>
                <w:b/>
              </w:rPr>
              <w:footnoteReference w:id="12"/>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6A9C34D4" w14:textId="77777777" w:rsidR="002664FF" w:rsidRDefault="007A4F42">
            <w:pPr>
              <w:pStyle w:val="Odsekzoznamu"/>
              <w:spacing w:after="0" w:line="240" w:lineRule="auto"/>
              <w:ind w:left="0"/>
              <w:rPr>
                <w:i/>
              </w:rPr>
            </w:pPr>
            <w:r>
              <w:rPr>
                <w:i/>
              </w:rPr>
              <w:t>V prípade externého hodnotenia</w:t>
            </w:r>
          </w:p>
        </w:tc>
      </w:tr>
      <w:tr w:rsidR="002664FF" w14:paraId="44140F72"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72F01764" w14:textId="4396FDCA" w:rsidR="002664FF" w:rsidRDefault="007A4F42">
            <w:pPr>
              <w:pStyle w:val="Odsekzoznamu"/>
              <w:spacing w:after="0" w:line="240" w:lineRule="auto"/>
              <w:ind w:left="0"/>
            </w:pPr>
            <w:r w:rsidRPr="00A64547">
              <w:rPr>
                <w:b/>
              </w:rPr>
              <w:t xml:space="preserve">Predpokladaná  </w:t>
            </w:r>
            <w:r>
              <w:rPr>
                <w:b/>
              </w:rPr>
              <w:t>cena (bez DPH)</w:t>
            </w:r>
            <w:r>
              <w:rPr>
                <w:rStyle w:val="FootnoteAnchor"/>
                <w:b/>
              </w:rPr>
              <w:footnoteReference w:id="13"/>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7FBE56C7" w14:textId="77777777" w:rsidR="002664FF" w:rsidRDefault="007A4F42">
            <w:pPr>
              <w:pStyle w:val="Odsekzoznamu"/>
              <w:spacing w:after="0" w:line="240" w:lineRule="auto"/>
              <w:ind w:left="0"/>
              <w:rPr>
                <w:i/>
              </w:rPr>
            </w:pPr>
            <w:r>
              <w:rPr>
                <w:i/>
              </w:rPr>
              <w:t>V prípade externého hodnotenia</w:t>
            </w:r>
          </w:p>
        </w:tc>
      </w:tr>
      <w:tr w:rsidR="002664FF" w14:paraId="243BCD22" w14:textId="77777777" w:rsidTr="00A64547">
        <w:trPr>
          <w:trHeight w:val="567"/>
        </w:trPr>
        <w:tc>
          <w:tcPr>
            <w:tcW w:w="2931" w:type="dxa"/>
            <w:tcBorders>
              <w:top w:val="nil"/>
              <w:left w:val="single" w:sz="18" w:space="0" w:color="000000"/>
              <w:bottom w:val="single" w:sz="6" w:space="0" w:color="000000"/>
              <w:right w:val="single" w:sz="18" w:space="0" w:color="000000"/>
            </w:tcBorders>
            <w:shd w:val="clear" w:color="auto" w:fill="C6D9F1" w:themeFill="text2" w:themeFillTint="33"/>
          </w:tcPr>
          <w:p w14:paraId="50A16BB1" w14:textId="77777777" w:rsidR="002664FF" w:rsidRDefault="007A4F42">
            <w:pPr>
              <w:pStyle w:val="Odsekzoznamu"/>
              <w:spacing w:after="0" w:line="240" w:lineRule="auto"/>
              <w:ind w:left="0"/>
            </w:pPr>
            <w:r w:rsidRPr="00A64547">
              <w:rPr>
                <w:b/>
              </w:rPr>
              <w:t>Uhradená suma</w:t>
            </w:r>
          </w:p>
        </w:tc>
        <w:tc>
          <w:tcPr>
            <w:tcW w:w="5637" w:type="dxa"/>
            <w:tcBorders>
              <w:top w:val="nil"/>
              <w:left w:val="single" w:sz="18" w:space="0" w:color="000000"/>
              <w:bottom w:val="single" w:sz="6" w:space="0" w:color="000000"/>
              <w:right w:val="single" w:sz="18" w:space="0" w:color="000000"/>
            </w:tcBorders>
            <w:shd w:val="clear" w:color="auto" w:fill="auto"/>
          </w:tcPr>
          <w:p w14:paraId="5BAD58FD" w14:textId="77777777" w:rsidR="002664FF" w:rsidRDefault="007A4F42">
            <w:pPr>
              <w:pStyle w:val="Odsekzoznamu"/>
              <w:spacing w:after="0" w:line="240" w:lineRule="auto"/>
              <w:ind w:left="0"/>
              <w:rPr>
                <w:i/>
              </w:rPr>
            </w:pPr>
            <w:r>
              <w:rPr>
                <w:i/>
              </w:rPr>
              <w:t>V prípade externého hodnotenia</w:t>
            </w:r>
          </w:p>
        </w:tc>
      </w:tr>
      <w:tr w:rsidR="002664FF" w14:paraId="726E9564"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2539686C" w14:textId="77777777" w:rsidR="002664FF" w:rsidRDefault="007A4F42">
            <w:pPr>
              <w:pStyle w:val="Odsekzoznamu"/>
              <w:spacing w:after="0" w:line="240" w:lineRule="auto"/>
              <w:ind w:left="0"/>
              <w:rPr>
                <w:b/>
              </w:rPr>
            </w:pPr>
            <w:r>
              <w:rPr>
                <w:b/>
              </w:rPr>
              <w:t xml:space="preserve">Účel/cieľ hodnotenia </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2667AD42" w14:textId="77777777" w:rsidR="002664FF" w:rsidRDefault="007A4F42">
            <w:pPr>
              <w:pStyle w:val="Odsekzoznamu"/>
              <w:spacing w:after="0" w:line="240" w:lineRule="auto"/>
              <w:ind w:left="0"/>
              <w:rPr>
                <w:i/>
              </w:rPr>
            </w:pPr>
            <w:r>
              <w:rPr>
                <w:i/>
              </w:rPr>
              <w:t xml:space="preserve">Definujte základný účel/cieľ hodnotenia, </w:t>
            </w:r>
            <w:proofErr w:type="spellStart"/>
            <w:r>
              <w:rPr>
                <w:i/>
              </w:rPr>
              <w:t>t.j</w:t>
            </w:r>
            <w:proofErr w:type="spellEnd"/>
            <w:r>
              <w:rPr>
                <w:i/>
              </w:rPr>
              <w:t xml:space="preserve">. čomu má slúžiť vykonané hodnotenie a získané poznatky </w:t>
            </w:r>
          </w:p>
        </w:tc>
      </w:tr>
      <w:tr w:rsidR="002664FF" w14:paraId="53C561B3"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1766040F" w14:textId="047FC564" w:rsidR="002664FF" w:rsidRDefault="007A4F42" w:rsidP="00A64547">
            <w:pPr>
              <w:pStyle w:val="Odsekzoznamu"/>
              <w:spacing w:after="0" w:line="240" w:lineRule="auto"/>
              <w:ind w:left="0"/>
            </w:pPr>
            <w:r>
              <w:rPr>
                <w:b/>
              </w:rPr>
              <w:t>Obdobie realizácie (dátum)</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3FB66820" w14:textId="77777777" w:rsidR="002664FF" w:rsidRDefault="007A4F42">
            <w:pPr>
              <w:pStyle w:val="Odsekzoznamu"/>
              <w:spacing w:after="0" w:line="240" w:lineRule="auto"/>
              <w:ind w:left="0"/>
              <w:rPr>
                <w:i/>
              </w:rPr>
            </w:pPr>
            <w:r>
              <w:rPr>
                <w:i/>
              </w:rPr>
              <w:t>Začiatok (mm/</w:t>
            </w:r>
            <w:proofErr w:type="spellStart"/>
            <w:r>
              <w:rPr>
                <w:i/>
              </w:rPr>
              <w:t>rrrr</w:t>
            </w:r>
            <w:proofErr w:type="spellEnd"/>
            <w:r>
              <w:rPr>
                <w:i/>
              </w:rPr>
              <w:t>) – koniec (mm/</w:t>
            </w:r>
            <w:proofErr w:type="spellStart"/>
            <w:r>
              <w:rPr>
                <w:i/>
              </w:rPr>
              <w:t>rrrr</w:t>
            </w:r>
            <w:proofErr w:type="spellEnd"/>
            <w:r>
              <w:rPr>
                <w:i/>
              </w:rPr>
              <w:t>)</w:t>
            </w:r>
          </w:p>
        </w:tc>
      </w:tr>
      <w:tr w:rsidR="002664FF" w14:paraId="7A2A506E"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5641F435" w14:textId="1292F9C4" w:rsidR="002664FF" w:rsidRDefault="007A4F42">
            <w:pPr>
              <w:pStyle w:val="Odsekzoznamu"/>
              <w:spacing w:after="0" w:line="240" w:lineRule="auto"/>
              <w:ind w:left="0"/>
            </w:pPr>
            <w:r>
              <w:rPr>
                <w:b/>
              </w:rPr>
              <w:t xml:space="preserve">Príslušnosť k programovej štruktúre </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7DD52716" w14:textId="77777777" w:rsidR="002664FF" w:rsidRDefault="007A4F42">
            <w:pPr>
              <w:pStyle w:val="Odsekzoznamu"/>
              <w:spacing w:after="0" w:line="240" w:lineRule="auto"/>
              <w:ind w:left="0"/>
            </w:pPr>
            <w:r>
              <w:rPr>
                <w:i/>
              </w:rPr>
              <w:t>všetky prvky, ktoré sú predmetom hodnotenia</w:t>
            </w:r>
          </w:p>
          <w:p w14:paraId="754978EA" w14:textId="6F0A9604" w:rsidR="002664FF" w:rsidRDefault="002664FF">
            <w:pPr>
              <w:pStyle w:val="Odsekzoznamu"/>
              <w:numPr>
                <w:ilvl w:val="0"/>
                <w:numId w:val="4"/>
              </w:numPr>
              <w:spacing w:after="0" w:line="240" w:lineRule="auto"/>
              <w:ind w:left="176" w:hanging="142"/>
              <w:rPr>
                <w:i/>
              </w:rPr>
            </w:pPr>
          </w:p>
          <w:p w14:paraId="1EB0A803" w14:textId="59D54813" w:rsidR="002664FF" w:rsidRDefault="002664FF">
            <w:pPr>
              <w:pStyle w:val="Odsekzoznamu"/>
              <w:numPr>
                <w:ilvl w:val="0"/>
                <w:numId w:val="4"/>
              </w:numPr>
              <w:spacing w:after="0" w:line="240" w:lineRule="auto"/>
              <w:ind w:left="176" w:hanging="142"/>
              <w:rPr>
                <w:i/>
              </w:rPr>
            </w:pPr>
          </w:p>
        </w:tc>
      </w:tr>
      <w:tr w:rsidR="002664FF" w14:paraId="2DA7C7D3" w14:textId="77777777" w:rsidTr="00A64547">
        <w:trPr>
          <w:trHeight w:val="567"/>
        </w:trPr>
        <w:tc>
          <w:tcPr>
            <w:tcW w:w="2931" w:type="dxa"/>
            <w:tcBorders>
              <w:top w:val="nil"/>
              <w:left w:val="single" w:sz="18" w:space="0" w:color="000000"/>
              <w:bottom w:val="single" w:sz="6" w:space="0" w:color="000000"/>
              <w:right w:val="single" w:sz="18" w:space="0" w:color="000000"/>
            </w:tcBorders>
            <w:shd w:val="clear" w:color="auto" w:fill="C6D9F1" w:themeFill="text2" w:themeFillTint="33"/>
          </w:tcPr>
          <w:p w14:paraId="445C87E4" w14:textId="77777777" w:rsidR="002664FF" w:rsidRPr="00A64547" w:rsidRDefault="007A4F42">
            <w:pPr>
              <w:pStyle w:val="Odsekzoznamu"/>
              <w:spacing w:after="0" w:line="240" w:lineRule="auto"/>
              <w:ind w:left="0"/>
              <w:rPr>
                <w:b/>
              </w:rPr>
            </w:pPr>
            <w:r w:rsidRPr="00A64547">
              <w:rPr>
                <w:b/>
              </w:rPr>
              <w:t>Rozsah hodnotenia</w:t>
            </w:r>
          </w:p>
        </w:tc>
        <w:tc>
          <w:tcPr>
            <w:tcW w:w="5637" w:type="dxa"/>
            <w:tcBorders>
              <w:top w:val="nil"/>
              <w:left w:val="single" w:sz="18" w:space="0" w:color="000000"/>
              <w:bottom w:val="single" w:sz="6" w:space="0" w:color="000000"/>
              <w:right w:val="single" w:sz="18" w:space="0" w:color="000000"/>
            </w:tcBorders>
            <w:shd w:val="clear" w:color="auto" w:fill="auto"/>
          </w:tcPr>
          <w:p w14:paraId="2CD62074" w14:textId="77777777" w:rsidR="002664FF" w:rsidRDefault="007A4F42">
            <w:pPr>
              <w:pStyle w:val="Odsekzoznamu"/>
              <w:spacing w:after="0" w:line="240" w:lineRule="auto"/>
              <w:ind w:left="0"/>
            </w:pPr>
            <w:r>
              <w:rPr>
                <w:i/>
              </w:rPr>
              <w:t>Definujte predmet hodnotenia – čo sa hodnotilo</w:t>
            </w:r>
          </w:p>
        </w:tc>
      </w:tr>
      <w:tr w:rsidR="002664FF" w14:paraId="7B0158F4" w14:textId="77777777" w:rsidTr="00A64547">
        <w:trPr>
          <w:trHeight w:val="567"/>
        </w:trPr>
        <w:tc>
          <w:tcPr>
            <w:tcW w:w="2931" w:type="dxa"/>
            <w:tcBorders>
              <w:top w:val="nil"/>
              <w:left w:val="single" w:sz="18" w:space="0" w:color="000000"/>
              <w:bottom w:val="single" w:sz="6" w:space="0" w:color="000000"/>
              <w:right w:val="single" w:sz="18" w:space="0" w:color="000000"/>
            </w:tcBorders>
            <w:shd w:val="clear" w:color="auto" w:fill="C6D9F1" w:themeFill="text2" w:themeFillTint="33"/>
          </w:tcPr>
          <w:p w14:paraId="18A9C0A6" w14:textId="77777777" w:rsidR="002664FF" w:rsidRPr="00A64547" w:rsidRDefault="007A4F42">
            <w:pPr>
              <w:pStyle w:val="Odsekzoznamu"/>
              <w:spacing w:after="0" w:line="240" w:lineRule="auto"/>
              <w:ind w:left="0"/>
              <w:rPr>
                <w:b/>
              </w:rPr>
            </w:pPr>
            <w:r w:rsidRPr="00A64547">
              <w:rPr>
                <w:b/>
              </w:rPr>
              <w:t>Základné hodnotiace otázky</w:t>
            </w:r>
          </w:p>
        </w:tc>
        <w:tc>
          <w:tcPr>
            <w:tcW w:w="5637" w:type="dxa"/>
            <w:tcBorders>
              <w:top w:val="nil"/>
              <w:left w:val="single" w:sz="18" w:space="0" w:color="000000"/>
              <w:bottom w:val="single" w:sz="6" w:space="0" w:color="000000"/>
              <w:right w:val="single" w:sz="18" w:space="0" w:color="000000"/>
            </w:tcBorders>
            <w:shd w:val="clear" w:color="auto" w:fill="auto"/>
          </w:tcPr>
          <w:p w14:paraId="43504F5C" w14:textId="77777777" w:rsidR="002664FF" w:rsidRDefault="002664FF">
            <w:pPr>
              <w:pStyle w:val="Odsekzoznamu"/>
              <w:spacing w:after="0" w:line="240" w:lineRule="auto"/>
              <w:ind w:left="0"/>
            </w:pPr>
          </w:p>
        </w:tc>
      </w:tr>
      <w:tr w:rsidR="002664FF" w14:paraId="06349176"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7DBE955A" w14:textId="77777777" w:rsidR="002664FF" w:rsidRDefault="007A4F42">
            <w:pPr>
              <w:pStyle w:val="Odsekzoznamu"/>
              <w:spacing w:after="0" w:line="240" w:lineRule="auto"/>
              <w:ind w:left="0"/>
            </w:pPr>
            <w:r>
              <w:rPr>
                <w:b/>
              </w:rPr>
              <w:t>Typ hodnotenia podľa hodnotiacich kritérií (výber kombinácie možností)</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1374A2B2" w14:textId="77777777" w:rsidR="002664FF" w:rsidRDefault="007A4F42">
            <w:pPr>
              <w:pStyle w:val="Odsekzoznamu"/>
              <w:numPr>
                <w:ilvl w:val="0"/>
                <w:numId w:val="3"/>
              </w:numPr>
              <w:spacing w:after="0" w:line="240" w:lineRule="auto"/>
              <w:ind w:left="176" w:hanging="142"/>
              <w:rPr>
                <w:i/>
              </w:rPr>
            </w:pPr>
            <w:r>
              <w:rPr>
                <w:i/>
              </w:rPr>
              <w:t>Relevantnosť (do akej miery ciele a podporované intervencie reagujú na kľúčové potreby)</w:t>
            </w:r>
          </w:p>
          <w:p w14:paraId="7C924A05" w14:textId="77777777" w:rsidR="002664FF" w:rsidRDefault="007A4F42">
            <w:pPr>
              <w:pStyle w:val="Odsekzoznamu"/>
              <w:numPr>
                <w:ilvl w:val="0"/>
                <w:numId w:val="3"/>
              </w:numPr>
              <w:spacing w:after="0" w:line="240" w:lineRule="auto"/>
              <w:ind w:left="176" w:hanging="142"/>
            </w:pPr>
            <w:r>
              <w:rPr>
                <w:i/>
              </w:rPr>
              <w:t>Kvalita riadenia a postupy (vrátane monitorovania a publicity)</w:t>
            </w:r>
          </w:p>
          <w:p w14:paraId="132EAD56" w14:textId="5F2E440B" w:rsidR="002664FF" w:rsidRDefault="002664FF">
            <w:pPr>
              <w:pStyle w:val="Odsekzoznamu"/>
              <w:numPr>
                <w:ilvl w:val="0"/>
                <w:numId w:val="3"/>
              </w:numPr>
              <w:spacing w:after="0" w:line="240" w:lineRule="auto"/>
              <w:ind w:left="176" w:hanging="142"/>
              <w:rPr>
                <w:i/>
              </w:rPr>
            </w:pPr>
          </w:p>
          <w:p w14:paraId="00BC781D" w14:textId="0CF550D6" w:rsidR="002664FF" w:rsidRDefault="007A4F42">
            <w:pPr>
              <w:pStyle w:val="Odsekzoznamu"/>
              <w:numPr>
                <w:ilvl w:val="0"/>
                <w:numId w:val="3"/>
              </w:numPr>
              <w:spacing w:after="0" w:line="240" w:lineRule="auto"/>
              <w:ind w:left="176" w:hanging="142"/>
            </w:pPr>
            <w:r>
              <w:rPr>
                <w:i/>
              </w:rPr>
              <w:t>Účinnosť (zmena hodnôt ukazovateľov – posúdenie úrovne dosiahnutých výsledkov a miery plnenia stanovených cieľov)</w:t>
            </w:r>
          </w:p>
          <w:p w14:paraId="39597019" w14:textId="2E1C3006" w:rsidR="002664FF" w:rsidRPr="00A64547" w:rsidRDefault="007A4F42" w:rsidP="00EB4E6D">
            <w:pPr>
              <w:pStyle w:val="Odsekzoznamu"/>
              <w:numPr>
                <w:ilvl w:val="0"/>
                <w:numId w:val="3"/>
              </w:numPr>
              <w:spacing w:after="0" w:line="240" w:lineRule="auto"/>
              <w:ind w:left="176" w:hanging="142"/>
              <w:rPr>
                <w:i/>
              </w:rPr>
            </w:pPr>
            <w:r w:rsidRPr="00A64547">
              <w:rPr>
                <w:i/>
              </w:rPr>
              <w:lastRenderedPageBreak/>
              <w:t>Dopad (aké boli čisté efekty intervencií a ako boli dosiahnuté, vrátane dosahu na reálne riešenie potrieb cieľových skupín)</w:t>
            </w:r>
          </w:p>
          <w:p w14:paraId="372E4C5E" w14:textId="77777777" w:rsidR="002664FF" w:rsidRDefault="007A4F42">
            <w:pPr>
              <w:pStyle w:val="Odsekzoznamu"/>
              <w:numPr>
                <w:ilvl w:val="0"/>
                <w:numId w:val="3"/>
              </w:numPr>
              <w:spacing w:after="0" w:line="240" w:lineRule="auto"/>
              <w:ind w:left="176" w:hanging="142"/>
              <w:rPr>
                <w:i/>
              </w:rPr>
            </w:pPr>
            <w:r>
              <w:rPr>
                <w:i/>
              </w:rPr>
              <w:t>Iné (špecifikujte)</w:t>
            </w:r>
          </w:p>
        </w:tc>
      </w:tr>
      <w:tr w:rsidR="002664FF" w14:paraId="64F31720"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29BD1125" w14:textId="77777777" w:rsidR="002664FF" w:rsidRDefault="007A4F42">
            <w:pPr>
              <w:pStyle w:val="Odsekzoznamu"/>
              <w:spacing w:after="0" w:line="240" w:lineRule="auto"/>
              <w:ind w:left="0"/>
            </w:pPr>
            <w:r>
              <w:rPr>
                <w:b/>
              </w:rPr>
              <w:lastRenderedPageBreak/>
              <w:t>Použité metódy</w:t>
            </w:r>
            <w:r>
              <w:rPr>
                <w:rStyle w:val="FootnoteAnchor"/>
                <w:b/>
              </w:rPr>
              <w:footnoteReference w:id="14"/>
            </w:r>
            <w:r>
              <w:rPr>
                <w:b/>
              </w:rPr>
              <w:t xml:space="preserve"> (pripravený zoznam, neuzavretý)</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55477189" w14:textId="77777777" w:rsidR="002664FF" w:rsidRDefault="007A4F42">
            <w:pPr>
              <w:pStyle w:val="Odsekzoznamu"/>
              <w:numPr>
                <w:ilvl w:val="0"/>
                <w:numId w:val="5"/>
              </w:numPr>
              <w:spacing w:after="0" w:line="240" w:lineRule="auto"/>
              <w:ind w:left="176" w:hanging="142"/>
              <w:rPr>
                <w:i/>
              </w:rPr>
            </w:pPr>
            <w:r>
              <w:rPr>
                <w:i/>
              </w:rPr>
              <w:t>SWOT analýza</w:t>
            </w:r>
          </w:p>
          <w:p w14:paraId="30DB7E58" w14:textId="77777777" w:rsidR="002664FF" w:rsidRDefault="007A4F42">
            <w:pPr>
              <w:pStyle w:val="Odsekzoznamu"/>
              <w:numPr>
                <w:ilvl w:val="0"/>
                <w:numId w:val="5"/>
              </w:numPr>
              <w:spacing w:after="0" w:line="240" w:lineRule="auto"/>
              <w:ind w:left="176" w:hanging="142"/>
              <w:rPr>
                <w:i/>
              </w:rPr>
            </w:pPr>
            <w:r>
              <w:rPr>
                <w:i/>
              </w:rPr>
              <w:t>Logický rámec</w:t>
            </w:r>
          </w:p>
          <w:p w14:paraId="6F8ACD2F" w14:textId="77777777" w:rsidR="002664FF" w:rsidRDefault="007A4F42">
            <w:pPr>
              <w:pStyle w:val="Odsekzoznamu"/>
              <w:numPr>
                <w:ilvl w:val="0"/>
                <w:numId w:val="5"/>
              </w:numPr>
              <w:spacing w:after="0" w:line="240" w:lineRule="auto"/>
              <w:ind w:left="176" w:hanging="142"/>
              <w:rPr>
                <w:i/>
              </w:rPr>
            </w:pPr>
            <w:r>
              <w:rPr>
                <w:i/>
              </w:rPr>
              <w:t>Prieskumy</w:t>
            </w:r>
          </w:p>
          <w:p w14:paraId="3AEE6E66" w14:textId="77777777" w:rsidR="002664FF" w:rsidRDefault="007A4F42">
            <w:pPr>
              <w:pStyle w:val="Odsekzoznamu"/>
              <w:numPr>
                <w:ilvl w:val="0"/>
                <w:numId w:val="5"/>
              </w:numPr>
              <w:spacing w:after="0" w:line="240" w:lineRule="auto"/>
              <w:ind w:left="176" w:hanging="142"/>
              <w:rPr>
                <w:i/>
              </w:rPr>
            </w:pPr>
            <w:r>
              <w:rPr>
                <w:i/>
              </w:rPr>
              <w:t xml:space="preserve">Osobné pohovory </w:t>
            </w:r>
          </w:p>
          <w:p w14:paraId="680E0F4D" w14:textId="77777777" w:rsidR="002664FF" w:rsidRDefault="007A4F42">
            <w:pPr>
              <w:pStyle w:val="Odsekzoznamu"/>
              <w:numPr>
                <w:ilvl w:val="0"/>
                <w:numId w:val="5"/>
              </w:numPr>
              <w:spacing w:after="0" w:line="240" w:lineRule="auto"/>
              <w:ind w:left="176" w:hanging="142"/>
              <w:rPr>
                <w:i/>
              </w:rPr>
            </w:pPr>
            <w:proofErr w:type="spellStart"/>
            <w:r>
              <w:rPr>
                <w:i/>
              </w:rPr>
              <w:t>Fokusová</w:t>
            </w:r>
            <w:proofErr w:type="spellEnd"/>
            <w:r>
              <w:rPr>
                <w:i/>
              </w:rPr>
              <w:t xml:space="preserve"> skupina</w:t>
            </w:r>
          </w:p>
          <w:p w14:paraId="7E6DEB6A" w14:textId="77777777" w:rsidR="002664FF" w:rsidRDefault="007A4F42">
            <w:pPr>
              <w:pStyle w:val="Odsekzoznamu"/>
              <w:numPr>
                <w:ilvl w:val="0"/>
                <w:numId w:val="5"/>
              </w:numPr>
              <w:spacing w:after="0" w:line="240" w:lineRule="auto"/>
              <w:ind w:left="176" w:hanging="142"/>
              <w:rPr>
                <w:i/>
              </w:rPr>
            </w:pPr>
            <w:r>
              <w:rPr>
                <w:i/>
              </w:rPr>
              <w:t>Dotazníkový prieskum</w:t>
            </w:r>
          </w:p>
          <w:p w14:paraId="59ED37AB" w14:textId="77777777" w:rsidR="002664FF" w:rsidRDefault="007A4F42">
            <w:pPr>
              <w:pStyle w:val="Odsekzoznamu"/>
              <w:numPr>
                <w:ilvl w:val="0"/>
                <w:numId w:val="5"/>
              </w:numPr>
              <w:spacing w:after="0" w:line="240" w:lineRule="auto"/>
              <w:ind w:left="176" w:hanging="142"/>
              <w:rPr>
                <w:i/>
              </w:rPr>
            </w:pPr>
            <w:r>
              <w:rPr>
                <w:i/>
              </w:rPr>
              <w:t>Prípadová štúdia</w:t>
            </w:r>
          </w:p>
          <w:p w14:paraId="7C7D8631" w14:textId="77777777" w:rsidR="002664FF" w:rsidRDefault="007A4F42">
            <w:pPr>
              <w:pStyle w:val="Odsekzoznamu"/>
              <w:numPr>
                <w:ilvl w:val="0"/>
                <w:numId w:val="5"/>
              </w:numPr>
              <w:spacing w:after="0" w:line="240" w:lineRule="auto"/>
              <w:ind w:left="176" w:hanging="142"/>
              <w:rPr>
                <w:i/>
              </w:rPr>
            </w:pPr>
            <w:r>
              <w:rPr>
                <w:i/>
              </w:rPr>
              <w:t xml:space="preserve">Analýza vstupov </w:t>
            </w:r>
          </w:p>
          <w:p w14:paraId="7691F54B" w14:textId="77777777" w:rsidR="002664FF" w:rsidRDefault="007A4F42">
            <w:pPr>
              <w:pStyle w:val="Odsekzoznamu"/>
              <w:numPr>
                <w:ilvl w:val="0"/>
                <w:numId w:val="5"/>
              </w:numPr>
              <w:spacing w:after="0" w:line="240" w:lineRule="auto"/>
              <w:ind w:left="176" w:hanging="142"/>
              <w:rPr>
                <w:i/>
              </w:rPr>
            </w:pPr>
            <w:r>
              <w:rPr>
                <w:i/>
              </w:rPr>
              <w:t xml:space="preserve">Panel expertov </w:t>
            </w:r>
          </w:p>
          <w:p w14:paraId="587C22E0" w14:textId="77777777" w:rsidR="002664FF" w:rsidRDefault="007A4F42">
            <w:pPr>
              <w:pStyle w:val="Odsekzoznamu"/>
              <w:numPr>
                <w:ilvl w:val="0"/>
                <w:numId w:val="5"/>
              </w:numPr>
              <w:spacing w:after="0" w:line="240" w:lineRule="auto"/>
              <w:ind w:left="176" w:hanging="142"/>
              <w:rPr>
                <w:i/>
              </w:rPr>
            </w:pPr>
            <w:r>
              <w:rPr>
                <w:i/>
              </w:rPr>
              <w:t xml:space="preserve">Prípadové štúdie </w:t>
            </w:r>
          </w:p>
          <w:p w14:paraId="2D52C31E" w14:textId="77777777" w:rsidR="002664FF" w:rsidRDefault="007A4F42">
            <w:pPr>
              <w:pStyle w:val="Odsekzoznamu"/>
              <w:numPr>
                <w:ilvl w:val="0"/>
                <w:numId w:val="5"/>
              </w:numPr>
              <w:spacing w:after="0" w:line="240" w:lineRule="auto"/>
              <w:ind w:left="176" w:hanging="142"/>
              <w:rPr>
                <w:i/>
              </w:rPr>
            </w:pPr>
            <w:r>
              <w:rPr>
                <w:i/>
              </w:rPr>
              <w:t>Pozorovacie techniky</w:t>
            </w:r>
          </w:p>
          <w:p w14:paraId="5B142446" w14:textId="77777777" w:rsidR="002664FF" w:rsidRDefault="007A4F42">
            <w:pPr>
              <w:pStyle w:val="Odsekzoznamu"/>
              <w:numPr>
                <w:ilvl w:val="0"/>
                <w:numId w:val="5"/>
              </w:numPr>
              <w:spacing w:after="0" w:line="240" w:lineRule="auto"/>
              <w:ind w:left="176" w:hanging="142"/>
              <w:rPr>
                <w:i/>
              </w:rPr>
            </w:pPr>
            <w:r>
              <w:rPr>
                <w:i/>
              </w:rPr>
              <w:t>DELPHI</w:t>
            </w:r>
          </w:p>
          <w:p w14:paraId="2EC06B1F" w14:textId="77777777" w:rsidR="002664FF" w:rsidRDefault="007A4F42">
            <w:pPr>
              <w:pStyle w:val="Odsekzoznamu"/>
              <w:numPr>
                <w:ilvl w:val="0"/>
                <w:numId w:val="5"/>
              </w:numPr>
              <w:spacing w:after="0" w:line="240" w:lineRule="auto"/>
              <w:ind w:left="176" w:hanging="142"/>
              <w:rPr>
                <w:i/>
              </w:rPr>
            </w:pPr>
            <w:r>
              <w:rPr>
                <w:i/>
              </w:rPr>
              <w:t>Obsahová analýza</w:t>
            </w:r>
          </w:p>
          <w:p w14:paraId="26DA4800" w14:textId="77777777" w:rsidR="002664FF" w:rsidRDefault="007A4F42">
            <w:pPr>
              <w:pStyle w:val="Odsekzoznamu"/>
              <w:numPr>
                <w:ilvl w:val="0"/>
                <w:numId w:val="5"/>
              </w:numPr>
              <w:spacing w:after="0" w:line="240" w:lineRule="auto"/>
              <w:ind w:left="176" w:hanging="142"/>
              <w:rPr>
                <w:i/>
              </w:rPr>
            </w:pPr>
            <w:r>
              <w:rPr>
                <w:i/>
              </w:rPr>
              <w:t>Faktorová analýza</w:t>
            </w:r>
          </w:p>
          <w:p w14:paraId="1F08E345" w14:textId="77777777" w:rsidR="002664FF" w:rsidRDefault="007A4F42">
            <w:pPr>
              <w:pStyle w:val="Odsekzoznamu"/>
              <w:numPr>
                <w:ilvl w:val="0"/>
                <w:numId w:val="5"/>
              </w:numPr>
              <w:spacing w:after="0" w:line="240" w:lineRule="auto"/>
              <w:ind w:left="176" w:hanging="142"/>
              <w:rPr>
                <w:i/>
              </w:rPr>
            </w:pPr>
            <w:proofErr w:type="spellStart"/>
            <w:r>
              <w:rPr>
                <w:i/>
              </w:rPr>
              <w:t>Mulikriteriálna</w:t>
            </w:r>
            <w:proofErr w:type="spellEnd"/>
            <w:r>
              <w:rPr>
                <w:i/>
              </w:rPr>
              <w:t xml:space="preserve"> analýza</w:t>
            </w:r>
          </w:p>
          <w:p w14:paraId="33039B8B" w14:textId="77777777" w:rsidR="002664FF" w:rsidRDefault="007A4F42">
            <w:pPr>
              <w:pStyle w:val="Odsekzoznamu"/>
              <w:numPr>
                <w:ilvl w:val="0"/>
                <w:numId w:val="5"/>
              </w:numPr>
              <w:spacing w:after="0" w:line="240" w:lineRule="auto"/>
              <w:ind w:left="176" w:hanging="142"/>
              <w:rPr>
                <w:i/>
              </w:rPr>
            </w:pPr>
            <w:proofErr w:type="spellStart"/>
            <w:r>
              <w:rPr>
                <w:i/>
              </w:rPr>
              <w:t>Benchmarking</w:t>
            </w:r>
            <w:proofErr w:type="spellEnd"/>
            <w:r>
              <w:rPr>
                <w:i/>
              </w:rPr>
              <w:t xml:space="preserve">  </w:t>
            </w:r>
          </w:p>
          <w:p w14:paraId="2C72F64B" w14:textId="77777777" w:rsidR="002664FF" w:rsidRDefault="007A4F42">
            <w:pPr>
              <w:pStyle w:val="Odsekzoznamu"/>
              <w:numPr>
                <w:ilvl w:val="0"/>
                <w:numId w:val="5"/>
              </w:numPr>
              <w:spacing w:after="0" w:line="240" w:lineRule="auto"/>
              <w:ind w:left="176" w:hanging="142"/>
              <w:rPr>
                <w:i/>
              </w:rPr>
            </w:pPr>
            <w:r>
              <w:rPr>
                <w:i/>
              </w:rPr>
              <w:t>Analýza nákladov a výnosov (CBA)</w:t>
            </w:r>
          </w:p>
          <w:p w14:paraId="515F6A12" w14:textId="77777777" w:rsidR="002664FF" w:rsidRDefault="007A4F42">
            <w:pPr>
              <w:pStyle w:val="Odsekzoznamu"/>
              <w:numPr>
                <w:ilvl w:val="0"/>
                <w:numId w:val="5"/>
              </w:numPr>
              <w:spacing w:after="0" w:line="240" w:lineRule="auto"/>
              <w:ind w:left="176" w:hanging="142"/>
              <w:rPr>
                <w:i/>
              </w:rPr>
            </w:pPr>
            <w:proofErr w:type="spellStart"/>
            <w:r>
              <w:rPr>
                <w:i/>
              </w:rPr>
              <w:t>Ekonometrické</w:t>
            </w:r>
            <w:proofErr w:type="spellEnd"/>
            <w:r>
              <w:rPr>
                <w:i/>
              </w:rPr>
              <w:t xml:space="preserve"> modely</w:t>
            </w:r>
          </w:p>
          <w:p w14:paraId="547511AD" w14:textId="77777777" w:rsidR="002664FF" w:rsidRDefault="007A4F42">
            <w:pPr>
              <w:pStyle w:val="Odsekzoznamu"/>
              <w:numPr>
                <w:ilvl w:val="0"/>
                <w:numId w:val="5"/>
              </w:numPr>
              <w:spacing w:after="0" w:line="240" w:lineRule="auto"/>
              <w:ind w:left="176" w:hanging="142"/>
              <w:rPr>
                <w:i/>
              </w:rPr>
            </w:pPr>
            <w:r>
              <w:rPr>
                <w:i/>
              </w:rPr>
              <w:t>Regresná analýza</w:t>
            </w:r>
          </w:p>
          <w:p w14:paraId="2A33EB39" w14:textId="77777777" w:rsidR="002664FF" w:rsidRDefault="007A4F42">
            <w:pPr>
              <w:pStyle w:val="Odsekzoznamu"/>
              <w:numPr>
                <w:ilvl w:val="0"/>
                <w:numId w:val="5"/>
              </w:numPr>
              <w:spacing w:after="0" w:line="240" w:lineRule="auto"/>
              <w:ind w:left="176" w:hanging="142"/>
              <w:rPr>
                <w:i/>
              </w:rPr>
            </w:pPr>
            <w:proofErr w:type="spellStart"/>
            <w:r>
              <w:rPr>
                <w:i/>
              </w:rPr>
              <w:t>Kontrafaktuálne</w:t>
            </w:r>
            <w:proofErr w:type="spellEnd"/>
            <w:r>
              <w:rPr>
                <w:i/>
              </w:rPr>
              <w:t xml:space="preserve"> hodnotenie dopadov (CIE)</w:t>
            </w:r>
          </w:p>
          <w:p w14:paraId="24D3A73A" w14:textId="77777777" w:rsidR="002664FF" w:rsidRDefault="007A4F42">
            <w:pPr>
              <w:pStyle w:val="Odsekzoznamu"/>
              <w:numPr>
                <w:ilvl w:val="0"/>
                <w:numId w:val="5"/>
              </w:numPr>
              <w:spacing w:after="0" w:line="240" w:lineRule="auto"/>
              <w:ind w:left="176" w:hanging="142"/>
              <w:rPr>
                <w:i/>
              </w:rPr>
            </w:pPr>
            <w:r>
              <w:rPr>
                <w:i/>
              </w:rPr>
              <w:t>Hodnotenie dopadov založené na teórii (TBIE)</w:t>
            </w:r>
          </w:p>
          <w:p w14:paraId="66C3146A" w14:textId="77777777" w:rsidR="002664FF" w:rsidRDefault="007A4F42">
            <w:pPr>
              <w:pStyle w:val="Odsekzoznamu"/>
              <w:numPr>
                <w:ilvl w:val="0"/>
                <w:numId w:val="5"/>
              </w:numPr>
              <w:spacing w:after="0" w:line="240" w:lineRule="auto"/>
              <w:ind w:left="176" w:hanging="142"/>
              <w:rPr>
                <w:i/>
              </w:rPr>
            </w:pPr>
            <w:r>
              <w:rPr>
                <w:i/>
              </w:rPr>
              <w:t>Iné (špecifikujte)</w:t>
            </w:r>
          </w:p>
        </w:tc>
      </w:tr>
      <w:tr w:rsidR="002664FF" w14:paraId="6A997BBC"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5CCB00B0" w14:textId="77777777" w:rsidR="002664FF" w:rsidRDefault="007A4F42">
            <w:pPr>
              <w:pStyle w:val="Odsekzoznamu"/>
              <w:spacing w:after="0" w:line="240" w:lineRule="auto"/>
              <w:ind w:left="0"/>
            </w:pPr>
            <w:r>
              <w:rPr>
                <w:b/>
              </w:rPr>
              <w:t>Hlavné zdroje údajov (zoznam)</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72E64683" w14:textId="18BB5196" w:rsidR="002664FF" w:rsidRDefault="007A4F42">
            <w:pPr>
              <w:pStyle w:val="Odsekzoznamu"/>
              <w:numPr>
                <w:ilvl w:val="0"/>
                <w:numId w:val="5"/>
              </w:numPr>
              <w:spacing w:after="0" w:line="240" w:lineRule="auto"/>
              <w:ind w:left="176" w:hanging="142"/>
            </w:pPr>
            <w:r>
              <w:rPr>
                <w:i/>
              </w:rPr>
              <w:t xml:space="preserve"> štatistika</w:t>
            </w:r>
          </w:p>
          <w:p w14:paraId="072C02FC" w14:textId="6535AD40" w:rsidR="002664FF" w:rsidRDefault="007A4F42">
            <w:pPr>
              <w:pStyle w:val="Odsekzoznamu"/>
              <w:numPr>
                <w:ilvl w:val="0"/>
                <w:numId w:val="5"/>
              </w:numPr>
              <w:spacing w:after="0" w:line="240" w:lineRule="auto"/>
              <w:ind w:left="176" w:hanging="142"/>
            </w:pPr>
            <w:r>
              <w:rPr>
                <w:i/>
              </w:rPr>
              <w:t>Interné databázy (administratívne údaje)</w:t>
            </w:r>
          </w:p>
          <w:p w14:paraId="3E7B2688" w14:textId="77777777" w:rsidR="002664FF" w:rsidRDefault="007A4F42">
            <w:pPr>
              <w:pStyle w:val="Odsekzoznamu"/>
              <w:numPr>
                <w:ilvl w:val="0"/>
                <w:numId w:val="5"/>
              </w:numPr>
              <w:spacing w:after="0" w:line="240" w:lineRule="auto"/>
              <w:ind w:left="176" w:hanging="142"/>
            </w:pPr>
            <w:r>
              <w:rPr>
                <w:i/>
              </w:rPr>
              <w:t xml:space="preserve">ITMS2014+ </w:t>
            </w:r>
          </w:p>
          <w:p w14:paraId="158216F6" w14:textId="77777777" w:rsidR="002664FF" w:rsidRDefault="007A4F42">
            <w:pPr>
              <w:pStyle w:val="Odsekzoznamu"/>
              <w:numPr>
                <w:ilvl w:val="0"/>
                <w:numId w:val="5"/>
              </w:numPr>
              <w:spacing w:after="0" w:line="240" w:lineRule="auto"/>
              <w:ind w:left="176" w:hanging="142"/>
              <w:rPr>
                <w:i/>
              </w:rPr>
            </w:pPr>
            <w:r>
              <w:rPr>
                <w:i/>
              </w:rPr>
              <w:t>Osobné pohovory</w:t>
            </w:r>
          </w:p>
          <w:p w14:paraId="3AB78FE4" w14:textId="77777777" w:rsidR="002664FF" w:rsidRDefault="007A4F42">
            <w:pPr>
              <w:pStyle w:val="Odsekzoznamu"/>
              <w:numPr>
                <w:ilvl w:val="0"/>
                <w:numId w:val="5"/>
              </w:numPr>
              <w:spacing w:after="0" w:line="240" w:lineRule="auto"/>
              <w:ind w:left="176" w:hanging="142"/>
              <w:rPr>
                <w:i/>
              </w:rPr>
            </w:pPr>
            <w:r>
              <w:rPr>
                <w:i/>
              </w:rPr>
              <w:t>Prieskumy</w:t>
            </w:r>
          </w:p>
          <w:p w14:paraId="2F180455" w14:textId="77777777" w:rsidR="002664FF" w:rsidRDefault="007A4F42">
            <w:pPr>
              <w:pStyle w:val="Odsekzoznamu"/>
              <w:numPr>
                <w:ilvl w:val="0"/>
                <w:numId w:val="5"/>
              </w:numPr>
              <w:spacing w:after="0" w:line="240" w:lineRule="auto"/>
              <w:ind w:left="176" w:hanging="142"/>
              <w:rPr>
                <w:i/>
              </w:rPr>
            </w:pPr>
            <w:r>
              <w:rPr>
                <w:i/>
              </w:rPr>
              <w:t>Programová dokumentácia</w:t>
            </w:r>
          </w:p>
          <w:p w14:paraId="476AF6F0" w14:textId="77777777" w:rsidR="002664FF" w:rsidRDefault="007A4F42">
            <w:pPr>
              <w:pStyle w:val="Odsekzoznamu"/>
              <w:numPr>
                <w:ilvl w:val="0"/>
                <w:numId w:val="5"/>
              </w:numPr>
              <w:spacing w:after="0" w:line="240" w:lineRule="auto"/>
              <w:ind w:left="176" w:hanging="142"/>
              <w:rPr>
                <w:i/>
              </w:rPr>
            </w:pPr>
            <w:r>
              <w:rPr>
                <w:i/>
              </w:rPr>
              <w:t xml:space="preserve">Výročné správy </w:t>
            </w:r>
          </w:p>
          <w:p w14:paraId="6D9028A8" w14:textId="77777777" w:rsidR="002664FF" w:rsidRDefault="007A4F42">
            <w:pPr>
              <w:pStyle w:val="Odsekzoznamu"/>
              <w:numPr>
                <w:ilvl w:val="0"/>
                <w:numId w:val="5"/>
              </w:numPr>
              <w:spacing w:after="0" w:line="240" w:lineRule="auto"/>
              <w:ind w:left="176" w:hanging="142"/>
              <w:rPr>
                <w:i/>
              </w:rPr>
            </w:pPr>
            <w:r>
              <w:rPr>
                <w:i/>
              </w:rPr>
              <w:t>Odborná literatúra</w:t>
            </w:r>
          </w:p>
          <w:p w14:paraId="4E749C35" w14:textId="77777777" w:rsidR="002664FF" w:rsidRDefault="007A4F42">
            <w:pPr>
              <w:pStyle w:val="Odsekzoznamu"/>
              <w:numPr>
                <w:ilvl w:val="0"/>
                <w:numId w:val="5"/>
              </w:numPr>
              <w:spacing w:after="0" w:line="240" w:lineRule="auto"/>
              <w:ind w:left="176" w:hanging="142"/>
              <w:rPr>
                <w:i/>
              </w:rPr>
            </w:pPr>
            <w:r>
              <w:rPr>
                <w:i/>
              </w:rPr>
              <w:t>Iné (špecifikujte)</w:t>
            </w:r>
          </w:p>
        </w:tc>
      </w:tr>
      <w:tr w:rsidR="002664FF" w14:paraId="1411B32B"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307D5A2C" w14:textId="77777777" w:rsidR="002664FF" w:rsidRDefault="007A4F42">
            <w:pPr>
              <w:pStyle w:val="Odsekzoznamu"/>
              <w:spacing w:after="0" w:line="240" w:lineRule="auto"/>
              <w:ind w:left="0"/>
              <w:rPr>
                <w:b/>
              </w:rPr>
            </w:pPr>
            <w:r>
              <w:rPr>
                <w:b/>
              </w:rPr>
              <w:t>Problémy počas realizácie hodnotenia a ich riešenie</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53F90A6C" w14:textId="77777777" w:rsidR="002664FF" w:rsidRDefault="007A4F42">
            <w:pPr>
              <w:pStyle w:val="Odsekzoznamu"/>
              <w:spacing w:after="0" w:line="240" w:lineRule="auto"/>
              <w:ind w:left="0"/>
              <w:rPr>
                <w:i/>
              </w:rPr>
            </w:pPr>
            <w:r>
              <w:rPr>
                <w:i/>
              </w:rPr>
              <w:t xml:space="preserve">Identifikácia problémov, ktoré sa vyskytli v procese hodnotenia a popis ich riešenia </w:t>
            </w:r>
          </w:p>
        </w:tc>
      </w:tr>
      <w:tr w:rsidR="002664FF" w14:paraId="510740DF"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06133B9C" w14:textId="77777777" w:rsidR="002664FF" w:rsidRDefault="007A4F42">
            <w:pPr>
              <w:pStyle w:val="Odsekzoznamu"/>
              <w:spacing w:after="0" w:line="240" w:lineRule="auto"/>
              <w:ind w:left="0"/>
            </w:pPr>
            <w:r>
              <w:rPr>
                <w:b/>
              </w:rPr>
              <w:t xml:space="preserve">Posúdenie kvality procesu hodnotenia </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2AE291FC" w14:textId="77777777" w:rsidR="002664FF" w:rsidRDefault="007A4F42">
            <w:pPr>
              <w:pStyle w:val="Odsekzoznamu"/>
              <w:spacing w:after="0" w:line="240" w:lineRule="auto"/>
              <w:ind w:left="0"/>
              <w:rPr>
                <w:i/>
              </w:rPr>
            </w:pPr>
            <w:r>
              <w:rPr>
                <w:i/>
              </w:rPr>
              <w:t xml:space="preserve">Počet bodov. Posúdenie na základe kritérií pre kvalitu procesu hodnotenia definovaných </w:t>
            </w:r>
            <w:r>
              <w:rPr>
                <w:i/>
                <w:color w:val="FF0000"/>
              </w:rPr>
              <w:t>v štandardoch kvality hodnotenia</w:t>
            </w:r>
          </w:p>
        </w:tc>
      </w:tr>
      <w:tr w:rsidR="002664FF" w14:paraId="53C176EF" w14:textId="77777777" w:rsidTr="00A64547">
        <w:trPr>
          <w:trHeight w:val="567"/>
        </w:trPr>
        <w:tc>
          <w:tcPr>
            <w:tcW w:w="2931" w:type="dxa"/>
            <w:tcBorders>
              <w:top w:val="single" w:sz="6" w:space="0" w:color="000000"/>
              <w:left w:val="single" w:sz="18" w:space="0" w:color="000000"/>
              <w:bottom w:val="single" w:sz="6" w:space="0" w:color="000000"/>
              <w:right w:val="single" w:sz="18" w:space="0" w:color="000000"/>
            </w:tcBorders>
            <w:shd w:val="clear" w:color="auto" w:fill="C6D9F1" w:themeFill="text2" w:themeFillTint="33"/>
          </w:tcPr>
          <w:p w14:paraId="0F370B4C" w14:textId="727BD65C" w:rsidR="002664FF" w:rsidRDefault="007A4F42">
            <w:pPr>
              <w:pStyle w:val="Odsekzoznamu"/>
              <w:spacing w:after="0" w:line="240" w:lineRule="auto"/>
              <w:ind w:left="0"/>
            </w:pPr>
            <w:r>
              <w:rPr>
                <w:b/>
              </w:rPr>
              <w:t xml:space="preserve">Zverejnenie hodnotiacej správy </w:t>
            </w:r>
          </w:p>
        </w:tc>
        <w:tc>
          <w:tcPr>
            <w:tcW w:w="5637" w:type="dxa"/>
            <w:tcBorders>
              <w:top w:val="single" w:sz="6" w:space="0" w:color="000000"/>
              <w:left w:val="single" w:sz="18" w:space="0" w:color="000000"/>
              <w:bottom w:val="single" w:sz="6" w:space="0" w:color="000000"/>
              <w:right w:val="single" w:sz="18" w:space="0" w:color="000000"/>
            </w:tcBorders>
            <w:shd w:val="clear" w:color="auto" w:fill="auto"/>
          </w:tcPr>
          <w:p w14:paraId="4DB92B5D" w14:textId="77777777" w:rsidR="002664FF" w:rsidRDefault="007A4F42">
            <w:pPr>
              <w:pStyle w:val="Odsekzoznamu"/>
              <w:spacing w:after="0" w:line="240" w:lineRule="auto"/>
              <w:ind w:left="0"/>
              <w:rPr>
                <w:i/>
              </w:rPr>
            </w:pPr>
            <w:r>
              <w:rPr>
                <w:i/>
              </w:rPr>
              <w:t>Kde je sprístupnená hodnotiaca správa (vrátane interných hodnotení)</w:t>
            </w:r>
          </w:p>
        </w:tc>
      </w:tr>
      <w:tr w:rsidR="002664FF" w14:paraId="44811D74" w14:textId="77777777" w:rsidTr="00A64547">
        <w:trPr>
          <w:trHeight w:val="567"/>
        </w:trPr>
        <w:tc>
          <w:tcPr>
            <w:tcW w:w="2931" w:type="dxa"/>
            <w:tcBorders>
              <w:top w:val="nil"/>
              <w:left w:val="single" w:sz="18" w:space="0" w:color="000000"/>
              <w:bottom w:val="single" w:sz="18" w:space="0" w:color="000000"/>
              <w:right w:val="single" w:sz="18" w:space="0" w:color="000000"/>
            </w:tcBorders>
            <w:shd w:val="clear" w:color="auto" w:fill="C6D9F1" w:themeFill="text2" w:themeFillTint="33"/>
          </w:tcPr>
          <w:p w14:paraId="3FFC9B19" w14:textId="77777777" w:rsidR="002664FF" w:rsidRDefault="007A4F42">
            <w:r w:rsidRPr="00A64547">
              <w:rPr>
                <w:b/>
              </w:rPr>
              <w:t>Dátum prerokovania záverečnej hodnotiacej správy MV/NMV</w:t>
            </w:r>
          </w:p>
        </w:tc>
        <w:tc>
          <w:tcPr>
            <w:tcW w:w="5637" w:type="dxa"/>
            <w:tcBorders>
              <w:top w:val="nil"/>
              <w:left w:val="single" w:sz="18" w:space="0" w:color="000000"/>
              <w:bottom w:val="single" w:sz="18" w:space="0" w:color="000000"/>
              <w:right w:val="single" w:sz="18" w:space="0" w:color="000000"/>
            </w:tcBorders>
            <w:shd w:val="clear" w:color="auto" w:fill="auto"/>
          </w:tcPr>
          <w:p w14:paraId="58D6D39D" w14:textId="77777777" w:rsidR="002664FF" w:rsidRDefault="007A4F42">
            <w:pPr>
              <w:pStyle w:val="Odsekzoznamu"/>
              <w:spacing w:after="0" w:line="240" w:lineRule="auto"/>
              <w:ind w:left="0"/>
              <w:rPr>
                <w:i/>
              </w:rPr>
            </w:pPr>
            <w:r>
              <w:rPr>
                <w:i/>
              </w:rPr>
              <w:t>dátum</w:t>
            </w:r>
          </w:p>
        </w:tc>
      </w:tr>
    </w:tbl>
    <w:p w14:paraId="2853C8CE" w14:textId="77777777" w:rsidR="002664FF" w:rsidRDefault="002664FF">
      <w:pPr>
        <w:sectPr w:rsidR="002664FF">
          <w:footerReference w:type="default" r:id="rId8"/>
          <w:pgSz w:w="11906" w:h="16838"/>
          <w:pgMar w:top="1417" w:right="1417" w:bottom="1417" w:left="1417" w:header="0" w:footer="708" w:gutter="0"/>
          <w:cols w:space="708"/>
          <w:formProt w:val="0"/>
          <w:docGrid w:linePitch="360" w:charSpace="4096"/>
        </w:sectPr>
      </w:pPr>
    </w:p>
    <w:p w14:paraId="314B3C43" w14:textId="77777777" w:rsidR="002664FF" w:rsidRDefault="007A4F42">
      <w:pPr>
        <w:pStyle w:val="Odsekzoznamu"/>
        <w:rPr>
          <w:b/>
          <w:sz w:val="24"/>
          <w:szCs w:val="24"/>
        </w:rPr>
      </w:pPr>
      <w:r>
        <w:rPr>
          <w:b/>
          <w:sz w:val="24"/>
          <w:szCs w:val="24"/>
        </w:rPr>
        <w:lastRenderedPageBreak/>
        <w:t xml:space="preserve">Príloha 3 – Prehľad zistení, odporúčaní a opatrení ukončených hodnotení  </w:t>
      </w:r>
    </w:p>
    <w:tbl>
      <w:tblPr>
        <w:tblStyle w:val="Mriekatabuky"/>
        <w:tblW w:w="14220" w:type="dxa"/>
        <w:tblInd w:w="-108" w:type="dxa"/>
        <w:tblLook w:val="04A0" w:firstRow="1" w:lastRow="0" w:firstColumn="1" w:lastColumn="0" w:noHBand="0" w:noVBand="1"/>
      </w:tblPr>
      <w:tblGrid>
        <w:gridCol w:w="2795"/>
        <w:gridCol w:w="2857"/>
        <w:gridCol w:w="2579"/>
        <w:gridCol w:w="2860"/>
        <w:gridCol w:w="3129"/>
      </w:tblGrid>
      <w:tr w:rsidR="002664FF" w14:paraId="37E4046F" w14:textId="77777777">
        <w:tc>
          <w:tcPr>
            <w:tcW w:w="2795" w:type="dxa"/>
            <w:shd w:val="clear" w:color="auto" w:fill="C6D9F1" w:themeFill="text2" w:themeFillTint="33"/>
          </w:tcPr>
          <w:p w14:paraId="2E539D60" w14:textId="77777777" w:rsidR="002664FF" w:rsidRDefault="007A4F42">
            <w:pPr>
              <w:spacing w:after="0" w:line="240" w:lineRule="auto"/>
              <w:jc w:val="center"/>
              <w:rPr>
                <w:b/>
              </w:rPr>
            </w:pPr>
            <w:r>
              <w:rPr>
                <w:b/>
              </w:rPr>
              <w:t>ID hodnotenia:</w:t>
            </w:r>
          </w:p>
        </w:tc>
        <w:tc>
          <w:tcPr>
            <w:tcW w:w="11425" w:type="dxa"/>
            <w:gridSpan w:val="4"/>
            <w:shd w:val="clear" w:color="auto" w:fill="C6D9F1" w:themeFill="text2" w:themeFillTint="33"/>
          </w:tcPr>
          <w:p w14:paraId="58C926D8" w14:textId="77777777" w:rsidR="002664FF" w:rsidRDefault="007A4F42">
            <w:pPr>
              <w:spacing w:after="0" w:line="240" w:lineRule="auto"/>
              <w:jc w:val="center"/>
              <w:rPr>
                <w:b/>
              </w:rPr>
            </w:pPr>
            <w:r>
              <w:rPr>
                <w:b/>
              </w:rPr>
              <w:t>Názov hodnotenia:</w:t>
            </w:r>
          </w:p>
        </w:tc>
      </w:tr>
      <w:tr w:rsidR="002664FF" w14:paraId="1C3C121A" w14:textId="77777777">
        <w:tc>
          <w:tcPr>
            <w:tcW w:w="2795" w:type="dxa"/>
            <w:shd w:val="clear" w:color="auto" w:fill="C6D9F1" w:themeFill="text2" w:themeFillTint="33"/>
          </w:tcPr>
          <w:p w14:paraId="418AF99B" w14:textId="77777777" w:rsidR="002664FF" w:rsidRDefault="007A4F42">
            <w:pPr>
              <w:spacing w:after="0" w:line="240" w:lineRule="auto"/>
              <w:jc w:val="center"/>
              <w:rPr>
                <w:b/>
              </w:rPr>
            </w:pPr>
            <w:r>
              <w:rPr>
                <w:b/>
              </w:rPr>
              <w:t>Hlavné zistenia</w:t>
            </w:r>
          </w:p>
        </w:tc>
        <w:tc>
          <w:tcPr>
            <w:tcW w:w="2857" w:type="dxa"/>
            <w:shd w:val="clear" w:color="auto" w:fill="C6D9F1" w:themeFill="text2" w:themeFillTint="33"/>
          </w:tcPr>
          <w:p w14:paraId="0B967CA3" w14:textId="77777777" w:rsidR="002664FF" w:rsidRDefault="007A4F42">
            <w:pPr>
              <w:spacing w:after="0" w:line="240" w:lineRule="auto"/>
              <w:jc w:val="center"/>
              <w:rPr>
                <w:b/>
              </w:rPr>
            </w:pPr>
            <w:r>
              <w:rPr>
                <w:b/>
              </w:rPr>
              <w:t>Hlavné odporúčania</w:t>
            </w:r>
          </w:p>
        </w:tc>
        <w:tc>
          <w:tcPr>
            <w:tcW w:w="2579" w:type="dxa"/>
            <w:shd w:val="clear" w:color="auto" w:fill="C6D9F1" w:themeFill="text2" w:themeFillTint="33"/>
          </w:tcPr>
          <w:p w14:paraId="27383E13" w14:textId="77777777" w:rsidR="002664FF" w:rsidRDefault="007A4F42">
            <w:pPr>
              <w:spacing w:after="0" w:line="240" w:lineRule="auto"/>
              <w:jc w:val="center"/>
              <w:rPr>
                <w:b/>
              </w:rPr>
            </w:pPr>
            <w:r>
              <w:rPr>
                <w:b/>
              </w:rPr>
              <w:t>Prijaté opatrenia</w:t>
            </w:r>
          </w:p>
        </w:tc>
        <w:tc>
          <w:tcPr>
            <w:tcW w:w="2860" w:type="dxa"/>
            <w:shd w:val="clear" w:color="auto" w:fill="C6D9F1" w:themeFill="text2" w:themeFillTint="33"/>
          </w:tcPr>
          <w:p w14:paraId="33B235F8" w14:textId="77777777" w:rsidR="002664FF" w:rsidRDefault="007A4F42">
            <w:pPr>
              <w:spacing w:after="0" w:line="240" w:lineRule="auto"/>
              <w:jc w:val="center"/>
              <w:rPr>
                <w:b/>
              </w:rPr>
            </w:pPr>
            <w:r>
              <w:rPr>
                <w:b/>
              </w:rPr>
              <w:t>Realizované opatrenia</w:t>
            </w:r>
          </w:p>
        </w:tc>
        <w:tc>
          <w:tcPr>
            <w:tcW w:w="3129" w:type="dxa"/>
            <w:shd w:val="clear" w:color="auto" w:fill="C6D9F1" w:themeFill="text2" w:themeFillTint="33"/>
          </w:tcPr>
          <w:p w14:paraId="56CD477B" w14:textId="77777777" w:rsidR="002664FF" w:rsidRDefault="007A4F42">
            <w:pPr>
              <w:spacing w:after="0" w:line="240" w:lineRule="auto"/>
              <w:jc w:val="center"/>
              <w:rPr>
                <w:b/>
              </w:rPr>
            </w:pPr>
            <w:r>
              <w:rPr>
                <w:b/>
              </w:rPr>
              <w:t>Stanovisko MV</w:t>
            </w:r>
          </w:p>
        </w:tc>
      </w:tr>
      <w:tr w:rsidR="002664FF" w14:paraId="07A18D67" w14:textId="77777777">
        <w:tc>
          <w:tcPr>
            <w:tcW w:w="2795" w:type="dxa"/>
            <w:shd w:val="clear" w:color="auto" w:fill="auto"/>
          </w:tcPr>
          <w:p w14:paraId="478F2FCF" w14:textId="77777777" w:rsidR="002664FF" w:rsidRDefault="007A4F42">
            <w:pPr>
              <w:spacing w:after="0" w:line="240" w:lineRule="auto"/>
              <w:rPr>
                <w:sz w:val="20"/>
                <w:szCs w:val="20"/>
              </w:rPr>
            </w:pPr>
            <w:r>
              <w:rPr>
                <w:b/>
                <w:sz w:val="20"/>
                <w:szCs w:val="20"/>
              </w:rPr>
              <w:t>ZIS 1 -</w:t>
            </w:r>
          </w:p>
        </w:tc>
        <w:tc>
          <w:tcPr>
            <w:tcW w:w="2857" w:type="dxa"/>
            <w:shd w:val="clear" w:color="auto" w:fill="auto"/>
          </w:tcPr>
          <w:p w14:paraId="5B29F329" w14:textId="77777777" w:rsidR="002664FF" w:rsidRDefault="007A4F42">
            <w:pPr>
              <w:spacing w:after="0" w:line="240" w:lineRule="auto"/>
              <w:rPr>
                <w:b/>
                <w:sz w:val="20"/>
                <w:szCs w:val="20"/>
              </w:rPr>
            </w:pPr>
            <w:r>
              <w:rPr>
                <w:b/>
                <w:sz w:val="20"/>
                <w:szCs w:val="20"/>
              </w:rPr>
              <w:t>ODP 1 -</w:t>
            </w:r>
          </w:p>
        </w:tc>
        <w:tc>
          <w:tcPr>
            <w:tcW w:w="2579" w:type="dxa"/>
            <w:shd w:val="clear" w:color="auto" w:fill="auto"/>
          </w:tcPr>
          <w:p w14:paraId="7362595D" w14:textId="77777777" w:rsidR="002664FF" w:rsidRDefault="007A4F42">
            <w:pPr>
              <w:spacing w:after="0" w:line="240" w:lineRule="auto"/>
              <w:rPr>
                <w:sz w:val="20"/>
                <w:szCs w:val="20"/>
              </w:rPr>
            </w:pPr>
            <w:r>
              <w:rPr>
                <w:b/>
                <w:sz w:val="20"/>
                <w:szCs w:val="20"/>
              </w:rPr>
              <w:t xml:space="preserve">POPA 1 - </w:t>
            </w:r>
          </w:p>
        </w:tc>
        <w:tc>
          <w:tcPr>
            <w:tcW w:w="2860" w:type="dxa"/>
            <w:shd w:val="clear" w:color="auto" w:fill="auto"/>
          </w:tcPr>
          <w:p w14:paraId="1F0B2D16" w14:textId="77777777" w:rsidR="002664FF" w:rsidRDefault="007A4F42">
            <w:pPr>
              <w:spacing w:after="0" w:line="240" w:lineRule="auto"/>
              <w:rPr>
                <w:b/>
                <w:sz w:val="20"/>
                <w:szCs w:val="20"/>
              </w:rPr>
            </w:pPr>
            <w:r>
              <w:rPr>
                <w:b/>
                <w:sz w:val="20"/>
                <w:szCs w:val="20"/>
              </w:rPr>
              <w:t>ROPA 1 -</w:t>
            </w:r>
          </w:p>
        </w:tc>
        <w:tc>
          <w:tcPr>
            <w:tcW w:w="3129" w:type="dxa"/>
            <w:vMerge w:val="restart"/>
            <w:shd w:val="clear" w:color="auto" w:fill="auto"/>
          </w:tcPr>
          <w:p w14:paraId="0ACD78D7" w14:textId="77777777" w:rsidR="002664FF" w:rsidRDefault="002664FF">
            <w:pPr>
              <w:spacing w:after="0" w:line="240" w:lineRule="auto"/>
              <w:rPr>
                <w:sz w:val="20"/>
                <w:szCs w:val="20"/>
              </w:rPr>
            </w:pPr>
          </w:p>
        </w:tc>
      </w:tr>
      <w:tr w:rsidR="002664FF" w14:paraId="3989461B" w14:textId="77777777">
        <w:tc>
          <w:tcPr>
            <w:tcW w:w="2795" w:type="dxa"/>
            <w:shd w:val="clear" w:color="auto" w:fill="auto"/>
          </w:tcPr>
          <w:p w14:paraId="5BBA4BDC" w14:textId="77777777" w:rsidR="002664FF" w:rsidRDefault="002664FF">
            <w:pPr>
              <w:spacing w:after="0" w:line="240" w:lineRule="auto"/>
              <w:rPr>
                <w:sz w:val="20"/>
                <w:szCs w:val="20"/>
              </w:rPr>
            </w:pPr>
          </w:p>
        </w:tc>
        <w:tc>
          <w:tcPr>
            <w:tcW w:w="2857" w:type="dxa"/>
            <w:shd w:val="clear" w:color="auto" w:fill="auto"/>
          </w:tcPr>
          <w:p w14:paraId="14FD0D8B" w14:textId="77777777" w:rsidR="002664FF" w:rsidRDefault="007A4F42">
            <w:pPr>
              <w:spacing w:after="0" w:line="240" w:lineRule="auto"/>
              <w:rPr>
                <w:sz w:val="20"/>
                <w:szCs w:val="20"/>
              </w:rPr>
            </w:pPr>
            <w:r>
              <w:rPr>
                <w:b/>
                <w:sz w:val="20"/>
                <w:szCs w:val="20"/>
              </w:rPr>
              <w:t xml:space="preserve">ODP 2 - </w:t>
            </w:r>
          </w:p>
        </w:tc>
        <w:tc>
          <w:tcPr>
            <w:tcW w:w="2579" w:type="dxa"/>
            <w:shd w:val="clear" w:color="auto" w:fill="auto"/>
          </w:tcPr>
          <w:p w14:paraId="4AFD4013" w14:textId="77777777" w:rsidR="002664FF" w:rsidRDefault="002664FF">
            <w:pPr>
              <w:spacing w:after="0" w:line="240" w:lineRule="auto"/>
              <w:rPr>
                <w:sz w:val="20"/>
                <w:szCs w:val="20"/>
              </w:rPr>
            </w:pPr>
          </w:p>
        </w:tc>
        <w:tc>
          <w:tcPr>
            <w:tcW w:w="2860" w:type="dxa"/>
            <w:shd w:val="clear" w:color="auto" w:fill="auto"/>
          </w:tcPr>
          <w:p w14:paraId="708FE3AE" w14:textId="77777777" w:rsidR="002664FF" w:rsidRDefault="002664FF">
            <w:pPr>
              <w:spacing w:after="0" w:line="240" w:lineRule="auto"/>
              <w:rPr>
                <w:sz w:val="20"/>
                <w:szCs w:val="20"/>
              </w:rPr>
            </w:pPr>
          </w:p>
        </w:tc>
        <w:tc>
          <w:tcPr>
            <w:tcW w:w="3129" w:type="dxa"/>
            <w:vMerge/>
            <w:shd w:val="clear" w:color="auto" w:fill="auto"/>
          </w:tcPr>
          <w:p w14:paraId="5B1E6EB0" w14:textId="77777777" w:rsidR="002664FF" w:rsidRDefault="002664FF">
            <w:pPr>
              <w:spacing w:after="0" w:line="240" w:lineRule="auto"/>
              <w:rPr>
                <w:sz w:val="20"/>
                <w:szCs w:val="20"/>
              </w:rPr>
            </w:pPr>
          </w:p>
        </w:tc>
      </w:tr>
      <w:tr w:rsidR="002664FF" w14:paraId="6D9510B4" w14:textId="77777777">
        <w:tc>
          <w:tcPr>
            <w:tcW w:w="2795" w:type="dxa"/>
            <w:shd w:val="clear" w:color="auto" w:fill="auto"/>
          </w:tcPr>
          <w:p w14:paraId="6253506D" w14:textId="77777777" w:rsidR="002664FF" w:rsidRDefault="007A4F42">
            <w:pPr>
              <w:spacing w:after="0" w:line="240" w:lineRule="auto"/>
              <w:rPr>
                <w:sz w:val="20"/>
                <w:szCs w:val="20"/>
              </w:rPr>
            </w:pPr>
            <w:r>
              <w:rPr>
                <w:b/>
                <w:sz w:val="20"/>
                <w:szCs w:val="20"/>
              </w:rPr>
              <w:t xml:space="preserve">ZIS 2 - </w:t>
            </w:r>
          </w:p>
        </w:tc>
        <w:tc>
          <w:tcPr>
            <w:tcW w:w="2857" w:type="dxa"/>
            <w:shd w:val="clear" w:color="auto" w:fill="auto"/>
          </w:tcPr>
          <w:p w14:paraId="31413E8A" w14:textId="77777777" w:rsidR="002664FF" w:rsidRDefault="007A4F42">
            <w:pPr>
              <w:spacing w:after="0" w:line="240" w:lineRule="auto"/>
              <w:rPr>
                <w:sz w:val="20"/>
                <w:szCs w:val="20"/>
              </w:rPr>
            </w:pPr>
            <w:r>
              <w:rPr>
                <w:b/>
                <w:sz w:val="20"/>
                <w:szCs w:val="20"/>
              </w:rPr>
              <w:t xml:space="preserve">ODP 3 - </w:t>
            </w:r>
          </w:p>
        </w:tc>
        <w:tc>
          <w:tcPr>
            <w:tcW w:w="2579" w:type="dxa"/>
            <w:shd w:val="clear" w:color="auto" w:fill="auto"/>
          </w:tcPr>
          <w:p w14:paraId="2F08FEEA" w14:textId="77777777" w:rsidR="002664FF" w:rsidRDefault="007A4F42">
            <w:pPr>
              <w:spacing w:after="0" w:line="240" w:lineRule="auto"/>
              <w:rPr>
                <w:b/>
                <w:sz w:val="20"/>
                <w:szCs w:val="20"/>
              </w:rPr>
            </w:pPr>
            <w:r>
              <w:rPr>
                <w:b/>
                <w:sz w:val="20"/>
                <w:szCs w:val="20"/>
              </w:rPr>
              <w:t xml:space="preserve">POPA 2 - </w:t>
            </w:r>
          </w:p>
        </w:tc>
        <w:tc>
          <w:tcPr>
            <w:tcW w:w="2860" w:type="dxa"/>
            <w:shd w:val="clear" w:color="auto" w:fill="auto"/>
          </w:tcPr>
          <w:p w14:paraId="07281521" w14:textId="77777777" w:rsidR="002664FF" w:rsidRDefault="007A4F42">
            <w:pPr>
              <w:spacing w:after="0" w:line="240" w:lineRule="auto"/>
              <w:rPr>
                <w:b/>
                <w:sz w:val="20"/>
                <w:szCs w:val="20"/>
              </w:rPr>
            </w:pPr>
            <w:r>
              <w:rPr>
                <w:b/>
                <w:sz w:val="20"/>
                <w:szCs w:val="20"/>
              </w:rPr>
              <w:t>ROPA 2 -</w:t>
            </w:r>
          </w:p>
        </w:tc>
        <w:tc>
          <w:tcPr>
            <w:tcW w:w="3129" w:type="dxa"/>
            <w:vMerge/>
            <w:shd w:val="clear" w:color="auto" w:fill="auto"/>
          </w:tcPr>
          <w:p w14:paraId="27BF365B" w14:textId="77777777" w:rsidR="002664FF" w:rsidRDefault="002664FF">
            <w:pPr>
              <w:spacing w:after="0" w:line="240" w:lineRule="auto"/>
              <w:rPr>
                <w:sz w:val="20"/>
                <w:szCs w:val="20"/>
              </w:rPr>
            </w:pPr>
          </w:p>
        </w:tc>
      </w:tr>
      <w:tr w:rsidR="002664FF" w14:paraId="4D83F638" w14:textId="77777777">
        <w:tc>
          <w:tcPr>
            <w:tcW w:w="2795" w:type="dxa"/>
            <w:shd w:val="clear" w:color="auto" w:fill="auto"/>
          </w:tcPr>
          <w:p w14:paraId="0AAECCD2" w14:textId="77777777" w:rsidR="002664FF" w:rsidRDefault="007A4F42">
            <w:pPr>
              <w:spacing w:after="0" w:line="240" w:lineRule="auto"/>
              <w:rPr>
                <w:sz w:val="20"/>
                <w:szCs w:val="20"/>
              </w:rPr>
            </w:pPr>
            <w:r>
              <w:rPr>
                <w:b/>
                <w:sz w:val="20"/>
                <w:szCs w:val="20"/>
              </w:rPr>
              <w:t xml:space="preserve">ZIS 3 - </w:t>
            </w:r>
          </w:p>
        </w:tc>
        <w:tc>
          <w:tcPr>
            <w:tcW w:w="2857" w:type="dxa"/>
            <w:shd w:val="clear" w:color="auto" w:fill="auto"/>
          </w:tcPr>
          <w:p w14:paraId="6EF4387A" w14:textId="77777777" w:rsidR="002664FF" w:rsidRDefault="002664FF">
            <w:pPr>
              <w:spacing w:after="0" w:line="240" w:lineRule="auto"/>
              <w:rPr>
                <w:sz w:val="20"/>
                <w:szCs w:val="20"/>
              </w:rPr>
            </w:pPr>
          </w:p>
        </w:tc>
        <w:tc>
          <w:tcPr>
            <w:tcW w:w="2579" w:type="dxa"/>
            <w:shd w:val="clear" w:color="auto" w:fill="auto"/>
          </w:tcPr>
          <w:p w14:paraId="2A279642" w14:textId="77777777" w:rsidR="002664FF" w:rsidRDefault="002664FF">
            <w:pPr>
              <w:spacing w:after="0" w:line="240" w:lineRule="auto"/>
              <w:rPr>
                <w:sz w:val="20"/>
                <w:szCs w:val="20"/>
              </w:rPr>
            </w:pPr>
          </w:p>
        </w:tc>
        <w:tc>
          <w:tcPr>
            <w:tcW w:w="2860" w:type="dxa"/>
            <w:shd w:val="clear" w:color="auto" w:fill="auto"/>
          </w:tcPr>
          <w:p w14:paraId="4BBC3838" w14:textId="77777777" w:rsidR="002664FF" w:rsidRDefault="002664FF">
            <w:pPr>
              <w:spacing w:after="0" w:line="240" w:lineRule="auto"/>
              <w:rPr>
                <w:b/>
                <w:sz w:val="20"/>
                <w:szCs w:val="20"/>
              </w:rPr>
            </w:pPr>
          </w:p>
        </w:tc>
        <w:tc>
          <w:tcPr>
            <w:tcW w:w="3129" w:type="dxa"/>
            <w:vMerge/>
            <w:shd w:val="clear" w:color="auto" w:fill="auto"/>
          </w:tcPr>
          <w:p w14:paraId="0EC598CF" w14:textId="77777777" w:rsidR="002664FF" w:rsidRDefault="002664FF">
            <w:pPr>
              <w:spacing w:after="0" w:line="240" w:lineRule="auto"/>
              <w:rPr>
                <w:sz w:val="20"/>
                <w:szCs w:val="20"/>
              </w:rPr>
            </w:pPr>
          </w:p>
        </w:tc>
      </w:tr>
      <w:tr w:rsidR="002664FF" w14:paraId="47AF785A" w14:textId="77777777">
        <w:tc>
          <w:tcPr>
            <w:tcW w:w="2795" w:type="dxa"/>
            <w:shd w:val="clear" w:color="auto" w:fill="auto"/>
          </w:tcPr>
          <w:p w14:paraId="5A89A4F3" w14:textId="77777777" w:rsidR="002664FF" w:rsidRDefault="007A4F42">
            <w:pPr>
              <w:spacing w:after="0" w:line="240" w:lineRule="auto"/>
              <w:rPr>
                <w:b/>
                <w:sz w:val="20"/>
                <w:szCs w:val="20"/>
              </w:rPr>
            </w:pPr>
            <w:r>
              <w:rPr>
                <w:b/>
                <w:sz w:val="20"/>
                <w:szCs w:val="20"/>
              </w:rPr>
              <w:t xml:space="preserve">ZIS 4 - </w:t>
            </w:r>
          </w:p>
        </w:tc>
        <w:tc>
          <w:tcPr>
            <w:tcW w:w="2857" w:type="dxa"/>
            <w:shd w:val="clear" w:color="auto" w:fill="auto"/>
          </w:tcPr>
          <w:p w14:paraId="6D89D99D" w14:textId="77777777" w:rsidR="002664FF" w:rsidRDefault="007A4F42">
            <w:pPr>
              <w:spacing w:after="0" w:line="240" w:lineRule="auto"/>
              <w:rPr>
                <w:sz w:val="20"/>
                <w:szCs w:val="20"/>
              </w:rPr>
            </w:pPr>
            <w:r>
              <w:rPr>
                <w:b/>
                <w:sz w:val="20"/>
                <w:szCs w:val="20"/>
              </w:rPr>
              <w:t xml:space="preserve">ODP 4 - </w:t>
            </w:r>
          </w:p>
        </w:tc>
        <w:tc>
          <w:tcPr>
            <w:tcW w:w="2579" w:type="dxa"/>
            <w:shd w:val="clear" w:color="auto" w:fill="auto"/>
          </w:tcPr>
          <w:p w14:paraId="5C6E45FB" w14:textId="77777777" w:rsidR="002664FF" w:rsidRDefault="007A4F42">
            <w:pPr>
              <w:spacing w:after="0" w:line="240" w:lineRule="auto"/>
              <w:rPr>
                <w:b/>
                <w:sz w:val="20"/>
                <w:szCs w:val="20"/>
              </w:rPr>
            </w:pPr>
            <w:r>
              <w:rPr>
                <w:b/>
                <w:sz w:val="20"/>
                <w:szCs w:val="20"/>
              </w:rPr>
              <w:t xml:space="preserve">POPA 3 - </w:t>
            </w:r>
          </w:p>
        </w:tc>
        <w:tc>
          <w:tcPr>
            <w:tcW w:w="2860" w:type="dxa"/>
            <w:shd w:val="clear" w:color="auto" w:fill="auto"/>
          </w:tcPr>
          <w:p w14:paraId="0D7FA865" w14:textId="77777777" w:rsidR="002664FF" w:rsidRDefault="007A4F42">
            <w:pPr>
              <w:spacing w:after="0" w:line="240" w:lineRule="auto"/>
              <w:rPr>
                <w:b/>
                <w:sz w:val="20"/>
                <w:szCs w:val="20"/>
              </w:rPr>
            </w:pPr>
            <w:r>
              <w:rPr>
                <w:b/>
                <w:sz w:val="20"/>
                <w:szCs w:val="20"/>
              </w:rPr>
              <w:t>ROPA 3 -</w:t>
            </w:r>
          </w:p>
        </w:tc>
        <w:tc>
          <w:tcPr>
            <w:tcW w:w="3129" w:type="dxa"/>
            <w:vMerge/>
            <w:shd w:val="clear" w:color="auto" w:fill="auto"/>
          </w:tcPr>
          <w:p w14:paraId="756BE7FB" w14:textId="77777777" w:rsidR="002664FF" w:rsidRDefault="002664FF">
            <w:pPr>
              <w:spacing w:after="0" w:line="240" w:lineRule="auto"/>
              <w:rPr>
                <w:sz w:val="20"/>
                <w:szCs w:val="20"/>
              </w:rPr>
            </w:pPr>
          </w:p>
        </w:tc>
      </w:tr>
      <w:tr w:rsidR="002664FF" w14:paraId="6F446BC3" w14:textId="77777777">
        <w:tc>
          <w:tcPr>
            <w:tcW w:w="2795" w:type="dxa"/>
            <w:shd w:val="clear" w:color="auto" w:fill="auto"/>
          </w:tcPr>
          <w:p w14:paraId="31A8EB63" w14:textId="77777777" w:rsidR="002664FF" w:rsidRDefault="002664FF">
            <w:pPr>
              <w:spacing w:after="0" w:line="240" w:lineRule="auto"/>
              <w:rPr>
                <w:sz w:val="20"/>
                <w:szCs w:val="20"/>
              </w:rPr>
            </w:pPr>
          </w:p>
        </w:tc>
        <w:tc>
          <w:tcPr>
            <w:tcW w:w="2857" w:type="dxa"/>
            <w:shd w:val="clear" w:color="auto" w:fill="auto"/>
          </w:tcPr>
          <w:p w14:paraId="385B14E0" w14:textId="77777777" w:rsidR="002664FF" w:rsidRDefault="002664FF">
            <w:pPr>
              <w:spacing w:after="0" w:line="240" w:lineRule="auto"/>
              <w:rPr>
                <w:sz w:val="20"/>
                <w:szCs w:val="20"/>
              </w:rPr>
            </w:pPr>
          </w:p>
        </w:tc>
        <w:tc>
          <w:tcPr>
            <w:tcW w:w="2579" w:type="dxa"/>
            <w:shd w:val="clear" w:color="auto" w:fill="auto"/>
          </w:tcPr>
          <w:p w14:paraId="193C9C09" w14:textId="77777777" w:rsidR="002664FF" w:rsidRDefault="002664FF">
            <w:pPr>
              <w:spacing w:after="0" w:line="240" w:lineRule="auto"/>
              <w:rPr>
                <w:sz w:val="20"/>
                <w:szCs w:val="20"/>
              </w:rPr>
            </w:pPr>
          </w:p>
        </w:tc>
        <w:tc>
          <w:tcPr>
            <w:tcW w:w="2860" w:type="dxa"/>
            <w:shd w:val="clear" w:color="auto" w:fill="auto"/>
          </w:tcPr>
          <w:p w14:paraId="453AC3C2" w14:textId="77777777" w:rsidR="002664FF" w:rsidRDefault="002664FF">
            <w:pPr>
              <w:spacing w:after="0" w:line="240" w:lineRule="auto"/>
              <w:rPr>
                <w:sz w:val="20"/>
                <w:szCs w:val="20"/>
              </w:rPr>
            </w:pPr>
          </w:p>
        </w:tc>
        <w:tc>
          <w:tcPr>
            <w:tcW w:w="3129" w:type="dxa"/>
            <w:vMerge/>
            <w:shd w:val="clear" w:color="auto" w:fill="auto"/>
          </w:tcPr>
          <w:p w14:paraId="7A74D60B" w14:textId="77777777" w:rsidR="002664FF" w:rsidRDefault="002664FF">
            <w:pPr>
              <w:spacing w:after="0" w:line="240" w:lineRule="auto"/>
              <w:rPr>
                <w:sz w:val="20"/>
                <w:szCs w:val="20"/>
              </w:rPr>
            </w:pPr>
          </w:p>
        </w:tc>
      </w:tr>
      <w:tr w:rsidR="002664FF" w14:paraId="3FC6BC20" w14:textId="77777777">
        <w:tc>
          <w:tcPr>
            <w:tcW w:w="2795" w:type="dxa"/>
            <w:shd w:val="clear" w:color="auto" w:fill="auto"/>
          </w:tcPr>
          <w:p w14:paraId="2EE71D23" w14:textId="77777777" w:rsidR="002664FF" w:rsidRDefault="002664FF">
            <w:pPr>
              <w:spacing w:after="0" w:line="240" w:lineRule="auto"/>
              <w:rPr>
                <w:sz w:val="20"/>
                <w:szCs w:val="20"/>
              </w:rPr>
            </w:pPr>
          </w:p>
        </w:tc>
        <w:tc>
          <w:tcPr>
            <w:tcW w:w="2857" w:type="dxa"/>
            <w:shd w:val="clear" w:color="auto" w:fill="auto"/>
          </w:tcPr>
          <w:p w14:paraId="7355A6F2" w14:textId="77777777" w:rsidR="002664FF" w:rsidRDefault="002664FF">
            <w:pPr>
              <w:spacing w:after="0" w:line="240" w:lineRule="auto"/>
              <w:rPr>
                <w:sz w:val="20"/>
                <w:szCs w:val="20"/>
              </w:rPr>
            </w:pPr>
          </w:p>
        </w:tc>
        <w:tc>
          <w:tcPr>
            <w:tcW w:w="2579" w:type="dxa"/>
            <w:shd w:val="clear" w:color="auto" w:fill="auto"/>
          </w:tcPr>
          <w:p w14:paraId="37F28CF2" w14:textId="77777777" w:rsidR="002664FF" w:rsidRDefault="002664FF">
            <w:pPr>
              <w:spacing w:after="0" w:line="240" w:lineRule="auto"/>
              <w:rPr>
                <w:sz w:val="20"/>
                <w:szCs w:val="20"/>
              </w:rPr>
            </w:pPr>
          </w:p>
        </w:tc>
        <w:tc>
          <w:tcPr>
            <w:tcW w:w="2860" w:type="dxa"/>
            <w:shd w:val="clear" w:color="auto" w:fill="auto"/>
          </w:tcPr>
          <w:p w14:paraId="6F1603A4" w14:textId="77777777" w:rsidR="002664FF" w:rsidRDefault="002664FF">
            <w:pPr>
              <w:spacing w:after="0" w:line="240" w:lineRule="auto"/>
              <w:rPr>
                <w:sz w:val="20"/>
                <w:szCs w:val="20"/>
              </w:rPr>
            </w:pPr>
          </w:p>
        </w:tc>
        <w:tc>
          <w:tcPr>
            <w:tcW w:w="3129" w:type="dxa"/>
            <w:vMerge/>
            <w:shd w:val="clear" w:color="auto" w:fill="auto"/>
          </w:tcPr>
          <w:p w14:paraId="3A96A1B7" w14:textId="77777777" w:rsidR="002664FF" w:rsidRDefault="002664FF">
            <w:pPr>
              <w:spacing w:after="0" w:line="240" w:lineRule="auto"/>
              <w:rPr>
                <w:sz w:val="20"/>
                <w:szCs w:val="20"/>
              </w:rPr>
            </w:pPr>
          </w:p>
        </w:tc>
      </w:tr>
    </w:tbl>
    <w:p w14:paraId="462BFEE0" w14:textId="77777777" w:rsidR="002664FF" w:rsidRDefault="007A4F42">
      <w:pPr>
        <w:spacing w:after="120"/>
        <w:rPr>
          <w:i/>
          <w:sz w:val="20"/>
          <w:szCs w:val="20"/>
        </w:rPr>
      </w:pPr>
      <w:r>
        <w:rPr>
          <w:i/>
          <w:sz w:val="20"/>
          <w:szCs w:val="20"/>
        </w:rPr>
        <w:t>Vysvetlivky:</w:t>
      </w:r>
    </w:p>
    <w:p w14:paraId="20DDBCC1" w14:textId="77777777" w:rsidR="002664FF" w:rsidRDefault="007A4F42">
      <w:pPr>
        <w:spacing w:after="0"/>
        <w:rPr>
          <w:sz w:val="20"/>
          <w:szCs w:val="20"/>
        </w:rPr>
      </w:pPr>
      <w:r>
        <w:rPr>
          <w:b/>
          <w:sz w:val="20"/>
          <w:szCs w:val="20"/>
        </w:rPr>
        <w:t>ZIS</w:t>
      </w:r>
      <w:r>
        <w:rPr>
          <w:sz w:val="20"/>
          <w:szCs w:val="20"/>
        </w:rPr>
        <w:t xml:space="preserve"> – prehľad najdôležitejších zistení hodnotenia</w:t>
      </w:r>
    </w:p>
    <w:p w14:paraId="759F08BC" w14:textId="77777777" w:rsidR="002664FF" w:rsidRDefault="007A4F42">
      <w:pPr>
        <w:spacing w:after="0"/>
        <w:rPr>
          <w:sz w:val="20"/>
          <w:szCs w:val="20"/>
        </w:rPr>
      </w:pPr>
      <w:r>
        <w:rPr>
          <w:b/>
          <w:sz w:val="20"/>
          <w:szCs w:val="20"/>
        </w:rPr>
        <w:t>ODP</w:t>
      </w:r>
      <w:r>
        <w:rPr>
          <w:sz w:val="20"/>
          <w:szCs w:val="20"/>
        </w:rPr>
        <w:t xml:space="preserve"> – každé odporúčanie nadväzuje na konkrétny záver, k jednému záveru je možné naformulovať viacero odporúčaní </w:t>
      </w:r>
    </w:p>
    <w:p w14:paraId="711EFF38" w14:textId="77777777" w:rsidR="002664FF" w:rsidRDefault="007A4F42">
      <w:pPr>
        <w:spacing w:after="0"/>
        <w:rPr>
          <w:sz w:val="20"/>
          <w:szCs w:val="20"/>
        </w:rPr>
      </w:pPr>
      <w:r>
        <w:rPr>
          <w:b/>
          <w:sz w:val="20"/>
          <w:szCs w:val="20"/>
        </w:rPr>
        <w:t>POPA</w:t>
      </w:r>
      <w:r>
        <w:rPr>
          <w:sz w:val="20"/>
          <w:szCs w:val="20"/>
        </w:rPr>
        <w:t xml:space="preserve"> –prijaté na základe formulovaných odporúčaní s identifikáciou zodpovedností za plnenie a termínom plnenia</w:t>
      </w:r>
    </w:p>
    <w:p w14:paraId="4D31E8FA" w14:textId="77777777" w:rsidR="002664FF" w:rsidRDefault="007A4F42">
      <w:pPr>
        <w:spacing w:after="0"/>
        <w:jc w:val="both"/>
        <w:rPr>
          <w:b/>
          <w:sz w:val="20"/>
          <w:szCs w:val="20"/>
        </w:rPr>
      </w:pPr>
      <w:r>
        <w:rPr>
          <w:b/>
          <w:sz w:val="20"/>
          <w:szCs w:val="20"/>
        </w:rPr>
        <w:t>ROPA</w:t>
      </w:r>
      <w:r>
        <w:rPr>
          <w:sz w:val="20"/>
          <w:szCs w:val="20"/>
        </w:rPr>
        <w:t xml:space="preserve"> – realizované na základe prijatého opatrenia s identifikáciou zodpovednosti za realizáciu a termínom realizácie</w:t>
      </w:r>
      <w:r>
        <w:rPr>
          <w:b/>
          <w:sz w:val="20"/>
          <w:szCs w:val="20"/>
        </w:rPr>
        <w:t xml:space="preserve"> </w:t>
      </w:r>
    </w:p>
    <w:p w14:paraId="0EC38C60" w14:textId="77777777" w:rsidR="002664FF" w:rsidRDefault="007A4F42">
      <w:pPr>
        <w:pStyle w:val="Textpoznmkypodiarou"/>
        <w:jc w:val="both"/>
      </w:pPr>
      <w:r>
        <w:rPr>
          <w:b/>
        </w:rPr>
        <w:t>Stanovisko MV</w:t>
      </w:r>
      <w:r>
        <w:t xml:space="preserve"> – v súlade s článkom 56, bod 3 všeobecného nariadenia č. 1303/2013 je  úlohou monitorovacieho výboru preskúmať každé hodnotenie, ktoré bude následne zaslané  Komisii. RO pred najbližším zasadnutím MV po ukončení hodnotenia (externého aj interného) poskytne členom MV minimálne zhrnutie hodnotenia spolu so závermi, odporúčaniami, prehľadom navrhovaných/prijatých opatrení a linkou na záverečnú hodnotiacu správu. Prezentácia hodnotenia je bodom programu najbližšieho zasadnutia MV. Na  základe poskytnutých informácií MV vydáva stanovisko k hodnoteniu (resp. plánovaným/prijatým opatreniam)</w:t>
      </w:r>
    </w:p>
    <w:sectPr w:rsidR="002664FF">
      <w:footerReference w:type="default" r:id="rId9"/>
      <w:pgSz w:w="16838" w:h="11906" w:orient="landscape"/>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CA55F" w14:textId="77777777" w:rsidR="00541AA3" w:rsidRDefault="007A4F42">
      <w:pPr>
        <w:spacing w:after="0" w:line="240" w:lineRule="auto"/>
      </w:pPr>
      <w:r>
        <w:separator/>
      </w:r>
    </w:p>
  </w:endnote>
  <w:endnote w:type="continuationSeparator" w:id="0">
    <w:p w14:paraId="698F01D4" w14:textId="77777777" w:rsidR="00541AA3" w:rsidRDefault="007A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952468"/>
      <w:docPartObj>
        <w:docPartGallery w:val="Page Numbers (Bottom of Page)"/>
        <w:docPartUnique/>
      </w:docPartObj>
    </w:sdtPr>
    <w:sdtEndPr/>
    <w:sdtContent>
      <w:p w14:paraId="505FB543" w14:textId="62515919" w:rsidR="002664FF" w:rsidRDefault="007A4F42">
        <w:pPr>
          <w:pStyle w:val="Pta"/>
          <w:jc w:val="right"/>
        </w:pPr>
        <w:r>
          <w:fldChar w:fldCharType="begin"/>
        </w:r>
        <w:r>
          <w:instrText>PAGE</w:instrText>
        </w:r>
        <w:r>
          <w:fldChar w:fldCharType="separate"/>
        </w:r>
        <w:r w:rsidR="00540C15">
          <w:rPr>
            <w:noProof/>
          </w:rPr>
          <w:t>4</w:t>
        </w:r>
        <w:r>
          <w:fldChar w:fldCharType="end"/>
        </w:r>
      </w:p>
      <w:p w14:paraId="02B9A256" w14:textId="77777777" w:rsidR="002664FF" w:rsidRDefault="00540C15">
        <w:pPr>
          <w:pStyle w:val="Pta"/>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910274"/>
      <w:docPartObj>
        <w:docPartGallery w:val="Page Numbers (Bottom of Page)"/>
        <w:docPartUnique/>
      </w:docPartObj>
    </w:sdtPr>
    <w:sdtEndPr/>
    <w:sdtContent>
      <w:p w14:paraId="4D687C26" w14:textId="0713DD6E" w:rsidR="002664FF" w:rsidRDefault="007A4F42">
        <w:pPr>
          <w:pStyle w:val="Pta"/>
          <w:jc w:val="right"/>
        </w:pPr>
        <w:r>
          <w:fldChar w:fldCharType="begin"/>
        </w:r>
        <w:r>
          <w:instrText>PAGE</w:instrText>
        </w:r>
        <w:r>
          <w:fldChar w:fldCharType="separate"/>
        </w:r>
        <w:r w:rsidR="00540C15">
          <w:rPr>
            <w:noProof/>
          </w:rPr>
          <w:t>5</w:t>
        </w:r>
        <w:r>
          <w:fldChar w:fldCharType="end"/>
        </w:r>
      </w:p>
      <w:p w14:paraId="3C6F94CC" w14:textId="77777777" w:rsidR="002664FF" w:rsidRDefault="00540C15">
        <w:pPr>
          <w:pStyle w:val="Pt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F5629" w14:textId="77777777" w:rsidR="002664FF" w:rsidRDefault="007A4F42">
      <w:r>
        <w:separator/>
      </w:r>
    </w:p>
  </w:footnote>
  <w:footnote w:type="continuationSeparator" w:id="0">
    <w:p w14:paraId="2A9BE0AD" w14:textId="77777777" w:rsidR="002664FF" w:rsidRDefault="007A4F42">
      <w:r>
        <w:continuationSeparator/>
      </w:r>
    </w:p>
  </w:footnote>
  <w:footnote w:id="1">
    <w:p w14:paraId="6E7F321D" w14:textId="77777777" w:rsidR="002664FF" w:rsidRDefault="007A4F42">
      <w:pPr>
        <w:pStyle w:val="Textpoznmkypodiarou"/>
        <w:jc w:val="both"/>
      </w:pPr>
      <w:r>
        <w:rPr>
          <w:rStyle w:val="FootnoteCharacters"/>
        </w:rPr>
        <w:footnoteRef/>
      </w:r>
      <w:r>
        <w:t xml:space="preserve"> RO pre OP/HP uvedie kalendárny rok, za ktorý bola súhrnná správa vypracovaná.</w:t>
      </w:r>
    </w:p>
  </w:footnote>
  <w:footnote w:id="2">
    <w:p w14:paraId="20B28763" w14:textId="77777777" w:rsidR="002664FF" w:rsidRDefault="007A4F42">
      <w:pPr>
        <w:pStyle w:val="Textpoznmkypodiarou"/>
        <w:jc w:val="both"/>
      </w:pPr>
      <w:r>
        <w:rPr>
          <w:rStyle w:val="FootnoteCharacters"/>
        </w:rPr>
        <w:footnoteRef/>
      </w:r>
      <w:r>
        <w:t xml:space="preserve"> </w:t>
      </w:r>
      <w:r>
        <w:t xml:space="preserve">RO pre OP/HP uvedie informáciu o tom, či hodnotenia naplánované v pláne hodnotení pre príslušný kalendárny rok je RO pre OP schopný v danom roku skutočne zrealizovať.  </w:t>
      </w:r>
    </w:p>
  </w:footnote>
  <w:footnote w:id="3">
    <w:p w14:paraId="7C009663" w14:textId="77777777" w:rsidR="002664FF" w:rsidRDefault="007A4F42">
      <w:pPr>
        <w:pStyle w:val="Textpoznmkypodiarou"/>
        <w:jc w:val="both"/>
      </w:pPr>
      <w:r>
        <w:rPr>
          <w:rStyle w:val="FootnoteCharacters"/>
        </w:rPr>
        <w:footnoteRef/>
      </w:r>
      <w:r>
        <w:t xml:space="preserve"> </w:t>
      </w:r>
      <w:r>
        <w:t>Vykonané hodnotenie je: a) externé hodnotenie, ktoré bolo preberacím/odovzdávacím a akceptačným protokolom prebrané a akceptované od zhotoviteľa príslušným objednávateľom (RO resp. SO/gestor HP/CKO); b) interné hodnotenie, ktorého finálna verzia bola prijatá príslušným nadriadeným relevantného útvaru; c) zmiešané (interno-externé) hodnotenie, ktorého časť napr. služby boli objednávateľom prebrané a finálna verzia bola schválená príslušným nadriadeným relevantného útvaru</w:t>
      </w:r>
    </w:p>
  </w:footnote>
  <w:footnote w:id="4">
    <w:p w14:paraId="3D96415C" w14:textId="77777777" w:rsidR="002664FF" w:rsidRDefault="007A4F42">
      <w:pPr>
        <w:pStyle w:val="Textpoznmkypodiarou"/>
      </w:pPr>
      <w:r>
        <w:rPr>
          <w:rStyle w:val="FootnoteCharacters"/>
        </w:rPr>
        <w:footnoteRef/>
      </w:r>
      <w:r>
        <w:t xml:space="preserve"> </w:t>
      </w:r>
      <w:r>
        <w:t>Odhad podielu času venovaného aktivitám súvisiacim s hodnotením na celkovom pracovnom čase v priebehu roka je potrebné uvádzať v percentách (%).</w:t>
      </w:r>
    </w:p>
  </w:footnote>
  <w:footnote w:id="5">
    <w:p w14:paraId="485647C1" w14:textId="77777777" w:rsidR="002664FF" w:rsidRDefault="007A4F42">
      <w:pPr>
        <w:pStyle w:val="Textpoznmkypodiarou"/>
        <w:jc w:val="both"/>
      </w:pPr>
      <w:r>
        <w:rPr>
          <w:rStyle w:val="FootnoteCharacters"/>
        </w:rPr>
        <w:footnoteRef/>
      </w:r>
      <w:r>
        <w:t xml:space="preserve"> </w:t>
      </w:r>
      <w:r>
        <w:t>Spolupráca vyjadruje systematickú výmenu poznatkov, údajov a skúseností, realizáciu spoločných aktivít v oblasti hodnotenia s partnerskou organizáciou. Spolupráca v oblasti hodnotenia zahŕňa spoluprácu v rámci pracovných skupín zriadených za účelom dohľadu nad realizáciou hodnotenia a spoluprácu s externými odborníkmi resp. expertmi. Spolupráca v oblasti hodnotenia nezahŕňa spoluprácu s externými hodnotiteľmi.</w:t>
      </w:r>
    </w:p>
  </w:footnote>
  <w:footnote w:id="6">
    <w:p w14:paraId="310B8F15" w14:textId="77777777" w:rsidR="002664FF" w:rsidRDefault="007A4F42">
      <w:pPr>
        <w:pStyle w:val="Textpoznmkypodiarou"/>
        <w:jc w:val="both"/>
      </w:pPr>
      <w:r>
        <w:rPr>
          <w:rStyle w:val="FootnoteCharacters"/>
        </w:rPr>
        <w:footnoteRef/>
      </w:r>
      <w:r>
        <w:t xml:space="preserve"> </w:t>
      </w:r>
      <w:r>
        <w:t>RO pre OP/HP uvedie tematické oblasti, ktoré plánuje v ďalšom roku hodnotiť.</w:t>
      </w:r>
    </w:p>
  </w:footnote>
  <w:footnote w:id="7">
    <w:p w14:paraId="237CD58C" w14:textId="77777777" w:rsidR="002664FF" w:rsidRDefault="007A4F42">
      <w:pPr>
        <w:pStyle w:val="Textpoznmkypodiarou"/>
        <w:jc w:val="both"/>
      </w:pPr>
      <w:r>
        <w:rPr>
          <w:rStyle w:val="FootnoteCharacters"/>
        </w:rPr>
        <w:footnoteRef/>
      </w:r>
      <w:r>
        <w:t xml:space="preserve"> </w:t>
      </w:r>
      <w:r>
        <w:t xml:space="preserve">V prípade realizácie hodnotenia na prelome rokov, uvedie sa rok, v ktorom bolo hodnotenie ukončené. </w:t>
      </w:r>
    </w:p>
  </w:footnote>
  <w:footnote w:id="8">
    <w:p w14:paraId="07192930" w14:textId="77777777" w:rsidR="002664FF" w:rsidRDefault="007A4F42">
      <w:pPr>
        <w:pStyle w:val="Textpoznmkypodiarou"/>
      </w:pPr>
      <w:r>
        <w:rPr>
          <w:rStyle w:val="FootnoteCharacters"/>
        </w:rPr>
        <w:footnoteRef/>
      </w:r>
      <w:r>
        <w:t xml:space="preserve"> </w:t>
      </w:r>
      <w:r>
        <w:t>Informácie sa poskytujú pre všetky ukončené interné a externé (kombinované) hodnotenia EŠIF.</w:t>
      </w:r>
    </w:p>
  </w:footnote>
  <w:footnote w:id="9">
    <w:p w14:paraId="6B4DDB4B" w14:textId="77777777" w:rsidR="002664FF" w:rsidRDefault="007A4F42">
      <w:pPr>
        <w:pStyle w:val="Textpoznmkypodiarou"/>
        <w:jc w:val="both"/>
      </w:pPr>
      <w:r>
        <w:rPr>
          <w:rStyle w:val="FootnoteCharacters"/>
        </w:rPr>
        <w:footnoteRef/>
      </w:r>
      <w:r>
        <w:t xml:space="preserve"> </w:t>
      </w:r>
      <w:r>
        <w:t xml:space="preserve">V prípade realizácie interného hodnotenia je potrebné uviesť názov oddelenia/odboru/sekcie, v gescii ktorého sa interné hodnotenie vykonáva.    </w:t>
      </w:r>
    </w:p>
  </w:footnote>
  <w:footnote w:id="10">
    <w:p w14:paraId="24E2C9AE" w14:textId="77777777" w:rsidR="002664FF" w:rsidRDefault="007A4F42">
      <w:pPr>
        <w:pStyle w:val="Textpoznmkypodiarou"/>
      </w:pPr>
      <w:r>
        <w:rPr>
          <w:rStyle w:val="FootnoteCharacters"/>
        </w:rPr>
        <w:footnoteRef/>
      </w:r>
      <w:r>
        <w:t xml:space="preserve"> </w:t>
      </w:r>
      <w:r>
        <w:t xml:space="preserve">Uplatňuje sa v prípade realizácie externého hodnotenia. </w:t>
      </w:r>
    </w:p>
  </w:footnote>
  <w:footnote w:id="11">
    <w:p w14:paraId="2B5FCE63" w14:textId="77777777" w:rsidR="002664FF" w:rsidRDefault="007A4F42">
      <w:pPr>
        <w:pStyle w:val="Textpoznmkypodiarou"/>
      </w:pPr>
      <w:r>
        <w:rPr>
          <w:rStyle w:val="FootnoteCharacters"/>
        </w:rPr>
        <w:footnoteRef/>
      </w:r>
      <w:r>
        <w:t xml:space="preserve"> </w:t>
      </w:r>
      <w:r>
        <w:t xml:space="preserve">Uplatňuje sa v prípade realizácie externého hodnotenia. </w:t>
      </w:r>
    </w:p>
  </w:footnote>
  <w:footnote w:id="12">
    <w:p w14:paraId="157D6BF5" w14:textId="77777777" w:rsidR="002664FF" w:rsidRDefault="007A4F42">
      <w:pPr>
        <w:pStyle w:val="Textpoznmkypodiarou"/>
      </w:pPr>
      <w:r>
        <w:rPr>
          <w:rStyle w:val="FootnoteCharacters"/>
        </w:rPr>
        <w:footnoteRef/>
      </w:r>
      <w:r>
        <w:t xml:space="preserve"> </w:t>
      </w:r>
      <w:r>
        <w:t xml:space="preserve">Uplatňuje sa v prípade realizácie externého hodnotenia. </w:t>
      </w:r>
    </w:p>
  </w:footnote>
  <w:footnote w:id="13">
    <w:p w14:paraId="07A34E21" w14:textId="77777777" w:rsidR="002664FF" w:rsidRDefault="007A4F42">
      <w:pPr>
        <w:pStyle w:val="Textpoznmkypodiarou"/>
      </w:pPr>
      <w:r>
        <w:rPr>
          <w:rStyle w:val="FootnoteCharacters"/>
        </w:rPr>
        <w:footnoteRef/>
      </w:r>
      <w:r>
        <w:t xml:space="preserve"> </w:t>
      </w:r>
      <w:r>
        <w:t>Uplatňuje sa v prípade realizácie externého hodnotenia.</w:t>
      </w:r>
    </w:p>
  </w:footnote>
  <w:footnote w:id="14">
    <w:p w14:paraId="1EF8FD57" w14:textId="77777777" w:rsidR="002664FF" w:rsidRDefault="007A4F42">
      <w:pPr>
        <w:pStyle w:val="Textpoznmkypodiarou"/>
      </w:pPr>
      <w:r>
        <w:rPr>
          <w:rStyle w:val="FootnoteCharacters"/>
        </w:rPr>
        <w:footnoteRef/>
      </w:r>
      <w:r>
        <w:t xml:space="preserve"> </w:t>
      </w:r>
      <w:r>
        <w:t xml:space="preserve">V prípade potreby je možné vybrať viaceré použité metódy.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D87"/>
    <w:multiLevelType w:val="multilevel"/>
    <w:tmpl w:val="459AA6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C74B35"/>
    <w:multiLevelType w:val="multilevel"/>
    <w:tmpl w:val="D67A8A3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5B4AE7"/>
    <w:multiLevelType w:val="multilevel"/>
    <w:tmpl w:val="816C944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973D5F"/>
    <w:multiLevelType w:val="multilevel"/>
    <w:tmpl w:val="4E8CA76E"/>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3CEF4E11"/>
    <w:multiLevelType w:val="multilevel"/>
    <w:tmpl w:val="58D09BB2"/>
    <w:lvl w:ilvl="0">
      <w:start w:val="1"/>
      <w:numFmt w:val="decimal"/>
      <w:lvlText w:val="%1."/>
      <w:lvlJc w:val="left"/>
      <w:pPr>
        <w:ind w:left="720" w:hanging="360"/>
      </w:pPr>
    </w:lvl>
    <w:lvl w:ilvl="1">
      <w:start w:val="1"/>
      <w:numFmt w:val="bullet"/>
      <w:lvlText w:val=""/>
      <w:lvlJc w:val="left"/>
      <w:pPr>
        <w:ind w:left="1440" w:hanging="360"/>
      </w:pPr>
      <w:rPr>
        <w:rFonts w:ascii="Wingdings" w:hAnsi="Wingdings" w:cs="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677243"/>
    <w:multiLevelType w:val="multilevel"/>
    <w:tmpl w:val="78189A6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FF"/>
    <w:rsid w:val="002664FF"/>
    <w:rsid w:val="00540C15"/>
    <w:rsid w:val="00541AA3"/>
    <w:rsid w:val="007A3C52"/>
    <w:rsid w:val="007A4F42"/>
    <w:rsid w:val="00A645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0ABA"/>
  <w15:docId w15:val="{FAF74337-B3BD-4E8B-B794-4BE8747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qFormat/>
    <w:rsid w:val="004D1D45"/>
    <w:rPr>
      <w:sz w:val="16"/>
      <w:szCs w:val="16"/>
    </w:rPr>
  </w:style>
  <w:style w:type="character" w:customStyle="1" w:styleId="TextkomentraChar">
    <w:name w:val="Text komentára Char"/>
    <w:basedOn w:val="Predvolenpsmoodseku"/>
    <w:link w:val="Textkomentra"/>
    <w:uiPriority w:val="99"/>
    <w:semiHidden/>
    <w:qFormat/>
    <w:rsid w:val="004D1D45"/>
    <w:rPr>
      <w:sz w:val="20"/>
      <w:szCs w:val="20"/>
    </w:rPr>
  </w:style>
  <w:style w:type="character" w:customStyle="1" w:styleId="PredmetkomentraChar">
    <w:name w:val="Predmet komentára Char"/>
    <w:basedOn w:val="TextkomentraChar"/>
    <w:link w:val="Predmetkomentra"/>
    <w:uiPriority w:val="99"/>
    <w:semiHidden/>
    <w:qFormat/>
    <w:rsid w:val="004D1D45"/>
    <w:rPr>
      <w:b/>
      <w:bCs/>
      <w:sz w:val="20"/>
      <w:szCs w:val="20"/>
    </w:rPr>
  </w:style>
  <w:style w:type="character" w:customStyle="1" w:styleId="TextbublinyChar">
    <w:name w:val="Text bubliny Char"/>
    <w:basedOn w:val="Predvolenpsmoodseku"/>
    <w:link w:val="Textbubliny"/>
    <w:uiPriority w:val="99"/>
    <w:semiHidden/>
    <w:qFormat/>
    <w:rsid w:val="004D1D45"/>
    <w:rPr>
      <w:rFonts w:ascii="Tahoma" w:hAnsi="Tahoma" w:cs="Tahoma"/>
      <w:sz w:val="16"/>
      <w:szCs w:val="16"/>
    </w:rPr>
  </w:style>
  <w:style w:type="character" w:customStyle="1" w:styleId="TextpoznmkypodiarouChar">
    <w:name w:val="Text poznámky pod čiarou Char"/>
    <w:basedOn w:val="Predvolenpsmoodseku"/>
    <w:link w:val="Textpoznmkypodiarou"/>
    <w:uiPriority w:val="99"/>
    <w:qFormat/>
    <w:rsid w:val="00010380"/>
    <w:rPr>
      <w:sz w:val="20"/>
      <w:szCs w:val="20"/>
    </w:rPr>
  </w:style>
  <w:style w:type="character" w:customStyle="1" w:styleId="FootnoteCharacters">
    <w:name w:val="Footnote Characters"/>
    <w:basedOn w:val="Predvolenpsmoodseku"/>
    <w:uiPriority w:val="99"/>
    <w:semiHidden/>
    <w:unhideWhenUsed/>
    <w:qFormat/>
    <w:rsid w:val="00010380"/>
    <w:rPr>
      <w:vertAlign w:val="superscript"/>
    </w:rPr>
  </w:style>
  <w:style w:type="character" w:customStyle="1" w:styleId="FootnoteAnchor">
    <w:name w:val="Footnote Anchor"/>
    <w:rPr>
      <w:vertAlign w:val="superscript"/>
    </w:rPr>
  </w:style>
  <w:style w:type="character" w:customStyle="1" w:styleId="HlavikaChar">
    <w:name w:val="Hlavička Char"/>
    <w:basedOn w:val="Predvolenpsmoodseku"/>
    <w:link w:val="Hlavika"/>
    <w:uiPriority w:val="99"/>
    <w:qFormat/>
    <w:rsid w:val="007D5F06"/>
  </w:style>
  <w:style w:type="character" w:customStyle="1" w:styleId="PtaChar">
    <w:name w:val="Päta Char"/>
    <w:basedOn w:val="Predvolenpsmoodseku"/>
    <w:link w:val="Pta"/>
    <w:uiPriority w:val="99"/>
    <w:qFormat/>
    <w:rsid w:val="007D5F06"/>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olor w:val="FF000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FF0000"/>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ny"/>
    <w:next w:val="Zkladntext"/>
    <w:qFormat/>
    <w:pPr>
      <w:keepNext/>
      <w:spacing w:before="240" w:after="120"/>
    </w:pPr>
    <w:rPr>
      <w:rFonts w:ascii="Arial" w:eastAsia="Microsoft YaHei" w:hAnsi="Arial" w:cs="Lucida Sans"/>
      <w:sz w:val="28"/>
      <w:szCs w:val="28"/>
    </w:rPr>
  </w:style>
  <w:style w:type="paragraph" w:styleId="Zkladntext">
    <w:name w:val="Body Text"/>
    <w:basedOn w:val="Normlny"/>
    <w:pPr>
      <w:spacing w:after="140"/>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E86FAA"/>
    <w:pPr>
      <w:ind w:left="720"/>
      <w:contextualSpacing/>
    </w:pPr>
  </w:style>
  <w:style w:type="paragraph" w:styleId="Textkomentra">
    <w:name w:val="annotation text"/>
    <w:basedOn w:val="Normlny"/>
    <w:link w:val="TextkomentraChar"/>
    <w:uiPriority w:val="99"/>
    <w:semiHidden/>
    <w:unhideWhenUsed/>
    <w:qFormat/>
    <w:rsid w:val="004D1D45"/>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4D1D45"/>
    <w:rPr>
      <w:b/>
      <w:bCs/>
    </w:rPr>
  </w:style>
  <w:style w:type="paragraph" w:styleId="Textbubliny">
    <w:name w:val="Balloon Text"/>
    <w:basedOn w:val="Normlny"/>
    <w:link w:val="TextbublinyChar"/>
    <w:uiPriority w:val="99"/>
    <w:semiHidden/>
    <w:unhideWhenUsed/>
    <w:qFormat/>
    <w:rsid w:val="004D1D45"/>
    <w:pPr>
      <w:spacing w:after="0" w:line="240" w:lineRule="auto"/>
    </w:pPr>
    <w:rPr>
      <w:rFonts w:ascii="Tahoma" w:hAnsi="Tahoma" w:cs="Tahoma"/>
      <w:sz w:val="16"/>
      <w:szCs w:val="16"/>
    </w:rPr>
  </w:style>
  <w:style w:type="paragraph" w:styleId="Textpoznmkypodiarou">
    <w:name w:val="footnote text"/>
    <w:basedOn w:val="Normlny"/>
    <w:link w:val="TextpoznmkypodiarouChar"/>
    <w:uiPriority w:val="99"/>
    <w:unhideWhenUsed/>
    <w:rsid w:val="00010380"/>
    <w:pPr>
      <w:spacing w:after="0" w:line="240" w:lineRule="auto"/>
    </w:pPr>
    <w:rPr>
      <w:sz w:val="20"/>
      <w:szCs w:val="20"/>
    </w:rPr>
  </w:style>
  <w:style w:type="paragraph" w:styleId="Hlavika">
    <w:name w:val="header"/>
    <w:basedOn w:val="Normlny"/>
    <w:link w:val="HlavikaChar"/>
    <w:uiPriority w:val="99"/>
    <w:unhideWhenUsed/>
    <w:rsid w:val="007D5F06"/>
    <w:pPr>
      <w:tabs>
        <w:tab w:val="center" w:pos="4536"/>
        <w:tab w:val="right" w:pos="9072"/>
      </w:tabs>
      <w:spacing w:after="0" w:line="240" w:lineRule="auto"/>
    </w:pPr>
  </w:style>
  <w:style w:type="paragraph" w:styleId="Pta">
    <w:name w:val="footer"/>
    <w:basedOn w:val="Normlny"/>
    <w:link w:val="PtaChar"/>
    <w:uiPriority w:val="99"/>
    <w:unhideWhenUsed/>
    <w:rsid w:val="007D5F06"/>
    <w:pPr>
      <w:tabs>
        <w:tab w:val="center" w:pos="4536"/>
        <w:tab w:val="right" w:pos="9072"/>
      </w:tabs>
      <w:spacing w:after="0" w:line="240" w:lineRule="auto"/>
    </w:pPr>
  </w:style>
  <w:style w:type="paragraph" w:customStyle="1" w:styleId="DocumentMap">
    <w:name w:val="DocumentMap"/>
    <w:qFormat/>
    <w:pPr>
      <w:spacing w:after="200" w:line="276" w:lineRule="auto"/>
    </w:pPr>
    <w:rPr>
      <w:rFonts w:eastAsia="Times New Roman" w:cs="Calibri"/>
      <w:sz w:val="20"/>
    </w:rPr>
  </w:style>
  <w:style w:type="table" w:styleId="Mriekatabuky">
    <w:name w:val="Table Grid"/>
    <w:basedOn w:val="Normlnatabuka"/>
    <w:uiPriority w:val="59"/>
    <w:rsid w:val="007C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A4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AC49A-79C5-455F-91BE-4D8E04AB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5845</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Kubík</dc:creator>
  <cp:lastModifiedBy>Andrej Kubík</cp:lastModifiedBy>
  <cp:revision>3</cp:revision>
  <dcterms:created xsi:type="dcterms:W3CDTF">2020-02-21T09:25:00Z</dcterms:created>
  <dcterms:modified xsi:type="dcterms:W3CDTF">2020-02-27T11:34:00Z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2016-03-02T08:58:00Z</dcterms:created>
  <dc:creator>martin</dc:creator>
  <dc:description/>
  <dc:language>en-US</dc:language>
  <cp:lastModifiedBy/>
  <cp:lastPrinted>2016-01-27T10:21:00Z</cp:lastPrinted>
  <dcterms:modified xsi:type="dcterms:W3CDTF">2019-07-15T14:57:02Z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