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43F" w:rsidRPr="00FC643F" w:rsidRDefault="00FC643F" w:rsidP="00FC643F">
      <w:pPr>
        <w:rPr>
          <w:sz w:val="20"/>
          <w:szCs w:val="20"/>
        </w:rPr>
      </w:pPr>
      <w:r w:rsidRPr="00FC643F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3BDBDDF3" wp14:editId="7CDE76A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43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D7A305D" wp14:editId="539E686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43F" w:rsidDel="00E701EB">
        <w:rPr>
          <w:sz w:val="20"/>
          <w:szCs w:val="20"/>
        </w:rPr>
        <w:t xml:space="preserve"> </w:t>
      </w:r>
      <w:r w:rsidRPr="00FC643F">
        <w:rPr>
          <w:sz w:val="20"/>
          <w:szCs w:val="20"/>
        </w:rPr>
        <w:tab/>
      </w:r>
      <w:r w:rsidRPr="00FC643F">
        <w:rPr>
          <w:sz w:val="20"/>
          <w:szCs w:val="20"/>
        </w:rPr>
        <w:tab/>
      </w:r>
    </w:p>
    <w:p w:rsidR="00FC643F" w:rsidRPr="00FC643F" w:rsidRDefault="00FC643F" w:rsidP="00FC643F">
      <w:pPr>
        <w:rPr>
          <w:sz w:val="20"/>
          <w:szCs w:val="20"/>
        </w:rPr>
      </w:pPr>
    </w:p>
    <w:p w:rsidR="00FC643F" w:rsidRPr="00FC643F" w:rsidRDefault="00FC643F" w:rsidP="00FC643F">
      <w:pPr>
        <w:rPr>
          <w:b/>
          <w:sz w:val="20"/>
          <w:szCs w:val="20"/>
        </w:rPr>
      </w:pPr>
      <w:r w:rsidRPr="00FC643F">
        <w:rPr>
          <w:sz w:val="20"/>
          <w:szCs w:val="20"/>
        </w:rPr>
        <w:tab/>
      </w:r>
      <w:r w:rsidRPr="00FC643F">
        <w:rPr>
          <w:sz w:val="20"/>
          <w:szCs w:val="20"/>
        </w:rPr>
        <w:tab/>
      </w:r>
      <w:r w:rsidRPr="00FC643F">
        <w:rPr>
          <w:sz w:val="20"/>
          <w:szCs w:val="20"/>
        </w:rPr>
        <w:tab/>
        <w:t xml:space="preserve">    </w:t>
      </w:r>
      <w:r w:rsidRPr="00FC643F">
        <w:rPr>
          <w:sz w:val="20"/>
          <w:szCs w:val="20"/>
        </w:rPr>
        <w:tab/>
      </w:r>
      <w:r w:rsidRPr="00FC643F">
        <w:rPr>
          <w:sz w:val="20"/>
          <w:szCs w:val="20"/>
        </w:rPr>
        <w:tab/>
      </w:r>
      <w:r w:rsidRPr="00FC643F">
        <w:rPr>
          <w:sz w:val="20"/>
          <w:szCs w:val="20"/>
        </w:rPr>
        <w:tab/>
      </w:r>
    </w:p>
    <w:p w:rsidR="00FC643F" w:rsidRPr="00FC643F" w:rsidRDefault="00FC643F" w:rsidP="00FC643F">
      <w:pPr>
        <w:rPr>
          <w:b/>
          <w:sz w:val="20"/>
          <w:szCs w:val="20"/>
        </w:rPr>
      </w:pPr>
    </w:p>
    <w:p w:rsidR="00FC643F" w:rsidRPr="00FC643F" w:rsidRDefault="00FC643F" w:rsidP="00FC643F">
      <w:pPr>
        <w:rPr>
          <w:b/>
          <w:sz w:val="20"/>
          <w:szCs w:val="20"/>
        </w:rPr>
      </w:pPr>
    </w:p>
    <w:p w:rsidR="00FC643F" w:rsidRPr="00FC643F" w:rsidRDefault="00FC643F" w:rsidP="00FC643F">
      <w:pPr>
        <w:rPr>
          <w:b/>
          <w:sz w:val="20"/>
          <w:szCs w:val="20"/>
        </w:rPr>
      </w:pPr>
    </w:p>
    <w:p w:rsidR="00FC643F" w:rsidRPr="00FC643F" w:rsidRDefault="00FC643F" w:rsidP="00FC643F">
      <w:pPr>
        <w:rPr>
          <w:b/>
          <w:sz w:val="20"/>
          <w:szCs w:val="20"/>
        </w:rPr>
      </w:pPr>
    </w:p>
    <w:p w:rsidR="00FC643F" w:rsidRPr="00FC643F" w:rsidRDefault="00FC643F" w:rsidP="00FC643F">
      <w:pPr>
        <w:ind w:right="6802"/>
        <w:jc w:val="center"/>
        <w:rPr>
          <w:rFonts w:ascii="Arial" w:hAnsi="Arial" w:cs="Arial"/>
          <w:sz w:val="20"/>
          <w:szCs w:val="20"/>
        </w:rPr>
      </w:pPr>
      <w:r w:rsidRPr="00FC643F">
        <w:rPr>
          <w:rFonts w:ascii="Arial" w:hAnsi="Arial" w:cs="Arial"/>
          <w:sz w:val="20"/>
          <w:szCs w:val="20"/>
        </w:rPr>
        <w:t>Európska únia</w:t>
      </w:r>
    </w:p>
    <w:p w:rsidR="00FC643F" w:rsidRPr="00FC643F" w:rsidRDefault="00FC643F" w:rsidP="00FC643F">
      <w:pPr>
        <w:ind w:right="6802"/>
        <w:jc w:val="center"/>
        <w:rPr>
          <w:rFonts w:ascii="Arial" w:hAnsi="Arial" w:cs="Arial"/>
          <w:sz w:val="20"/>
          <w:szCs w:val="20"/>
        </w:rPr>
      </w:pPr>
      <w:r w:rsidRPr="00FC643F">
        <w:rPr>
          <w:rFonts w:ascii="Arial" w:hAnsi="Arial" w:cs="Arial"/>
          <w:sz w:val="20"/>
          <w:szCs w:val="20"/>
        </w:rPr>
        <w:t>Európsky fond regionálneho</w:t>
      </w:r>
    </w:p>
    <w:p w:rsidR="00FC643F" w:rsidRDefault="00FC643F" w:rsidP="00FC643F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FC643F">
        <w:rPr>
          <w:rFonts w:ascii="Arial" w:hAnsi="Arial" w:cs="Arial"/>
          <w:sz w:val="20"/>
          <w:szCs w:val="20"/>
        </w:rPr>
        <w:t>ozvoja</w:t>
      </w:r>
    </w:p>
    <w:p w:rsidR="00FC643F" w:rsidRPr="00FC643F" w:rsidRDefault="00FC643F" w:rsidP="00134884">
      <w:pPr>
        <w:jc w:val="center"/>
        <w:rPr>
          <w:b/>
          <w:sz w:val="20"/>
          <w:szCs w:val="20"/>
        </w:rPr>
      </w:pPr>
    </w:p>
    <w:p w:rsidR="00275357" w:rsidRDefault="00945A21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142E6">
            <w:rPr>
              <w:b/>
              <w:sz w:val="40"/>
              <w:szCs w:val="20"/>
            </w:rPr>
            <w:t>18</w:t>
          </w:r>
        </w:sdtContent>
      </w:sdt>
    </w:p>
    <w:p w:rsidR="00275357" w:rsidRDefault="00945A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142E6">
            <w:rPr>
              <w:b/>
              <w:sz w:val="32"/>
              <w:szCs w:val="32"/>
            </w:rPr>
            <w:t>5</w:t>
          </w:r>
        </w:sdtContent>
      </w:sdt>
    </w:p>
    <w:p w:rsidR="00275357" w:rsidRDefault="00275357">
      <w:pPr>
        <w:jc w:val="center"/>
        <w:rPr>
          <w:b/>
          <w:sz w:val="20"/>
          <w:szCs w:val="20"/>
        </w:rPr>
      </w:pPr>
    </w:p>
    <w:p w:rsidR="00275357" w:rsidRDefault="00945A2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p w:rsidR="00275357" w:rsidRDefault="00275357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 overovaniu hospodárnosti výdavkov</w:t>
            </w:r>
          </w:p>
        </w:tc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275357" w:rsidRDefault="00945A21" w:rsidP="00217CD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275357" w:rsidRDefault="00275357">
            <w:pPr>
              <w:rPr>
                <w:b/>
                <w:sz w:val="16"/>
                <w:szCs w:val="20"/>
              </w:rPr>
            </w:pPr>
          </w:p>
          <w:p w:rsidR="00275357" w:rsidRDefault="00275357">
            <w:pPr>
              <w:rPr>
                <w:b/>
                <w:sz w:val="16"/>
                <w:szCs w:val="20"/>
              </w:rPr>
            </w:pPr>
          </w:p>
          <w:p w:rsidR="00275357" w:rsidRDefault="00275357">
            <w:pPr>
              <w:rPr>
                <w:b/>
                <w:sz w:val="16"/>
                <w:szCs w:val="20"/>
              </w:rPr>
            </w:pPr>
          </w:p>
          <w:p w:rsidR="00275357" w:rsidRDefault="00275357">
            <w:pPr>
              <w:rPr>
                <w:b/>
                <w:sz w:val="16"/>
                <w:szCs w:val="20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3B6A86">
              <w:rPr>
                <w:szCs w:val="20"/>
              </w:rPr>
              <w:t>podpredsedu vlády SR pre investície a informatizáciu</w:t>
            </w:r>
          </w:p>
          <w:p w:rsidR="00275357" w:rsidRDefault="00945A2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 súlade s kapitolou 1.2, ods. 3, písm. b) Systému riadenia európskych štrukturálnych a investičných fondov</w:t>
            </w:r>
          </w:p>
        </w:tc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275357" w:rsidRDefault="00275357">
            <w:pPr>
              <w:rPr>
                <w:b/>
                <w:sz w:val="16"/>
                <w:szCs w:val="16"/>
              </w:rPr>
            </w:pPr>
          </w:p>
          <w:p w:rsidR="00275357" w:rsidRDefault="00275357">
            <w:pPr>
              <w:rPr>
                <w:b/>
                <w:sz w:val="16"/>
                <w:szCs w:val="16"/>
              </w:rPr>
            </w:pPr>
          </w:p>
          <w:p w:rsidR="00275357" w:rsidRDefault="00275357">
            <w:pPr>
              <w:rPr>
                <w:b/>
                <w:sz w:val="16"/>
                <w:szCs w:val="16"/>
              </w:rPr>
            </w:pPr>
          </w:p>
          <w:p w:rsidR="00275357" w:rsidRDefault="00275357">
            <w:pPr>
              <w:rPr>
                <w:b/>
                <w:sz w:val="16"/>
                <w:szCs w:val="16"/>
              </w:rPr>
            </w:pPr>
          </w:p>
          <w:p w:rsidR="00275357" w:rsidRDefault="00275357">
            <w:pPr>
              <w:rPr>
                <w:b/>
                <w:sz w:val="16"/>
                <w:szCs w:val="16"/>
              </w:rPr>
            </w:pPr>
          </w:p>
          <w:p w:rsidR="00275357" w:rsidRDefault="00275357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275357" w:rsidRDefault="002142E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Pr="00437795" w:rsidRDefault="00945A21">
            <w:pPr>
              <w:rPr>
                <w:b/>
                <w:sz w:val="26"/>
                <w:szCs w:val="26"/>
              </w:rPr>
            </w:pPr>
            <w:r w:rsidRPr="00437795">
              <w:rPr>
                <w:b/>
                <w:sz w:val="26"/>
                <w:szCs w:val="26"/>
              </w:rPr>
              <w:t>Počet príloh:</w:t>
            </w:r>
          </w:p>
          <w:p w:rsidR="00275357" w:rsidRPr="00437795" w:rsidRDefault="00275357">
            <w:pPr>
              <w:rPr>
                <w:b/>
              </w:rPr>
            </w:pPr>
          </w:p>
          <w:p w:rsidR="00275357" w:rsidRPr="00437795" w:rsidRDefault="00275357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75357" w:rsidRPr="00437795" w:rsidRDefault="00451F89">
            <w:pPr>
              <w:jc w:val="both"/>
              <w:rPr>
                <w:rStyle w:val="Zstupntext"/>
                <w:rFonts w:eastAsiaTheme="minorHAnsi"/>
                <w:color w:val="auto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>
                <w:rPr>
                  <w:color w:val="auto"/>
                </w:rPr>
              </w:sdtEndPr>
              <w:sdtContent>
                <w:r w:rsidR="002142E6" w:rsidRPr="00437795">
                  <w:t>5</w:t>
                </w:r>
              </w:sdtContent>
            </w:sdt>
          </w:p>
        </w:tc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75357" w:rsidRDefault="00451F89" w:rsidP="00437795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1711915859"/>
                <w:placeholder>
                  <w:docPart w:val="57E38574DC364D2AA5E1661CBF11C72B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B2CC9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  <w:p w:rsidR="00275357" w:rsidRDefault="0027535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275357" w:rsidRDefault="00451F89" w:rsidP="004E2FC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2142E6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275357" w:rsidTr="00822790">
        <w:tc>
          <w:tcPr>
            <w:tcW w:w="2268" w:type="dxa"/>
            <w:shd w:val="clear" w:color="auto" w:fill="8DB3E2" w:themeFill="text2" w:themeFillTint="66"/>
          </w:tcPr>
          <w:p w:rsidR="00275357" w:rsidRDefault="00945A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A279C7" w:rsidRDefault="00A279C7" w:rsidP="00A279C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:rsidR="00275357" w:rsidRDefault="00A279C7">
            <w:pPr>
              <w:jc w:val="both"/>
              <w:rPr>
                <w:szCs w:val="20"/>
              </w:rPr>
            </w:pPr>
            <w:r w:rsidRPr="003F6BF9">
              <w:rPr>
                <w:szCs w:val="20"/>
              </w:rPr>
              <w:t>generálna riaditeľka sekcie centrálny koordinačný orgán</w:t>
            </w:r>
            <w:r w:rsidRPr="003F6BF9" w:rsidDel="003F6BF9">
              <w:rPr>
                <w:szCs w:val="20"/>
              </w:rPr>
              <w:t xml:space="preserve"> </w:t>
            </w:r>
          </w:p>
        </w:tc>
      </w:tr>
    </w:tbl>
    <w:p w:rsidR="00275357" w:rsidRDefault="00275357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275357" w:rsidRDefault="00945A21">
          <w:pPr>
            <w:pStyle w:val="Hlavikaobsahu"/>
          </w:pPr>
          <w:r>
            <w:t>Obsah</w:t>
          </w:r>
        </w:p>
        <w:p w:rsidR="00275357" w:rsidRDefault="00275357"/>
        <w:bookmarkStart w:id="2" w:name="_GoBack"/>
        <w:bookmarkEnd w:id="2"/>
        <w:p w:rsidR="002237C3" w:rsidRDefault="00945A2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23416033" w:history="1">
            <w:r w:rsidR="002237C3" w:rsidRPr="00F72F16">
              <w:rPr>
                <w:rStyle w:val="Hypertextovprepojenie"/>
                <w:noProof/>
              </w:rPr>
              <w:t>1 Úvod</w:t>
            </w:r>
            <w:r w:rsidR="002237C3">
              <w:rPr>
                <w:noProof/>
                <w:webHidden/>
              </w:rPr>
              <w:tab/>
            </w:r>
            <w:r w:rsidR="002237C3">
              <w:rPr>
                <w:noProof/>
                <w:webHidden/>
              </w:rPr>
              <w:fldChar w:fldCharType="begin"/>
            </w:r>
            <w:r w:rsidR="002237C3">
              <w:rPr>
                <w:noProof/>
                <w:webHidden/>
              </w:rPr>
              <w:instrText xml:space="preserve"> PAGEREF _Toc23416033 \h </w:instrText>
            </w:r>
            <w:r w:rsidR="002237C3">
              <w:rPr>
                <w:noProof/>
                <w:webHidden/>
              </w:rPr>
            </w:r>
            <w:r w:rsidR="002237C3">
              <w:rPr>
                <w:noProof/>
                <w:webHidden/>
              </w:rPr>
              <w:fldChar w:fldCharType="separate"/>
            </w:r>
            <w:r w:rsidR="002237C3">
              <w:rPr>
                <w:noProof/>
                <w:webHidden/>
              </w:rPr>
              <w:t>1</w:t>
            </w:r>
            <w:r w:rsidR="002237C3"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34" w:history="1">
            <w:r w:rsidRPr="00F72F16">
              <w:rPr>
                <w:rStyle w:val="Hypertextovprepojenie"/>
                <w:noProof/>
              </w:rPr>
              <w:t>2 Posudzovanie zásady hospodárnosti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35" w:history="1">
            <w:r w:rsidRPr="00F72F16">
              <w:rPr>
                <w:rStyle w:val="Hypertextovprepojenie"/>
                <w:noProof/>
              </w:rPr>
              <w:t>PRÍLOHY: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36" w:history="1">
            <w:r w:rsidRPr="00F72F16">
              <w:rPr>
                <w:rStyle w:val="Hypertextovprepojenie"/>
                <w:noProof/>
              </w:rPr>
              <w:t>Finančné limity na úrovni jednotkových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37" w:history="1">
            <w:r w:rsidRPr="00F72F16">
              <w:rPr>
                <w:rStyle w:val="Hypertextovprepojenie"/>
                <w:noProof/>
              </w:rPr>
              <w:t>Percentuálne limity pre jednotlivé skupiny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38" w:history="1">
            <w:r w:rsidRPr="00F72F16">
              <w:rPr>
                <w:rStyle w:val="Hypertextovprepojenie"/>
                <w:noProof/>
              </w:rPr>
              <w:t>Benchmark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39" w:history="1">
            <w:r w:rsidRPr="00F72F16">
              <w:rPr>
                <w:rStyle w:val="Hypertextovprepojenie"/>
                <w:noProof/>
              </w:rPr>
              <w:t>PRÍLOHA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40" w:history="1">
            <w:r w:rsidRPr="00F72F16">
              <w:rPr>
                <w:rStyle w:val="Hypertextovprepojenie"/>
                <w:noProof/>
              </w:rPr>
              <w:t>Odborný posudok/Úkon znalca/Štátna expertíza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41" w:history="1">
            <w:r w:rsidRPr="00F72F16">
              <w:rPr>
                <w:rStyle w:val="Hypertextovprepojenie"/>
                <w:noProof/>
              </w:rPr>
              <w:t>PRÍLOHA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42" w:history="1">
            <w:r w:rsidRPr="00F72F16">
              <w:rPr>
                <w:rStyle w:val="Hypertextovprepojenie"/>
                <w:noProof/>
              </w:rPr>
              <w:t>Prieskum trhu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43" w:history="1">
            <w:r w:rsidRPr="00F72F16">
              <w:rPr>
                <w:rStyle w:val="Hypertextovprepojenie"/>
                <w:noProof/>
              </w:rPr>
              <w:t>PRÍLOHA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44" w:history="1">
            <w:r w:rsidRPr="00F72F16">
              <w:rPr>
                <w:rStyle w:val="Hypertextovprepojenie"/>
                <w:noProof/>
              </w:rPr>
              <w:t>Ukončené VO alebo obstarávanie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45" w:history="1">
            <w:r w:rsidRPr="00F72F16">
              <w:rPr>
                <w:rStyle w:val="Hypertextovprepojenie"/>
                <w:noProof/>
              </w:rPr>
              <w:t>PRÍLOHA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37C3" w:rsidRDefault="002237C3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416046" w:history="1">
            <w:r w:rsidRPr="00F72F16">
              <w:rPr>
                <w:rStyle w:val="Hypertextovprepojenie"/>
                <w:noProof/>
              </w:rPr>
              <w:t>Možný spôsob overovania hospodárnosti v jednotlivých procesoch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_Toc23416046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5357" w:rsidRDefault="00945A21">
          <w:r>
            <w:fldChar w:fldCharType="end"/>
          </w:r>
        </w:p>
      </w:sdtContent>
    </w:sdt>
    <w:p w:rsidR="00275357" w:rsidRDefault="00945A21">
      <w:pPr>
        <w:pStyle w:val="MPCKO1"/>
      </w:pPr>
      <w:bookmarkStart w:id="3" w:name="_Toc477964825"/>
      <w:bookmarkStart w:id="4" w:name="_Toc14180301"/>
      <w:bookmarkStart w:id="5" w:name="_Toc404872046"/>
      <w:bookmarkStart w:id="6" w:name="_Toc404872121"/>
      <w:bookmarkStart w:id="7" w:name="_Toc23416033"/>
      <w:bookmarkEnd w:id="1"/>
      <w:bookmarkEnd w:id="0"/>
      <w:r>
        <w:t>1 Úvod</w:t>
      </w:r>
      <w:bookmarkEnd w:id="3"/>
      <w:bookmarkEnd w:id="4"/>
      <w:bookmarkEnd w:id="7"/>
    </w:p>
    <w:p w:rsidR="00ED6CB7" w:rsidRDefault="00945A21" w:rsidP="00822790">
      <w:pPr>
        <w:pStyle w:val="Odsekzoznamu"/>
        <w:numPr>
          <w:ilvl w:val="0"/>
          <w:numId w:val="1"/>
        </w:numPr>
        <w:spacing w:before="120" w:after="120"/>
        <w:ind w:left="426" w:hanging="426"/>
        <w:contextualSpacing w:val="0"/>
        <w:jc w:val="both"/>
      </w:pPr>
      <w:r>
        <w:t xml:space="preserve">Cieľom Metodického pokynu </w:t>
      </w:r>
      <w:r w:rsidR="009126A1">
        <w:t xml:space="preserve">CKO č. 18 </w:t>
      </w:r>
      <w:r>
        <w:t>k overovaniu hospodárnosti výdavkov (ďalej len „metodický pokyn“) je formulovať základné postupy pre proces posudzovania zásady hospodárnosti</w:t>
      </w:r>
      <w:r w:rsidR="001C2B13">
        <w:rPr>
          <w:rStyle w:val="Odkaznapoznmkupodiarou"/>
        </w:rPr>
        <w:footnoteReference w:id="2"/>
      </w:r>
      <w:r>
        <w:t xml:space="preserve"> výdavkov projektov, resp. žiadostí o </w:t>
      </w:r>
      <w:r w:rsidR="009126A1">
        <w:t>NFP</w:t>
      </w:r>
      <w:r>
        <w:t>.</w:t>
      </w:r>
      <w:r w:rsidR="00ED6CB7" w:rsidRPr="00ED6CB7">
        <w:t xml:space="preserve"> </w:t>
      </w:r>
      <w:r w:rsidR="00ED6CB7">
        <w:t xml:space="preserve">Metodický pokyn preto stanovuje minimálne štandardy pre posúdenie hospodárnosti výdavkov. </w:t>
      </w:r>
    </w:p>
    <w:p w:rsidR="00ED6CB7" w:rsidRDefault="00ED6CB7" w:rsidP="00ED6CB7">
      <w:pPr>
        <w:pStyle w:val="Odsekzoznamu"/>
        <w:numPr>
          <w:ilvl w:val="0"/>
          <w:numId w:val="1"/>
        </w:numPr>
        <w:spacing w:before="120" w:after="120"/>
        <w:ind w:left="426" w:hanging="426"/>
        <w:contextualSpacing w:val="0"/>
        <w:jc w:val="both"/>
      </w:pPr>
      <w:r>
        <w:t>Aplikáciou tohto metodického pokynu sa zabezpečí dodržiavanie zásady ,,hodnota za</w:t>
      </w:r>
      <w:r w:rsidR="00DB063D">
        <w:t> </w:t>
      </w:r>
      <w:r>
        <w:t>peniaze/value for money“.</w:t>
      </w:r>
      <w:r w:rsidR="00553D17">
        <w:t xml:space="preserve"> </w:t>
      </w:r>
    </w:p>
    <w:p w:rsidR="00DB7B0E" w:rsidRDefault="00ED6CB7" w:rsidP="00DB7B0E">
      <w:pPr>
        <w:pStyle w:val="SRKNorm"/>
        <w:numPr>
          <w:ilvl w:val="0"/>
          <w:numId w:val="1"/>
        </w:numPr>
        <w:spacing w:before="120" w:after="120"/>
        <w:ind w:left="425" w:hanging="425"/>
        <w:contextualSpacing w:val="0"/>
      </w:pPr>
      <w:r>
        <w:t xml:space="preserve">Metodický pokyn stanovuje </w:t>
      </w:r>
      <w:r w:rsidR="00DB7B0E">
        <w:t>záväzné postupy pre riadiace orgány</w:t>
      </w:r>
      <w:r w:rsidR="00F40264">
        <w:t>, pokiaľ v texte nie je pri</w:t>
      </w:r>
      <w:r w:rsidR="00BB2CC9">
        <w:t> </w:t>
      </w:r>
      <w:r w:rsidR="00F40264">
        <w:t>konkrétnom ustanovení uvedené inak</w:t>
      </w:r>
      <w:r w:rsidR="00DB7B0E">
        <w:t xml:space="preserve"> a v prílohách sú popísané základné predpoklady pre použitie jednotlivých nástrojov </w:t>
      </w:r>
      <w:r w:rsidR="006A67D7">
        <w:t xml:space="preserve">posudzovania </w:t>
      </w:r>
      <w:r w:rsidR="00DB7B0E">
        <w:t xml:space="preserve">hospodárnosti. Tento metodický pokyn </w:t>
      </w:r>
      <w:r w:rsidR="00AA18DA">
        <w:t xml:space="preserve">nadväzuje </w:t>
      </w:r>
      <w:r w:rsidR="00DB7B0E">
        <w:t>aj na ďalšie metodické pokyny CKO</w:t>
      </w:r>
      <w:r w:rsidR="00AA18DA">
        <w:t>,</w:t>
      </w:r>
      <w:r w:rsidR="00DB7B0E">
        <w:t xml:space="preserve"> a to najmä MP CKO č. 6 (oprávnenosť výdavkov) a MP CKO č. 12 </w:t>
      </w:r>
      <w:r w:rsidR="00AA18DA">
        <w:t>(zadávanie zákaziek nespadajúcich pod zákon o verejnom obstarávaní</w:t>
      </w:r>
      <w:r w:rsidR="00DB7B0E">
        <w:t>).</w:t>
      </w:r>
    </w:p>
    <w:p w:rsidR="00E942FA" w:rsidRPr="006321CE" w:rsidRDefault="00E942FA" w:rsidP="004E2FC7">
      <w:pPr>
        <w:pStyle w:val="Default"/>
        <w:numPr>
          <w:ilvl w:val="0"/>
          <w:numId w:val="1"/>
        </w:numPr>
        <w:spacing w:before="120" w:after="120"/>
        <w:ind w:left="426" w:hanging="426"/>
        <w:jc w:val="both"/>
      </w:pPr>
      <w:r w:rsidRPr="004E2FC7">
        <w:rPr>
          <w:rFonts w:ascii="Times New Roman" w:hAnsi="Times New Roman" w:cs="Times New Roman"/>
        </w:rPr>
        <w:t>V metodickom pokyne sú používané skratky a pojmy, zavedené v Systéme riadenia EŠIF, pokiaľ nie je v texte uvedené vyslovene inak.</w:t>
      </w:r>
    </w:p>
    <w:p w:rsidR="00E942FA" w:rsidRDefault="00D9135D" w:rsidP="004E2FC7">
      <w:pPr>
        <w:pStyle w:val="Default"/>
        <w:numPr>
          <w:ilvl w:val="0"/>
          <w:numId w:val="1"/>
        </w:numPr>
        <w:spacing w:before="120" w:after="12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Pravidlá</w:t>
      </w:r>
      <w:r w:rsidR="00E942FA" w:rsidRPr="004E2FC7">
        <w:rPr>
          <w:rFonts w:ascii="Times New Roman" w:hAnsi="Times New Roman" w:cs="Times New Roman"/>
        </w:rPr>
        <w:t>, ktoré sa v tomto metodickom pokyne vzťahujú na</w:t>
      </w:r>
      <w:r w:rsidR="005017AC">
        <w:rPr>
          <w:rFonts w:ascii="Times New Roman" w:hAnsi="Times New Roman" w:cs="Times New Roman"/>
        </w:rPr>
        <w:t xml:space="preserve"> RO</w:t>
      </w:r>
      <w:r w:rsidR="00E942FA" w:rsidRPr="004E2FC7">
        <w:rPr>
          <w:rFonts w:ascii="Times New Roman" w:hAnsi="Times New Roman" w:cs="Times New Roman"/>
        </w:rPr>
        <w:t>, sa rovnako aplikujú aj na</w:t>
      </w:r>
      <w:r w:rsidR="008C563D">
        <w:rPr>
          <w:rFonts w:ascii="Times New Roman" w:hAnsi="Times New Roman" w:cs="Times New Roman"/>
        </w:rPr>
        <w:t> </w:t>
      </w:r>
      <w:r w:rsidR="00E942FA" w:rsidRPr="004E2FC7">
        <w:rPr>
          <w:rFonts w:ascii="Times New Roman" w:hAnsi="Times New Roman" w:cs="Times New Roman"/>
        </w:rPr>
        <w:t>sprostredkovateľský orgán v rozsahu, v akom bol naňho delegovaný výkon čin</w:t>
      </w:r>
      <w:r w:rsidR="00E942FA" w:rsidRPr="004E2FC7">
        <w:rPr>
          <w:rFonts w:ascii="Times New Roman" w:hAnsi="Times New Roman" w:cs="Times New Roman"/>
        </w:rPr>
        <w:softHyphen/>
        <w:t>ností RO.</w:t>
      </w:r>
    </w:p>
    <w:p w:rsidR="00275357" w:rsidRDefault="00945A21">
      <w:pPr>
        <w:pStyle w:val="MPCKO1"/>
      </w:pPr>
      <w:bookmarkStart w:id="8" w:name="_Toc477964826"/>
      <w:bookmarkStart w:id="9" w:name="_Toc14180302"/>
      <w:bookmarkStart w:id="10" w:name="_Toc23416034"/>
      <w:r>
        <w:lastRenderedPageBreak/>
        <w:t xml:space="preserve">2 </w:t>
      </w:r>
      <w:bookmarkEnd w:id="5"/>
      <w:bookmarkEnd w:id="6"/>
      <w:r w:rsidR="00DB7B0E">
        <w:t>P</w:t>
      </w:r>
      <w:r>
        <w:t>osudzovani</w:t>
      </w:r>
      <w:r w:rsidR="00D277E3">
        <w:t>e</w:t>
      </w:r>
      <w:r>
        <w:t xml:space="preserve"> zásady hospodárnosti</w:t>
      </w:r>
      <w:bookmarkEnd w:id="8"/>
      <w:bookmarkEnd w:id="9"/>
      <w:bookmarkEnd w:id="10"/>
    </w:p>
    <w:p w:rsidR="00865671" w:rsidRPr="00865671" w:rsidRDefault="00865671">
      <w:pPr>
        <w:pStyle w:val="SRKNorm"/>
        <w:numPr>
          <w:ilvl w:val="0"/>
          <w:numId w:val="3"/>
        </w:numPr>
        <w:spacing w:before="120" w:after="120"/>
        <w:ind w:left="425" w:hanging="425"/>
        <w:contextualSpacing w:val="0"/>
        <w:rPr>
          <w:szCs w:val="22"/>
        </w:rPr>
      </w:pPr>
      <w:r>
        <w:rPr>
          <w:szCs w:val="22"/>
        </w:rPr>
        <w:t>RO musí zabezpečiť</w:t>
      </w:r>
      <w:r w:rsidR="00AA18DA">
        <w:rPr>
          <w:szCs w:val="22"/>
        </w:rPr>
        <w:t>,</w:t>
      </w:r>
      <w:r>
        <w:rPr>
          <w:szCs w:val="22"/>
        </w:rPr>
        <w:t xml:space="preserve"> aby </w:t>
      </w:r>
      <w:r>
        <w:t>výdavok bol predmetom posúdenia hospodárnosti aspoň raz</w:t>
      </w:r>
      <w:r w:rsidR="00DA6810">
        <w:t xml:space="preserve">, pričom prvé posúdenie hospodárnosti vykoná RO </w:t>
      </w:r>
      <w:r>
        <w:t>najneskôr pred jeho prvým preplatením.</w:t>
      </w:r>
      <w:r>
        <w:rPr>
          <w:szCs w:val="22"/>
        </w:rPr>
        <w:t xml:space="preserve"> </w:t>
      </w:r>
    </w:p>
    <w:p w:rsidR="00275357" w:rsidRDefault="00945A21">
      <w:pPr>
        <w:pStyle w:val="SRKNorm"/>
        <w:numPr>
          <w:ilvl w:val="0"/>
          <w:numId w:val="3"/>
        </w:numPr>
        <w:spacing w:before="120" w:after="120"/>
        <w:ind w:left="425" w:hanging="425"/>
        <w:contextualSpacing w:val="0"/>
        <w:rPr>
          <w:szCs w:val="22"/>
        </w:rPr>
      </w:pPr>
      <w:r>
        <w:t xml:space="preserve">RO </w:t>
      </w:r>
      <w:r>
        <w:rPr>
          <w:szCs w:val="22"/>
        </w:rPr>
        <w:t>posudzuje oprávnenosť výdavkov projektu</w:t>
      </w:r>
      <w:r w:rsidR="00865671">
        <w:rPr>
          <w:szCs w:val="22"/>
        </w:rPr>
        <w:t>/</w:t>
      </w:r>
      <w:r>
        <w:rPr>
          <w:szCs w:val="22"/>
        </w:rPr>
        <w:t>žiadosti o </w:t>
      </w:r>
      <w:r w:rsidR="00AB6BE5">
        <w:rPr>
          <w:szCs w:val="22"/>
        </w:rPr>
        <w:t>NFP</w:t>
      </w:r>
      <w:r>
        <w:rPr>
          <w:szCs w:val="22"/>
        </w:rPr>
        <w:t xml:space="preserve"> z hľadiska hospodárnosti </w:t>
      </w:r>
      <w:r w:rsidR="00A529E7">
        <w:rPr>
          <w:szCs w:val="22"/>
        </w:rPr>
        <w:t xml:space="preserve">aspoň </w:t>
      </w:r>
      <w:r w:rsidR="00DB7B0E">
        <w:rPr>
          <w:szCs w:val="22"/>
        </w:rPr>
        <w:t>v jednej z</w:t>
      </w:r>
      <w:r>
        <w:rPr>
          <w:szCs w:val="22"/>
        </w:rPr>
        <w:t xml:space="preserve"> nasledovných </w:t>
      </w:r>
      <w:r w:rsidR="00F01732">
        <w:rPr>
          <w:szCs w:val="22"/>
        </w:rPr>
        <w:t>et</w:t>
      </w:r>
      <w:r w:rsidR="00DB7B0E">
        <w:rPr>
          <w:szCs w:val="22"/>
        </w:rPr>
        <w:t>á</w:t>
      </w:r>
      <w:r w:rsidR="00F01732">
        <w:rPr>
          <w:szCs w:val="22"/>
        </w:rPr>
        <w:t>p</w:t>
      </w:r>
      <w:r>
        <w:rPr>
          <w:szCs w:val="22"/>
        </w:rPr>
        <w:t>:</w:t>
      </w:r>
    </w:p>
    <w:p w:rsidR="00275357" w:rsidRDefault="00945A21">
      <w:pPr>
        <w:pStyle w:val="Odsekzoznamu"/>
        <w:numPr>
          <w:ilvl w:val="0"/>
          <w:numId w:val="4"/>
        </w:numPr>
        <w:spacing w:before="120" w:after="120"/>
        <w:ind w:left="851" w:hanging="425"/>
        <w:contextualSpacing w:val="0"/>
      </w:pPr>
      <w:r>
        <w:t>konanie o žiadosti o </w:t>
      </w:r>
      <w:r w:rsidR="009126A1">
        <w:t>NFP</w:t>
      </w:r>
      <w:r>
        <w:t>,</w:t>
      </w:r>
    </w:p>
    <w:p w:rsidR="006A67D7" w:rsidRPr="002422C6" w:rsidRDefault="006A67D7" w:rsidP="00822790">
      <w:pPr>
        <w:pStyle w:val="Odsekzoznamu"/>
        <w:numPr>
          <w:ilvl w:val="0"/>
          <w:numId w:val="4"/>
        </w:numPr>
        <w:spacing w:before="120" w:after="120"/>
        <w:ind w:left="851" w:hanging="425"/>
        <w:contextualSpacing w:val="0"/>
        <w:jc w:val="both"/>
      </w:pPr>
      <w:r>
        <w:t xml:space="preserve">verejné obstarávanie (ďalej len „VO“) a obstarávanie, na ktoré sa nevzťahuje pôsobnosť zákona č. 343/2015 Z. z. o verejnom obstarávaní a o zmene a doplnení niektorých zákonov v znení neskorších predpisov </w:t>
      </w:r>
      <w:r w:rsidRPr="002422C6">
        <w:t>(ďalej len „</w:t>
      </w:r>
      <w:r>
        <w:t>obstarávanie“)</w:t>
      </w:r>
      <w:r w:rsidR="00BB2CC9">
        <w:t>,</w:t>
      </w:r>
    </w:p>
    <w:p w:rsidR="00553D17" w:rsidRDefault="00945A21" w:rsidP="008C563D">
      <w:pPr>
        <w:pStyle w:val="Odsekzoznamu"/>
        <w:numPr>
          <w:ilvl w:val="0"/>
          <w:numId w:val="4"/>
        </w:numPr>
        <w:spacing w:before="120" w:after="120"/>
        <w:ind w:left="851" w:hanging="425"/>
        <w:contextualSpacing w:val="0"/>
        <w:jc w:val="both"/>
      </w:pPr>
      <w:r>
        <w:t>priebeh realizácie projektu</w:t>
      </w:r>
      <w:r w:rsidR="00F56F52">
        <w:t xml:space="preserve"> – administratívna finančná kontrola žiadosti o platbu</w:t>
      </w:r>
      <w:r w:rsidR="009126A1">
        <w:rPr>
          <w:rStyle w:val="Odkaznapoznmkupodiarou"/>
        </w:rPr>
        <w:footnoteReference w:id="3"/>
      </w:r>
      <w:r>
        <w:t xml:space="preserve"> </w:t>
      </w:r>
      <w:r w:rsidR="00520BAD">
        <w:t>(</w:t>
      </w:r>
      <w:r w:rsidR="00723F33">
        <w:t>prípadne zmenové konanie</w:t>
      </w:r>
      <w:r w:rsidR="00520BAD">
        <w:t>)</w:t>
      </w:r>
      <w:r w:rsidR="002422C6">
        <w:t xml:space="preserve"> alebo </w:t>
      </w:r>
      <w:r w:rsidR="004D7C43">
        <w:t xml:space="preserve">finančná </w:t>
      </w:r>
      <w:r w:rsidR="002422C6">
        <w:t>kontrola na mieste</w:t>
      </w:r>
      <w:r>
        <w:t xml:space="preserve">. </w:t>
      </w:r>
    </w:p>
    <w:p w:rsidR="00DB7B0E" w:rsidRDefault="00141E9C" w:rsidP="00DB7B0E">
      <w:pPr>
        <w:pStyle w:val="SRKNorm"/>
        <w:numPr>
          <w:ilvl w:val="0"/>
          <w:numId w:val="3"/>
        </w:numPr>
        <w:spacing w:before="120" w:after="120"/>
        <w:ind w:left="425" w:hanging="425"/>
        <w:contextualSpacing w:val="0"/>
      </w:pPr>
      <w:r w:rsidRPr="00141E9C">
        <w:t xml:space="preserve">Ak RO overil hospodárnosť </w:t>
      </w:r>
      <w:r w:rsidR="00E57760">
        <w:t xml:space="preserve">podľa </w:t>
      </w:r>
      <w:r w:rsidR="00B6383B">
        <w:t xml:space="preserve">písm. a) alebo </w:t>
      </w:r>
      <w:r w:rsidR="002422C6">
        <w:t>b</w:t>
      </w:r>
      <w:r w:rsidR="00B6383B">
        <w:t xml:space="preserve">) </w:t>
      </w:r>
      <w:r w:rsidR="00E57760">
        <w:t>predchádzajúceho odseku</w:t>
      </w:r>
      <w:r w:rsidRPr="00141E9C">
        <w:t>, v</w:t>
      </w:r>
      <w:r w:rsidR="00E57760">
        <w:t xml:space="preserve"> priebehu realizácie projektu sa môže </w:t>
      </w:r>
      <w:r w:rsidRPr="00141E9C">
        <w:t>odvolať na predchádzajúce overenie hospodárnosti za</w:t>
      </w:r>
      <w:r w:rsidR="003C2AD1">
        <w:t> </w:t>
      </w:r>
      <w:r w:rsidRPr="00141E9C">
        <w:t xml:space="preserve">predpokladu, že </w:t>
      </w:r>
      <w:r w:rsidR="00865671">
        <w:t xml:space="preserve">vykonané </w:t>
      </w:r>
      <w:r w:rsidRPr="00141E9C">
        <w:t>overenie hospodárnosti považuje RO za</w:t>
      </w:r>
      <w:r w:rsidR="00361A38">
        <w:t> </w:t>
      </w:r>
      <w:r w:rsidRPr="00141E9C">
        <w:t>dostatočné a zároveň za splnenia podmienky, že sa neobjavili nové skutočnosti</w:t>
      </w:r>
      <w:r w:rsidR="00B3084B">
        <w:rPr>
          <w:rStyle w:val="Odkaznapoznmkupodiarou"/>
        </w:rPr>
        <w:footnoteReference w:id="4"/>
      </w:r>
      <w:r w:rsidRPr="00141E9C">
        <w:t>, ktoré by mali vplyv na</w:t>
      </w:r>
      <w:r w:rsidR="00BF12E9">
        <w:t> </w:t>
      </w:r>
      <w:r w:rsidRPr="00141E9C">
        <w:t>posúdenie hospodárnosti výdavkov.</w:t>
      </w:r>
      <w:r w:rsidR="00BF12E9">
        <w:t xml:space="preserve"> </w:t>
      </w:r>
      <w:r w:rsidR="00E7029F">
        <w:t xml:space="preserve">Z riadiacej dokumentácie RO musí byť zrejmé, v ktorej etape implementácie sa overuje hospodárnosť </w:t>
      </w:r>
      <w:r w:rsidR="00B3084B">
        <w:t>jednotlivých typov výdavkov</w:t>
      </w:r>
      <w:r w:rsidR="00F93576">
        <w:t>. Ak RO overuje hospodárnosť výdavkov aj, alebo v inej etape ako je konanie o žiadosti o NFP informuje o tom žiadateľov / prijímateľov v príručke pre žiadateľa / prijímateľa</w:t>
      </w:r>
      <w:r w:rsidR="00B3084B">
        <w:t xml:space="preserve">. </w:t>
      </w:r>
    </w:p>
    <w:p w:rsidR="003F1540" w:rsidRDefault="003F1540" w:rsidP="00F475E6">
      <w:pPr>
        <w:pStyle w:val="Odsekzoznamu"/>
        <w:numPr>
          <w:ilvl w:val="0"/>
          <w:numId w:val="3"/>
        </w:numPr>
        <w:spacing w:before="120" w:after="120"/>
        <w:ind w:left="426" w:hanging="426"/>
        <w:jc w:val="both"/>
      </w:pPr>
      <w:r>
        <w:t xml:space="preserve">Posudzovanie hospodárnosti výdavkov sa uskutočňuje </w:t>
      </w:r>
      <w:r w:rsidR="00DE1415">
        <w:t xml:space="preserve">najmä </w:t>
      </w:r>
      <w:r>
        <w:t xml:space="preserve">nasledovnými </w:t>
      </w:r>
      <w:r w:rsidR="00E7029F">
        <w:t>postupmi</w:t>
      </w:r>
      <w:r>
        <w:t>:</w:t>
      </w:r>
    </w:p>
    <w:p w:rsidR="00665183" w:rsidRDefault="00665183" w:rsidP="00A47381">
      <w:pPr>
        <w:pStyle w:val="Odsekzoznamu"/>
        <w:numPr>
          <w:ilvl w:val="0"/>
          <w:numId w:val="32"/>
        </w:numPr>
        <w:spacing w:before="120" w:after="120"/>
        <w:ind w:left="1077" w:hanging="357"/>
      </w:pPr>
      <w:r>
        <w:t>limitmi</w:t>
      </w:r>
      <w:r w:rsidR="00535F9D">
        <w:rPr>
          <w:rStyle w:val="Odkaznapoznmkupodiarou"/>
        </w:rPr>
        <w:footnoteReference w:id="5"/>
      </w:r>
      <w:r w:rsidR="00535F9D">
        <w:t xml:space="preserve"> alebo</w:t>
      </w:r>
      <w:r>
        <w:t xml:space="preserve"> </w:t>
      </w:r>
      <w:r w:rsidR="00535F9D">
        <w:t xml:space="preserve">benchmarkom, </w:t>
      </w:r>
      <w:r>
        <w:t>ktoré sú stanovené vo výzve</w:t>
      </w:r>
      <w:r w:rsidR="00535F9D">
        <w:t>;</w:t>
      </w:r>
      <w:r>
        <w:t xml:space="preserve"> </w:t>
      </w:r>
    </w:p>
    <w:p w:rsidR="00665183" w:rsidRDefault="00665183" w:rsidP="00A47381">
      <w:pPr>
        <w:pStyle w:val="Zoznamsodrkami"/>
        <w:numPr>
          <w:ilvl w:val="0"/>
          <w:numId w:val="32"/>
        </w:num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odborným posudkom</w:t>
      </w:r>
      <w:r>
        <w:rPr>
          <w:sz w:val="24"/>
          <w:szCs w:val="24"/>
          <w:lang w:val="en-GB"/>
        </w:rPr>
        <w:t>/</w:t>
      </w:r>
      <w:r w:rsidR="00AD1DC7">
        <w:rPr>
          <w:sz w:val="24"/>
          <w:szCs w:val="24"/>
        </w:rPr>
        <w:t>úkonom znalca</w:t>
      </w:r>
      <w:r w:rsidR="00AD1DC7">
        <w:rPr>
          <w:rStyle w:val="Odkaznapoznmkupodiarou"/>
          <w:sz w:val="24"/>
          <w:szCs w:val="24"/>
        </w:rPr>
        <w:footnoteReference w:id="6"/>
      </w:r>
      <w:r w:rsidR="006E752F">
        <w:rPr>
          <w:sz w:val="24"/>
          <w:szCs w:val="24"/>
        </w:rPr>
        <w:t>/štátnou expertízou</w:t>
      </w:r>
      <w:r w:rsidR="006E752F">
        <w:rPr>
          <w:rStyle w:val="Odkaznapoznmkupodiarou"/>
          <w:sz w:val="24"/>
          <w:szCs w:val="24"/>
        </w:rPr>
        <w:footnoteReference w:id="7"/>
      </w:r>
      <w:r w:rsidR="00BF12E9">
        <w:rPr>
          <w:sz w:val="24"/>
          <w:szCs w:val="24"/>
        </w:rPr>
        <w:t>;</w:t>
      </w:r>
    </w:p>
    <w:p w:rsidR="00AA18DA" w:rsidRPr="00820DCB" w:rsidRDefault="00665183" w:rsidP="00A47381">
      <w:pPr>
        <w:pStyle w:val="Zoznamsodrkami"/>
        <w:numPr>
          <w:ilvl w:val="0"/>
          <w:numId w:val="32"/>
        </w:numPr>
        <w:spacing w:before="120" w:after="120"/>
      </w:pPr>
      <w:r w:rsidRPr="00820DCB">
        <w:rPr>
          <w:sz w:val="24"/>
          <w:szCs w:val="24"/>
        </w:rPr>
        <w:t>prieskumom trhu</w:t>
      </w:r>
      <w:r w:rsidR="00535F9D">
        <w:rPr>
          <w:sz w:val="24"/>
          <w:szCs w:val="24"/>
        </w:rPr>
        <w:t>;</w:t>
      </w:r>
    </w:p>
    <w:p w:rsidR="003F1540" w:rsidRPr="00820DCB" w:rsidRDefault="00AA18DA" w:rsidP="00A47381">
      <w:pPr>
        <w:pStyle w:val="Zoznamsodrkami"/>
        <w:numPr>
          <w:ilvl w:val="0"/>
          <w:numId w:val="32"/>
        </w:numPr>
        <w:spacing w:before="120" w:after="120"/>
      </w:pPr>
      <w:r w:rsidRPr="00820DCB">
        <w:rPr>
          <w:sz w:val="24"/>
          <w:szCs w:val="24"/>
        </w:rPr>
        <w:t>ukončeným VO</w:t>
      </w:r>
      <w:r w:rsidR="003F1540" w:rsidRPr="00820DCB">
        <w:rPr>
          <w:sz w:val="24"/>
          <w:szCs w:val="24"/>
        </w:rPr>
        <w:t xml:space="preserve"> alebo obstarávaním</w:t>
      </w:r>
      <w:r w:rsidR="00665183" w:rsidRPr="00820DCB">
        <w:rPr>
          <w:sz w:val="24"/>
          <w:szCs w:val="24"/>
        </w:rPr>
        <w:t>.</w:t>
      </w:r>
    </w:p>
    <w:p w:rsidR="00997A7C" w:rsidRDefault="00865671" w:rsidP="00A47381">
      <w:pPr>
        <w:ind w:left="426"/>
        <w:jc w:val="both"/>
      </w:pPr>
      <w:r>
        <w:t>Bližšie sú popísané tieto postupy v príloh</w:t>
      </w:r>
      <w:r w:rsidR="001F6BA2">
        <w:t>ách</w:t>
      </w:r>
      <w:r>
        <w:t xml:space="preserve"> tohto metodického pokynu.</w:t>
      </w:r>
      <w:r w:rsidR="00025EC4">
        <w:t xml:space="preserve"> Pre všetky postupy zároveň platí, že RO </w:t>
      </w:r>
      <w:r w:rsidR="00025EC4" w:rsidRPr="00025EC4">
        <w:t>uchováva všetky podklady</w:t>
      </w:r>
      <w:r w:rsidR="00025EC4">
        <w:t xml:space="preserve"> viažuce sa k určeniu a/alebo použitiu postupu</w:t>
      </w:r>
      <w:r w:rsidR="00AA18DA">
        <w:t xml:space="preserve"> na overenie hospodárnosti</w:t>
      </w:r>
      <w:r w:rsidR="00025EC4">
        <w:t xml:space="preserve">. </w:t>
      </w:r>
    </w:p>
    <w:p w:rsidR="00865671" w:rsidRDefault="00865671" w:rsidP="00A37FC4">
      <w:pPr>
        <w:pStyle w:val="Zkladntext"/>
        <w:numPr>
          <w:ilvl w:val="0"/>
          <w:numId w:val="3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Pre výdavky, ktoré nie sú predmetom</w:t>
      </w:r>
      <w:r w:rsidR="00AA18DA">
        <w:rPr>
          <w:sz w:val="24"/>
          <w:szCs w:val="24"/>
        </w:rPr>
        <w:t xml:space="preserve"> VO</w:t>
      </w:r>
      <w:r>
        <w:rPr>
          <w:sz w:val="24"/>
          <w:szCs w:val="24"/>
        </w:rPr>
        <w:t xml:space="preserve"> alebo obstarávania sa overenie hospodárnosti overuje v konaní o</w:t>
      </w:r>
      <w:r w:rsidR="009126A1">
        <w:rPr>
          <w:sz w:val="24"/>
          <w:szCs w:val="24"/>
        </w:rPr>
        <w:t> </w:t>
      </w:r>
      <w:r>
        <w:rPr>
          <w:sz w:val="24"/>
          <w:szCs w:val="24"/>
        </w:rPr>
        <w:t>žiadosti</w:t>
      </w:r>
      <w:r w:rsidR="009126A1">
        <w:rPr>
          <w:sz w:val="24"/>
          <w:szCs w:val="24"/>
        </w:rPr>
        <w:t xml:space="preserve"> o NFP</w:t>
      </w:r>
      <w:r>
        <w:rPr>
          <w:sz w:val="24"/>
          <w:szCs w:val="24"/>
        </w:rPr>
        <w:t xml:space="preserve">, alebo vo fáze administratívnej </w:t>
      </w:r>
      <w:r w:rsidR="00997A7C">
        <w:rPr>
          <w:sz w:val="24"/>
          <w:szCs w:val="24"/>
        </w:rPr>
        <w:t xml:space="preserve">finančnej </w:t>
      </w:r>
      <w:r>
        <w:rPr>
          <w:sz w:val="24"/>
          <w:szCs w:val="24"/>
        </w:rPr>
        <w:t xml:space="preserve">kontroly žiadosti o platbu (v závislosti od rozhodnutia </w:t>
      </w:r>
      <w:r w:rsidR="00571078">
        <w:rPr>
          <w:sz w:val="24"/>
          <w:szCs w:val="24"/>
        </w:rPr>
        <w:t>RO</w:t>
      </w:r>
      <w:r>
        <w:rPr>
          <w:sz w:val="24"/>
          <w:szCs w:val="24"/>
        </w:rPr>
        <w:t>)</w:t>
      </w:r>
      <w:r w:rsidR="002422C6">
        <w:rPr>
          <w:sz w:val="24"/>
          <w:szCs w:val="24"/>
        </w:rPr>
        <w:t xml:space="preserve"> alebo v rámci </w:t>
      </w:r>
      <w:r w:rsidR="004D7C43">
        <w:rPr>
          <w:sz w:val="24"/>
          <w:szCs w:val="24"/>
        </w:rPr>
        <w:t xml:space="preserve">finančnej </w:t>
      </w:r>
      <w:r w:rsidR="002422C6">
        <w:rPr>
          <w:sz w:val="24"/>
          <w:szCs w:val="24"/>
        </w:rPr>
        <w:t>kontroly na</w:t>
      </w:r>
      <w:r w:rsidR="00BB2CC9">
        <w:rPr>
          <w:sz w:val="24"/>
          <w:szCs w:val="24"/>
        </w:rPr>
        <w:t> </w:t>
      </w:r>
      <w:r w:rsidR="002422C6">
        <w:rPr>
          <w:sz w:val="24"/>
          <w:szCs w:val="24"/>
        </w:rPr>
        <w:t>mieste</w:t>
      </w:r>
      <w:r>
        <w:rPr>
          <w:sz w:val="24"/>
          <w:szCs w:val="24"/>
        </w:rPr>
        <w:t xml:space="preserve">. </w:t>
      </w:r>
    </w:p>
    <w:p w:rsidR="00553D17" w:rsidRDefault="00B8450A" w:rsidP="00BB2CC9">
      <w:pPr>
        <w:pStyle w:val="Odsekzoznamu"/>
        <w:numPr>
          <w:ilvl w:val="0"/>
          <w:numId w:val="3"/>
        </w:numPr>
        <w:spacing w:before="120" w:after="120"/>
        <w:ind w:left="426"/>
        <w:contextualSpacing w:val="0"/>
        <w:jc w:val="both"/>
        <w:rPr>
          <w:szCs w:val="22"/>
        </w:rPr>
      </w:pPr>
      <w:r>
        <w:lastRenderedPageBreak/>
        <w:t xml:space="preserve">Ak </w:t>
      </w:r>
      <w:r w:rsidRPr="00B8450A">
        <w:t xml:space="preserve">sa pre výdavky, ktoré nie sú predmetom VO/obstarávania uskutoční overenie hospodárnosti </w:t>
      </w:r>
      <w:r w:rsidR="00965AAE">
        <w:t xml:space="preserve">už počas </w:t>
      </w:r>
      <w:r w:rsidR="00B11AFA">
        <w:t>konania o žiadosti o</w:t>
      </w:r>
      <w:r>
        <w:t> </w:t>
      </w:r>
      <w:r w:rsidR="00B11AFA">
        <w:t>NFP</w:t>
      </w:r>
      <w:r>
        <w:t xml:space="preserve"> </w:t>
      </w:r>
      <w:r w:rsidR="007E7BB2">
        <w:t>zabezpečí</w:t>
      </w:r>
      <w:r>
        <w:t xml:space="preserve"> sa tým</w:t>
      </w:r>
      <w:r w:rsidR="00965AAE">
        <w:t xml:space="preserve"> právna istota pre</w:t>
      </w:r>
      <w:r w:rsidR="00BB2CC9">
        <w:t> </w:t>
      </w:r>
      <w:r w:rsidR="00965AAE">
        <w:t xml:space="preserve">prijímateľa aj poskytovateľa ohľadne hospodárnosti výdavkov projektu. Súčasne </w:t>
      </w:r>
      <w:r w:rsidR="00D72FCA">
        <w:t>je potrebné</w:t>
      </w:r>
      <w:r w:rsidR="00965AAE" w:rsidRPr="00495EBA">
        <w:t>,</w:t>
      </w:r>
      <w:r w:rsidR="00965AAE">
        <w:t xml:space="preserve"> </w:t>
      </w:r>
      <w:r w:rsidR="00D72FCA">
        <w:t>v</w:t>
      </w:r>
      <w:r w:rsidR="00DA0281">
        <w:t> </w:t>
      </w:r>
      <w:r w:rsidR="00D72FCA">
        <w:t>prípade</w:t>
      </w:r>
      <w:r w:rsidR="00DA0281">
        <w:t xml:space="preserve"> ak sa overenie hospodárnosti uskutočňuje vo fáze konania o žiadosti o</w:t>
      </w:r>
      <w:r w:rsidR="00BB2CC9">
        <w:t> </w:t>
      </w:r>
      <w:r w:rsidR="00DA0281">
        <w:t>NFP</w:t>
      </w:r>
      <w:r w:rsidR="00BB2CC9">
        <w:t>,</w:t>
      </w:r>
      <w:r w:rsidR="00D72FCA">
        <w:t xml:space="preserve"> </w:t>
      </w:r>
      <w:r w:rsidR="00965AAE">
        <w:t xml:space="preserve">aby </w:t>
      </w:r>
      <w:r w:rsidR="00965AAE" w:rsidRPr="00965AAE">
        <w:rPr>
          <w:szCs w:val="22"/>
        </w:rPr>
        <w:t>žiadateľ v žiadosti o </w:t>
      </w:r>
      <w:r w:rsidR="009126A1">
        <w:rPr>
          <w:szCs w:val="22"/>
        </w:rPr>
        <w:t>NFP</w:t>
      </w:r>
      <w:r w:rsidR="00965AAE" w:rsidRPr="00965AAE">
        <w:rPr>
          <w:szCs w:val="22"/>
        </w:rPr>
        <w:t xml:space="preserve"> preukázal, že nárokované výdavky sú </w:t>
      </w:r>
      <w:r w:rsidR="00DA0281">
        <w:rPr>
          <w:szCs w:val="22"/>
        </w:rPr>
        <w:t>hospodárne</w:t>
      </w:r>
      <w:r w:rsidR="00DA0281" w:rsidRPr="00965AAE">
        <w:rPr>
          <w:szCs w:val="22"/>
        </w:rPr>
        <w:t xml:space="preserve"> </w:t>
      </w:r>
      <w:r w:rsidR="00965AAE" w:rsidRPr="00965AAE">
        <w:rPr>
          <w:szCs w:val="22"/>
        </w:rPr>
        <w:t>a zodpovedajú obvyklým cenám</w:t>
      </w:r>
      <w:r w:rsidR="00F93576">
        <w:rPr>
          <w:szCs w:val="22"/>
        </w:rPr>
        <w:t xml:space="preserve"> v danom čase a mieste</w:t>
      </w:r>
      <w:r w:rsidR="00965AAE" w:rsidRPr="00965AAE">
        <w:rPr>
          <w:szCs w:val="22"/>
        </w:rPr>
        <w:t xml:space="preserve">. Žiadateľ uvedené </w:t>
      </w:r>
      <w:r w:rsidR="00965AAE" w:rsidRPr="00495EBA">
        <w:rPr>
          <w:szCs w:val="22"/>
        </w:rPr>
        <w:t>môže</w:t>
      </w:r>
      <w:r w:rsidR="00965AAE" w:rsidRPr="00E57760">
        <w:rPr>
          <w:szCs w:val="22"/>
        </w:rPr>
        <w:t xml:space="preserve"> preukázať napr. prostredníctvom prieskumu trhu</w:t>
      </w:r>
      <w:r w:rsidR="00BC3066">
        <w:rPr>
          <w:rStyle w:val="Odkaznapoznmkupodiarou"/>
          <w:szCs w:val="22"/>
        </w:rPr>
        <w:footnoteReference w:id="8"/>
      </w:r>
      <w:r w:rsidR="00965AAE" w:rsidRPr="00E57760">
        <w:rPr>
          <w:szCs w:val="22"/>
        </w:rPr>
        <w:t>, vysvetľujúcim popisom výdavku uvedeným v komentári k rozpočtovej položke, odkazom na verejné obstarávania v rámci iných zrealizovaných projektov.</w:t>
      </w:r>
      <w:r w:rsidR="00967C78">
        <w:rPr>
          <w:szCs w:val="22"/>
        </w:rPr>
        <w:t xml:space="preserve"> </w:t>
      </w:r>
      <w:r w:rsidR="00553D17">
        <w:rPr>
          <w:szCs w:val="22"/>
        </w:rPr>
        <w:t>Pre</w:t>
      </w:r>
      <w:r w:rsidR="00AD6AA3">
        <w:rPr>
          <w:szCs w:val="22"/>
        </w:rPr>
        <w:t> </w:t>
      </w:r>
      <w:r w:rsidR="00553D17">
        <w:rPr>
          <w:szCs w:val="22"/>
        </w:rPr>
        <w:t xml:space="preserve">zjednodušené vykazovanie výdavkov platí, že  overovanie hospodárnosti výdavkov </w:t>
      </w:r>
      <w:r w:rsidR="00CA000F">
        <w:rPr>
          <w:szCs w:val="22"/>
        </w:rPr>
        <w:t xml:space="preserve">sa </w:t>
      </w:r>
      <w:r w:rsidR="00553D17">
        <w:rPr>
          <w:szCs w:val="22"/>
        </w:rPr>
        <w:t>overuje v konaní o žiadosti o </w:t>
      </w:r>
      <w:r w:rsidR="009126A1">
        <w:rPr>
          <w:szCs w:val="22"/>
        </w:rPr>
        <w:t>NFP</w:t>
      </w:r>
      <w:r w:rsidR="00B96AB6">
        <w:rPr>
          <w:szCs w:val="22"/>
        </w:rPr>
        <w:t xml:space="preserve"> cez posúdenie rozsahu </w:t>
      </w:r>
      <w:r w:rsidR="007709C0">
        <w:rPr>
          <w:szCs w:val="22"/>
        </w:rPr>
        <w:t>projektu</w:t>
      </w:r>
      <w:r w:rsidR="003B2103" w:rsidRPr="003B2103">
        <w:rPr>
          <w:szCs w:val="22"/>
        </w:rPr>
        <w:t xml:space="preserve"> </w:t>
      </w:r>
      <w:r w:rsidR="003B2103">
        <w:rPr>
          <w:szCs w:val="22"/>
        </w:rPr>
        <w:t>(výnimku z tohto postupu predstavuje postup stanovenia ZVV podľa návrhu rozpočtu, kedy sa v konaní o žiadosti o NFP posudzuje hospodárnosť celého rozpočtu)</w:t>
      </w:r>
      <w:r w:rsidR="00553D17">
        <w:rPr>
          <w:szCs w:val="22"/>
        </w:rPr>
        <w:t>.</w:t>
      </w:r>
      <w:r w:rsidR="00911D86">
        <w:rPr>
          <w:szCs w:val="22"/>
        </w:rPr>
        <w:t xml:space="preserve"> </w:t>
      </w:r>
    </w:p>
    <w:p w:rsidR="00553D17" w:rsidRPr="00AD6AA3" w:rsidRDefault="005A5FF4" w:rsidP="007709C0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AD6AA3">
        <w:rPr>
          <w:szCs w:val="22"/>
        </w:rPr>
        <w:t xml:space="preserve">Ak podmienkou </w:t>
      </w:r>
      <w:r w:rsidR="002C41EE">
        <w:rPr>
          <w:szCs w:val="22"/>
        </w:rPr>
        <w:t>oprávnenosti výdavkov</w:t>
      </w:r>
      <w:r w:rsidR="00AD6AA3" w:rsidRPr="00AD6AA3">
        <w:rPr>
          <w:szCs w:val="22"/>
        </w:rPr>
        <w:t xml:space="preserve"> </w:t>
      </w:r>
      <w:r w:rsidRPr="00AD6AA3">
        <w:rPr>
          <w:szCs w:val="22"/>
        </w:rPr>
        <w:t xml:space="preserve">je </w:t>
      </w:r>
      <w:r w:rsidR="00B6383B">
        <w:rPr>
          <w:szCs w:val="22"/>
        </w:rPr>
        <w:t xml:space="preserve">dodržanie stanoveného </w:t>
      </w:r>
      <w:r w:rsidRPr="00AD6AA3">
        <w:rPr>
          <w:szCs w:val="22"/>
        </w:rPr>
        <w:t>finančn</w:t>
      </w:r>
      <w:r w:rsidR="00B6383B">
        <w:rPr>
          <w:szCs w:val="22"/>
        </w:rPr>
        <w:t>ého</w:t>
      </w:r>
      <w:r w:rsidRPr="00AD6AA3">
        <w:rPr>
          <w:szCs w:val="22"/>
        </w:rPr>
        <w:t xml:space="preserve"> limit</w:t>
      </w:r>
      <w:r w:rsidR="00B6383B">
        <w:rPr>
          <w:szCs w:val="22"/>
        </w:rPr>
        <w:t>u</w:t>
      </w:r>
      <w:r w:rsidRPr="00AD6AA3">
        <w:rPr>
          <w:szCs w:val="22"/>
        </w:rPr>
        <w:t>, percentuáln</w:t>
      </w:r>
      <w:r w:rsidR="00B6383B">
        <w:rPr>
          <w:szCs w:val="22"/>
        </w:rPr>
        <w:t>eho</w:t>
      </w:r>
      <w:r w:rsidRPr="00AD6AA3">
        <w:rPr>
          <w:szCs w:val="22"/>
        </w:rPr>
        <w:t xml:space="preserve"> limit</w:t>
      </w:r>
      <w:r w:rsidR="00B6383B">
        <w:rPr>
          <w:szCs w:val="22"/>
        </w:rPr>
        <w:t>u</w:t>
      </w:r>
      <w:r w:rsidRPr="00AD6AA3">
        <w:rPr>
          <w:szCs w:val="22"/>
        </w:rPr>
        <w:t xml:space="preserve"> alebo benchmark</w:t>
      </w:r>
      <w:r w:rsidR="00B6383B">
        <w:rPr>
          <w:szCs w:val="22"/>
        </w:rPr>
        <w:t>u</w:t>
      </w:r>
      <w:r w:rsidR="00AD6AA3">
        <w:rPr>
          <w:szCs w:val="22"/>
        </w:rPr>
        <w:t>,</w:t>
      </w:r>
      <w:r w:rsidRPr="00AD6AA3">
        <w:rPr>
          <w:szCs w:val="22"/>
        </w:rPr>
        <w:t xml:space="preserve"> ich splnenie je over</w:t>
      </w:r>
      <w:r w:rsidR="00553D17" w:rsidRPr="00AD6AA3">
        <w:rPr>
          <w:szCs w:val="22"/>
        </w:rPr>
        <w:t>ené</w:t>
      </w:r>
      <w:r w:rsidRPr="00AD6AA3">
        <w:rPr>
          <w:szCs w:val="22"/>
        </w:rPr>
        <w:t xml:space="preserve"> počas konania o žiadosti o NFP. </w:t>
      </w:r>
    </w:p>
    <w:p w:rsidR="00865671" w:rsidRPr="00AD6AA3" w:rsidRDefault="005A5FF4" w:rsidP="007709C0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656D5A">
        <w:rPr>
          <w:szCs w:val="22"/>
        </w:rPr>
        <w:t xml:space="preserve">Ak podmienkou poskytnutia príspevku je ukončené </w:t>
      </w:r>
      <w:r w:rsidR="00B6383B">
        <w:rPr>
          <w:szCs w:val="22"/>
        </w:rPr>
        <w:t>VO</w:t>
      </w:r>
      <w:r w:rsidRPr="00656D5A">
        <w:rPr>
          <w:szCs w:val="22"/>
        </w:rPr>
        <w:t xml:space="preserve">/obstarávanie podľa rozhodnutia RO je ho možné overiť buď v konaní o žiadosti o NFP, alebo </w:t>
      </w:r>
      <w:r w:rsidR="00EE7410" w:rsidRPr="00656D5A">
        <w:rPr>
          <w:szCs w:val="22"/>
        </w:rPr>
        <w:t>pred</w:t>
      </w:r>
      <w:r w:rsidR="00AD6AA3">
        <w:rPr>
          <w:szCs w:val="22"/>
        </w:rPr>
        <w:t> </w:t>
      </w:r>
      <w:r w:rsidR="00EE7410" w:rsidRPr="00AD6AA3">
        <w:rPr>
          <w:szCs w:val="22"/>
        </w:rPr>
        <w:t xml:space="preserve">uzavretím </w:t>
      </w:r>
      <w:r w:rsidR="00AD6AA3">
        <w:rPr>
          <w:szCs w:val="22"/>
        </w:rPr>
        <w:t>z</w:t>
      </w:r>
      <w:r w:rsidR="00EE7410" w:rsidRPr="00AD6AA3">
        <w:rPr>
          <w:szCs w:val="22"/>
        </w:rPr>
        <w:t>mluvy o </w:t>
      </w:r>
      <w:r w:rsidR="00EE7410" w:rsidRPr="00E20048">
        <w:rPr>
          <w:szCs w:val="22"/>
        </w:rPr>
        <w:t>NFP, alebo</w:t>
      </w:r>
      <w:r w:rsidR="00B6383B">
        <w:rPr>
          <w:szCs w:val="22"/>
        </w:rPr>
        <w:t xml:space="preserve"> po uzavretí zmluvy o NFP (pred </w:t>
      </w:r>
      <w:r w:rsidR="007709C0">
        <w:rPr>
          <w:szCs w:val="22"/>
        </w:rPr>
        <w:t xml:space="preserve">prvým </w:t>
      </w:r>
      <w:r w:rsidR="00B6383B">
        <w:rPr>
          <w:szCs w:val="22"/>
        </w:rPr>
        <w:t>predložením výdavkov z VO/obstarávania do žiadosti o platbu alebo súčasne s predložením prvých výdavkov do</w:t>
      </w:r>
      <w:r w:rsidR="008C563D">
        <w:rPr>
          <w:szCs w:val="22"/>
        </w:rPr>
        <w:t> </w:t>
      </w:r>
      <w:r w:rsidR="00B6383B">
        <w:rPr>
          <w:szCs w:val="22"/>
        </w:rPr>
        <w:t>žiadosti o platbu v prípade zákaziek s nízkou hodnotou)</w:t>
      </w:r>
      <w:r w:rsidRPr="00E20048">
        <w:rPr>
          <w:szCs w:val="22"/>
        </w:rPr>
        <w:t xml:space="preserve">.  </w:t>
      </w:r>
    </w:p>
    <w:p w:rsidR="002B7E72" w:rsidRDefault="00865671" w:rsidP="00A37FC4">
      <w:pPr>
        <w:pStyle w:val="Zkladntext"/>
        <w:numPr>
          <w:ilvl w:val="0"/>
          <w:numId w:val="3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Odborný hodnotiteľ </w:t>
      </w:r>
      <w:r w:rsidR="001747EC">
        <w:rPr>
          <w:sz w:val="24"/>
          <w:szCs w:val="24"/>
        </w:rPr>
        <w:t xml:space="preserve">kvalifikovaným posúdením </w:t>
      </w:r>
      <w:r>
        <w:rPr>
          <w:sz w:val="24"/>
          <w:szCs w:val="24"/>
        </w:rPr>
        <w:t>posudzuje adekvátnosť</w:t>
      </w:r>
      <w:r>
        <w:rPr>
          <w:rStyle w:val="Odkaznapoznmkupodiarou"/>
          <w:sz w:val="24"/>
          <w:szCs w:val="24"/>
        </w:rPr>
        <w:footnoteReference w:id="9"/>
      </w:r>
      <w:r>
        <w:rPr>
          <w:sz w:val="24"/>
          <w:szCs w:val="24"/>
        </w:rPr>
        <w:t xml:space="preserve"> rozpočtu</w:t>
      </w:r>
      <w:r w:rsidR="006B345B">
        <w:rPr>
          <w:sz w:val="24"/>
          <w:szCs w:val="24"/>
        </w:rPr>
        <w:t xml:space="preserve"> v kontexte projektu</w:t>
      </w:r>
      <w:r>
        <w:rPr>
          <w:sz w:val="24"/>
          <w:szCs w:val="24"/>
        </w:rPr>
        <w:t xml:space="preserve"> ako celku. </w:t>
      </w:r>
      <w:r w:rsidR="00520BAD">
        <w:rPr>
          <w:sz w:val="24"/>
          <w:szCs w:val="24"/>
        </w:rPr>
        <w:t>V prípade, že v rámci odborného hodnoteni</w:t>
      </w:r>
      <w:r w:rsidR="00BB0D65">
        <w:rPr>
          <w:sz w:val="24"/>
          <w:szCs w:val="24"/>
        </w:rPr>
        <w:t>a</w:t>
      </w:r>
      <w:r w:rsidR="00520BAD">
        <w:rPr>
          <w:sz w:val="24"/>
          <w:szCs w:val="24"/>
        </w:rPr>
        <w:t xml:space="preserve"> sa posudzuje hospodárnosť výdavkov, posudzuje ich o</w:t>
      </w:r>
      <w:r w:rsidR="002B7E72">
        <w:rPr>
          <w:sz w:val="24"/>
          <w:szCs w:val="24"/>
        </w:rPr>
        <w:t>dborný hodnotiteľ v nasledovnom rozsahu:</w:t>
      </w:r>
    </w:p>
    <w:p w:rsidR="002B7E72" w:rsidRPr="002B7E72" w:rsidRDefault="002B7E72" w:rsidP="001708B8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szCs w:val="22"/>
        </w:rPr>
      </w:pPr>
      <w:r w:rsidRPr="002B7E72">
        <w:rPr>
          <w:szCs w:val="22"/>
        </w:rPr>
        <w:t>ak ide o výdavky, ktoré nie sú predmetom VO alebo obstarávania, odborný hodnotiteľ posúdi hospodárnosť nárokovaných výdavkov na základe svojej odbornosti, skúsenosti a znalosti. Pri posudzovaní vychádza z dokumentácie od žiadateľa</w:t>
      </w:r>
      <w:r w:rsidR="001747EC">
        <w:rPr>
          <w:szCs w:val="22"/>
        </w:rPr>
        <w:t xml:space="preserve"> (napr. prieskumy trhu, </w:t>
      </w:r>
      <w:r w:rsidR="001747EC">
        <w:t>podklady preukazujúce mzdovú politiku žiadateľa, opisu projektu)</w:t>
      </w:r>
      <w:r w:rsidRPr="002B7E72">
        <w:rPr>
          <w:szCs w:val="22"/>
        </w:rPr>
        <w:t>. V prípade, že má pochybnosti</w:t>
      </w:r>
      <w:r w:rsidR="00A66E19">
        <w:rPr>
          <w:szCs w:val="22"/>
        </w:rPr>
        <w:t xml:space="preserve"> o dostatočnosti</w:t>
      </w:r>
      <w:r w:rsidR="00A66E19">
        <w:rPr>
          <w:rStyle w:val="Odkaznapoznmkupodiarou"/>
          <w:szCs w:val="22"/>
        </w:rPr>
        <w:footnoteReference w:id="10"/>
      </w:r>
      <w:r w:rsidR="00A66E19">
        <w:rPr>
          <w:szCs w:val="22"/>
        </w:rPr>
        <w:t xml:space="preserve"> podkladov od žiadateľa a</w:t>
      </w:r>
      <w:r w:rsidRPr="002B7E72">
        <w:rPr>
          <w:szCs w:val="22"/>
        </w:rPr>
        <w:t xml:space="preserve"> o hospodárnosti predmetných výdavkov uplatn</w:t>
      </w:r>
      <w:r w:rsidR="00C96412">
        <w:rPr>
          <w:szCs w:val="22"/>
        </w:rPr>
        <w:t>í</w:t>
      </w:r>
      <w:r w:rsidRPr="002B7E72">
        <w:rPr>
          <w:szCs w:val="22"/>
        </w:rPr>
        <w:t xml:space="preserve"> vlastné nástroje (prieskum trhu, sadzobníky, cenníky, atď.) a jednoznačne zadefinuje zdroj svojho overenia do hodnotiaceho hárku.</w:t>
      </w:r>
    </w:p>
    <w:p w:rsidR="002B7E72" w:rsidRDefault="002B7E72" w:rsidP="002422C6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szCs w:val="22"/>
        </w:rPr>
      </w:pPr>
      <w:r>
        <w:rPr>
          <w:szCs w:val="22"/>
        </w:rPr>
        <w:t xml:space="preserve">ak </w:t>
      </w:r>
      <w:r w:rsidR="001747EC">
        <w:rPr>
          <w:szCs w:val="22"/>
        </w:rPr>
        <w:t xml:space="preserve">ide o výdavky, pre ktoré už </w:t>
      </w:r>
      <w:r>
        <w:rPr>
          <w:szCs w:val="22"/>
        </w:rPr>
        <w:t xml:space="preserve">bolo ukončené VO alebo obstarávanie </w:t>
      </w:r>
      <w:r w:rsidR="000F149E">
        <w:rPr>
          <w:szCs w:val="22"/>
        </w:rPr>
        <w:t>a overenie hospodárnosti výdavkov z VO alebo obstarávania sa uskutočňuje v konaní o</w:t>
      </w:r>
      <w:r w:rsidR="009126A1">
        <w:rPr>
          <w:szCs w:val="22"/>
        </w:rPr>
        <w:t> </w:t>
      </w:r>
      <w:r w:rsidR="000F149E">
        <w:rPr>
          <w:szCs w:val="22"/>
        </w:rPr>
        <w:t>žiadosti</w:t>
      </w:r>
      <w:r w:rsidR="009126A1">
        <w:rPr>
          <w:szCs w:val="22"/>
        </w:rPr>
        <w:t xml:space="preserve"> o</w:t>
      </w:r>
      <w:r w:rsidR="008C563D">
        <w:rPr>
          <w:szCs w:val="22"/>
        </w:rPr>
        <w:t> </w:t>
      </w:r>
      <w:r w:rsidR="009126A1">
        <w:rPr>
          <w:szCs w:val="22"/>
        </w:rPr>
        <w:t>NFP</w:t>
      </w:r>
      <w:r w:rsidR="000F149E">
        <w:rPr>
          <w:szCs w:val="22"/>
        </w:rPr>
        <w:t xml:space="preserve"> </w:t>
      </w:r>
      <w:r>
        <w:rPr>
          <w:szCs w:val="22"/>
        </w:rPr>
        <w:t xml:space="preserve">a ukončené VO alebo obstarávanie spĺňa podmienky </w:t>
      </w:r>
      <w:r w:rsidR="001747EC">
        <w:rPr>
          <w:szCs w:val="22"/>
        </w:rPr>
        <w:t>uvedené v</w:t>
      </w:r>
      <w:r w:rsidR="00C8426E">
        <w:rPr>
          <w:szCs w:val="22"/>
        </w:rPr>
        <w:t xml:space="preserve"> prílohe č. </w:t>
      </w:r>
      <w:r w:rsidR="00EE7410">
        <w:rPr>
          <w:szCs w:val="22"/>
        </w:rPr>
        <w:t>4</w:t>
      </w:r>
      <w:r>
        <w:rPr>
          <w:szCs w:val="22"/>
        </w:rPr>
        <w:t>, je postačujúce, že odborný hodnotiteľ overí hospodárnosť nárokovaných výdavkov na</w:t>
      </w:r>
      <w:r w:rsidR="008C563D">
        <w:rPr>
          <w:szCs w:val="22"/>
        </w:rPr>
        <w:t> </w:t>
      </w:r>
      <w:r>
        <w:rPr>
          <w:szCs w:val="22"/>
        </w:rPr>
        <w:t>základe svojej odbornosti, skúsenosti a znalosti, pričom dôraz kladie na</w:t>
      </w:r>
      <w:r w:rsidR="008C563D">
        <w:rPr>
          <w:szCs w:val="22"/>
        </w:rPr>
        <w:t> </w:t>
      </w:r>
      <w:r>
        <w:rPr>
          <w:szCs w:val="22"/>
        </w:rPr>
        <w:t>dokumentáciu k ukončenému VO alebo obstarávani</w:t>
      </w:r>
      <w:r w:rsidR="00C2551A">
        <w:rPr>
          <w:szCs w:val="22"/>
        </w:rPr>
        <w:t>u</w:t>
      </w:r>
      <w:r>
        <w:rPr>
          <w:szCs w:val="22"/>
        </w:rPr>
        <w:t>, ktorej súčasťou sú aj výstupy z kontroly daných zákaziek zo strany RO</w:t>
      </w:r>
      <w:r w:rsidR="00571078">
        <w:rPr>
          <w:rStyle w:val="Odkaznapoznmkupodiarou"/>
          <w:szCs w:val="22"/>
        </w:rPr>
        <w:footnoteReference w:id="11"/>
      </w:r>
      <w:r w:rsidRPr="004E2FC7">
        <w:rPr>
          <w:szCs w:val="22"/>
        </w:rPr>
        <w:t>.</w:t>
      </w:r>
      <w:r w:rsidRPr="004C0671">
        <w:rPr>
          <w:szCs w:val="22"/>
        </w:rPr>
        <w:t xml:space="preserve"> Toto overenie</w:t>
      </w:r>
      <w:r>
        <w:rPr>
          <w:szCs w:val="22"/>
        </w:rPr>
        <w:t xml:space="preserve"> hospodárnosti</w:t>
      </w:r>
      <w:r w:rsidRPr="004E2FC7">
        <w:rPr>
          <w:szCs w:val="22"/>
        </w:rPr>
        <w:t xml:space="preserve"> zaznamená do</w:t>
      </w:r>
      <w:r w:rsidR="008C563D">
        <w:rPr>
          <w:szCs w:val="22"/>
        </w:rPr>
        <w:t> </w:t>
      </w:r>
      <w:r>
        <w:rPr>
          <w:szCs w:val="22"/>
        </w:rPr>
        <w:t>hodnotiaceho hárku.</w:t>
      </w:r>
      <w:r w:rsidR="002422C6">
        <w:rPr>
          <w:szCs w:val="22"/>
        </w:rPr>
        <w:t xml:space="preserve"> Pravidlá podľa tohto odseku sa týkajú aj prípadov, ak je k</w:t>
      </w:r>
      <w:r w:rsidR="002422C6" w:rsidRPr="002422C6">
        <w:rPr>
          <w:szCs w:val="22"/>
        </w:rPr>
        <w:t xml:space="preserve">ontrola </w:t>
      </w:r>
      <w:r w:rsidR="002422C6">
        <w:rPr>
          <w:szCs w:val="22"/>
        </w:rPr>
        <w:t xml:space="preserve">VO vykonaná </w:t>
      </w:r>
      <w:r w:rsidR="002422C6" w:rsidRPr="002422C6">
        <w:rPr>
          <w:szCs w:val="22"/>
        </w:rPr>
        <w:t>v rámci schvaľovacieho procesu ŽoNFP alebo hodnotenia národného projektu</w:t>
      </w:r>
      <w:r w:rsidR="002422C6">
        <w:rPr>
          <w:szCs w:val="22"/>
        </w:rPr>
        <w:t xml:space="preserve"> v zmysle kapitoly 3.3.7.2.7. Systému riadenia EŠIF.</w:t>
      </w:r>
    </w:p>
    <w:p w:rsidR="002B7E72" w:rsidRDefault="001747EC" w:rsidP="002B7E72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szCs w:val="22"/>
        </w:rPr>
      </w:pPr>
      <w:r>
        <w:rPr>
          <w:szCs w:val="22"/>
        </w:rPr>
        <w:lastRenderedPageBreak/>
        <w:t xml:space="preserve">ak ide o výdavky, pre ktoré ešte </w:t>
      </w:r>
      <w:r w:rsidR="002B7E72" w:rsidRPr="00E44BA8">
        <w:rPr>
          <w:szCs w:val="22"/>
        </w:rPr>
        <w:t xml:space="preserve">nebolo </w:t>
      </w:r>
      <w:r w:rsidR="002B7E72">
        <w:rPr>
          <w:szCs w:val="22"/>
        </w:rPr>
        <w:t>ukončené</w:t>
      </w:r>
      <w:r w:rsidR="002B7E72" w:rsidRPr="00E44BA8">
        <w:rPr>
          <w:szCs w:val="22"/>
        </w:rPr>
        <w:t xml:space="preserve"> </w:t>
      </w:r>
      <w:r w:rsidR="002B7E72">
        <w:rPr>
          <w:szCs w:val="22"/>
        </w:rPr>
        <w:t>VO alebo obstarávanie</w:t>
      </w:r>
      <w:r w:rsidR="00BD7F46">
        <w:rPr>
          <w:szCs w:val="22"/>
        </w:rPr>
        <w:t>,</w:t>
      </w:r>
      <w:r w:rsidR="00C96412">
        <w:rPr>
          <w:szCs w:val="22"/>
        </w:rPr>
        <w:t xml:space="preserve"> alebo </w:t>
      </w:r>
      <w:r w:rsidR="00BD7F46">
        <w:rPr>
          <w:szCs w:val="22"/>
        </w:rPr>
        <w:t>ukončené VO</w:t>
      </w:r>
      <w:r w:rsidR="007C74F6">
        <w:rPr>
          <w:szCs w:val="22"/>
        </w:rPr>
        <w:t>,</w:t>
      </w:r>
      <w:r w:rsidR="00BD7F46">
        <w:rPr>
          <w:szCs w:val="22"/>
        </w:rPr>
        <w:t xml:space="preserve"> resp. obstarávanie </w:t>
      </w:r>
      <w:r w:rsidR="00C96412">
        <w:rPr>
          <w:szCs w:val="22"/>
        </w:rPr>
        <w:t xml:space="preserve">nespĺňa podmienky uvedené v prílohe </w:t>
      </w:r>
      <w:r w:rsidR="00BD7F46">
        <w:rPr>
          <w:szCs w:val="22"/>
        </w:rPr>
        <w:t xml:space="preserve">č. </w:t>
      </w:r>
      <w:r w:rsidR="00C96412">
        <w:rPr>
          <w:szCs w:val="22"/>
        </w:rPr>
        <w:t>4</w:t>
      </w:r>
      <w:r w:rsidR="002845C4">
        <w:rPr>
          <w:szCs w:val="22"/>
        </w:rPr>
        <w:t xml:space="preserve"> alebo </w:t>
      </w:r>
      <w:r w:rsidR="002845C4" w:rsidRPr="00564946">
        <w:rPr>
          <w:szCs w:val="22"/>
        </w:rPr>
        <w:t xml:space="preserve">podmienky poskytnutia príspevku </w:t>
      </w:r>
      <w:r w:rsidR="002845C4">
        <w:rPr>
          <w:szCs w:val="22"/>
        </w:rPr>
        <w:t xml:space="preserve">v zmysle výzvy </w:t>
      </w:r>
      <w:r w:rsidR="002845C4" w:rsidRPr="00564946">
        <w:rPr>
          <w:szCs w:val="22"/>
        </w:rPr>
        <w:t>neuvádzajú povinnosť mať ukončené VO/obstarávanie ku dňu predloženia ŽoNFP</w:t>
      </w:r>
      <w:r w:rsidR="002B7E72" w:rsidRPr="00E44BA8">
        <w:rPr>
          <w:szCs w:val="22"/>
        </w:rPr>
        <w:t xml:space="preserve">, odborný hodnotiteľ </w:t>
      </w:r>
      <w:r w:rsidR="002B7E72">
        <w:rPr>
          <w:szCs w:val="22"/>
        </w:rPr>
        <w:t xml:space="preserve">posúdi </w:t>
      </w:r>
      <w:r w:rsidR="002B7E72" w:rsidRPr="00093A28">
        <w:rPr>
          <w:szCs w:val="22"/>
        </w:rPr>
        <w:t>hospodárnosť nárokovaných výdavkov na základe svojej odbornosti, skúsenosti a znalosti v kombinácií s posúdením relevantnosti žiadateľom predloženej dokumentácie k preukázaniu hospodárnosti výdavkov. V prípade, že má pochybnosti o hospodárnosti predmetných výdavkov uplatn</w:t>
      </w:r>
      <w:r w:rsidR="00E20048">
        <w:rPr>
          <w:szCs w:val="22"/>
        </w:rPr>
        <w:t>í</w:t>
      </w:r>
      <w:r w:rsidR="002B7E72" w:rsidRPr="00093A28">
        <w:rPr>
          <w:szCs w:val="22"/>
        </w:rPr>
        <w:t xml:space="preserve"> vlastné nástroje (prieskum trhu, sadzobníky, cenníky, atď.) a jednoznačne zadefinuje zdroj svojho overenia do</w:t>
      </w:r>
      <w:r w:rsidR="00C2551A">
        <w:rPr>
          <w:szCs w:val="22"/>
        </w:rPr>
        <w:t> </w:t>
      </w:r>
      <w:r w:rsidR="002B7E72" w:rsidRPr="00093A28">
        <w:rPr>
          <w:szCs w:val="22"/>
        </w:rPr>
        <w:t>hodnotiaceho hárku.</w:t>
      </w:r>
      <w:r w:rsidR="002B7E72">
        <w:rPr>
          <w:szCs w:val="22"/>
        </w:rPr>
        <w:t xml:space="preserve"> </w:t>
      </w:r>
    </w:p>
    <w:p w:rsidR="0033479D" w:rsidRPr="008C563D" w:rsidRDefault="001747EC" w:rsidP="0033479D">
      <w:pPr>
        <w:pStyle w:val="Zkladntext"/>
        <w:numPr>
          <w:ilvl w:val="0"/>
          <w:numId w:val="3"/>
        </w:numPr>
        <w:spacing w:before="120" w:after="120"/>
        <w:ind w:left="426" w:hanging="426"/>
        <w:rPr>
          <w:sz w:val="24"/>
          <w:szCs w:val="24"/>
        </w:rPr>
      </w:pPr>
      <w:r w:rsidRPr="008C563D">
        <w:rPr>
          <w:sz w:val="24"/>
          <w:szCs w:val="24"/>
        </w:rPr>
        <w:t>Ak</w:t>
      </w:r>
      <w:r w:rsidR="00C8426E" w:rsidRPr="008C563D">
        <w:rPr>
          <w:sz w:val="24"/>
          <w:szCs w:val="24"/>
        </w:rPr>
        <w:t xml:space="preserve"> </w:t>
      </w:r>
      <w:r w:rsidR="003E69EA" w:rsidRPr="008C563D">
        <w:rPr>
          <w:sz w:val="24"/>
          <w:szCs w:val="24"/>
        </w:rPr>
        <w:t xml:space="preserve">ukončené </w:t>
      </w:r>
      <w:r w:rsidR="00C8426E" w:rsidRPr="008C563D">
        <w:rPr>
          <w:sz w:val="24"/>
          <w:szCs w:val="24"/>
        </w:rPr>
        <w:t>VO</w:t>
      </w:r>
      <w:r w:rsidRPr="008C563D">
        <w:rPr>
          <w:sz w:val="24"/>
          <w:szCs w:val="24"/>
        </w:rPr>
        <w:t>/obstarávanie spĺňa podmienky</w:t>
      </w:r>
      <w:r w:rsidR="00C8426E" w:rsidRPr="008C563D">
        <w:rPr>
          <w:sz w:val="24"/>
          <w:szCs w:val="24"/>
        </w:rPr>
        <w:t xml:space="preserve"> uvedené v </w:t>
      </w:r>
      <w:r w:rsidR="00C2551A" w:rsidRPr="008C563D">
        <w:rPr>
          <w:sz w:val="24"/>
          <w:szCs w:val="24"/>
        </w:rPr>
        <w:t>p</w:t>
      </w:r>
      <w:r w:rsidR="00C8426E" w:rsidRPr="008C563D">
        <w:rPr>
          <w:sz w:val="24"/>
          <w:szCs w:val="24"/>
        </w:rPr>
        <w:t xml:space="preserve">rílohe </w:t>
      </w:r>
      <w:r w:rsidR="00BB0D65" w:rsidRPr="008C563D">
        <w:rPr>
          <w:sz w:val="24"/>
          <w:szCs w:val="24"/>
        </w:rPr>
        <w:t xml:space="preserve">č. </w:t>
      </w:r>
      <w:r w:rsidR="00A47381" w:rsidRPr="008C563D">
        <w:rPr>
          <w:sz w:val="24"/>
          <w:szCs w:val="24"/>
        </w:rPr>
        <w:t>4</w:t>
      </w:r>
      <w:r w:rsidRPr="008C563D">
        <w:rPr>
          <w:sz w:val="24"/>
          <w:szCs w:val="24"/>
        </w:rPr>
        <w:t>, je považované za</w:t>
      </w:r>
      <w:r w:rsidR="00C2551A" w:rsidRPr="008C563D">
        <w:rPr>
          <w:sz w:val="24"/>
          <w:szCs w:val="24"/>
        </w:rPr>
        <w:t> </w:t>
      </w:r>
      <w:r w:rsidR="007C74F6" w:rsidRPr="008C563D">
        <w:rPr>
          <w:sz w:val="24"/>
          <w:szCs w:val="24"/>
        </w:rPr>
        <w:t xml:space="preserve">relevantný </w:t>
      </w:r>
      <w:r w:rsidR="00287199" w:rsidRPr="008C563D">
        <w:rPr>
          <w:sz w:val="24"/>
          <w:szCs w:val="24"/>
        </w:rPr>
        <w:t xml:space="preserve">postup </w:t>
      </w:r>
      <w:r w:rsidRPr="008C563D">
        <w:rPr>
          <w:sz w:val="24"/>
          <w:szCs w:val="24"/>
        </w:rPr>
        <w:t>overenia hospodárnosti výdavkov</w:t>
      </w:r>
      <w:r w:rsidR="00C8426E" w:rsidRPr="008C563D">
        <w:rPr>
          <w:sz w:val="24"/>
          <w:szCs w:val="24"/>
        </w:rPr>
        <w:t xml:space="preserve">. </w:t>
      </w:r>
      <w:r w:rsidR="002845C4" w:rsidRPr="008C563D">
        <w:rPr>
          <w:sz w:val="24"/>
          <w:szCs w:val="24"/>
        </w:rPr>
        <w:t>Ak VO alebo obstarávanie nespĺňa podmienky podľa prílohy č. 4, RO vykoná vlastný prieskum trhu alebo použije iný relevantný postup na overenie hospodárnosti.</w:t>
      </w:r>
      <w:r w:rsidR="0033479D" w:rsidRPr="008C563D">
        <w:rPr>
          <w:sz w:val="24"/>
          <w:szCs w:val="24"/>
        </w:rPr>
        <w:t xml:space="preserve"> </w:t>
      </w:r>
    </w:p>
    <w:p w:rsidR="002845C4" w:rsidRPr="0033479D" w:rsidRDefault="002845C4" w:rsidP="0033479D">
      <w:pPr>
        <w:pStyle w:val="Zkladntext"/>
        <w:numPr>
          <w:ilvl w:val="0"/>
          <w:numId w:val="3"/>
        </w:numPr>
        <w:spacing w:before="120" w:after="120"/>
        <w:ind w:left="426" w:hanging="426"/>
        <w:rPr>
          <w:sz w:val="24"/>
          <w:szCs w:val="24"/>
        </w:rPr>
      </w:pPr>
      <w:r w:rsidRPr="0033479D">
        <w:rPr>
          <w:sz w:val="24"/>
          <w:szCs w:val="24"/>
        </w:rPr>
        <w:t>Pri posudzovaní hospodárnosti pri VO, resp. obstarávaní sa posudzuje hospodárnosť zákazky ako celku (t. j. neposudzujú sa z pohľadu hospodárnosti jednotlivé položky zahrnuté do zmluvy, uzavretej ako výsledok VO, resp. obstarávania samostatne). Uvedené pravidlo platí aj pre rámcovú dohodu uzavretú s jedným úspešným uchádzačom. Ak je zákazka rozdelená na časti (napr. nadlimitná zákazka rozdelená vnútorne na časti podľa              § 28 zákona č. 343/2015 Z. z. o verejnom obstarávaní a o zmene a doplnení niektorých zákonov v znení neskorších predpisov), hospodárnosť sa posudzuje vo vzťahu ku každej časti zákazky samostatne, nakoľko výsledkom každej časti zákazky je samostatná zmluva. Ak je výsledkom VO, resp. obstarávania rámcová dohoda uzavretá s viacerými uchádzačmi alebo sa zákazka zadáva s využitím dynamického nákupného systému, hospodárnosť sa posudzuje vo vzťahu k jednotlivým čiastkovým zákazkám zadávaným na</w:t>
      </w:r>
      <w:r w:rsidR="008C563D">
        <w:rPr>
          <w:sz w:val="24"/>
          <w:szCs w:val="24"/>
        </w:rPr>
        <w:t> </w:t>
      </w:r>
      <w:r w:rsidRPr="0033479D">
        <w:rPr>
          <w:sz w:val="24"/>
          <w:szCs w:val="24"/>
        </w:rPr>
        <w:t>základe rámcovej dohody (platí napr. pre prípady opätovného otvorenia súťaže, nakoľko výsledkom opätovného otvorenia súťaže je zadanie čiastkovej zákazky jednému úspešnému uchádzačovi, ktorý je zmluvnou stranou rámcovej dohody).</w:t>
      </w:r>
    </w:p>
    <w:p w:rsidR="001747EC" w:rsidRDefault="00C8426E" w:rsidP="00A37FC4">
      <w:pPr>
        <w:pStyle w:val="Zkladntext"/>
        <w:numPr>
          <w:ilvl w:val="0"/>
          <w:numId w:val="3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RO je povinný overiť hospodárnosť aj pri zmenách zmluvy</w:t>
      </w:r>
      <w:r w:rsidR="00E20048">
        <w:rPr>
          <w:sz w:val="24"/>
          <w:szCs w:val="24"/>
        </w:rPr>
        <w:t xml:space="preserve"> s dodávateľom</w:t>
      </w:r>
      <w:r>
        <w:rPr>
          <w:sz w:val="24"/>
          <w:szCs w:val="24"/>
        </w:rPr>
        <w:t>, ktor</w:t>
      </w:r>
      <w:r w:rsidR="002845C4">
        <w:rPr>
          <w:sz w:val="24"/>
          <w:szCs w:val="24"/>
        </w:rPr>
        <w:t>á</w:t>
      </w:r>
      <w:r>
        <w:rPr>
          <w:sz w:val="24"/>
          <w:szCs w:val="24"/>
        </w:rPr>
        <w:t xml:space="preserve"> bol</w:t>
      </w:r>
      <w:r w:rsidR="002845C4">
        <w:rPr>
          <w:sz w:val="24"/>
          <w:szCs w:val="24"/>
        </w:rPr>
        <w:t>a</w:t>
      </w:r>
      <w:r>
        <w:rPr>
          <w:sz w:val="24"/>
          <w:szCs w:val="24"/>
        </w:rPr>
        <w:t xml:space="preserve"> uzavret</w:t>
      </w:r>
      <w:r w:rsidR="002845C4">
        <w:rPr>
          <w:sz w:val="24"/>
          <w:szCs w:val="24"/>
        </w:rPr>
        <w:t>á</w:t>
      </w:r>
      <w:r>
        <w:rPr>
          <w:sz w:val="24"/>
          <w:szCs w:val="24"/>
        </w:rPr>
        <w:t xml:space="preserve"> ako výsledok VO/obstarávania</w:t>
      </w:r>
      <w:r w:rsidR="007C74F6">
        <w:rPr>
          <w:sz w:val="24"/>
          <w:szCs w:val="24"/>
        </w:rPr>
        <w:t>. Pri zmenách zmluvy s dodávateľom (dodatkoch) je RO povinný overiť hospodárnosť,</w:t>
      </w:r>
      <w:r>
        <w:rPr>
          <w:sz w:val="24"/>
          <w:szCs w:val="24"/>
        </w:rPr>
        <w:t xml:space="preserve"> ak zmenou zmluvy dochádza k úprave ceny za dodané tovary, poskytnuté služby alebo realizované stavebné práce</w:t>
      </w:r>
      <w:r w:rsidR="00F31042">
        <w:rPr>
          <w:sz w:val="24"/>
          <w:szCs w:val="24"/>
        </w:rPr>
        <w:t xml:space="preserve"> alebo predmetom zmeny zmluvy sú doplňujúce tovary, služby alebo stavebné práce, ktoré neboli zahrnuté do</w:t>
      </w:r>
      <w:r w:rsidR="008C563D">
        <w:rPr>
          <w:sz w:val="24"/>
          <w:szCs w:val="24"/>
        </w:rPr>
        <w:t> </w:t>
      </w:r>
      <w:r w:rsidR="00F31042">
        <w:rPr>
          <w:sz w:val="24"/>
          <w:szCs w:val="24"/>
        </w:rPr>
        <w:t>pôvodnej zmluvy</w:t>
      </w:r>
      <w:r>
        <w:rPr>
          <w:sz w:val="24"/>
          <w:szCs w:val="24"/>
        </w:rPr>
        <w:t>. Pri zmenách zmluvy</w:t>
      </w:r>
      <w:r w:rsidR="00AF3BED">
        <w:rPr>
          <w:sz w:val="24"/>
          <w:szCs w:val="24"/>
        </w:rPr>
        <w:t xml:space="preserve">, ktorých predmetom sú </w:t>
      </w:r>
      <w:r w:rsidR="004B3711">
        <w:rPr>
          <w:sz w:val="24"/>
          <w:szCs w:val="24"/>
        </w:rPr>
        <w:t>doplňujúce</w:t>
      </w:r>
      <w:r w:rsidR="00AF3BED">
        <w:rPr>
          <w:sz w:val="24"/>
          <w:szCs w:val="24"/>
        </w:rPr>
        <w:t xml:space="preserve"> tovary, služby alebo stavebné práce, ktoré neboli zahrnuté do pôvodnej zmluvy,</w:t>
      </w:r>
      <w:r>
        <w:rPr>
          <w:sz w:val="24"/>
          <w:szCs w:val="24"/>
        </w:rPr>
        <w:t xml:space="preserve"> </w:t>
      </w:r>
      <w:r w:rsidR="003E69EA">
        <w:rPr>
          <w:sz w:val="24"/>
          <w:szCs w:val="24"/>
        </w:rPr>
        <w:t>nie je možné overiť hospodárnosť na základe pôvodného ukončeného VO/obstarávania, ale RO musí využiť iné postupy podľa tohto metodického pokynu.</w:t>
      </w:r>
    </w:p>
    <w:p w:rsidR="00E7029F" w:rsidRDefault="00E7029F" w:rsidP="00B22C40">
      <w:pPr>
        <w:pStyle w:val="Zkladntext"/>
        <w:numPr>
          <w:ilvl w:val="0"/>
          <w:numId w:val="3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RO </w:t>
      </w:r>
      <w:r w:rsidR="00B3084B">
        <w:rPr>
          <w:sz w:val="24"/>
          <w:szCs w:val="24"/>
        </w:rPr>
        <w:t>zabezpečí, že pri overovaní hospodárnosti výdavku musí byť v kontrolnom zozname</w:t>
      </w:r>
      <w:r w:rsidR="00FE10A4">
        <w:rPr>
          <w:sz w:val="24"/>
          <w:szCs w:val="24"/>
        </w:rPr>
        <w:t>, resp. v hodnotiacom hárku</w:t>
      </w:r>
      <w:r w:rsidR="00B3084B">
        <w:rPr>
          <w:sz w:val="24"/>
          <w:szCs w:val="24"/>
        </w:rPr>
        <w:t xml:space="preserve"> v stĺpci poznámka uvedená bližšia informácia o overení hospodárnosti výdavku</w:t>
      </w:r>
      <w:r w:rsidR="00B22C40">
        <w:rPr>
          <w:sz w:val="24"/>
          <w:szCs w:val="24"/>
        </w:rPr>
        <w:t xml:space="preserve"> </w:t>
      </w:r>
      <w:r w:rsidR="00185951" w:rsidRPr="00185951">
        <w:rPr>
          <w:sz w:val="24"/>
          <w:szCs w:val="24"/>
        </w:rPr>
        <w:t xml:space="preserve">aj všetky relevantné zdôvodnenia, skutočnosti a úvahy, ktoré boli podkladom k jeho výroku a záverom posúdenia hospodárnosti </w:t>
      </w:r>
      <w:r w:rsidR="00683142">
        <w:rPr>
          <w:sz w:val="24"/>
          <w:szCs w:val="24"/>
        </w:rPr>
        <w:t>(</w:t>
      </w:r>
      <w:r w:rsidR="00185951">
        <w:rPr>
          <w:sz w:val="24"/>
          <w:szCs w:val="24"/>
        </w:rPr>
        <w:t>najmä</w:t>
      </w:r>
      <w:r w:rsidR="00683142">
        <w:rPr>
          <w:sz w:val="24"/>
          <w:szCs w:val="24"/>
        </w:rPr>
        <w:t>. to</w:t>
      </w:r>
      <w:r w:rsidR="00C2551A">
        <w:rPr>
          <w:sz w:val="24"/>
          <w:szCs w:val="24"/>
        </w:rPr>
        <w:t>,</w:t>
      </w:r>
      <w:r w:rsidR="00683142">
        <w:rPr>
          <w:sz w:val="24"/>
          <w:szCs w:val="24"/>
        </w:rPr>
        <w:t xml:space="preserve"> aké úkony boli vykonané, aké skutočnosti boli posúdené, aké dokumenty boli zohľadnené pri formulovaní záveru overenia hospodárnosti)</w:t>
      </w:r>
      <w:r w:rsidR="00B3084B">
        <w:rPr>
          <w:sz w:val="24"/>
          <w:szCs w:val="24"/>
        </w:rPr>
        <w:t xml:space="preserve">. </w:t>
      </w:r>
    </w:p>
    <w:p w:rsidR="000C3B90" w:rsidRPr="00F742B3" w:rsidRDefault="000C3B90" w:rsidP="005E0A9D">
      <w:pPr>
        <w:pStyle w:val="MPCKO1"/>
        <w:pageBreakBefore/>
      </w:pPr>
      <w:bookmarkStart w:id="11" w:name="_Toc14180303"/>
      <w:bookmarkStart w:id="12" w:name="_Toc23416035"/>
      <w:r w:rsidRPr="00F742B3">
        <w:lastRenderedPageBreak/>
        <w:t>PRÍLOHY:</w:t>
      </w:r>
      <w:bookmarkEnd w:id="11"/>
      <w:bookmarkEnd w:id="12"/>
    </w:p>
    <w:p w:rsidR="000C3B90" w:rsidRDefault="009F0418" w:rsidP="00822790">
      <w:pPr>
        <w:pStyle w:val="Zoznamsodrkami"/>
        <w:numPr>
          <w:ilvl w:val="0"/>
          <w:numId w:val="8"/>
        </w:numPr>
        <w:spacing w:before="120" w:after="120"/>
        <w:ind w:left="851" w:hanging="425"/>
        <w:rPr>
          <w:sz w:val="24"/>
          <w:szCs w:val="24"/>
        </w:rPr>
      </w:pPr>
      <w:r>
        <w:rPr>
          <w:sz w:val="24"/>
          <w:szCs w:val="24"/>
        </w:rPr>
        <w:t xml:space="preserve">Limity </w:t>
      </w:r>
      <w:r w:rsidR="00535F9D">
        <w:rPr>
          <w:sz w:val="24"/>
          <w:szCs w:val="24"/>
        </w:rPr>
        <w:t>a benchmark</w:t>
      </w:r>
    </w:p>
    <w:p w:rsidR="00E80E82" w:rsidRDefault="00E80E82" w:rsidP="000C3B90">
      <w:pPr>
        <w:pStyle w:val="Zoznamsodrkami"/>
        <w:numPr>
          <w:ilvl w:val="0"/>
          <w:numId w:val="8"/>
        </w:numPr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Odborný posudok/znalecký posudok</w:t>
      </w:r>
      <w:r w:rsidR="006E752F">
        <w:rPr>
          <w:sz w:val="24"/>
          <w:szCs w:val="24"/>
        </w:rPr>
        <w:t>/štátna expertíza</w:t>
      </w:r>
    </w:p>
    <w:p w:rsidR="00C8426E" w:rsidRDefault="00E80E82" w:rsidP="004E301A">
      <w:pPr>
        <w:pStyle w:val="Zoznamsodrkami"/>
        <w:numPr>
          <w:ilvl w:val="0"/>
          <w:numId w:val="8"/>
        </w:numPr>
        <w:spacing w:before="120" w:after="120"/>
        <w:ind w:left="850" w:hanging="425"/>
        <w:rPr>
          <w:sz w:val="24"/>
          <w:szCs w:val="24"/>
        </w:rPr>
      </w:pPr>
      <w:r w:rsidRPr="00822790">
        <w:rPr>
          <w:sz w:val="24"/>
        </w:rPr>
        <w:t>P</w:t>
      </w:r>
      <w:r w:rsidR="000C3B90" w:rsidRPr="00822790">
        <w:rPr>
          <w:sz w:val="24"/>
        </w:rPr>
        <w:t>rieskum trhu</w:t>
      </w:r>
      <w:bookmarkStart w:id="13" w:name="_Toc404872047"/>
      <w:bookmarkStart w:id="14" w:name="_Toc404872122"/>
    </w:p>
    <w:p w:rsidR="000C3B90" w:rsidRDefault="00C8426E" w:rsidP="004E301A">
      <w:pPr>
        <w:pStyle w:val="Zoznamsodrkami"/>
        <w:numPr>
          <w:ilvl w:val="0"/>
          <w:numId w:val="8"/>
        </w:numPr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U</w:t>
      </w:r>
      <w:r w:rsidR="004E301A">
        <w:rPr>
          <w:sz w:val="24"/>
          <w:szCs w:val="24"/>
        </w:rPr>
        <w:t xml:space="preserve">končené </w:t>
      </w:r>
      <w:r w:rsidR="00E80E82">
        <w:rPr>
          <w:sz w:val="24"/>
          <w:szCs w:val="24"/>
        </w:rPr>
        <w:t>verejné obstarávanie</w:t>
      </w:r>
      <w:r w:rsidR="004E301A">
        <w:rPr>
          <w:sz w:val="24"/>
          <w:szCs w:val="24"/>
        </w:rPr>
        <w:t>/obstarávanie</w:t>
      </w:r>
    </w:p>
    <w:p w:rsidR="00CD01C2" w:rsidRPr="00CC7301" w:rsidRDefault="00BC2729" w:rsidP="00DA6810">
      <w:pPr>
        <w:pStyle w:val="Zoznamsodrkami"/>
        <w:numPr>
          <w:ilvl w:val="0"/>
          <w:numId w:val="8"/>
        </w:numPr>
        <w:spacing w:before="120" w:after="120"/>
        <w:ind w:left="850" w:hanging="425"/>
        <w:rPr>
          <w:sz w:val="24"/>
          <w:szCs w:val="24"/>
        </w:rPr>
      </w:pPr>
      <w:r w:rsidRPr="00CC7301">
        <w:rPr>
          <w:sz w:val="24"/>
          <w:szCs w:val="24"/>
        </w:rPr>
        <w:t>Návrh overovania hospodárnosti</w:t>
      </w:r>
    </w:p>
    <w:p w:rsidR="00B3084B" w:rsidRPr="00A47381" w:rsidRDefault="00355F76" w:rsidP="00363AA5">
      <w:pPr>
        <w:pageBreakBefore/>
        <w:spacing w:after="200" w:line="276" w:lineRule="auto"/>
      </w:pPr>
      <w:bookmarkStart w:id="15" w:name="_Toc14180304"/>
      <w:r w:rsidRPr="00A47381">
        <w:rPr>
          <w:b/>
        </w:rPr>
        <w:lastRenderedPageBreak/>
        <w:t xml:space="preserve">PRÍLOHA </w:t>
      </w:r>
      <w:r w:rsidRPr="00822790">
        <w:rPr>
          <w:b/>
        </w:rPr>
        <w:t>1</w:t>
      </w:r>
      <w:bookmarkEnd w:id="13"/>
      <w:bookmarkEnd w:id="14"/>
      <w:bookmarkEnd w:id="15"/>
    </w:p>
    <w:p w:rsidR="00275357" w:rsidRDefault="00945A21">
      <w:pPr>
        <w:pStyle w:val="MPCKO2"/>
        <w:spacing w:after="200"/>
      </w:pPr>
      <w:bookmarkStart w:id="16" w:name="_Toc477964828"/>
      <w:bookmarkStart w:id="17" w:name="_Toc14180305"/>
      <w:bookmarkStart w:id="18" w:name="_Toc23416036"/>
      <w:r>
        <w:t>Finančn</w:t>
      </w:r>
      <w:r w:rsidR="009F0418">
        <w:t>é</w:t>
      </w:r>
      <w:r>
        <w:t xml:space="preserve"> limit</w:t>
      </w:r>
      <w:r w:rsidR="009F0418">
        <w:t>y</w:t>
      </w:r>
      <w:r>
        <w:t xml:space="preserve"> na úrovni jednotkových výdavkov</w:t>
      </w:r>
      <w:bookmarkEnd w:id="16"/>
      <w:bookmarkEnd w:id="17"/>
      <w:bookmarkEnd w:id="18"/>
    </w:p>
    <w:p w:rsidR="00275357" w:rsidRDefault="00945A21">
      <w:pPr>
        <w:pStyle w:val="SRKNorm"/>
        <w:numPr>
          <w:ilvl w:val="0"/>
          <w:numId w:val="2"/>
        </w:numPr>
        <w:spacing w:before="120" w:after="120"/>
        <w:ind w:left="426" w:hanging="426"/>
        <w:contextualSpacing w:val="0"/>
      </w:pPr>
      <w:r>
        <w:t>Hlavným účelom zavedenia finančných limitov na jednotkové výdavky</w:t>
      </w:r>
      <w:r>
        <w:rPr>
          <w:rStyle w:val="Odkaznapoznmkupodiarou"/>
        </w:rPr>
        <w:footnoteReference w:id="12"/>
      </w:r>
      <w:r>
        <w:t xml:space="preserve"> (ďalej aj „finančné limity“) je zabezpečiť hospodárnosť výdavkov projektu. Výhodou tohto </w:t>
      </w:r>
      <w:r w:rsidR="000E6E9C">
        <w:t>postupu</w:t>
      </w:r>
      <w:r>
        <w:t xml:space="preserve"> je prehľadnosť a jednoznačnosť pravidiel pre žiadateľa a možnosť identifikovania nehospodárnych výdavkov už v procese schvaľovania žiadosti o NFP.</w:t>
      </w:r>
    </w:p>
    <w:p w:rsidR="00275357" w:rsidRDefault="00945A21">
      <w:pPr>
        <w:pStyle w:val="SRKNorm"/>
        <w:spacing w:before="120" w:after="120"/>
        <w:ind w:left="426" w:hanging="426"/>
        <w:contextualSpacing w:val="0"/>
      </w:pPr>
      <w:r>
        <w:t>Ide o účinný nástroj na zabezpečenie hospodárnosti najmä pre štandardné (homogénne) typy výdavkov, ktoré sa v rámci implementovaných projektov pravidelne vyskytujú. Pre</w:t>
      </w:r>
      <w:r w:rsidR="004E7C80">
        <w:t> </w:t>
      </w:r>
      <w:r>
        <w:t>RO je vhodné uvedený nástroj použiť aj pre „problematické“ typy výdavkov, ktoré v rámci daného operačného programu vykazovali vysokú mieru chybovosti v programovom období 2007-2013.</w:t>
      </w:r>
    </w:p>
    <w:p w:rsidR="00275357" w:rsidRDefault="00945A21">
      <w:pPr>
        <w:pStyle w:val="SRKNorm"/>
        <w:spacing w:before="120" w:after="120"/>
        <w:ind w:left="425" w:hanging="425"/>
        <w:contextualSpacing w:val="0"/>
      </w:pPr>
      <w:r>
        <w:t>Finančné limity sú zo strany RO stanovené vopred na úrovni prioritnej osi (špecifického cieľa), resp. výzvy/vyzvania alebo riadiacej dokumentácie, na ktorú sa výzva/vyzvanie odkazuje s prihliadnutím na špecifiká OP. Stanovenie finančných limitov je v kompetencii RO.</w:t>
      </w:r>
    </w:p>
    <w:p w:rsidR="00275357" w:rsidRDefault="00945A21">
      <w:pPr>
        <w:pStyle w:val="SRKNorm"/>
        <w:spacing w:before="120" w:after="120"/>
        <w:ind w:left="425" w:hanging="425"/>
        <w:contextualSpacing w:val="0"/>
      </w:pPr>
      <w:r>
        <w:t xml:space="preserve">Finančné limity RO stanoví na základe analýzy jednotkových výdavkov v rámci projektov implementovaných </w:t>
      </w:r>
      <w:r w:rsidR="00BC1097">
        <w:t>v programovom období 2014–2020</w:t>
      </w:r>
      <w:r w:rsidR="005E0A9D">
        <w:t xml:space="preserve"> </w:t>
      </w:r>
      <w:r w:rsidR="006D446B">
        <w:t xml:space="preserve">alebo </w:t>
      </w:r>
      <w:r w:rsidR="007450B6">
        <w:t>z programového obdobia 2007-2013</w:t>
      </w:r>
      <w:r w:rsidR="007450B6">
        <w:rPr>
          <w:rStyle w:val="Odkaznapoznmkupodiarou"/>
        </w:rPr>
        <w:footnoteReference w:id="13"/>
      </w:r>
      <w:r>
        <w:t xml:space="preserve">, na základe prieskumu trhu alebo iným objektívnym spôsobom alebo kombináciou týchto metód. RO uchováva dokumentáciu, na základe ktorej boli finančné limity na úrovni jednotkových cien stanovené. </w:t>
      </w:r>
    </w:p>
    <w:p w:rsidR="00320941" w:rsidRPr="00320941" w:rsidRDefault="00320941" w:rsidP="00656D5A">
      <w:pPr>
        <w:pStyle w:val="SRKNorm"/>
        <w:spacing w:before="120" w:after="120"/>
        <w:ind w:left="425" w:hanging="425"/>
        <w:contextualSpacing w:val="0"/>
      </w:pPr>
      <w:r>
        <w:t xml:space="preserve">RO môže použiť finančný limit z inej výzvy na taký istý typ výdavku. </w:t>
      </w:r>
    </w:p>
    <w:p w:rsidR="009F0418" w:rsidRDefault="009F0418" w:rsidP="009F0418"/>
    <w:p w:rsidR="00275357" w:rsidRDefault="00945A21">
      <w:pPr>
        <w:pStyle w:val="MPCKO2"/>
      </w:pPr>
      <w:bookmarkStart w:id="19" w:name="_Toc477964829"/>
      <w:bookmarkStart w:id="20" w:name="_Toc14180306"/>
      <w:bookmarkStart w:id="21" w:name="_Toc404872048"/>
      <w:bookmarkStart w:id="22" w:name="_Toc404872123"/>
      <w:bookmarkStart w:id="23" w:name="_Toc23416037"/>
      <w:r>
        <w:t>Percentuáln</w:t>
      </w:r>
      <w:r w:rsidR="009F0418">
        <w:t>e</w:t>
      </w:r>
      <w:r>
        <w:t xml:space="preserve"> limit</w:t>
      </w:r>
      <w:r w:rsidR="009F0418">
        <w:t>y</w:t>
      </w:r>
      <w:r w:rsidR="00E80E82">
        <w:t xml:space="preserve"> </w:t>
      </w:r>
      <w:r>
        <w:t>pre jednotlivé skupiny výdavkov</w:t>
      </w:r>
      <w:bookmarkEnd w:id="19"/>
      <w:bookmarkEnd w:id="20"/>
      <w:bookmarkEnd w:id="23"/>
    </w:p>
    <w:bookmarkEnd w:id="21"/>
    <w:bookmarkEnd w:id="22"/>
    <w:p w:rsidR="00275357" w:rsidRDefault="00945A21">
      <w:pPr>
        <w:pStyle w:val="SRKNorm"/>
        <w:numPr>
          <w:ilvl w:val="0"/>
          <w:numId w:val="12"/>
        </w:numPr>
        <w:spacing w:before="120" w:after="120"/>
        <w:ind w:left="425" w:hanging="425"/>
        <w:contextualSpacing w:val="0"/>
      </w:pPr>
      <w:r>
        <w:t>Percentuálne limity pre jednotlivé skupiny výdavkov (ďalej aj „percentuálne limity“) sú ďalším nástrojom na zabezpečenie hospodárnosti výdavkov, keďže obmedzujú výšku niektorých špecifických skupín výdavkov.</w:t>
      </w:r>
    </w:p>
    <w:p w:rsidR="00275357" w:rsidRDefault="00945A21">
      <w:pPr>
        <w:pStyle w:val="SRKNorm"/>
        <w:numPr>
          <w:ilvl w:val="0"/>
          <w:numId w:val="12"/>
        </w:numPr>
        <w:spacing w:before="120" w:after="120"/>
        <w:ind w:left="425" w:hanging="425"/>
        <w:contextualSpacing w:val="0"/>
      </w:pPr>
      <w:r>
        <w:t>RO v</w:t>
      </w:r>
      <w:r w:rsidR="007450B6">
        <w:t> </w:t>
      </w:r>
      <w:r>
        <w:t>pravidlách oprávnenosti výdavkov na úrovni OP môže stanoviť maximálne percentuálne podiely jednotlivých skupín výdavkov na celkových oprávnených výdavkoch projektu v závislosti od špecifík príslušného operačného programu a oblasti podpory. Základné percentuálne limity sú presne špecifikované vždy v konkrétnej výzve/vyzvaní alebo v riadiacej dokumentácii, na ktorú sa výzva/vyzvanie odkazuje.</w:t>
      </w:r>
    </w:p>
    <w:p w:rsidR="00275357" w:rsidRDefault="00945A21">
      <w:pPr>
        <w:pStyle w:val="SRKNorm"/>
        <w:numPr>
          <w:ilvl w:val="0"/>
          <w:numId w:val="12"/>
        </w:numPr>
        <w:spacing w:before="120" w:after="120"/>
        <w:ind w:left="425" w:hanging="425"/>
        <w:contextualSpacing w:val="0"/>
      </w:pPr>
      <w:r>
        <w:t xml:space="preserve">Percentuálne limity a skupiny výdavkov, na ktoré sa budú tieto limity vzťahovať, RO môže stanoviť na základe analýzy projektov implementovaných v programovom období </w:t>
      </w:r>
      <w:r w:rsidR="002716AC">
        <w:t>2014</w:t>
      </w:r>
      <w:r>
        <w:t>-</w:t>
      </w:r>
      <w:r w:rsidR="002716AC">
        <w:t>2020</w:t>
      </w:r>
      <w:r w:rsidR="007450B6" w:rsidRPr="007450B6">
        <w:t xml:space="preserve"> </w:t>
      </w:r>
      <w:r w:rsidR="007450B6">
        <w:t>a</w:t>
      </w:r>
      <w:r w:rsidR="006D446B">
        <w:t>lebo</w:t>
      </w:r>
      <w:r w:rsidR="007450B6">
        <w:t>  z programového obdobia 2007-2013</w:t>
      </w:r>
      <w:r w:rsidR="007450B6">
        <w:rPr>
          <w:rStyle w:val="Odkaznapoznmkupodiarou"/>
        </w:rPr>
        <w:footnoteReference w:id="14"/>
      </w:r>
      <w:r>
        <w:t>, na základe prieskumu trhu</w:t>
      </w:r>
      <w:r w:rsidR="001B3D6B">
        <w:t>,</w:t>
      </w:r>
      <w:r w:rsidR="001B3D6B" w:rsidRPr="001B3D6B">
        <w:t xml:space="preserve"> </w:t>
      </w:r>
      <w:r w:rsidR="001B3D6B">
        <w:t>odborného</w:t>
      </w:r>
      <w:r w:rsidR="00AD1DC7">
        <w:t xml:space="preserve"> posudku</w:t>
      </w:r>
      <w:r w:rsidR="001B3D6B">
        <w:rPr>
          <w:lang w:val="en-GB"/>
        </w:rPr>
        <w:t>/</w:t>
      </w:r>
      <w:r w:rsidR="00AD1DC7">
        <w:rPr>
          <w:lang w:val="en-GB"/>
        </w:rPr>
        <w:t>úkonu znalca</w:t>
      </w:r>
      <w:r w:rsidR="00FA6421">
        <w:t>, na základe ukončených postupov VO</w:t>
      </w:r>
      <w:r w:rsidR="00D7002D">
        <w:t>/obstarávania</w:t>
      </w:r>
      <w:r w:rsidR="00036FF3">
        <w:t>,</w:t>
      </w:r>
      <w:r>
        <w:t xml:space="preserve"> alebo iným objektívnym spôsobom</w:t>
      </w:r>
      <w:r w:rsidR="00036FF3">
        <w:t>,</w:t>
      </w:r>
      <w:r>
        <w:t xml:space="preserve"> alebo kombináciou týchto metód. RO uchováva podpornú dokumentáciu, na základe ktorej boli percentuálne limity stanovené.</w:t>
      </w:r>
    </w:p>
    <w:p w:rsidR="00275357" w:rsidRDefault="00945A21">
      <w:pPr>
        <w:pStyle w:val="SRKNorm"/>
        <w:numPr>
          <w:ilvl w:val="0"/>
          <w:numId w:val="12"/>
        </w:numPr>
        <w:spacing w:before="120" w:after="120"/>
        <w:ind w:left="425" w:hanging="425"/>
        <w:contextualSpacing w:val="0"/>
      </w:pPr>
      <w:r>
        <w:lastRenderedPageBreak/>
        <w:t xml:space="preserve">Medzi príklady percentuálnych limitov je možné uviesť limity na nepriame výdavky projektu, výdavky na nákup IKT, </w:t>
      </w:r>
      <w:r w:rsidR="001B3D6B">
        <w:t xml:space="preserve">výdavky na služby stavebného dozoru, </w:t>
      </w:r>
      <w:r>
        <w:t>výdavky na</w:t>
      </w:r>
      <w:r w:rsidR="00361A38">
        <w:t> </w:t>
      </w:r>
      <w:r>
        <w:t>špecifické služby definované RO a mnohé ďalšie. Percentuálne limity je vhodné uplatniť najmä v prípadoch, kedy výška výdavku spadajúceho pod skupinu výdavkov upravených percentuálnym limitom vykazuje závislosť (pozitívnu/negatívnu) od výšky celkových oprávnených výdavkov projektu.</w:t>
      </w:r>
    </w:p>
    <w:p w:rsidR="003E69EA" w:rsidRDefault="003E69EA" w:rsidP="009F0418"/>
    <w:p w:rsidR="009F0418" w:rsidRDefault="009F0418" w:rsidP="009F0418">
      <w:pPr>
        <w:pStyle w:val="MPCKO2"/>
      </w:pPr>
      <w:bookmarkStart w:id="24" w:name="_Toc477964831"/>
      <w:bookmarkStart w:id="25" w:name="_Toc14180307"/>
      <w:bookmarkStart w:id="26" w:name="_Toc23416038"/>
      <w:r>
        <w:t>Benchmark</w:t>
      </w:r>
      <w:bookmarkEnd w:id="24"/>
      <w:bookmarkEnd w:id="25"/>
      <w:bookmarkEnd w:id="26"/>
    </w:p>
    <w:p w:rsidR="009F0418" w:rsidRDefault="009F0418" w:rsidP="009F0418">
      <w:pPr>
        <w:pStyle w:val="Zkladntext"/>
        <w:numPr>
          <w:ilvl w:val="0"/>
          <w:numId w:val="15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Benchmark predstavuje </w:t>
      </w:r>
      <w:r w:rsidR="006C2AB0">
        <w:rPr>
          <w:sz w:val="24"/>
          <w:szCs w:val="24"/>
        </w:rPr>
        <w:t>postup</w:t>
      </w:r>
      <w:r>
        <w:rPr>
          <w:sz w:val="24"/>
          <w:szCs w:val="24"/>
        </w:rPr>
        <w:t>, ktorý na rozdiel od stanovenia limitov a prieskumov trhu môže okrem zásady hospodárnosti byť zameraný aj na efektívnosť výdavkov/projektu.</w:t>
      </w:r>
    </w:p>
    <w:p w:rsidR="009F0418" w:rsidRDefault="009F0418" w:rsidP="009F0418">
      <w:pPr>
        <w:pStyle w:val="Zkladntext"/>
        <w:numPr>
          <w:ilvl w:val="0"/>
          <w:numId w:val="15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Benchmark je ukazovateľ s určenou prijateľnou alebo optimálnou úrovňou, hodnotu ktorej na úrovni prioritnej osi (špecifického cieľa)/výzvy/vyzvania stanoví RO ex – ante na</w:t>
      </w:r>
      <w:r w:rsidR="00D464AE">
        <w:rPr>
          <w:sz w:val="24"/>
          <w:szCs w:val="24"/>
        </w:rPr>
        <w:t> </w:t>
      </w:r>
      <w:r>
        <w:rPr>
          <w:sz w:val="24"/>
          <w:szCs w:val="24"/>
        </w:rPr>
        <w:t>základe analýzy. Prijateľná úroveň je vyjadrená hraničnou hodnotou ukazovateľa (vrátane typu jednotky). Optimálna úroveň je vyjadrená hodnotou ukazovateľa (vrátane typu jednotky) vo formáte napr. od – do. RO je oprávnený stanoviť benchmarky na úrovni výstupu, aktivity alebo na úrovni celého projektu.</w:t>
      </w:r>
    </w:p>
    <w:p w:rsidR="009F0418" w:rsidRDefault="009F0418" w:rsidP="009F0418">
      <w:pPr>
        <w:pStyle w:val="Zkladntext"/>
        <w:numPr>
          <w:ilvl w:val="0"/>
          <w:numId w:val="15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Predpokladom pre použitie uvedeného </w:t>
      </w:r>
      <w:r w:rsidR="006C2AB0">
        <w:rPr>
          <w:sz w:val="24"/>
          <w:szCs w:val="24"/>
        </w:rPr>
        <w:t xml:space="preserve">postupu </w:t>
      </w:r>
      <w:r>
        <w:rPr>
          <w:sz w:val="24"/>
          <w:szCs w:val="24"/>
        </w:rPr>
        <w:t xml:space="preserve">je vykonanie analýzy projektov realizovaných v programovom období </w:t>
      </w:r>
      <w:r w:rsidR="004859D5">
        <w:rPr>
          <w:sz w:val="24"/>
          <w:szCs w:val="24"/>
        </w:rPr>
        <w:t>2014–2020 a</w:t>
      </w:r>
      <w:r w:rsidR="006D446B">
        <w:rPr>
          <w:sz w:val="24"/>
          <w:szCs w:val="24"/>
        </w:rPr>
        <w:t>lebo</w:t>
      </w:r>
      <w:r w:rsidR="004859D5">
        <w:rPr>
          <w:sz w:val="24"/>
          <w:szCs w:val="24"/>
        </w:rPr>
        <w:t xml:space="preserve">  z programového obdobia </w:t>
      </w:r>
      <w:r>
        <w:rPr>
          <w:sz w:val="24"/>
          <w:szCs w:val="24"/>
        </w:rPr>
        <w:t>2007-2013</w:t>
      </w:r>
      <w:r w:rsidR="00F51004">
        <w:rPr>
          <w:rStyle w:val="Odkaznapoznmkupodiarou"/>
          <w:sz w:val="24"/>
          <w:szCs w:val="24"/>
        </w:rPr>
        <w:footnoteReference w:id="15"/>
      </w:r>
      <w:r w:rsidR="00D464AE">
        <w:rPr>
          <w:sz w:val="24"/>
          <w:szCs w:val="24"/>
        </w:rPr>
        <w:t>,</w:t>
      </w:r>
      <w:r>
        <w:rPr>
          <w:sz w:val="24"/>
          <w:szCs w:val="24"/>
        </w:rPr>
        <w:t xml:space="preserve"> s dôrazom na ich vstupy (výdavky) a výstupy (výsledky)</w:t>
      </w:r>
      <w:r>
        <w:rPr>
          <w:rStyle w:val="Odkaznapoznmkupodiarou"/>
        </w:rPr>
        <w:footnoteReference w:id="16"/>
      </w:r>
      <w:r>
        <w:rPr>
          <w:sz w:val="24"/>
          <w:szCs w:val="24"/>
        </w:rPr>
        <w:t xml:space="preserve"> a zostavenie databázy porovnateľných projektov, prijímateľov, oblastí podpory, aktivít a výstupov alebo inou objektivizovanou metódou, ktorá zaručuje porovnateľnosť výstupov navzájom. RO vykoná analýzu implementovaných projektov (napr. RO určí projekty, ktoré považuje z pohľadu ich implementácie a plnenia cieľov za</w:t>
      </w:r>
      <w:r w:rsidR="00D464AE">
        <w:rPr>
          <w:sz w:val="24"/>
          <w:szCs w:val="24"/>
        </w:rPr>
        <w:t> </w:t>
      </w:r>
      <w:r>
        <w:rPr>
          <w:sz w:val="24"/>
          <w:szCs w:val="24"/>
        </w:rPr>
        <w:t>najúspešnejšie (best in class) v rozdelení podľa jednotlivých prior</w:t>
      </w:r>
      <w:r w:rsidR="008C563D">
        <w:rPr>
          <w:sz w:val="24"/>
          <w:szCs w:val="24"/>
        </w:rPr>
        <w:t>itných osí (špecifických cieľov</w:t>
      </w:r>
      <w:r>
        <w:rPr>
          <w:sz w:val="24"/>
          <w:szCs w:val="24"/>
        </w:rPr>
        <w:t xml:space="preserve"> a aktivít).</w:t>
      </w:r>
    </w:p>
    <w:p w:rsidR="009F0418" w:rsidRDefault="009F0418" w:rsidP="008C563D">
      <w:pPr>
        <w:pStyle w:val="Zkladntext"/>
        <w:numPr>
          <w:ilvl w:val="0"/>
          <w:numId w:val="15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Vyššie uvedená analýza </w:t>
      </w:r>
      <w:r w:rsidR="00656D5A">
        <w:rPr>
          <w:sz w:val="24"/>
          <w:szCs w:val="24"/>
        </w:rPr>
        <w:t xml:space="preserve">predstavuje </w:t>
      </w:r>
      <w:r>
        <w:rPr>
          <w:sz w:val="24"/>
          <w:szCs w:val="24"/>
        </w:rPr>
        <w:t xml:space="preserve">východisko pre stanovenie benchmarkov. </w:t>
      </w:r>
      <w:r w:rsidR="00656D5A">
        <w:rPr>
          <w:sz w:val="24"/>
          <w:szCs w:val="24"/>
        </w:rPr>
        <w:t xml:space="preserve">Z analýzy </w:t>
      </w:r>
      <w:r>
        <w:rPr>
          <w:sz w:val="24"/>
          <w:szCs w:val="24"/>
        </w:rPr>
        <w:t xml:space="preserve">RO pripraví zoznam benchmarkov, t. j. hodnôt vstupov, výstupov a pomerových ukazovateľov medzi vstupmi a výstupmi. </w:t>
      </w:r>
      <w:r w:rsidR="002366A4" w:rsidRPr="002366A4">
        <w:t xml:space="preserve"> </w:t>
      </w:r>
      <w:r w:rsidR="002366A4" w:rsidRPr="002366A4">
        <w:rPr>
          <w:sz w:val="24"/>
          <w:szCs w:val="24"/>
        </w:rPr>
        <w:t>RO uchováva dokumentáciu, na základe ktorej boli benchmarky stanovené</w:t>
      </w:r>
      <w:r w:rsidR="002366A4">
        <w:rPr>
          <w:sz w:val="24"/>
          <w:szCs w:val="24"/>
        </w:rPr>
        <w:t>.</w:t>
      </w:r>
    </w:p>
    <w:p w:rsidR="009F0418" w:rsidRDefault="009F0418" w:rsidP="009F0418">
      <w:pPr>
        <w:pStyle w:val="Zkladntext"/>
        <w:numPr>
          <w:ilvl w:val="0"/>
          <w:numId w:val="15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Príklady možných benchmarkov na úrovni projektu/aktivity: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jednu vyškolenú osobu;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zavedenie jedného nového vzdelávacieho programu;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vytvorenie nového pracovného miesta;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jednu hodinu vzdelávania;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jeden vzdelávací materiál;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vytvorenie jedného miesta v zariadení starostlivosti o deti;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 xml:space="preserve">celkové výdavky na meter novovybudovanej kanalizácie/vodovodu; 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jedného ekvivalentného obyvateľa;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celkové výdavky na meter komunikácie v správe žiadateľa; 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celkové výdavky na rekonštrukciu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cesty určitej kategórie;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priemerné zníženie energetickej náročnosti technicky zhodnotených objektov;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ročné úspory energie realizovaním projektu;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počet nových a kvalitnejších (inovovaných) služieb poskytnutých v podporenom zariadení;</w:t>
      </w:r>
    </w:p>
    <w:p w:rsidR="009F0418" w:rsidRDefault="009F0418" w:rsidP="009F0418">
      <w:pPr>
        <w:pStyle w:val="Zoznamsodrkami"/>
        <w:numPr>
          <w:ilvl w:val="0"/>
          <w:numId w:val="16"/>
        </w:numPr>
        <w:tabs>
          <w:tab w:val="clear" w:pos="340"/>
        </w:tabs>
        <w:spacing w:before="120" w:after="120"/>
        <w:ind w:left="851" w:hanging="425"/>
        <w:rPr>
          <w:sz w:val="24"/>
          <w:szCs w:val="24"/>
        </w:rPr>
      </w:pPr>
      <w:r>
        <w:rPr>
          <w:sz w:val="24"/>
          <w:szCs w:val="24"/>
        </w:rPr>
        <w:t>podiel výdavkov na podlahovú plochu verejných budov -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9F0418" w:rsidRDefault="009F0418" w:rsidP="009F0418">
      <w:pPr>
        <w:pStyle w:val="Zkladntext"/>
        <w:numPr>
          <w:ilvl w:val="0"/>
          <w:numId w:val="15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Formu, spôsob a aplikáciu benchmarku stanoví RO v závislosti od špecifík OP, typu oprávnených žiadateľov, charakteru podporovaných aktivít, administratívnej a časovej náročnosti benchmarku. </w:t>
      </w:r>
    </w:p>
    <w:p w:rsidR="009F0418" w:rsidRDefault="009F0418" w:rsidP="009F0418"/>
    <w:p w:rsidR="009F0418" w:rsidRDefault="009F0418" w:rsidP="009F0418"/>
    <w:p w:rsidR="009F0418" w:rsidRDefault="009F0418" w:rsidP="009F0418"/>
    <w:p w:rsidR="009F0418" w:rsidRDefault="009F0418" w:rsidP="009F0418"/>
    <w:p w:rsidR="009F0418" w:rsidRDefault="009F0418" w:rsidP="009F0418"/>
    <w:p w:rsidR="00355F76" w:rsidRDefault="00355F76" w:rsidP="00355F76">
      <w:pPr>
        <w:pStyle w:val="MPCKO2"/>
        <w:rPr>
          <w:rFonts w:cs="Times New Roman"/>
        </w:rPr>
      </w:pPr>
      <w:bookmarkStart w:id="27" w:name="_Toc508110050"/>
    </w:p>
    <w:p w:rsidR="00355F76" w:rsidRDefault="00355F76" w:rsidP="00355F76">
      <w:pPr>
        <w:pStyle w:val="MPCKO2"/>
        <w:rPr>
          <w:rFonts w:cs="Times New Roman"/>
        </w:rPr>
      </w:pPr>
    </w:p>
    <w:p w:rsidR="00355F76" w:rsidRDefault="00355F76" w:rsidP="00355F76">
      <w:pPr>
        <w:pStyle w:val="MPCKO2"/>
        <w:rPr>
          <w:rFonts w:cs="Times New Roman"/>
        </w:rPr>
      </w:pPr>
    </w:p>
    <w:p w:rsidR="00355F76" w:rsidRDefault="00355F76" w:rsidP="00355F76">
      <w:pPr>
        <w:pStyle w:val="MPCKO2"/>
        <w:rPr>
          <w:rFonts w:cs="Times New Roman"/>
        </w:rPr>
      </w:pPr>
    </w:p>
    <w:p w:rsidR="00355F76" w:rsidRDefault="00355F76" w:rsidP="00355F76">
      <w:pPr>
        <w:pStyle w:val="MPCKO2"/>
        <w:rPr>
          <w:rFonts w:cs="Times New Roman"/>
        </w:rPr>
      </w:pPr>
    </w:p>
    <w:p w:rsidR="00355F76" w:rsidRDefault="00355F76">
      <w:pPr>
        <w:spacing w:after="200" w:line="276" w:lineRule="auto"/>
        <w:rPr>
          <w:rFonts w:eastAsiaTheme="majorEastAsia"/>
          <w:b/>
          <w:bCs/>
          <w:color w:val="365F91" w:themeColor="accent1" w:themeShade="BF"/>
          <w:sz w:val="26"/>
          <w:szCs w:val="22"/>
          <w:lang w:eastAsia="en-US"/>
        </w:rPr>
      </w:pPr>
      <w:r>
        <w:br w:type="page"/>
      </w:r>
    </w:p>
    <w:p w:rsidR="00355F76" w:rsidRPr="00A47381" w:rsidRDefault="00355F76" w:rsidP="00A47381">
      <w:pPr>
        <w:pStyle w:val="Nadpis2"/>
        <w:rPr>
          <w:b w:val="0"/>
          <w:color w:val="auto"/>
        </w:rPr>
      </w:pPr>
      <w:bookmarkStart w:id="28" w:name="_Toc14180308"/>
      <w:bookmarkStart w:id="29" w:name="_Toc23416039"/>
      <w:r w:rsidRPr="00A47381">
        <w:rPr>
          <w:b w:val="0"/>
          <w:color w:val="auto"/>
        </w:rPr>
        <w:lastRenderedPageBreak/>
        <w:t xml:space="preserve">PRÍLOHA </w:t>
      </w:r>
      <w:r w:rsidR="00A47381" w:rsidRPr="00A47381">
        <w:rPr>
          <w:b w:val="0"/>
          <w:color w:val="auto"/>
        </w:rPr>
        <w:t>2</w:t>
      </w:r>
      <w:bookmarkEnd w:id="28"/>
      <w:bookmarkEnd w:id="29"/>
    </w:p>
    <w:p w:rsidR="00355F76" w:rsidRPr="00BF06EB" w:rsidRDefault="00355F76" w:rsidP="00355F76">
      <w:pPr>
        <w:pStyle w:val="MPCKO2"/>
        <w:rPr>
          <w:rFonts w:cs="Times New Roman"/>
        </w:rPr>
      </w:pPr>
      <w:bookmarkStart w:id="30" w:name="_Toc14180309"/>
      <w:bookmarkStart w:id="31" w:name="_Toc23416040"/>
      <w:r w:rsidRPr="00BF06EB">
        <w:rPr>
          <w:rFonts w:cs="Times New Roman"/>
        </w:rPr>
        <w:t>Odborný posudok/</w:t>
      </w:r>
      <w:bookmarkEnd w:id="30"/>
      <w:r w:rsidR="00AD1DC7">
        <w:rPr>
          <w:rFonts w:cs="Times New Roman"/>
        </w:rPr>
        <w:t>Úkon znalca</w:t>
      </w:r>
      <w:r w:rsidR="006E752F">
        <w:rPr>
          <w:rFonts w:cs="Times New Roman"/>
        </w:rPr>
        <w:t>/Štátna expertíza</w:t>
      </w:r>
      <w:bookmarkEnd w:id="27"/>
      <w:bookmarkEnd w:id="31"/>
    </w:p>
    <w:p w:rsidR="00355F76" w:rsidRPr="00BF06EB" w:rsidRDefault="00355F76" w:rsidP="00355F76">
      <w:pPr>
        <w:pStyle w:val="Odsekzoznamu"/>
        <w:numPr>
          <w:ilvl w:val="0"/>
          <w:numId w:val="29"/>
        </w:numPr>
        <w:spacing w:before="120" w:after="120"/>
        <w:ind w:left="426" w:hanging="426"/>
        <w:contextualSpacing w:val="0"/>
        <w:jc w:val="both"/>
      </w:pPr>
      <w:r w:rsidRPr="00BF06EB">
        <w:rPr>
          <w:lang w:eastAsia="en-US"/>
        </w:rPr>
        <w:t>V každej fáze projektového cyklu je možné zo strany RO</w:t>
      </w:r>
      <w:r w:rsidR="00EE3ED1">
        <w:rPr>
          <w:lang w:eastAsia="en-US"/>
        </w:rPr>
        <w:t xml:space="preserve"> resp. žiadateľa / prijímateľa</w:t>
      </w:r>
      <w:r w:rsidRPr="00BF06EB">
        <w:rPr>
          <w:lang w:eastAsia="en-US"/>
        </w:rPr>
        <w:t xml:space="preserve"> </w:t>
      </w:r>
      <w:r w:rsidR="00EE3ED1">
        <w:rPr>
          <w:lang w:eastAsia="en-US"/>
        </w:rPr>
        <w:t>preukázať</w:t>
      </w:r>
      <w:r w:rsidR="00EE3ED1" w:rsidRPr="00BF06EB">
        <w:rPr>
          <w:lang w:eastAsia="en-US"/>
        </w:rPr>
        <w:t xml:space="preserve"> </w:t>
      </w:r>
      <w:r w:rsidRPr="00BF06EB">
        <w:rPr>
          <w:lang w:eastAsia="en-US"/>
        </w:rPr>
        <w:t xml:space="preserve">hospodárnosť výdavkov </w:t>
      </w:r>
      <w:r w:rsidR="00AD1DC7">
        <w:rPr>
          <w:lang w:eastAsia="en-US"/>
        </w:rPr>
        <w:t>úkonom znalca</w:t>
      </w:r>
      <w:r w:rsidRPr="00BF06EB">
        <w:rPr>
          <w:lang w:eastAsia="en-US"/>
        </w:rPr>
        <w:t xml:space="preserve"> podľa zákona č. 382/2004 Z. z. o znalcoch, tlmočníkoch a prekladateľoch a o zmene a doplnení niektorých zákonov v znení neskorších </w:t>
      </w:r>
      <w:r w:rsidRPr="00BF06EB">
        <w:t>predpisov alebo odborným posudkom vypracovaným odborn</w:t>
      </w:r>
      <w:r w:rsidR="00496CD5">
        <w:t>íkom</w:t>
      </w:r>
      <w:r w:rsidR="007055DC">
        <w:rPr>
          <w:rStyle w:val="Odkaznapoznmkupodiarou"/>
        </w:rPr>
        <w:footnoteReference w:id="17"/>
      </w:r>
      <w:r w:rsidRPr="00BF06EB">
        <w:t xml:space="preserve"> v príslušnej oblasti</w:t>
      </w:r>
      <w:r w:rsidR="006E752F">
        <w:t>, prípadne štátnou expertízou podľa zákona č.</w:t>
      </w:r>
      <w:r w:rsidR="006E752F" w:rsidRPr="006E752F">
        <w:t xml:space="preserve"> </w:t>
      </w:r>
      <w:r w:rsidR="006E752F">
        <w:t xml:space="preserve"> 254/1998 Z. z. o verejných prácach v znení neskorších predpisov (ďalej len „zákon o verejných prácach“)</w:t>
      </w:r>
      <w:r w:rsidR="0033479D">
        <w:rPr>
          <w:rStyle w:val="Odkaznapoznmkupodiarou"/>
        </w:rPr>
        <w:footnoteReference w:id="18"/>
      </w:r>
      <w:r w:rsidRPr="00BF06EB">
        <w:t xml:space="preserve">. </w:t>
      </w:r>
    </w:p>
    <w:p w:rsidR="00355F76" w:rsidRDefault="00355F76" w:rsidP="008C563D">
      <w:pPr>
        <w:pStyle w:val="Odsekzoznamu"/>
        <w:numPr>
          <w:ilvl w:val="0"/>
          <w:numId w:val="29"/>
        </w:numPr>
        <w:spacing w:before="120" w:after="120"/>
        <w:ind w:left="426" w:hanging="426"/>
        <w:contextualSpacing w:val="0"/>
        <w:jc w:val="both"/>
      </w:pPr>
      <w:r w:rsidRPr="00BF06EB">
        <w:t>Podklady potrebné pre výkon overenia hospodárnosti výdavkov predkladá znalcovi/odborn</w:t>
      </w:r>
      <w:r w:rsidR="00496CD5">
        <w:t>íkovi</w:t>
      </w:r>
      <w:r w:rsidR="004A4DDF">
        <w:t xml:space="preserve"> zadávateľ</w:t>
      </w:r>
      <w:r w:rsidRPr="00BF06EB">
        <w:t>. Ak znalec/odborn</w:t>
      </w:r>
      <w:r w:rsidR="00496CD5">
        <w:t>ík</w:t>
      </w:r>
      <w:r w:rsidRPr="00BF06EB">
        <w:t xml:space="preserve"> bude požadovať ďalšie špecifikované podklady, ktoré nie sú obsiahnuté v odovzdaných podkladoch a</w:t>
      </w:r>
      <w:r w:rsidR="004A4DDF">
        <w:t> </w:t>
      </w:r>
      <w:r w:rsidRPr="00BF06EB">
        <w:t>RO</w:t>
      </w:r>
      <w:r w:rsidR="004A4DDF">
        <w:t xml:space="preserve"> ako zadávateľ</w:t>
      </w:r>
      <w:r w:rsidRPr="00BF06EB">
        <w:t xml:space="preserve"> ich nemá k</w:t>
      </w:r>
      <w:r>
        <w:t> </w:t>
      </w:r>
      <w:r w:rsidRPr="00BF06EB">
        <w:t xml:space="preserve">dispozícii, môže osloviť </w:t>
      </w:r>
      <w:r>
        <w:t>žiadateľa/</w:t>
      </w:r>
      <w:r w:rsidRPr="00BF06EB">
        <w:t>prijímateľa s požiadavkou na</w:t>
      </w:r>
      <w:r w:rsidR="008C563D">
        <w:t> </w:t>
      </w:r>
      <w:r w:rsidRPr="00BF06EB">
        <w:t>doloženie týchto podkladov. Výsledkom práce znalca</w:t>
      </w:r>
      <w:r w:rsidR="00F73A39">
        <w:t xml:space="preserve"> </w:t>
      </w:r>
      <w:r w:rsidR="00F73A39" w:rsidRPr="00F73A39">
        <w:t>sú najmä znalecký posudok a jeho doplnenie, odborné stanovisko alebo potvrdenie a odborné vyjadrenie a</w:t>
      </w:r>
      <w:r w:rsidR="00F73A39">
        <w:t> </w:t>
      </w:r>
      <w:r w:rsidR="00F73A39" w:rsidRPr="00F73A39">
        <w:t>vysvetlenie</w:t>
      </w:r>
      <w:r w:rsidR="00F73A39">
        <w:t xml:space="preserve">. Výsledkom práce </w:t>
      </w:r>
      <w:r w:rsidRPr="00BF06EB">
        <w:t>odborn</w:t>
      </w:r>
      <w:r w:rsidR="00496CD5">
        <w:t>íka</w:t>
      </w:r>
      <w:r w:rsidRPr="00BF06EB">
        <w:t xml:space="preserve"> je odborné stanovisko vyhotovené vo forme </w:t>
      </w:r>
      <w:r w:rsidR="00AD1DC7">
        <w:t>odborného posudku.</w:t>
      </w:r>
      <w:r w:rsidR="006E752F">
        <w:t xml:space="preserve"> Výsledkom postupu podľa zákona o verejných prácach je štátna expertíza, alebo protokol. </w:t>
      </w:r>
    </w:p>
    <w:p w:rsidR="00355F76" w:rsidRPr="00BF06EB" w:rsidRDefault="00AD1DC7" w:rsidP="00355F76">
      <w:pPr>
        <w:pStyle w:val="Odsekzoznamu"/>
        <w:numPr>
          <w:ilvl w:val="0"/>
          <w:numId w:val="29"/>
        </w:numPr>
        <w:spacing w:before="120" w:after="120"/>
        <w:ind w:left="426" w:hanging="426"/>
        <w:contextualSpacing w:val="0"/>
        <w:jc w:val="both"/>
      </w:pPr>
      <w:r>
        <w:t>Úkon znalca, alebo</w:t>
      </w:r>
      <w:r w:rsidR="006E752F">
        <w:t xml:space="preserve"> štátna expertíza, alebo</w:t>
      </w:r>
      <w:r>
        <w:t xml:space="preserve"> </w:t>
      </w:r>
      <w:r w:rsidR="00355F76" w:rsidRPr="00BF06EB">
        <w:t>odborný posudok</w:t>
      </w:r>
      <w:r w:rsidR="006E752F">
        <w:t xml:space="preserve"> </w:t>
      </w:r>
      <w:r w:rsidR="0045199D">
        <w:t xml:space="preserve">(ďalej len „posudok“) </w:t>
      </w:r>
      <w:r w:rsidR="00355F76" w:rsidRPr="00BF06EB">
        <w:t>musí byť vypracovaný tak, aby bol preskúmateľný. To</w:t>
      </w:r>
      <w:r w:rsidR="00355F76">
        <w:t> </w:t>
      </w:r>
      <w:r w:rsidR="00355F76" w:rsidRPr="00BF06EB">
        <w:t>znamená, že musí byť vypracovaný v rozsahu, ktorý umožní preskúmať závery z neho vyplývajúce, vrátane preskúmania spôsobu, akým osoba vykonávajúca overenie hospodárnosti výdavkov dospela k stanoveniu výslednej ceny</w:t>
      </w:r>
      <w:r w:rsidR="00770BEF">
        <w:t xml:space="preserve"> alebo potrebnosti a vhodnosti obstaraného množstva vzhľadom k reálnym potrebám projektu</w:t>
      </w:r>
      <w:r w:rsidR="00355F76" w:rsidRPr="00BF06EB">
        <w:t>.</w:t>
      </w:r>
      <w:r w:rsidR="00355F76">
        <w:t xml:space="preserve"> </w:t>
      </w:r>
      <w:r w:rsidR="00355F76" w:rsidRPr="00BF06EB">
        <w:t xml:space="preserve">V posudku sa uvedie cena, ktorú možno považovať za primeranú, vyjadrená absolútnym číslom alebo intervalom, ktorého horná hranica predstavuje maximálnu hranicu po zohľadnení všetkých osobitostí a iných špecifík súvisiacich s dodávkou posudzovaného predmetu na úrovni zákazky/logického celku. </w:t>
      </w:r>
    </w:p>
    <w:p w:rsidR="00355F76" w:rsidRPr="00BF06EB" w:rsidRDefault="00AD1DC7" w:rsidP="00355F76">
      <w:pPr>
        <w:pStyle w:val="Odsekzoznamu"/>
        <w:numPr>
          <w:ilvl w:val="0"/>
          <w:numId w:val="29"/>
        </w:numPr>
        <w:spacing w:before="120" w:after="120"/>
        <w:ind w:left="425" w:hanging="425"/>
        <w:contextualSpacing w:val="0"/>
        <w:jc w:val="both"/>
      </w:pPr>
      <w:r>
        <w:t>O</w:t>
      </w:r>
      <w:r w:rsidRPr="00BF06EB">
        <w:t xml:space="preserve">dborný </w:t>
      </w:r>
      <w:r w:rsidR="00355F76" w:rsidRPr="00BF06EB">
        <w:t>posudok</w:t>
      </w:r>
      <w:r w:rsidR="00930045">
        <w:rPr>
          <w:rStyle w:val="Odkaznapoznmkupodiarou"/>
        </w:rPr>
        <w:footnoteReference w:id="19"/>
      </w:r>
      <w:r w:rsidR="00355F76" w:rsidRPr="00BF06EB">
        <w:t xml:space="preserve"> musí obsahovať</w:t>
      </w:r>
      <w:r>
        <w:rPr>
          <w:rStyle w:val="Odkaznapoznmkupodiarou"/>
        </w:rPr>
        <w:footnoteReference w:id="20"/>
      </w:r>
      <w:r w:rsidR="00355F76" w:rsidRPr="00BF06EB">
        <w:t xml:space="preserve">: </w:t>
      </w:r>
    </w:p>
    <w:p w:rsidR="00355F76" w:rsidRDefault="00355F76" w:rsidP="00355F76">
      <w:pPr>
        <w:pStyle w:val="Odsekzoznamu"/>
        <w:numPr>
          <w:ilvl w:val="0"/>
          <w:numId w:val="28"/>
        </w:numPr>
        <w:spacing w:before="120" w:after="120"/>
        <w:jc w:val="both"/>
      </w:pPr>
      <w:r w:rsidRPr="00BF06EB">
        <w:t xml:space="preserve">identifikáciu </w:t>
      </w:r>
      <w:r>
        <w:t xml:space="preserve">aktivít alebo </w:t>
      </w:r>
      <w:r w:rsidRPr="00BF06EB">
        <w:t>predmetu zákazky, ktorý je predmetom overenia hospodárnosti</w:t>
      </w:r>
      <w:r w:rsidR="00F678EB">
        <w:rPr>
          <w:rStyle w:val="Odkaznapoznmkupodiarou"/>
        </w:rPr>
        <w:footnoteReference w:id="21"/>
      </w:r>
      <w:r w:rsidRPr="00BF06EB">
        <w:t xml:space="preserve"> spolu s identifikáciou kódu a názvu projektu, ku ktorému sa vzťahuje, </w:t>
      </w:r>
    </w:p>
    <w:p w:rsidR="00355F76" w:rsidRPr="00BF06EB" w:rsidRDefault="00355F76" w:rsidP="00355F76">
      <w:pPr>
        <w:pStyle w:val="Odsekzoznamu"/>
        <w:numPr>
          <w:ilvl w:val="0"/>
          <w:numId w:val="28"/>
        </w:numPr>
        <w:spacing w:before="120" w:after="120"/>
        <w:jc w:val="both"/>
      </w:pPr>
      <w:r w:rsidRPr="00BF06EB">
        <w:t xml:space="preserve">zoznam podkladov, ktoré boli osobe vykonávajúcej overenie hospodárnosti výdavkov poskytnuté zo strany </w:t>
      </w:r>
      <w:r w:rsidR="004A4DDF">
        <w:t>zadávateľa</w:t>
      </w:r>
      <w:r w:rsidRPr="00BF06EB">
        <w:t xml:space="preserve">, </w:t>
      </w:r>
    </w:p>
    <w:p w:rsidR="00355F76" w:rsidRDefault="00355F76" w:rsidP="00355F76">
      <w:pPr>
        <w:pStyle w:val="Odsekzoznamu"/>
        <w:numPr>
          <w:ilvl w:val="0"/>
          <w:numId w:val="28"/>
        </w:numPr>
        <w:spacing w:before="120" w:after="120"/>
        <w:jc w:val="both"/>
      </w:pPr>
      <w:r w:rsidRPr="00BF06EB">
        <w:t xml:space="preserve">identifikáciu zdrojov, ktoré boli použité pre stanovenie ceny, ktorá je primeraná – podstatné zdroje môžu byť k posudku priložené ako príloha, na ktoré bude posudok len odkazovať, pričom v prípade, ak bol odborný posudok vypracovaný znalcom, </w:t>
      </w:r>
      <w:r w:rsidRPr="00BF06EB">
        <w:lastRenderedPageBreak/>
        <w:t xml:space="preserve">znaleckým ústavom alebo znaleckou organizáciou s využitím odborného odhadu, sa identifikácia zdrojov podľa tohto bodu osobitne neuvádza, </w:t>
      </w:r>
    </w:p>
    <w:p w:rsidR="00192844" w:rsidRDefault="00355F76" w:rsidP="00355F76">
      <w:pPr>
        <w:pStyle w:val="Odsekzoznamu"/>
        <w:numPr>
          <w:ilvl w:val="0"/>
          <w:numId w:val="28"/>
        </w:numPr>
        <w:spacing w:before="120" w:after="120"/>
        <w:jc w:val="both"/>
      </w:pPr>
      <w:r w:rsidRPr="00BF06EB">
        <w:t>stručný popis postupu zisťovania ceny,</w:t>
      </w:r>
    </w:p>
    <w:p w:rsidR="00192844" w:rsidRPr="00BF06EB" w:rsidRDefault="00192844" w:rsidP="00192844">
      <w:pPr>
        <w:pStyle w:val="Odsekzoznamu"/>
        <w:numPr>
          <w:ilvl w:val="0"/>
          <w:numId w:val="28"/>
        </w:numPr>
        <w:spacing w:before="120" w:after="120"/>
        <w:jc w:val="both"/>
      </w:pPr>
      <w:r>
        <w:t>cena</w:t>
      </w:r>
      <w:r w:rsidR="00355F76" w:rsidRPr="00BF06EB">
        <w:t xml:space="preserve"> ktorá je primeraná</w:t>
      </w:r>
      <w:r w:rsidR="007055DC">
        <w:rPr>
          <w:rStyle w:val="Odkaznapoznmkupodiarou"/>
        </w:rPr>
        <w:footnoteReference w:id="22"/>
      </w:r>
      <w:r w:rsidR="00355F76" w:rsidRPr="00BF06EB">
        <w:t xml:space="preserve"> v danom mieste a čase</w:t>
      </w:r>
      <w:r w:rsidR="003B2103" w:rsidRPr="00BF06EB">
        <w:t>,</w:t>
      </w:r>
      <w:r w:rsidR="003B2103">
        <w:t xml:space="preserve"> a je vyjadrená absolútnym číslom, alebo intervalom</w:t>
      </w:r>
      <w:r>
        <w:t>,</w:t>
      </w:r>
    </w:p>
    <w:p w:rsidR="00355F76" w:rsidRPr="00BF06EB" w:rsidRDefault="00355F76" w:rsidP="00355F76">
      <w:pPr>
        <w:pStyle w:val="Odsekzoznamu"/>
        <w:numPr>
          <w:ilvl w:val="0"/>
          <w:numId w:val="28"/>
        </w:numPr>
        <w:spacing w:before="120" w:after="120"/>
        <w:jc w:val="both"/>
      </w:pPr>
      <w:r w:rsidRPr="00BF06EB">
        <w:t>odôvodnenie výšky určenej ceny, ktorá je primeraná, s</w:t>
      </w:r>
      <w:r>
        <w:t> </w:t>
      </w:r>
      <w:r w:rsidRPr="00BF06EB">
        <w:t>osobitným dôrazom na vplyv osobitostí súvisiacich s posudzovaným tovarom/službou/prácou na výšku ceny</w:t>
      </w:r>
      <w:r w:rsidR="00D9135D">
        <w:t xml:space="preserve"> (aplikuje sa len v prípade, ak nastal výrazný časový rozdiel medzi napr. VO a obdobím, kedy odborník spracováva posudok)</w:t>
      </w:r>
      <w:r w:rsidRPr="00BF06EB">
        <w:t xml:space="preserve">, </w:t>
      </w:r>
    </w:p>
    <w:p w:rsidR="00355F76" w:rsidRPr="004E2FC7" w:rsidRDefault="00355F76" w:rsidP="00355F76">
      <w:pPr>
        <w:pStyle w:val="Odsekzoznamu"/>
        <w:numPr>
          <w:ilvl w:val="0"/>
          <w:numId w:val="28"/>
        </w:numPr>
        <w:spacing w:before="120" w:after="120"/>
        <w:jc w:val="both"/>
      </w:pPr>
      <w:r w:rsidRPr="00BF06EB">
        <w:t xml:space="preserve">identifikáciu osoby, ktorá vypracovala znalecký/odborný posudok vrátane podpisu a dátumu vyhotovenia posudku. </w:t>
      </w:r>
    </w:p>
    <w:p w:rsidR="009F0418" w:rsidRPr="00A47381" w:rsidRDefault="00355F76" w:rsidP="00DE5A21">
      <w:pPr>
        <w:pStyle w:val="Nadpis2"/>
        <w:pageBreakBefore/>
        <w:rPr>
          <w:b w:val="0"/>
          <w:color w:val="auto"/>
        </w:rPr>
      </w:pPr>
      <w:bookmarkStart w:id="32" w:name="_Toc14180310"/>
      <w:bookmarkStart w:id="33" w:name="_Toc23416041"/>
      <w:r w:rsidRPr="00A47381">
        <w:rPr>
          <w:b w:val="0"/>
          <w:color w:val="auto"/>
        </w:rPr>
        <w:lastRenderedPageBreak/>
        <w:t xml:space="preserve">PRÍLOHA </w:t>
      </w:r>
      <w:r w:rsidR="00A47381" w:rsidRPr="00822790">
        <w:rPr>
          <w:b w:val="0"/>
          <w:color w:val="auto"/>
        </w:rPr>
        <w:t>3</w:t>
      </w:r>
      <w:bookmarkEnd w:id="32"/>
      <w:bookmarkEnd w:id="33"/>
    </w:p>
    <w:p w:rsidR="00275357" w:rsidRDefault="00945A21">
      <w:pPr>
        <w:pStyle w:val="MPCKO2"/>
      </w:pPr>
      <w:bookmarkStart w:id="34" w:name="_Toc477964830"/>
      <w:bookmarkStart w:id="35" w:name="_Toc14180311"/>
      <w:bookmarkStart w:id="36" w:name="_Toc23416042"/>
      <w:r>
        <w:t>Prieskum trhu</w:t>
      </w:r>
      <w:bookmarkEnd w:id="34"/>
      <w:bookmarkEnd w:id="35"/>
      <w:bookmarkEnd w:id="36"/>
    </w:p>
    <w:p w:rsidR="00275357" w:rsidRDefault="00945A21">
      <w:pPr>
        <w:pStyle w:val="SRKNorm"/>
        <w:numPr>
          <w:ilvl w:val="0"/>
          <w:numId w:val="11"/>
        </w:numPr>
        <w:spacing w:before="120" w:after="120"/>
        <w:ind w:left="425" w:hanging="425"/>
        <w:contextualSpacing w:val="0"/>
      </w:pPr>
      <w:r>
        <w:t xml:space="preserve">Prieskum trhu je ďalší </w:t>
      </w:r>
      <w:r w:rsidR="006564E1">
        <w:t xml:space="preserve">postup </w:t>
      </w:r>
      <w:r>
        <w:t>na zabezpečenie toho, aby vynaložené výdavky zodpovedali obvyklým cenám v danom mieste a čase.</w:t>
      </w:r>
    </w:p>
    <w:p w:rsidR="00275357" w:rsidRDefault="00945A21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Prieskum trhu môže byť vykonávaný žiadateľom</w:t>
      </w:r>
      <w:r w:rsidR="00BC1097">
        <w:rPr>
          <w:sz w:val="24"/>
          <w:szCs w:val="24"/>
        </w:rPr>
        <w:t>, prijímateľom</w:t>
      </w:r>
      <w:r w:rsidR="002845C4">
        <w:rPr>
          <w:sz w:val="24"/>
          <w:szCs w:val="24"/>
        </w:rPr>
        <w:t>, odborným hodnotiteľom</w:t>
      </w:r>
      <w:r>
        <w:rPr>
          <w:sz w:val="24"/>
          <w:szCs w:val="24"/>
        </w:rPr>
        <w:t xml:space="preserve"> alebo RO. Prieskum trhu teda môže byť vypracovaný napríklad zo strany žiadateľa s</w:t>
      </w:r>
      <w:r w:rsidR="008C563D">
        <w:rPr>
          <w:sz w:val="24"/>
          <w:szCs w:val="24"/>
        </w:rPr>
        <w:t> </w:t>
      </w:r>
      <w:r>
        <w:rPr>
          <w:sz w:val="24"/>
          <w:szCs w:val="24"/>
        </w:rPr>
        <w:t xml:space="preserve">cieľom preukázať hospodárnosť výdavkov definovaných v rozpočte žiadosti o NFP </w:t>
      </w:r>
      <w:r w:rsidR="00FA6421">
        <w:rPr>
          <w:sz w:val="24"/>
          <w:szCs w:val="24"/>
        </w:rPr>
        <w:t xml:space="preserve">(odborný hodnotiteľ posúdi v konaní o žiadosti o NFP podklady </w:t>
      </w:r>
      <w:r w:rsidR="0063170D">
        <w:rPr>
          <w:sz w:val="24"/>
          <w:szCs w:val="24"/>
        </w:rPr>
        <w:t xml:space="preserve">k prieskumu trhu </w:t>
      </w:r>
      <w:r w:rsidR="00FA6421">
        <w:rPr>
          <w:sz w:val="24"/>
          <w:szCs w:val="24"/>
        </w:rPr>
        <w:t>od</w:t>
      </w:r>
      <w:r w:rsidR="008C563D">
        <w:rPr>
          <w:sz w:val="24"/>
          <w:szCs w:val="24"/>
        </w:rPr>
        <w:t> </w:t>
      </w:r>
      <w:r w:rsidR="00FA6421">
        <w:rPr>
          <w:sz w:val="24"/>
          <w:szCs w:val="24"/>
        </w:rPr>
        <w:t xml:space="preserve">žiadateľa) </w:t>
      </w:r>
      <w:r>
        <w:rPr>
          <w:sz w:val="24"/>
          <w:szCs w:val="24"/>
        </w:rPr>
        <w:t>alebo zo strany RO s</w:t>
      </w:r>
      <w:r w:rsidR="004E7C80">
        <w:rPr>
          <w:sz w:val="24"/>
          <w:szCs w:val="24"/>
        </w:rPr>
        <w:t> </w:t>
      </w:r>
      <w:r>
        <w:rPr>
          <w:sz w:val="24"/>
          <w:szCs w:val="24"/>
        </w:rPr>
        <w:t xml:space="preserve">cieľom overiť hospodárnosť výdavkov </w:t>
      </w:r>
      <w:r w:rsidR="004E7C80">
        <w:rPr>
          <w:sz w:val="24"/>
          <w:szCs w:val="24"/>
        </w:rPr>
        <w:t>pri</w:t>
      </w:r>
      <w:r>
        <w:rPr>
          <w:sz w:val="24"/>
          <w:szCs w:val="24"/>
        </w:rPr>
        <w:t xml:space="preserve"> realizácii projektu (napr. </w:t>
      </w:r>
      <w:r w:rsidR="004E7C80">
        <w:rPr>
          <w:sz w:val="24"/>
          <w:szCs w:val="24"/>
        </w:rPr>
        <w:t xml:space="preserve"> pri </w:t>
      </w:r>
      <w:r w:rsidR="00855279">
        <w:rPr>
          <w:sz w:val="24"/>
          <w:szCs w:val="24"/>
        </w:rPr>
        <w:t xml:space="preserve">administratívnej </w:t>
      </w:r>
      <w:r w:rsidR="001B3D6B">
        <w:rPr>
          <w:sz w:val="24"/>
          <w:szCs w:val="24"/>
        </w:rPr>
        <w:t xml:space="preserve">finančnej kontrole </w:t>
      </w:r>
      <w:r w:rsidR="004E7C80">
        <w:rPr>
          <w:sz w:val="24"/>
          <w:szCs w:val="24"/>
        </w:rPr>
        <w:t>VO</w:t>
      </w:r>
      <w:r w:rsidR="001B3D6B">
        <w:rPr>
          <w:sz w:val="24"/>
          <w:szCs w:val="24"/>
        </w:rPr>
        <w:t xml:space="preserve"> a obstarávania</w:t>
      </w:r>
      <w:r w:rsidR="004E7C80">
        <w:rPr>
          <w:sz w:val="24"/>
          <w:szCs w:val="24"/>
        </w:rPr>
        <w:t xml:space="preserve">, </w:t>
      </w:r>
      <w:r w:rsidR="00FA6421">
        <w:rPr>
          <w:sz w:val="24"/>
          <w:szCs w:val="24"/>
        </w:rPr>
        <w:t xml:space="preserve">v rámci ktorého boli </w:t>
      </w:r>
      <w:r w:rsidR="00FA6421" w:rsidRPr="00FA6421">
        <w:rPr>
          <w:sz w:val="24"/>
          <w:szCs w:val="24"/>
        </w:rPr>
        <w:t>identifikované porušenia pravidiel a postupov VO, ktoré mali alebo mohli mať vplyv na výsledok VO a majú súvislosť s</w:t>
      </w:r>
      <w:r w:rsidR="00361A38">
        <w:rPr>
          <w:sz w:val="24"/>
          <w:szCs w:val="24"/>
        </w:rPr>
        <w:t> </w:t>
      </w:r>
      <w:r w:rsidR="00FA6421" w:rsidRPr="00FA6421">
        <w:rPr>
          <w:sz w:val="24"/>
          <w:szCs w:val="24"/>
        </w:rPr>
        <w:t>hospodárnosťou výdavkov alebo boli identifikované rizikové indikátory, ktoré predstavujú možné porušenie pravidiel ochrany hospodárskej súťaže</w:t>
      </w:r>
      <w:r w:rsidR="0063170D">
        <w:rPr>
          <w:sz w:val="24"/>
          <w:szCs w:val="24"/>
        </w:rPr>
        <w:t xml:space="preserve"> alebo pri</w:t>
      </w:r>
      <w:r w:rsidR="00855279">
        <w:rPr>
          <w:sz w:val="24"/>
          <w:szCs w:val="24"/>
        </w:rPr>
        <w:t> </w:t>
      </w:r>
      <w:r w:rsidR="0063170D">
        <w:rPr>
          <w:sz w:val="24"/>
          <w:szCs w:val="24"/>
        </w:rPr>
        <w:t>administratívnej finančnej kontrole žiadosti o</w:t>
      </w:r>
      <w:r w:rsidR="002845C4">
        <w:rPr>
          <w:sz w:val="24"/>
          <w:szCs w:val="24"/>
        </w:rPr>
        <w:t> </w:t>
      </w:r>
      <w:r w:rsidR="0063170D">
        <w:rPr>
          <w:sz w:val="24"/>
          <w:szCs w:val="24"/>
        </w:rPr>
        <w:t>platbu</w:t>
      </w:r>
      <w:r w:rsidR="002845C4">
        <w:rPr>
          <w:sz w:val="24"/>
          <w:szCs w:val="24"/>
        </w:rPr>
        <w:t xml:space="preserve">, prípadne </w:t>
      </w:r>
      <w:r w:rsidR="004D7C43">
        <w:rPr>
          <w:sz w:val="24"/>
          <w:szCs w:val="24"/>
        </w:rPr>
        <w:t xml:space="preserve">finančnej </w:t>
      </w:r>
      <w:r w:rsidR="002845C4">
        <w:rPr>
          <w:sz w:val="24"/>
          <w:szCs w:val="24"/>
        </w:rPr>
        <w:t>kontrole na</w:t>
      </w:r>
      <w:r w:rsidR="008C563D">
        <w:rPr>
          <w:sz w:val="24"/>
          <w:szCs w:val="24"/>
        </w:rPr>
        <w:t> </w:t>
      </w:r>
      <w:r w:rsidR="002845C4">
        <w:rPr>
          <w:sz w:val="24"/>
          <w:szCs w:val="24"/>
        </w:rPr>
        <w:t>mieste</w:t>
      </w:r>
      <w:r>
        <w:rPr>
          <w:sz w:val="24"/>
          <w:szCs w:val="24"/>
        </w:rPr>
        <w:t xml:space="preserve">). </w:t>
      </w:r>
    </w:p>
    <w:p w:rsidR="00275357" w:rsidRDefault="00945A21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Formu a spôsob vykonania prieskumu trhu stanoví RO v závislosti od špecifík OP, typu oprávnených žiadateľov, charakteru podporovaných aktivít, administratívnej a časovej náročnosti vykonania prieskumu trhu.</w:t>
      </w:r>
    </w:p>
    <w:p w:rsidR="00275357" w:rsidRDefault="00945A21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RO usmerní žiadateľa</w:t>
      </w:r>
      <w:r w:rsidR="00BC1097">
        <w:rPr>
          <w:sz w:val="24"/>
          <w:szCs w:val="24"/>
        </w:rPr>
        <w:t>/prijímateľa</w:t>
      </w:r>
      <w:r>
        <w:rPr>
          <w:sz w:val="24"/>
          <w:szCs w:val="24"/>
        </w:rPr>
        <w:t xml:space="preserve"> o spôsobe a rozsahu vykonania prieskumu trhu, pričom žiadateľ</w:t>
      </w:r>
      <w:r w:rsidR="00BC1097">
        <w:rPr>
          <w:sz w:val="24"/>
          <w:szCs w:val="24"/>
        </w:rPr>
        <w:t>/prijímateľ</w:t>
      </w:r>
      <w:r>
        <w:rPr>
          <w:sz w:val="24"/>
          <w:szCs w:val="24"/>
        </w:rPr>
        <w:t xml:space="preserve"> získa/identifikuje aspoň 3 ponuky od potenciálnych dodávateľov na</w:t>
      </w:r>
      <w:r w:rsidR="00855279">
        <w:rPr>
          <w:sz w:val="24"/>
          <w:szCs w:val="24"/>
        </w:rPr>
        <w:t> </w:t>
      </w:r>
      <w:r>
        <w:rPr>
          <w:sz w:val="24"/>
          <w:szCs w:val="24"/>
        </w:rPr>
        <w:t xml:space="preserve">predmet zákazky tovaru, práce alebo služby s cieľom zistenia aktuálnych cenových úrovní. </w:t>
      </w:r>
      <w:r w:rsidR="001008B6">
        <w:rPr>
          <w:sz w:val="24"/>
          <w:szCs w:val="24"/>
        </w:rPr>
        <w:t xml:space="preserve">Potenciálni dodávatelia oslovení v rámci prieskumu trhu musia byť spôsobilí dodať tovar, práce alebo služby, ktoré sú predmetom prieskumu trhu. Ponuky od potenciálnych dodávateľov nesmú byť staršie ako 6 mesiacov ku dňu realizácie prieskumu trhu. </w:t>
      </w:r>
      <w:r w:rsidR="001008B6" w:rsidRPr="00B9083D">
        <w:rPr>
          <w:sz w:val="24"/>
          <w:szCs w:val="24"/>
        </w:rPr>
        <w:t xml:space="preserve">Ak ceny tovarov, stavebných prác alebo služieb nezaznamenali na trhu zmenu, je možné pre účely </w:t>
      </w:r>
      <w:r w:rsidR="001008B6">
        <w:rPr>
          <w:sz w:val="24"/>
          <w:szCs w:val="24"/>
        </w:rPr>
        <w:t xml:space="preserve">prieskumu trhu </w:t>
      </w:r>
      <w:r w:rsidR="001008B6" w:rsidRPr="00B9083D">
        <w:rPr>
          <w:sz w:val="24"/>
          <w:szCs w:val="24"/>
        </w:rPr>
        <w:t>použ</w:t>
      </w:r>
      <w:r w:rsidR="001008B6" w:rsidRPr="00345107">
        <w:rPr>
          <w:sz w:val="24"/>
          <w:szCs w:val="24"/>
        </w:rPr>
        <w:t>iť aj ponuky</w:t>
      </w:r>
      <w:r w:rsidR="001008B6" w:rsidRPr="00B9083D">
        <w:rPr>
          <w:sz w:val="24"/>
          <w:szCs w:val="24"/>
        </w:rPr>
        <w:t xml:space="preserve"> staršie ako 6 mesiacov</w:t>
      </w:r>
      <w:r w:rsidR="001008B6" w:rsidRPr="00345107">
        <w:rPr>
          <w:sz w:val="24"/>
          <w:szCs w:val="24"/>
        </w:rPr>
        <w:t xml:space="preserve"> (z</w:t>
      </w:r>
      <w:r w:rsidR="001008B6" w:rsidRPr="00B9083D">
        <w:rPr>
          <w:sz w:val="24"/>
          <w:szCs w:val="24"/>
        </w:rPr>
        <w:t>dôvodnenie tejto skutočnosti musí byť súčasťou dokumentácie k</w:t>
      </w:r>
      <w:r w:rsidR="001008B6">
        <w:rPr>
          <w:sz w:val="24"/>
          <w:szCs w:val="24"/>
        </w:rPr>
        <w:t> prieskumu trhu)</w:t>
      </w:r>
      <w:r w:rsidR="001008B6" w:rsidRPr="00B9083D">
        <w:rPr>
          <w:sz w:val="24"/>
          <w:szCs w:val="24"/>
        </w:rPr>
        <w:t xml:space="preserve">. </w:t>
      </w:r>
      <w:r>
        <w:rPr>
          <w:sz w:val="24"/>
          <w:szCs w:val="24"/>
        </w:rPr>
        <w:t>RO je oprávnený v prípade, že na</w:t>
      </w:r>
      <w:r w:rsidR="008C563D">
        <w:rPr>
          <w:sz w:val="24"/>
          <w:szCs w:val="24"/>
        </w:rPr>
        <w:t> </w:t>
      </w:r>
      <w:r>
        <w:rPr>
          <w:sz w:val="24"/>
          <w:szCs w:val="24"/>
        </w:rPr>
        <w:t>úrovni žiadateľa</w:t>
      </w:r>
      <w:r w:rsidR="00BC1097">
        <w:rPr>
          <w:sz w:val="24"/>
          <w:szCs w:val="24"/>
        </w:rPr>
        <w:t>/prijímateľa</w:t>
      </w:r>
      <w:r>
        <w:rPr>
          <w:sz w:val="24"/>
          <w:szCs w:val="24"/>
        </w:rPr>
        <w:t xml:space="preserve"> nie je možné získať/identifikovať minimálne 3 ponuky od</w:t>
      </w:r>
      <w:r w:rsidR="008C563D">
        <w:rPr>
          <w:sz w:val="24"/>
          <w:szCs w:val="24"/>
        </w:rPr>
        <w:t> </w:t>
      </w:r>
      <w:r>
        <w:rPr>
          <w:sz w:val="24"/>
          <w:szCs w:val="24"/>
        </w:rPr>
        <w:t>potenciálnych dodávateľov, akceptovať aj nižší počet ponúk za splnenia aspoň jednej z</w:t>
      </w:r>
      <w:r w:rsidR="005D6AE1">
        <w:rPr>
          <w:sz w:val="24"/>
          <w:szCs w:val="24"/>
        </w:rPr>
        <w:t> </w:t>
      </w:r>
      <w:r>
        <w:rPr>
          <w:sz w:val="24"/>
          <w:szCs w:val="24"/>
        </w:rPr>
        <w:t>nasledovných podmienok:</w:t>
      </w:r>
    </w:p>
    <w:p w:rsidR="00275357" w:rsidRPr="00D12A20" w:rsidRDefault="00945A21">
      <w:pPr>
        <w:pStyle w:val="Zkladntext"/>
        <w:numPr>
          <w:ilvl w:val="0"/>
          <w:numId w:val="9"/>
        </w:num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RO umožní vykonanie prieskumu trhu žiadateľom</w:t>
      </w:r>
      <w:r w:rsidR="00BC1097">
        <w:rPr>
          <w:sz w:val="24"/>
          <w:szCs w:val="24"/>
        </w:rPr>
        <w:t>/prijímateľom</w:t>
      </w:r>
      <w:r>
        <w:rPr>
          <w:sz w:val="24"/>
          <w:szCs w:val="24"/>
        </w:rPr>
        <w:t xml:space="preserve"> aj</w:t>
      </w:r>
      <w:r w:rsidR="00855279">
        <w:rPr>
          <w:sz w:val="24"/>
          <w:szCs w:val="24"/>
        </w:rPr>
        <w:t xml:space="preserve"> </w:t>
      </w:r>
      <w:r>
        <w:rPr>
          <w:sz w:val="24"/>
          <w:szCs w:val="24"/>
        </w:rPr>
        <w:t>získaním/identifikovaním menšieho počtu ponúk od potenciálnych dodávateľov ako 3 na základe špecifík žiadateľov, projektov a</w:t>
      </w:r>
      <w:r w:rsidR="00A43709">
        <w:rPr>
          <w:sz w:val="24"/>
          <w:szCs w:val="24"/>
        </w:rPr>
        <w:t xml:space="preserve"> </w:t>
      </w:r>
      <w:r>
        <w:rPr>
          <w:sz w:val="24"/>
          <w:szCs w:val="24"/>
        </w:rPr>
        <w:t>pod.;</w:t>
      </w:r>
      <w:r w:rsidR="00D12A20" w:rsidRPr="00D12A20">
        <w:rPr>
          <w:sz w:val="24"/>
          <w:szCs w:val="24"/>
        </w:rPr>
        <w:t xml:space="preserve"> </w:t>
      </w:r>
      <w:r w:rsidR="00D12A20">
        <w:rPr>
          <w:sz w:val="24"/>
          <w:szCs w:val="24"/>
        </w:rPr>
        <w:t>žiadateľ/prijímateľ v tomto prípade objektívne zdôvodní nižší počet oslovených potenciálnych dodávateľov ako bol požadovaný vo výzve/vyzvaní</w:t>
      </w:r>
      <w:r w:rsidR="006E65AA">
        <w:rPr>
          <w:sz w:val="24"/>
          <w:szCs w:val="24"/>
        </w:rPr>
        <w:t>; uvedené pravidlo sa vzťahuje aj na prieskum trhu realizovaný na základe zákaziek,</w:t>
      </w:r>
      <w:r w:rsidR="006E65AA" w:rsidRPr="006E65AA">
        <w:t xml:space="preserve"> </w:t>
      </w:r>
      <w:r w:rsidR="006E65AA" w:rsidRPr="006E65AA">
        <w:rPr>
          <w:sz w:val="24"/>
          <w:szCs w:val="24"/>
        </w:rPr>
        <w:t>ktoré boli výsledkom postupu s využitím elektronického trhoviska</w:t>
      </w:r>
      <w:r w:rsidR="006E65AA">
        <w:rPr>
          <w:sz w:val="24"/>
          <w:szCs w:val="24"/>
        </w:rPr>
        <w:t xml:space="preserve"> alebo pri identifikácií </w:t>
      </w:r>
      <w:r w:rsidR="006E65AA" w:rsidRPr="006E65AA">
        <w:rPr>
          <w:sz w:val="24"/>
          <w:szCs w:val="24"/>
        </w:rPr>
        <w:t>zmlúv, zverejnených v Centrálnom registri zmlúv</w:t>
      </w:r>
      <w:r w:rsidR="006E65AA">
        <w:rPr>
          <w:sz w:val="24"/>
          <w:szCs w:val="24"/>
        </w:rPr>
        <w:t xml:space="preserve"> </w:t>
      </w:r>
      <w:r w:rsidR="00D12A20">
        <w:rPr>
          <w:sz w:val="24"/>
          <w:szCs w:val="24"/>
        </w:rPr>
        <w:t>(v takomto prípade RO overí opodstatnenosť zdôvodnenia nižšieho ako požadovaného počtu oslovených</w:t>
      </w:r>
      <w:r w:rsidR="006E65AA">
        <w:rPr>
          <w:sz w:val="24"/>
          <w:szCs w:val="24"/>
        </w:rPr>
        <w:t>/identifikovaných</w:t>
      </w:r>
      <w:r w:rsidR="00D12A20">
        <w:rPr>
          <w:sz w:val="24"/>
          <w:szCs w:val="24"/>
        </w:rPr>
        <w:t xml:space="preserve"> potenciálnych dodávateľov zo strany žiadateľa)</w:t>
      </w:r>
      <w:r w:rsidR="00855279">
        <w:rPr>
          <w:sz w:val="24"/>
          <w:szCs w:val="24"/>
        </w:rPr>
        <w:t>;</w:t>
      </w:r>
    </w:p>
    <w:p w:rsidR="00275357" w:rsidRDefault="00945A21">
      <w:pPr>
        <w:pStyle w:val="Zkladntext"/>
        <w:numPr>
          <w:ilvl w:val="0"/>
          <w:numId w:val="9"/>
        </w:numPr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uvedená možnosť je definovaná na úrovni výzvy/vyzvania (na základe riadne zdokumentovaných objektívnych skutočností, ktoré pripúšťajú zníženie počtu záujemcov)</w:t>
      </w:r>
      <w:r w:rsidR="00855279">
        <w:rPr>
          <w:sz w:val="24"/>
          <w:szCs w:val="24"/>
        </w:rPr>
        <w:t>.</w:t>
      </w:r>
    </w:p>
    <w:p w:rsidR="00275357" w:rsidRDefault="00945A21">
      <w:pPr>
        <w:pStyle w:val="Zkladntext"/>
        <w:numPr>
          <w:ilvl w:val="0"/>
          <w:numId w:val="11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V prípade, že daný výdavok spadá pod tovar/službu/prácu, ktorá je v zmysle </w:t>
      </w:r>
      <w:r w:rsidR="009224E2">
        <w:rPr>
          <w:sz w:val="24"/>
          <w:szCs w:val="24"/>
        </w:rPr>
        <w:t xml:space="preserve">§ 9b zákona č. 25/2006 Z. z. o verejnom obstarávaní a o zmene a doplnení niektorých zákonov v znení </w:t>
      </w:r>
      <w:r w:rsidR="009224E2">
        <w:rPr>
          <w:sz w:val="24"/>
          <w:szCs w:val="24"/>
        </w:rPr>
        <w:lastRenderedPageBreak/>
        <w:t xml:space="preserve">neskorších predpisov, resp. </w:t>
      </w:r>
      <w:r>
        <w:rPr>
          <w:sz w:val="24"/>
          <w:szCs w:val="24"/>
        </w:rPr>
        <w:t xml:space="preserve">§ </w:t>
      </w:r>
      <w:r w:rsidR="0085021C">
        <w:rPr>
          <w:sz w:val="24"/>
          <w:szCs w:val="24"/>
        </w:rPr>
        <w:t>2 ods. 5, písm. o) a ods.</w:t>
      </w:r>
      <w:r w:rsidR="009904BE">
        <w:rPr>
          <w:sz w:val="24"/>
          <w:szCs w:val="24"/>
        </w:rPr>
        <w:t xml:space="preserve"> </w:t>
      </w:r>
      <w:r w:rsidR="0085021C">
        <w:rPr>
          <w:sz w:val="24"/>
          <w:szCs w:val="24"/>
        </w:rPr>
        <w:t>6, ods. 7</w:t>
      </w:r>
      <w:r>
        <w:rPr>
          <w:sz w:val="24"/>
          <w:szCs w:val="24"/>
        </w:rPr>
        <w:t xml:space="preserve"> zákona č. </w:t>
      </w:r>
      <w:r w:rsidR="003B6A86">
        <w:rPr>
          <w:sz w:val="24"/>
          <w:szCs w:val="24"/>
        </w:rPr>
        <w:t>343/2015</w:t>
      </w:r>
      <w:r>
        <w:rPr>
          <w:sz w:val="24"/>
          <w:szCs w:val="24"/>
        </w:rPr>
        <w:t xml:space="preserve"> Z.</w:t>
      </w:r>
      <w:r w:rsidR="009224E2">
        <w:rPr>
          <w:sz w:val="24"/>
          <w:szCs w:val="24"/>
        </w:rPr>
        <w:t xml:space="preserve"> </w:t>
      </w:r>
      <w:r>
        <w:rPr>
          <w:sz w:val="24"/>
          <w:szCs w:val="24"/>
        </w:rPr>
        <w:t>z. o verejnom obstarávaní a o zmene a doplnení niektorých zákonov</w:t>
      </w:r>
      <w:r w:rsidR="009904BE">
        <w:rPr>
          <w:sz w:val="24"/>
          <w:szCs w:val="24"/>
        </w:rPr>
        <w:t xml:space="preserve"> v</w:t>
      </w:r>
      <w:r w:rsidR="009224E2">
        <w:rPr>
          <w:sz w:val="24"/>
          <w:szCs w:val="24"/>
        </w:rPr>
        <w:t> </w:t>
      </w:r>
      <w:r w:rsidR="009904BE">
        <w:rPr>
          <w:sz w:val="24"/>
          <w:szCs w:val="24"/>
        </w:rPr>
        <w:t>znení</w:t>
      </w:r>
      <w:r w:rsidR="009224E2">
        <w:rPr>
          <w:sz w:val="24"/>
          <w:szCs w:val="24"/>
        </w:rPr>
        <w:t xml:space="preserve"> </w:t>
      </w:r>
      <w:r w:rsidR="001B3D6B">
        <w:rPr>
          <w:sz w:val="24"/>
          <w:szCs w:val="24"/>
        </w:rPr>
        <w:t>neskorších predpisov</w:t>
      </w:r>
      <w:r w:rsidR="009224E2">
        <w:rPr>
          <w:sz w:val="24"/>
          <w:szCs w:val="24"/>
        </w:rPr>
        <w:t xml:space="preserve"> </w:t>
      </w:r>
      <w:r w:rsidR="0063170D">
        <w:rPr>
          <w:sz w:val="24"/>
          <w:szCs w:val="24"/>
        </w:rPr>
        <w:t xml:space="preserve">(ďalej len „ZVO“) </w:t>
      </w:r>
      <w:r>
        <w:rPr>
          <w:sz w:val="24"/>
          <w:szCs w:val="24"/>
        </w:rPr>
        <w:t>bežne dostupn</w:t>
      </w:r>
      <w:r w:rsidR="009224E2">
        <w:rPr>
          <w:sz w:val="24"/>
          <w:szCs w:val="24"/>
        </w:rPr>
        <w:t>á</w:t>
      </w:r>
      <w:r>
        <w:rPr>
          <w:sz w:val="24"/>
          <w:szCs w:val="24"/>
        </w:rPr>
        <w:t xml:space="preserve"> na trhu, prieskum trhu môže žiadateľ</w:t>
      </w:r>
      <w:r w:rsidR="00BC1097">
        <w:rPr>
          <w:sz w:val="24"/>
          <w:szCs w:val="24"/>
        </w:rPr>
        <w:t>/prijímateľ</w:t>
      </w:r>
      <w:r w:rsidR="00D70EE2">
        <w:rPr>
          <w:sz w:val="24"/>
          <w:szCs w:val="24"/>
        </w:rPr>
        <w:t>/RO</w:t>
      </w:r>
      <w:r>
        <w:rPr>
          <w:sz w:val="24"/>
          <w:szCs w:val="24"/>
        </w:rPr>
        <w:t xml:space="preserve"> vykonať aj na základe </w:t>
      </w:r>
      <w:r w:rsidR="001B3D6B">
        <w:rPr>
          <w:sz w:val="24"/>
          <w:szCs w:val="24"/>
        </w:rPr>
        <w:t>zákaziek, ktoré boli výsledkom postupu s</w:t>
      </w:r>
      <w:r w:rsidR="00855279">
        <w:rPr>
          <w:sz w:val="24"/>
          <w:szCs w:val="24"/>
        </w:rPr>
        <w:t> </w:t>
      </w:r>
      <w:r w:rsidR="001B3D6B">
        <w:rPr>
          <w:sz w:val="24"/>
          <w:szCs w:val="24"/>
        </w:rPr>
        <w:t>využitím</w:t>
      </w:r>
      <w:r>
        <w:rPr>
          <w:sz w:val="24"/>
          <w:szCs w:val="24"/>
        </w:rPr>
        <w:t xml:space="preserve"> </w:t>
      </w:r>
      <w:r w:rsidR="001B3D6B">
        <w:rPr>
          <w:sz w:val="24"/>
          <w:szCs w:val="24"/>
        </w:rPr>
        <w:t xml:space="preserve">elektronického </w:t>
      </w:r>
      <w:r>
        <w:rPr>
          <w:sz w:val="24"/>
          <w:szCs w:val="24"/>
        </w:rPr>
        <w:t>trhovisk</w:t>
      </w:r>
      <w:r w:rsidR="001B3D6B">
        <w:rPr>
          <w:sz w:val="24"/>
          <w:szCs w:val="24"/>
        </w:rPr>
        <w:t>a</w:t>
      </w:r>
      <w:r>
        <w:rPr>
          <w:sz w:val="24"/>
          <w:szCs w:val="24"/>
        </w:rPr>
        <w:t xml:space="preserve"> (</w:t>
      </w:r>
      <w:hyperlink r:id="rId10" w:history="1">
        <w:r>
          <w:rPr>
            <w:rStyle w:val="Hypertextovprepojenie"/>
            <w:sz w:val="24"/>
            <w:szCs w:val="24"/>
          </w:rPr>
          <w:t>www.eks.sk</w:t>
        </w:r>
      </w:hyperlink>
      <w:r>
        <w:rPr>
          <w:sz w:val="24"/>
          <w:szCs w:val="24"/>
        </w:rPr>
        <w:t xml:space="preserve">). V tomto prípade identifikuje </w:t>
      </w:r>
      <w:r w:rsidR="006E65AA">
        <w:rPr>
          <w:sz w:val="24"/>
          <w:szCs w:val="24"/>
        </w:rPr>
        <w:t xml:space="preserve">aspoň 3 </w:t>
      </w:r>
      <w:r>
        <w:rPr>
          <w:sz w:val="24"/>
          <w:szCs w:val="24"/>
        </w:rPr>
        <w:t>rovnaké alebo porovnateľné zákazky</w:t>
      </w:r>
      <w:r w:rsidR="009904BE">
        <w:rPr>
          <w:sz w:val="24"/>
          <w:szCs w:val="24"/>
        </w:rPr>
        <w:t xml:space="preserve"> </w:t>
      </w:r>
      <w:r>
        <w:rPr>
          <w:sz w:val="24"/>
          <w:szCs w:val="24"/>
        </w:rPr>
        <w:t>(s</w:t>
      </w:r>
      <w:r w:rsidR="00361A38">
        <w:rPr>
          <w:sz w:val="24"/>
          <w:szCs w:val="24"/>
        </w:rPr>
        <w:t> </w:t>
      </w:r>
      <w:r>
        <w:rPr>
          <w:sz w:val="24"/>
          <w:szCs w:val="24"/>
        </w:rPr>
        <w:t xml:space="preserve">ohľadom na predmet zákazky), ktorých priemerná hodnota </w:t>
      </w:r>
      <w:r w:rsidR="00D70EE2">
        <w:rPr>
          <w:sz w:val="24"/>
          <w:szCs w:val="24"/>
        </w:rPr>
        <w:t>môže</w:t>
      </w:r>
      <w:r>
        <w:rPr>
          <w:sz w:val="24"/>
          <w:szCs w:val="24"/>
        </w:rPr>
        <w:t xml:space="preserve"> </w:t>
      </w:r>
      <w:r w:rsidR="001B3D6B">
        <w:rPr>
          <w:sz w:val="24"/>
          <w:szCs w:val="24"/>
        </w:rPr>
        <w:t>slúžiť ako ukazovateľ na overenie</w:t>
      </w:r>
      <w:r>
        <w:rPr>
          <w:sz w:val="24"/>
          <w:szCs w:val="24"/>
        </w:rPr>
        <w:t xml:space="preserve"> </w:t>
      </w:r>
      <w:r w:rsidR="001B3D6B">
        <w:rPr>
          <w:sz w:val="24"/>
          <w:szCs w:val="24"/>
        </w:rPr>
        <w:t xml:space="preserve">hospodárnosti </w:t>
      </w:r>
      <w:r>
        <w:rPr>
          <w:sz w:val="24"/>
          <w:szCs w:val="24"/>
        </w:rPr>
        <w:t>výdavku požadovaného žiadateľom.</w:t>
      </w:r>
    </w:p>
    <w:p w:rsidR="00951BFF" w:rsidRDefault="00951BFF" w:rsidP="00FD0DBF">
      <w:pPr>
        <w:pStyle w:val="Zkladntext"/>
        <w:numPr>
          <w:ilvl w:val="0"/>
          <w:numId w:val="11"/>
        </w:numPr>
        <w:spacing w:before="120" w:after="120"/>
        <w:ind w:left="426" w:hanging="426"/>
        <w:rPr>
          <w:sz w:val="24"/>
          <w:szCs w:val="24"/>
        </w:rPr>
      </w:pPr>
      <w:r w:rsidRPr="00D70EE2">
        <w:rPr>
          <w:sz w:val="24"/>
          <w:szCs w:val="24"/>
        </w:rPr>
        <w:t>RO</w:t>
      </w:r>
      <w:r w:rsidR="00D05D91">
        <w:rPr>
          <w:sz w:val="24"/>
          <w:szCs w:val="24"/>
        </w:rPr>
        <w:t>/žiadateľ/prijímateľ/odborný hodnotiteľ</w:t>
      </w:r>
      <w:r w:rsidRPr="00D70EE2">
        <w:rPr>
          <w:sz w:val="24"/>
          <w:szCs w:val="24"/>
        </w:rPr>
        <w:t xml:space="preserve"> je oprávnený vykonať prieskum trhu aj identifikáci</w:t>
      </w:r>
      <w:r w:rsidR="0065675A" w:rsidRPr="00D70EE2">
        <w:rPr>
          <w:sz w:val="24"/>
          <w:szCs w:val="24"/>
        </w:rPr>
        <w:t>o</w:t>
      </w:r>
      <w:r w:rsidRPr="00D70EE2">
        <w:rPr>
          <w:sz w:val="24"/>
          <w:szCs w:val="24"/>
        </w:rPr>
        <w:t xml:space="preserve">u </w:t>
      </w:r>
      <w:r w:rsidR="006E65AA">
        <w:rPr>
          <w:sz w:val="24"/>
          <w:szCs w:val="24"/>
        </w:rPr>
        <w:t xml:space="preserve">min. 3 </w:t>
      </w:r>
      <w:r w:rsidRPr="00D70EE2">
        <w:rPr>
          <w:sz w:val="24"/>
          <w:szCs w:val="24"/>
        </w:rPr>
        <w:t>zmlúv, zverejnených v Centrálnom registri zmlúv</w:t>
      </w:r>
      <w:r w:rsidR="001008B6">
        <w:rPr>
          <w:sz w:val="24"/>
          <w:szCs w:val="24"/>
        </w:rPr>
        <w:t>, na webovom sídle povinnej osoby alebo v Obchodnom vestníku</w:t>
      </w:r>
      <w:r w:rsidR="00862B31" w:rsidRPr="00D70EE2">
        <w:rPr>
          <w:sz w:val="24"/>
          <w:szCs w:val="24"/>
        </w:rPr>
        <w:t xml:space="preserve"> (identifikácia </w:t>
      </w:r>
      <w:r w:rsidR="001008B6">
        <w:rPr>
          <w:sz w:val="24"/>
          <w:szCs w:val="24"/>
        </w:rPr>
        <w:t xml:space="preserve">zverejnených </w:t>
      </w:r>
      <w:r w:rsidR="00862B31" w:rsidRPr="00D70EE2">
        <w:rPr>
          <w:sz w:val="24"/>
          <w:szCs w:val="24"/>
        </w:rPr>
        <w:t>zmlúv musí obsahovať rovnaký, resp. porovnateľný predmet zmluvy</w:t>
      </w:r>
      <w:r w:rsidR="00862B31" w:rsidRPr="00FB4879">
        <w:rPr>
          <w:sz w:val="24"/>
          <w:szCs w:val="24"/>
        </w:rPr>
        <w:t>)</w:t>
      </w:r>
      <w:r w:rsidRPr="00FB4879">
        <w:rPr>
          <w:sz w:val="24"/>
          <w:szCs w:val="24"/>
        </w:rPr>
        <w:t>.</w:t>
      </w:r>
    </w:p>
    <w:p w:rsidR="001008B6" w:rsidRPr="00D057DF" w:rsidRDefault="001008B6" w:rsidP="00FD0DBF">
      <w:pPr>
        <w:pStyle w:val="Zkladntext"/>
        <w:numPr>
          <w:ilvl w:val="0"/>
          <w:numId w:val="11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V prípadoch podľa ods. 5 a 6, t. j. ak je overená hospodárnosť na základe zmlúv, ktoré boli výsledkom postupu s využitím elektronického trhoviska alebo na základe zmlúv zverejnených v CRZ, zmluvy </w:t>
      </w:r>
      <w:r w:rsidRPr="00682781">
        <w:rPr>
          <w:sz w:val="24"/>
          <w:szCs w:val="24"/>
        </w:rPr>
        <w:t xml:space="preserve">musia byť </w:t>
      </w:r>
      <w:r>
        <w:rPr>
          <w:sz w:val="24"/>
          <w:szCs w:val="24"/>
        </w:rPr>
        <w:t>stále platné ku dňu realizácie prieskumu trhu alebo nie staršie ako 6 mesiacov ku dňu realizácie prieskumu trhu</w:t>
      </w:r>
      <w:r w:rsidRPr="00682781">
        <w:rPr>
          <w:sz w:val="24"/>
          <w:szCs w:val="24"/>
        </w:rPr>
        <w:t>.</w:t>
      </w:r>
    </w:p>
    <w:p w:rsidR="00275357" w:rsidRDefault="00945A21">
      <w:pPr>
        <w:pStyle w:val="Zkladntext"/>
        <w:numPr>
          <w:ilvl w:val="0"/>
          <w:numId w:val="11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Výstupné informácie o vykonanom prieskume trhu sú zaznamenané v zázname o vykonaní prieskumu trhu, v ktorom sú vyhodnotené výsledky prieskumu trhu</w:t>
      </w:r>
      <w:r w:rsidR="001B3D6B">
        <w:rPr>
          <w:sz w:val="24"/>
          <w:szCs w:val="24"/>
        </w:rPr>
        <w:t>, t. j. hodnota získaná aritmetickým priemerom porovnateľných ponúk</w:t>
      </w:r>
      <w:r>
        <w:rPr>
          <w:sz w:val="24"/>
          <w:szCs w:val="24"/>
        </w:rPr>
        <w:t>.</w:t>
      </w:r>
    </w:p>
    <w:p w:rsidR="00275357" w:rsidRDefault="00945A21">
      <w:pPr>
        <w:pStyle w:val="Zkladntext"/>
        <w:numPr>
          <w:ilvl w:val="0"/>
          <w:numId w:val="11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Prieskum trhu vykonáva RO za využitia napr.:</w:t>
      </w:r>
    </w:p>
    <w:p w:rsidR="00275357" w:rsidRDefault="00945A21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 xml:space="preserve">vlastnej databázy o tovaroch, </w:t>
      </w:r>
      <w:r w:rsidR="001B3D6B">
        <w:rPr>
          <w:sz w:val="24"/>
          <w:szCs w:val="24"/>
        </w:rPr>
        <w:t xml:space="preserve">stavebných </w:t>
      </w:r>
      <w:r>
        <w:rPr>
          <w:sz w:val="24"/>
          <w:szCs w:val="24"/>
        </w:rPr>
        <w:t>prácach alebo službách;</w:t>
      </w:r>
    </w:p>
    <w:p w:rsidR="00275357" w:rsidRDefault="00945A21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cien tovarov, prác a služieb v programovom období 2007-2013</w:t>
      </w:r>
      <w:r w:rsidR="00D70EE2">
        <w:rPr>
          <w:sz w:val="24"/>
          <w:szCs w:val="24"/>
        </w:rPr>
        <w:t xml:space="preserve"> (ak relevant</w:t>
      </w:r>
      <w:r w:rsidR="00D12A20">
        <w:rPr>
          <w:sz w:val="24"/>
          <w:szCs w:val="24"/>
        </w:rPr>
        <w:t>né</w:t>
      </w:r>
      <w:r w:rsidR="00D70EE2">
        <w:rPr>
          <w:sz w:val="24"/>
          <w:szCs w:val="24"/>
        </w:rPr>
        <w:t>)</w:t>
      </w:r>
      <w:r w:rsidR="009904BE">
        <w:rPr>
          <w:sz w:val="24"/>
          <w:szCs w:val="24"/>
        </w:rPr>
        <w:t xml:space="preserve"> alebo v programovom období 2014-2020</w:t>
      </w:r>
      <w:r>
        <w:rPr>
          <w:sz w:val="24"/>
          <w:szCs w:val="24"/>
        </w:rPr>
        <w:t>;</w:t>
      </w:r>
    </w:p>
    <w:p w:rsidR="00275357" w:rsidRDefault="00945A21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oslovenia potenciálnych dodávateľov;</w:t>
      </w:r>
    </w:p>
    <w:p w:rsidR="00275357" w:rsidRDefault="00945A21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vyhľadávania cien na internete;</w:t>
      </w:r>
    </w:p>
    <w:p w:rsidR="00275357" w:rsidRDefault="00945A21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údaj</w:t>
      </w:r>
      <w:r w:rsidR="00F56F52">
        <w:rPr>
          <w:sz w:val="24"/>
          <w:szCs w:val="24"/>
        </w:rPr>
        <w:t>ov</w:t>
      </w:r>
      <w:r w:rsidR="001B3D6B">
        <w:rPr>
          <w:sz w:val="24"/>
          <w:szCs w:val="24"/>
        </w:rPr>
        <w:t xml:space="preserve"> o cenách zákaziek</w:t>
      </w:r>
      <w:r>
        <w:rPr>
          <w:sz w:val="24"/>
          <w:szCs w:val="24"/>
        </w:rPr>
        <w:t xml:space="preserve"> zverejnených na elektronickom trhovisku;</w:t>
      </w:r>
    </w:p>
    <w:p w:rsidR="00275357" w:rsidRDefault="00945A21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aktuálnych cenníkov a katalógov firiem, resp. iných propagačných materiálov;</w:t>
      </w:r>
    </w:p>
    <w:p w:rsidR="00D70EE2" w:rsidRDefault="00D70EE2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identifikáci</w:t>
      </w:r>
      <w:r w:rsidR="00A43709">
        <w:rPr>
          <w:sz w:val="24"/>
          <w:szCs w:val="24"/>
        </w:rPr>
        <w:t>e</w:t>
      </w:r>
      <w:r>
        <w:rPr>
          <w:sz w:val="24"/>
          <w:szCs w:val="24"/>
        </w:rPr>
        <w:t xml:space="preserve"> zmlúv na rovnaký alebo porovnateľný predmet zmluvy v</w:t>
      </w:r>
      <w:r w:rsidR="00F319BD">
        <w:rPr>
          <w:sz w:val="24"/>
          <w:szCs w:val="24"/>
        </w:rPr>
        <w:t> </w:t>
      </w:r>
      <w:r>
        <w:rPr>
          <w:sz w:val="24"/>
          <w:szCs w:val="24"/>
        </w:rPr>
        <w:t>CRZ</w:t>
      </w:r>
      <w:r w:rsidR="00F319BD">
        <w:rPr>
          <w:sz w:val="24"/>
          <w:szCs w:val="24"/>
        </w:rPr>
        <w:t>;</w:t>
      </w:r>
    </w:p>
    <w:p w:rsidR="00275357" w:rsidRDefault="00945A21" w:rsidP="00822790">
      <w:pPr>
        <w:pStyle w:val="Zoznamsodrkami"/>
        <w:numPr>
          <w:ilvl w:val="0"/>
          <w:numId w:val="13"/>
        </w:numPr>
        <w:tabs>
          <w:tab w:val="clear" w:pos="340"/>
        </w:tabs>
        <w:spacing w:before="120" w:after="120"/>
        <w:ind w:left="850" w:hanging="425"/>
        <w:rPr>
          <w:sz w:val="24"/>
          <w:szCs w:val="24"/>
        </w:rPr>
      </w:pPr>
      <w:r>
        <w:rPr>
          <w:sz w:val="24"/>
          <w:szCs w:val="24"/>
        </w:rPr>
        <w:t>osobným zisťovaním</w:t>
      </w:r>
      <w:r w:rsidR="001B3D6B" w:rsidRPr="001B3D6B">
        <w:rPr>
          <w:sz w:val="24"/>
          <w:szCs w:val="24"/>
        </w:rPr>
        <w:t xml:space="preserve"> </w:t>
      </w:r>
      <w:r w:rsidR="001B3D6B">
        <w:rPr>
          <w:sz w:val="24"/>
          <w:szCs w:val="24"/>
        </w:rPr>
        <w:t>s následným vyhotovením zápisu z osobného stretnutia s uvedením kontaktnej osoby dodávateľa</w:t>
      </w:r>
      <w:r>
        <w:rPr>
          <w:sz w:val="24"/>
          <w:szCs w:val="24"/>
        </w:rPr>
        <w:t>.</w:t>
      </w:r>
    </w:p>
    <w:p w:rsidR="00275357" w:rsidRDefault="00945A21">
      <w:pPr>
        <w:pStyle w:val="Zoznamsodrkami"/>
        <w:numPr>
          <w:ilvl w:val="0"/>
          <w:numId w:val="11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RO v prípade, ak výška výdavkov nárokovaných žiadateľom/prijímateľom prevyšuje ceny identifikované RO na základe ním vykonaného prieskumu trhu, určí či tieto výdavky pokladá za nehospodárne, ak áno, tak maximálna výška oprávnených výdavkov jednotkových cien žiadateľa/prijímateľa je výška oprávnených výdavkov stanovená RO na</w:t>
      </w:r>
      <w:r w:rsidR="00F56F52">
        <w:rPr>
          <w:sz w:val="24"/>
          <w:szCs w:val="24"/>
        </w:rPr>
        <w:t> </w:t>
      </w:r>
      <w:r>
        <w:rPr>
          <w:sz w:val="24"/>
          <w:szCs w:val="24"/>
        </w:rPr>
        <w:t>základe ním vykonaného prieskumu trhu</w:t>
      </w:r>
      <w:r>
        <w:rPr>
          <w:rStyle w:val="Odkaznapoznmkupodiarou"/>
          <w:sz w:val="24"/>
          <w:szCs w:val="24"/>
        </w:rPr>
        <w:footnoteReference w:id="23"/>
      </w:r>
      <w:r>
        <w:rPr>
          <w:sz w:val="24"/>
          <w:szCs w:val="24"/>
        </w:rPr>
        <w:t>.</w:t>
      </w:r>
    </w:p>
    <w:p w:rsidR="00275357" w:rsidRDefault="00945A21">
      <w:pPr>
        <w:pStyle w:val="Zoznamsodrkami"/>
        <w:numPr>
          <w:ilvl w:val="0"/>
          <w:numId w:val="11"/>
        </w:numPr>
        <w:spacing w:before="120"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RO v prípade vykonania prieskumu trhu na jeho úrovni uchováva všetky podklady z</w:t>
      </w:r>
      <w:r w:rsidR="00F56F52">
        <w:rPr>
          <w:sz w:val="24"/>
          <w:szCs w:val="24"/>
        </w:rPr>
        <w:t> </w:t>
      </w:r>
      <w:r>
        <w:rPr>
          <w:sz w:val="24"/>
          <w:szCs w:val="24"/>
        </w:rPr>
        <w:t>vykonania prieskumu trhu spolu so závermi z vykonaného prieskumu</w:t>
      </w:r>
      <w:r>
        <w:rPr>
          <w:rStyle w:val="Odkaznapoznmkupodiarou"/>
          <w:sz w:val="24"/>
          <w:szCs w:val="24"/>
        </w:rPr>
        <w:footnoteReference w:id="24"/>
      </w:r>
      <w:r>
        <w:rPr>
          <w:sz w:val="24"/>
          <w:szCs w:val="24"/>
        </w:rPr>
        <w:t>.</w:t>
      </w:r>
      <w:r w:rsidR="00823818">
        <w:rPr>
          <w:sz w:val="24"/>
          <w:szCs w:val="24"/>
        </w:rPr>
        <w:t xml:space="preserve"> </w:t>
      </w:r>
    </w:p>
    <w:p w:rsidR="00C8426E" w:rsidRPr="00A47381" w:rsidRDefault="00C8426E" w:rsidP="00363AA5">
      <w:pPr>
        <w:pStyle w:val="Nadpis2"/>
        <w:pageBreakBefore/>
        <w:rPr>
          <w:b w:val="0"/>
          <w:color w:val="auto"/>
        </w:rPr>
      </w:pPr>
      <w:bookmarkStart w:id="37" w:name="_Toc14180312"/>
      <w:bookmarkStart w:id="38" w:name="_Toc508110051"/>
      <w:bookmarkStart w:id="39" w:name="_Toc477964832"/>
      <w:bookmarkStart w:id="40" w:name="_Toc23416043"/>
      <w:r w:rsidRPr="00A47381">
        <w:rPr>
          <w:b w:val="0"/>
          <w:color w:val="auto"/>
        </w:rPr>
        <w:lastRenderedPageBreak/>
        <w:t xml:space="preserve">PRÍLOHA </w:t>
      </w:r>
      <w:r w:rsidR="00A47381" w:rsidRPr="00A47381">
        <w:rPr>
          <w:b w:val="0"/>
          <w:color w:val="auto"/>
        </w:rPr>
        <w:t>4</w:t>
      </w:r>
      <w:bookmarkEnd w:id="37"/>
      <w:bookmarkEnd w:id="40"/>
    </w:p>
    <w:p w:rsidR="00126FF9" w:rsidRPr="001F204A" w:rsidRDefault="00126FF9" w:rsidP="00126FF9">
      <w:pPr>
        <w:pStyle w:val="MPCKO2"/>
      </w:pPr>
      <w:bookmarkStart w:id="41" w:name="_Toc14180313"/>
      <w:bookmarkStart w:id="42" w:name="_Toc23416044"/>
      <w:r>
        <w:t>Ukončené VO alebo obstarávanie</w:t>
      </w:r>
      <w:bookmarkEnd w:id="38"/>
      <w:bookmarkEnd w:id="41"/>
      <w:bookmarkEnd w:id="42"/>
    </w:p>
    <w:p w:rsidR="00126FF9" w:rsidRPr="00AA03D6" w:rsidRDefault="00126FF9" w:rsidP="00126FF9">
      <w:pPr>
        <w:pStyle w:val="Zkladntext"/>
        <w:numPr>
          <w:ilvl w:val="0"/>
          <w:numId w:val="25"/>
        </w:numPr>
        <w:spacing w:before="120" w:after="120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Pred vyhlásením postupu VO, je povinnosťou prijímateľa určiť predpokladanú hodnotu zákazky (PHZ), pričom v zmysle § 6 ods. 1 </w:t>
      </w:r>
      <w:r w:rsidR="00893E23">
        <w:rPr>
          <w:bCs/>
          <w:sz w:val="24"/>
          <w:szCs w:val="24"/>
        </w:rPr>
        <w:t>ZVO</w:t>
      </w:r>
      <w:r>
        <w:rPr>
          <w:bCs/>
          <w:sz w:val="24"/>
          <w:szCs w:val="24"/>
        </w:rPr>
        <w:t xml:space="preserve"> môže byť PHZ určená na základe údajov </w:t>
      </w:r>
      <w:r w:rsidR="00CA000F">
        <w:rPr>
          <w:bCs/>
          <w:sz w:val="24"/>
          <w:szCs w:val="24"/>
        </w:rPr>
        <w:t>a </w:t>
      </w:r>
      <w:r>
        <w:rPr>
          <w:bCs/>
          <w:sz w:val="24"/>
          <w:szCs w:val="24"/>
        </w:rPr>
        <w:t xml:space="preserve">informácií </w:t>
      </w:r>
      <w:r w:rsidR="001008B6">
        <w:rPr>
          <w:bCs/>
          <w:sz w:val="24"/>
          <w:szCs w:val="24"/>
        </w:rPr>
        <w:t>o</w:t>
      </w:r>
      <w:r>
        <w:rPr>
          <w:bCs/>
          <w:sz w:val="24"/>
          <w:szCs w:val="24"/>
        </w:rPr>
        <w:t> zákazkách na rovnaký alebo porovnateľný predmet zákazky</w:t>
      </w:r>
      <w:r w:rsidR="0063170D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na základe údajov získaných prieskumom trhu</w:t>
      </w:r>
      <w:r w:rsidR="007F5EFA">
        <w:rPr>
          <w:bCs/>
          <w:sz w:val="24"/>
          <w:szCs w:val="24"/>
        </w:rPr>
        <w:t>,</w:t>
      </w:r>
      <w:r w:rsidR="0063170D">
        <w:rPr>
          <w:bCs/>
          <w:sz w:val="24"/>
          <w:szCs w:val="24"/>
        </w:rPr>
        <w:t xml:space="preserve"> </w:t>
      </w:r>
      <w:r w:rsidR="007F5EFA" w:rsidRPr="007F5EFA">
        <w:rPr>
          <w:bCs/>
          <w:sz w:val="24"/>
          <w:szCs w:val="24"/>
        </w:rPr>
        <w:t>prípravnou trhovou konzultáciou alebo na základe údajov získaných iným vhodným spôsobom</w:t>
      </w:r>
      <w:r>
        <w:rPr>
          <w:bCs/>
          <w:sz w:val="24"/>
          <w:szCs w:val="24"/>
        </w:rPr>
        <w:t xml:space="preserve">. Následne v lehote na predkladanie ponúk predkladajú ponuky uchádzači, ktorí prejavili záujem o predmetnú verejnú zákazku. Oba vyššie uvedené úkony, t. j. určenie PHZ a hospodárska súťaž, na základe ktorej identifikuje žiadateľ/prijímateľ úspešného uchádzača, vytvárajú priestor na overenie, či vynaložené náklady na predmet zákazky sú primerané a obvyklé. </w:t>
      </w:r>
    </w:p>
    <w:p w:rsidR="00126FF9" w:rsidRPr="00AA03D6" w:rsidRDefault="00126FF9" w:rsidP="00126FF9">
      <w:pPr>
        <w:pStyle w:val="Zkladntext"/>
        <w:numPr>
          <w:ilvl w:val="0"/>
          <w:numId w:val="25"/>
        </w:numPr>
        <w:spacing w:before="120" w:after="12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Na základe predchádzajúceho odseku je možné ukončené VO alebo obstarávanie </w:t>
      </w:r>
      <w:r w:rsidR="007F5EFA">
        <w:rPr>
          <w:sz w:val="24"/>
          <w:szCs w:val="24"/>
        </w:rPr>
        <w:t xml:space="preserve">(v prípade postupov obstarávania nie je potrebné v samostatnom postupe určovať PHZ, preto postačuje pre účely aplikácie tohto </w:t>
      </w:r>
      <w:r w:rsidR="006564E1">
        <w:rPr>
          <w:sz w:val="24"/>
          <w:szCs w:val="24"/>
        </w:rPr>
        <w:t xml:space="preserve">postupu </w:t>
      </w:r>
      <w:r w:rsidR="007F5EFA">
        <w:rPr>
          <w:sz w:val="24"/>
          <w:szCs w:val="24"/>
        </w:rPr>
        <w:t xml:space="preserve">splniť podmienky pod písm. b) a c) tohto odseku) </w:t>
      </w:r>
      <w:r>
        <w:rPr>
          <w:sz w:val="24"/>
          <w:szCs w:val="24"/>
        </w:rPr>
        <w:t xml:space="preserve">považovať za </w:t>
      </w:r>
      <w:r w:rsidR="006564E1">
        <w:rPr>
          <w:sz w:val="24"/>
          <w:szCs w:val="24"/>
        </w:rPr>
        <w:t xml:space="preserve">postup </w:t>
      </w:r>
      <w:r>
        <w:rPr>
          <w:sz w:val="24"/>
          <w:szCs w:val="24"/>
        </w:rPr>
        <w:t>na overenie hospodárnosti výdavkov po splnení týchto podmienok:</w:t>
      </w:r>
    </w:p>
    <w:p w:rsidR="00126FF9" w:rsidRDefault="00126FF9" w:rsidP="00893E23">
      <w:pPr>
        <w:pStyle w:val="Zkladntext"/>
        <w:numPr>
          <w:ilvl w:val="0"/>
          <w:numId w:val="26"/>
        </w:numPr>
        <w:spacing w:before="120" w:after="12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PHZ bola určená prieskumom trhu a prijímateľ disponuje minimálne </w:t>
      </w:r>
      <w:r w:rsidR="001008B6">
        <w:rPr>
          <w:sz w:val="24"/>
          <w:szCs w:val="24"/>
        </w:rPr>
        <w:t>2</w:t>
      </w:r>
      <w:r>
        <w:rPr>
          <w:sz w:val="24"/>
          <w:szCs w:val="24"/>
        </w:rPr>
        <w:t xml:space="preserve"> cenovými ponukami alebo PHZ bola určená na </w:t>
      </w:r>
      <w:r w:rsidR="00893E23">
        <w:rPr>
          <w:sz w:val="24"/>
          <w:szCs w:val="24"/>
        </w:rPr>
        <w:t xml:space="preserve">základe </w:t>
      </w:r>
      <w:r w:rsidRPr="00AA03D6">
        <w:rPr>
          <w:sz w:val="24"/>
          <w:szCs w:val="24"/>
        </w:rPr>
        <w:t xml:space="preserve">údajov </w:t>
      </w:r>
      <w:r w:rsidR="00893E23">
        <w:rPr>
          <w:sz w:val="24"/>
          <w:szCs w:val="24"/>
        </w:rPr>
        <w:t>a</w:t>
      </w:r>
      <w:r w:rsidRPr="00AA03D6">
        <w:rPr>
          <w:sz w:val="24"/>
          <w:szCs w:val="24"/>
        </w:rPr>
        <w:t xml:space="preserve"> informácií </w:t>
      </w:r>
      <w:r w:rsidR="00893E23">
        <w:rPr>
          <w:sz w:val="24"/>
          <w:szCs w:val="24"/>
        </w:rPr>
        <w:t>o</w:t>
      </w:r>
      <w:r w:rsidRPr="00AA03D6">
        <w:rPr>
          <w:sz w:val="24"/>
          <w:szCs w:val="24"/>
        </w:rPr>
        <w:t xml:space="preserve"> zákazkách na</w:t>
      </w:r>
      <w:r w:rsidR="00893E23">
        <w:rPr>
          <w:sz w:val="24"/>
          <w:szCs w:val="24"/>
        </w:rPr>
        <w:t> </w:t>
      </w:r>
      <w:r w:rsidRPr="00AA03D6">
        <w:rPr>
          <w:sz w:val="24"/>
          <w:szCs w:val="24"/>
        </w:rPr>
        <w:t>rovnaký alebo porovnateľný predmet zákazky</w:t>
      </w:r>
      <w:r w:rsidR="007F5EFA">
        <w:rPr>
          <w:sz w:val="24"/>
          <w:szCs w:val="24"/>
        </w:rPr>
        <w:t>,</w:t>
      </w:r>
      <w:r w:rsidR="007F5EFA" w:rsidRPr="007F5EFA">
        <w:t xml:space="preserve"> </w:t>
      </w:r>
      <w:r w:rsidR="007F5EFA" w:rsidRPr="007F5EFA">
        <w:rPr>
          <w:sz w:val="24"/>
          <w:szCs w:val="24"/>
        </w:rPr>
        <w:t>prípravnou trhovou konzultáciou alebo na základe údajov získaných iným vhodným spôsobom</w:t>
      </w:r>
      <w:r>
        <w:rPr>
          <w:sz w:val="24"/>
          <w:szCs w:val="24"/>
        </w:rPr>
        <w:t xml:space="preserve">, pričom prijímateľ identifikoval minimálne </w:t>
      </w:r>
      <w:r w:rsidR="001008B6">
        <w:rPr>
          <w:sz w:val="24"/>
          <w:szCs w:val="24"/>
        </w:rPr>
        <w:t>2</w:t>
      </w:r>
      <w:r>
        <w:rPr>
          <w:sz w:val="24"/>
          <w:szCs w:val="24"/>
        </w:rPr>
        <w:t xml:space="preserve"> zákazky (zmluvy) obdobného charakteru ako predmet zákazky,</w:t>
      </w:r>
      <w:r w:rsidR="007F5EFA">
        <w:rPr>
          <w:sz w:val="24"/>
          <w:szCs w:val="24"/>
        </w:rPr>
        <w:t xml:space="preserve"> resp. získal minimálne </w:t>
      </w:r>
      <w:r w:rsidR="00E57F60">
        <w:rPr>
          <w:sz w:val="24"/>
          <w:szCs w:val="24"/>
        </w:rPr>
        <w:t>2</w:t>
      </w:r>
      <w:r w:rsidR="007F5EFA">
        <w:rPr>
          <w:sz w:val="24"/>
          <w:szCs w:val="24"/>
        </w:rPr>
        <w:t xml:space="preserve"> relevantné údaje o cenách</w:t>
      </w:r>
      <w:r w:rsidR="001008B6">
        <w:rPr>
          <w:sz w:val="24"/>
          <w:szCs w:val="24"/>
        </w:rPr>
        <w:t xml:space="preserve"> alebo v prípade zákaziek na stavebné práce bola PHZ určená projektantom, ktorý zostavil rozpočet stavebných prác</w:t>
      </w:r>
      <w:r w:rsidR="00400F59">
        <w:rPr>
          <w:sz w:val="24"/>
          <w:szCs w:val="24"/>
        </w:rPr>
        <w:t xml:space="preserve"> alebo štátnou cenovou expertízou</w:t>
      </w:r>
      <w:r w:rsidR="007F5EFA">
        <w:rPr>
          <w:sz w:val="24"/>
          <w:szCs w:val="24"/>
        </w:rPr>
        <w:t>;</w:t>
      </w:r>
    </w:p>
    <w:p w:rsidR="00126FF9" w:rsidRPr="00363AA5" w:rsidRDefault="007B7FC1" w:rsidP="00363AA5">
      <w:pPr>
        <w:pStyle w:val="Zkladntext"/>
        <w:numPr>
          <w:ilvl w:val="0"/>
          <w:numId w:val="26"/>
        </w:numPr>
        <w:spacing w:before="120" w:after="120"/>
        <w:ind w:left="709"/>
        <w:rPr>
          <w:sz w:val="24"/>
          <w:szCs w:val="24"/>
        </w:rPr>
      </w:pPr>
      <w:r w:rsidRPr="007E7BB2">
        <w:rPr>
          <w:sz w:val="24"/>
          <w:szCs w:val="24"/>
        </w:rPr>
        <w:t>v postupe zadávania zákazky na bežne dostupné</w:t>
      </w:r>
      <w:r w:rsidR="007D4CC9">
        <w:rPr>
          <w:rStyle w:val="Odkaznapoznmkupodiarou"/>
          <w:sz w:val="24"/>
          <w:szCs w:val="24"/>
        </w:rPr>
        <w:footnoteReference w:id="25"/>
      </w:r>
      <w:r w:rsidR="00363AA5" w:rsidRPr="007E7BB2">
        <w:rPr>
          <w:sz w:val="24"/>
          <w:szCs w:val="24"/>
        </w:rPr>
        <w:t xml:space="preserve"> </w:t>
      </w:r>
      <w:r w:rsidRPr="007E7BB2">
        <w:rPr>
          <w:sz w:val="24"/>
          <w:szCs w:val="24"/>
        </w:rPr>
        <w:t>tovary, služby alebo stavebné práce bolo predložených 3 a viac ponúk, ktoré spĺňajú podmienky účasti a požiadavky na</w:t>
      </w:r>
      <w:r w:rsidR="00A43709">
        <w:rPr>
          <w:sz w:val="24"/>
          <w:szCs w:val="24"/>
        </w:rPr>
        <w:t> </w:t>
      </w:r>
      <w:r w:rsidRPr="007E7BB2">
        <w:rPr>
          <w:sz w:val="24"/>
          <w:szCs w:val="24"/>
        </w:rPr>
        <w:t>predmet zákazky alebo v postupe zadávania zákazky na nie bežne dostupné tovary, služby alebo stavebné práce boli predložené 2 alebo viac ponúk (v prípade reverznej verejnej súťaže postačuje predloženie 3, resp. v prípade nie bežne dostupných tovarov, služieb a stavebných prác 2 a viac ponúk, nakoľko verejný obstarávateľ môže rozhodnúť, že splnenie podmienok účasti a požiadaviek na predmet zákazky sa vyhodnocuje iba v prípade uchádzača, ktorý sa umiestnil ako prvý v poradí; v prípade zákaziek zadávaných na základe rámcovej dohody postačuje, ak bolo 3 a viac ponúk predložených v rámci postupu VO/obstarávania, ktorý viedol k uzavretiu rámcovej dohody – uvedené platí aj v prípade opätovného otvorenia súťaže;</w:t>
      </w:r>
      <w:r w:rsidR="003658B2" w:rsidRPr="003658B2">
        <w:rPr>
          <w:sz w:val="24"/>
          <w:szCs w:val="24"/>
        </w:rPr>
        <w:t xml:space="preserve"> v prípade postupov obstarávania a prieskumu trhu na účely overenia hospodárnosti podľa kapitoly 3 Metodického pokynu CKO č. 12, platí pravidlo o počte ponúk uvedené v tomto Metodickom pokyne CKO č. 12);</w:t>
      </w:r>
    </w:p>
    <w:p w:rsidR="00126FF9" w:rsidRPr="00AA03D6" w:rsidRDefault="00126FF9" w:rsidP="00893E23">
      <w:pPr>
        <w:pStyle w:val="Zkladntext"/>
        <w:numPr>
          <w:ilvl w:val="0"/>
          <w:numId w:val="26"/>
        </w:numPr>
        <w:spacing w:before="120" w:after="120"/>
        <w:ind w:left="709"/>
        <w:rPr>
          <w:b/>
          <w:bCs/>
          <w:sz w:val="24"/>
          <w:szCs w:val="24"/>
        </w:rPr>
      </w:pPr>
      <w:r w:rsidRPr="00941F0E">
        <w:rPr>
          <w:sz w:val="24"/>
          <w:szCs w:val="24"/>
        </w:rPr>
        <w:t xml:space="preserve">v rámci </w:t>
      </w:r>
      <w:r w:rsidR="007F5EFA">
        <w:rPr>
          <w:sz w:val="24"/>
          <w:szCs w:val="24"/>
        </w:rPr>
        <w:t>kontroly/</w:t>
      </w:r>
      <w:r w:rsidRPr="00941F0E">
        <w:rPr>
          <w:sz w:val="24"/>
          <w:szCs w:val="24"/>
        </w:rPr>
        <w:t>finančnej kontroly VO alebo obstarávania</w:t>
      </w:r>
      <w:r w:rsidR="007C3264">
        <w:rPr>
          <w:sz w:val="24"/>
          <w:szCs w:val="24"/>
        </w:rPr>
        <w:t xml:space="preserve"> na úrovni RO</w:t>
      </w:r>
      <w:r w:rsidR="00E22E8E">
        <w:rPr>
          <w:rStyle w:val="Odkaznapoznmkupodiarou"/>
          <w:sz w:val="24"/>
          <w:szCs w:val="24"/>
        </w:rPr>
        <w:footnoteReference w:id="26"/>
      </w:r>
      <w:r w:rsidRPr="00941F0E">
        <w:rPr>
          <w:sz w:val="24"/>
          <w:szCs w:val="24"/>
        </w:rPr>
        <w:t xml:space="preserve"> neboli identifikované porušenia pravidiel a postupov VO, ktoré mali alebo mohli mať vplyv na</w:t>
      </w:r>
      <w:r w:rsidR="00A43709">
        <w:rPr>
          <w:sz w:val="24"/>
          <w:szCs w:val="24"/>
        </w:rPr>
        <w:t> </w:t>
      </w:r>
      <w:r w:rsidRPr="00941F0E">
        <w:rPr>
          <w:sz w:val="24"/>
          <w:szCs w:val="24"/>
        </w:rPr>
        <w:t>výsledok VO a neboli identifikované rizikové indikátory, ktoré predstavujú možné porušenie pravid</w:t>
      </w:r>
      <w:r w:rsidR="00893E23">
        <w:rPr>
          <w:sz w:val="24"/>
          <w:szCs w:val="24"/>
        </w:rPr>
        <w:t>iel ochrany hospodárskej súťaže.</w:t>
      </w:r>
    </w:p>
    <w:p w:rsidR="00126FF9" w:rsidRDefault="00126FF9" w:rsidP="004E2FC7">
      <w:pPr>
        <w:pStyle w:val="Zkladntext"/>
        <w:numPr>
          <w:ilvl w:val="0"/>
          <w:numId w:val="25"/>
        </w:numPr>
        <w:spacing w:before="120" w:after="1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Uvedený </w:t>
      </w:r>
      <w:r w:rsidR="006564E1">
        <w:rPr>
          <w:sz w:val="24"/>
          <w:szCs w:val="24"/>
        </w:rPr>
        <w:t xml:space="preserve">postup </w:t>
      </w:r>
      <w:r>
        <w:rPr>
          <w:sz w:val="24"/>
          <w:szCs w:val="24"/>
        </w:rPr>
        <w:t xml:space="preserve">vychádza zo skutočnosti, že samotné určenie predpokladanej hodnoty zákazky (PHZ) </w:t>
      </w:r>
      <w:r w:rsidR="007F5EFA">
        <w:rPr>
          <w:sz w:val="24"/>
          <w:szCs w:val="24"/>
        </w:rPr>
        <w:t xml:space="preserve">v postupoch VO </w:t>
      </w:r>
      <w:r>
        <w:rPr>
          <w:sz w:val="24"/>
          <w:szCs w:val="24"/>
        </w:rPr>
        <w:t xml:space="preserve">môže predstavovať </w:t>
      </w:r>
      <w:r w:rsidR="006564E1">
        <w:rPr>
          <w:sz w:val="24"/>
          <w:szCs w:val="24"/>
        </w:rPr>
        <w:t xml:space="preserve">postup </w:t>
      </w:r>
      <w:r>
        <w:rPr>
          <w:sz w:val="24"/>
          <w:szCs w:val="24"/>
        </w:rPr>
        <w:t xml:space="preserve">na overenie hospodárnosti, nakoľko PHZ sa určuje porovnaním viacerých relevantných cien na trhu. Zároveň je hospodárnosť overená opakovane, a to priamo formou hospodárskej súťaže, keď uchádzači predkladajú v stanovenej lehote svoje ponuky, ktoré rovnako vychádzajú z obvyklých cien na trhu. V rámci postupu VO alebo obstarávania sú tak k dispozícii porovnateľné cenové ponuky a z uvedeného dôvodu bolo ukončené VO alebo obstarávanie zaradené medzi </w:t>
      </w:r>
      <w:r w:rsidR="006564E1">
        <w:rPr>
          <w:sz w:val="24"/>
          <w:szCs w:val="24"/>
        </w:rPr>
        <w:t xml:space="preserve">postup </w:t>
      </w:r>
      <w:r>
        <w:rPr>
          <w:sz w:val="24"/>
          <w:szCs w:val="24"/>
        </w:rPr>
        <w:t>na overenie hospodárnosti.</w:t>
      </w:r>
    </w:p>
    <w:p w:rsidR="00735AA2" w:rsidRDefault="00735AA2" w:rsidP="004E2FC7">
      <w:pPr>
        <w:pStyle w:val="Zkladntext"/>
        <w:numPr>
          <w:ilvl w:val="0"/>
          <w:numId w:val="25"/>
        </w:num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Za ukončené VO alebo obstarávanie sa pre účely tejto kapitoly rozumie postup zadávania zákazky, v rámci ktorého bola uzavretá zmluva/zadaná objednávka s úspešným </w:t>
      </w:r>
      <w:r w:rsidR="006B4C68">
        <w:rPr>
          <w:sz w:val="24"/>
          <w:szCs w:val="24"/>
        </w:rPr>
        <w:t>uchádzačom</w:t>
      </w:r>
      <w:r>
        <w:rPr>
          <w:sz w:val="24"/>
          <w:szCs w:val="24"/>
        </w:rPr>
        <w:t>/úspešnému uchádzačovi alebo VO alebo obstarávanie vo fáze po vyhodnotení ponúk</w:t>
      </w:r>
      <w:r w:rsidR="00542DB9">
        <w:rPr>
          <w:sz w:val="24"/>
          <w:szCs w:val="24"/>
        </w:rPr>
        <w:t>, ukončení všetkých revíznych postupov</w:t>
      </w:r>
      <w:r>
        <w:rPr>
          <w:sz w:val="24"/>
          <w:szCs w:val="24"/>
        </w:rPr>
        <w:t xml:space="preserve"> a bezprostredne pred podpisom zmluvy.</w:t>
      </w:r>
    </w:p>
    <w:p w:rsidR="00BC2729" w:rsidRDefault="00195B7F" w:rsidP="00E33B6B">
      <w:pPr>
        <w:pStyle w:val="Zkladntext"/>
        <w:numPr>
          <w:ilvl w:val="0"/>
          <w:numId w:val="25"/>
        </w:numPr>
        <w:spacing w:before="120" w:after="120"/>
        <w:rPr>
          <w:sz w:val="24"/>
          <w:szCs w:val="24"/>
        </w:rPr>
      </w:pPr>
      <w:r w:rsidRPr="00542DB9">
        <w:rPr>
          <w:sz w:val="24"/>
          <w:szCs w:val="24"/>
        </w:rPr>
        <w:t xml:space="preserve">Ukončené VO alebo obstarávanie je možné použiť ako </w:t>
      </w:r>
      <w:r w:rsidR="006564E1" w:rsidRPr="00542DB9">
        <w:rPr>
          <w:sz w:val="24"/>
          <w:szCs w:val="24"/>
        </w:rPr>
        <w:t xml:space="preserve">postup </w:t>
      </w:r>
      <w:r w:rsidRPr="00542DB9">
        <w:rPr>
          <w:sz w:val="24"/>
          <w:szCs w:val="24"/>
        </w:rPr>
        <w:t>na overenie hospodárnosti v prípade, ak medzi dátumom uplynutia lehoty na predkladanie ponúk vo verejnom obstarávaní alebo dátumom predloženia ponuky úspešného uchádzača/dodávateľa v prípade obstarávania a</w:t>
      </w:r>
      <w:r w:rsidR="00542DB9">
        <w:rPr>
          <w:sz w:val="24"/>
          <w:szCs w:val="24"/>
        </w:rPr>
        <w:t> uzavretím zmluvy o NFP</w:t>
      </w:r>
      <w:r w:rsidRPr="00542DB9">
        <w:rPr>
          <w:sz w:val="24"/>
          <w:szCs w:val="24"/>
        </w:rPr>
        <w:t xml:space="preserve"> neuplynuli viac ako 3 roky</w:t>
      </w:r>
      <w:r w:rsidR="001008B6">
        <w:rPr>
          <w:rStyle w:val="Odkaznapoznmkupodiarou"/>
          <w:sz w:val="24"/>
          <w:szCs w:val="24"/>
        </w:rPr>
        <w:footnoteReference w:id="27"/>
      </w:r>
      <w:r w:rsidRPr="00542DB9">
        <w:rPr>
          <w:sz w:val="24"/>
          <w:szCs w:val="24"/>
        </w:rPr>
        <w:t xml:space="preserve">. </w:t>
      </w:r>
    </w:p>
    <w:p w:rsidR="001008B6" w:rsidRDefault="00131609" w:rsidP="001008B6">
      <w:pPr>
        <w:pStyle w:val="Zkladntext"/>
        <w:numPr>
          <w:ilvl w:val="0"/>
          <w:numId w:val="25"/>
        </w:num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Ak vysúťažená cena za predmet zákazky (cena uvedená úspešným uchádzačom) bude vyššia ako určená predpokladaná hodnota zákazky, </w:t>
      </w:r>
      <w:r w:rsidR="001008B6">
        <w:rPr>
          <w:sz w:val="24"/>
          <w:szCs w:val="24"/>
        </w:rPr>
        <w:t>max. tolerovateľná miera odchýlky bude iba do výšky výdavkov, schválených pre danú zákazku v rozpočte projektu v rámci konania o žiadosti o NFP.</w:t>
      </w:r>
    </w:p>
    <w:p w:rsidR="00542DB9" w:rsidRPr="00542DB9" w:rsidRDefault="00542DB9" w:rsidP="00E33B6B">
      <w:pPr>
        <w:pStyle w:val="Zkladntext"/>
        <w:numPr>
          <w:ilvl w:val="0"/>
          <w:numId w:val="25"/>
        </w:num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Pri zákazkách do 5 000 eur, ktoré spĺňajú podmienky podľa § 1 ods. 14 ZVO je možné určiť úspeš</w:t>
      </w:r>
      <w:r w:rsidR="006B757C">
        <w:rPr>
          <w:sz w:val="24"/>
          <w:szCs w:val="24"/>
        </w:rPr>
        <w:t xml:space="preserve">ného uchádzača priamym zadaním, </w:t>
      </w:r>
      <w:r>
        <w:rPr>
          <w:sz w:val="24"/>
          <w:szCs w:val="24"/>
        </w:rPr>
        <w:t>pričom hospodárnosť overí RO na základe vlastnej správnej úvahy</w:t>
      </w:r>
      <w:r w:rsidR="006B757C">
        <w:rPr>
          <w:sz w:val="24"/>
          <w:szCs w:val="24"/>
        </w:rPr>
        <w:t xml:space="preserve">, keď adekvátnosť výdavkov posúdi na základe vlastných skúseností. Uvedeným nie je dotknutá možnosť RO overiť hospodárnosť aj na základe postupov podľa </w:t>
      </w:r>
      <w:r w:rsidR="00131609">
        <w:rPr>
          <w:sz w:val="24"/>
          <w:szCs w:val="24"/>
        </w:rPr>
        <w:t>tohto metodického pokynu, napr. prieskumom trhu.</w:t>
      </w:r>
    </w:p>
    <w:p w:rsidR="00BC2729" w:rsidRDefault="00BC2729" w:rsidP="00BC2729">
      <w:pPr>
        <w:pStyle w:val="Zkladntext"/>
        <w:spacing w:before="120" w:after="120"/>
        <w:rPr>
          <w:sz w:val="24"/>
          <w:szCs w:val="24"/>
        </w:rPr>
      </w:pPr>
    </w:p>
    <w:p w:rsidR="00BC2729" w:rsidRDefault="00BC2729" w:rsidP="00BC2729">
      <w:pPr>
        <w:pStyle w:val="Zkladntext"/>
        <w:spacing w:before="120" w:after="120"/>
        <w:rPr>
          <w:sz w:val="24"/>
          <w:szCs w:val="24"/>
        </w:rPr>
      </w:pPr>
    </w:p>
    <w:p w:rsidR="00BC2729" w:rsidRDefault="00BC2729" w:rsidP="00BC2729">
      <w:pPr>
        <w:pStyle w:val="Zkladntext"/>
        <w:spacing w:before="120" w:after="120"/>
        <w:rPr>
          <w:sz w:val="24"/>
          <w:szCs w:val="24"/>
        </w:rPr>
      </w:pPr>
    </w:p>
    <w:p w:rsidR="00BC2729" w:rsidRDefault="00BC2729">
      <w:pPr>
        <w:spacing w:after="200" w:line="276" w:lineRule="auto"/>
        <w:rPr>
          <w:lang w:eastAsia="en-US"/>
        </w:rPr>
      </w:pPr>
      <w:r>
        <w:br w:type="page"/>
      </w:r>
    </w:p>
    <w:p w:rsidR="00BC2729" w:rsidRPr="00A47381" w:rsidRDefault="00BC2729" w:rsidP="00DE5A21">
      <w:pPr>
        <w:pStyle w:val="Nadpis2"/>
        <w:pageBreakBefore/>
        <w:rPr>
          <w:b w:val="0"/>
          <w:color w:val="auto"/>
        </w:rPr>
      </w:pPr>
      <w:bookmarkStart w:id="43" w:name="_Toc14180314"/>
      <w:bookmarkStart w:id="44" w:name="_Toc23416045"/>
      <w:r w:rsidRPr="00A47381">
        <w:rPr>
          <w:b w:val="0"/>
          <w:color w:val="auto"/>
        </w:rPr>
        <w:lastRenderedPageBreak/>
        <w:t xml:space="preserve">PRÍLOHA </w:t>
      </w:r>
      <w:r w:rsidR="00A47381">
        <w:rPr>
          <w:b w:val="0"/>
          <w:color w:val="auto"/>
        </w:rPr>
        <w:t>5</w:t>
      </w:r>
      <w:bookmarkEnd w:id="43"/>
      <w:bookmarkEnd w:id="44"/>
    </w:p>
    <w:p w:rsidR="00BC2729" w:rsidRDefault="00D570EB" w:rsidP="00CF57FF">
      <w:pPr>
        <w:pStyle w:val="MPCKO2"/>
      </w:pPr>
      <w:bookmarkStart w:id="45" w:name="_Toc14180315"/>
      <w:bookmarkStart w:id="46" w:name="_Toc23416046"/>
      <w:r>
        <w:t>Možný spôsob o</w:t>
      </w:r>
      <w:r w:rsidR="00BC2729">
        <w:t>verovania hospodárnosti</w:t>
      </w:r>
      <w:r w:rsidR="00DB063D">
        <w:t xml:space="preserve"> v jednotlivých procesoch</w:t>
      </w:r>
      <w:bookmarkEnd w:id="45"/>
      <w:bookmarkEnd w:id="46"/>
    </w:p>
    <w:p w:rsidR="00DB063D" w:rsidRDefault="00DB063D" w:rsidP="00CF57FF">
      <w:pPr>
        <w:pStyle w:val="MPCKO2"/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4106"/>
        <w:gridCol w:w="1559"/>
        <w:gridCol w:w="1560"/>
        <w:gridCol w:w="1984"/>
      </w:tblGrid>
      <w:tr w:rsidR="00BC2729" w:rsidTr="00D2703C">
        <w:tc>
          <w:tcPr>
            <w:tcW w:w="4106" w:type="dxa"/>
            <w:vMerge w:val="restart"/>
          </w:tcPr>
          <w:p w:rsidR="00BC2729" w:rsidRDefault="00BC2729" w:rsidP="001708B8">
            <w:r>
              <w:t>Skupina výdavkov</w:t>
            </w:r>
          </w:p>
        </w:tc>
        <w:tc>
          <w:tcPr>
            <w:tcW w:w="5103" w:type="dxa"/>
            <w:gridSpan w:val="3"/>
          </w:tcPr>
          <w:p w:rsidR="00BC2729" w:rsidRDefault="00BC2729" w:rsidP="001708B8">
            <w:pPr>
              <w:jc w:val="center"/>
            </w:pPr>
            <w:r>
              <w:t>Hospodárnosť overená v procese</w:t>
            </w:r>
          </w:p>
        </w:tc>
      </w:tr>
      <w:tr w:rsidR="00BC2729" w:rsidTr="00903B5E">
        <w:tc>
          <w:tcPr>
            <w:tcW w:w="4106" w:type="dxa"/>
            <w:vMerge/>
          </w:tcPr>
          <w:p w:rsidR="00BC2729" w:rsidRDefault="00BC2729" w:rsidP="001708B8"/>
        </w:tc>
        <w:tc>
          <w:tcPr>
            <w:tcW w:w="1559" w:type="dxa"/>
          </w:tcPr>
          <w:p w:rsidR="00BC2729" w:rsidRDefault="00BC2729" w:rsidP="00D2703C">
            <w:pPr>
              <w:jc w:val="center"/>
            </w:pPr>
            <w:r>
              <w:t>V</w:t>
            </w:r>
            <w:r w:rsidR="00131609">
              <w:t>O / obstarávanie</w:t>
            </w:r>
          </w:p>
        </w:tc>
        <w:tc>
          <w:tcPr>
            <w:tcW w:w="1560" w:type="dxa"/>
          </w:tcPr>
          <w:p w:rsidR="00BC2729" w:rsidRDefault="007F6D1D" w:rsidP="007F6D1D">
            <w:pPr>
              <w:jc w:val="center"/>
            </w:pPr>
            <w:r>
              <w:t>Konania o ŽoNFP</w:t>
            </w:r>
          </w:p>
        </w:tc>
        <w:tc>
          <w:tcPr>
            <w:tcW w:w="1984" w:type="dxa"/>
          </w:tcPr>
          <w:p w:rsidR="00BC2729" w:rsidRDefault="007F6D1D" w:rsidP="007F6D1D">
            <w:pPr>
              <w:jc w:val="center"/>
            </w:pPr>
            <w:r>
              <w:t>AFK</w:t>
            </w:r>
            <w:r w:rsidR="00BC2729">
              <w:t>ŽoP</w:t>
            </w:r>
          </w:p>
        </w:tc>
      </w:tr>
      <w:tr w:rsidR="00D2703C" w:rsidTr="00903B5E">
        <w:tc>
          <w:tcPr>
            <w:tcW w:w="4106" w:type="dxa"/>
          </w:tcPr>
          <w:p w:rsidR="00D2703C" w:rsidRDefault="00D2703C" w:rsidP="00D2703C">
            <w:r w:rsidRPr="00FD3E63">
              <w:rPr>
                <w:i/>
              </w:rPr>
              <w:t>013 - Softvér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CF38EE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014 - Oceniteľné práva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Pr="002F1D1D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Default="00D2703C" w:rsidP="00D2703C">
            <w:r w:rsidRPr="00FD3E63">
              <w:rPr>
                <w:i/>
              </w:rPr>
              <w:t>019 - Ostatný dlhodobý nehmotný majetok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Pr="002F1D1D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CF38EE" w:rsidRDefault="00D2703C" w:rsidP="005B3B50">
            <w:pPr>
              <w:jc w:val="both"/>
              <w:rPr>
                <w:i/>
              </w:rPr>
            </w:pPr>
            <w:r w:rsidRPr="00FD3E63">
              <w:rPr>
                <w:i/>
              </w:rPr>
              <w:t xml:space="preserve">021 </w:t>
            </w:r>
            <w:r>
              <w:rPr>
                <w:i/>
              </w:rPr>
              <w:t>–</w:t>
            </w:r>
            <w:r w:rsidRPr="00FD3E63">
              <w:rPr>
                <w:i/>
              </w:rPr>
              <w:t xml:space="preserve"> Stavby</w:t>
            </w:r>
            <w:r w:rsidR="004C45C4">
              <w:rPr>
                <w:i/>
              </w:rPr>
              <w:t xml:space="preserve"> 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CF38EE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022 - Samostatné hnuteľné veci a súbory hnuteľných vecí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CF38EE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023 - Dopravné prostriedky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 xml:space="preserve">027 </w:t>
            </w:r>
            <w:r>
              <w:rPr>
                <w:i/>
              </w:rPr>
              <w:t>–</w:t>
            </w:r>
            <w:r w:rsidRPr="00FD3E63">
              <w:rPr>
                <w:i/>
              </w:rPr>
              <w:t xml:space="preserve"> Pozemky</w:t>
            </w:r>
            <w:r w:rsidR="004C45C4">
              <w:rPr>
                <w:i/>
              </w:rPr>
              <w:t xml:space="preserve"> (povinný </w:t>
            </w:r>
          </w:p>
          <w:p w:rsidR="00D2703C" w:rsidRPr="00CF38EE" w:rsidRDefault="00D2703C" w:rsidP="00D2703C">
            <w:pPr>
              <w:jc w:val="both"/>
              <w:rPr>
                <w:i/>
              </w:rPr>
            </w:pPr>
            <w:r w:rsidRPr="004C45C4">
              <w:rPr>
                <w:i/>
              </w:rPr>
              <w:t>Znalecký posudok</w:t>
            </w:r>
            <w:r w:rsidR="004C45C4" w:rsidRPr="004C45C4">
              <w:rPr>
                <w:i/>
              </w:rPr>
              <w:t>)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029 - Ostatný dlhodobý hmotný majetok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BC2729" w:rsidTr="00903B5E">
        <w:tc>
          <w:tcPr>
            <w:tcW w:w="4106" w:type="dxa"/>
          </w:tcPr>
          <w:p w:rsidR="00BC2729" w:rsidRPr="00FD3E63" w:rsidRDefault="00BC2729" w:rsidP="001708B8">
            <w:pPr>
              <w:jc w:val="both"/>
              <w:rPr>
                <w:i/>
              </w:rPr>
            </w:pPr>
            <w:r w:rsidRPr="00FD3E63">
              <w:rPr>
                <w:i/>
              </w:rPr>
              <w:t>112 - Zásoby</w:t>
            </w:r>
          </w:p>
        </w:tc>
        <w:tc>
          <w:tcPr>
            <w:tcW w:w="1559" w:type="dxa"/>
          </w:tcPr>
          <w:p w:rsidR="00BC2729" w:rsidRDefault="00510B93" w:rsidP="00D2703C">
            <w:pPr>
              <w:jc w:val="center"/>
            </w:pPr>
            <w:r>
              <w:t>á</w:t>
            </w:r>
            <w:r w:rsidR="00BC2729">
              <w:t>no</w:t>
            </w:r>
          </w:p>
        </w:tc>
        <w:tc>
          <w:tcPr>
            <w:tcW w:w="1560" w:type="dxa"/>
          </w:tcPr>
          <w:p w:rsidR="00BC2729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BC2729" w:rsidRDefault="001453B4" w:rsidP="001453B4">
            <w:pPr>
              <w:jc w:val="center"/>
            </w:pPr>
            <w:r>
              <w:t>zákazky malého rozsahu</w:t>
            </w:r>
          </w:p>
        </w:tc>
      </w:tr>
      <w:tr w:rsidR="00BC2729" w:rsidTr="00903B5E">
        <w:tc>
          <w:tcPr>
            <w:tcW w:w="4106" w:type="dxa"/>
          </w:tcPr>
          <w:p w:rsidR="00BC2729" w:rsidRPr="00FD3E63" w:rsidRDefault="00BC2729" w:rsidP="001708B8">
            <w:pPr>
              <w:jc w:val="both"/>
              <w:rPr>
                <w:i/>
              </w:rPr>
            </w:pPr>
            <w:r w:rsidRPr="00FD3E63">
              <w:rPr>
                <w:i/>
              </w:rPr>
              <w:t>352 - Poskytnutie dotácií, príspevkov voči tretím osobám</w:t>
            </w:r>
          </w:p>
        </w:tc>
        <w:tc>
          <w:tcPr>
            <w:tcW w:w="1559" w:type="dxa"/>
          </w:tcPr>
          <w:p w:rsidR="00BC2729" w:rsidRDefault="00510B93" w:rsidP="00D2703C">
            <w:pPr>
              <w:jc w:val="center"/>
            </w:pPr>
            <w:r>
              <w:t>n</w:t>
            </w:r>
            <w:r w:rsidR="00BC2729">
              <w:t>ie</w:t>
            </w:r>
          </w:p>
        </w:tc>
        <w:tc>
          <w:tcPr>
            <w:tcW w:w="1560" w:type="dxa"/>
          </w:tcPr>
          <w:p w:rsidR="00BC2729" w:rsidRDefault="00D2703C" w:rsidP="00D2703C">
            <w:pPr>
              <w:jc w:val="center"/>
            </w:pPr>
            <w:r>
              <w:t>á</w:t>
            </w:r>
            <w:r w:rsidR="00BC2729">
              <w:t>no</w:t>
            </w:r>
          </w:p>
        </w:tc>
        <w:tc>
          <w:tcPr>
            <w:tcW w:w="1984" w:type="dxa"/>
          </w:tcPr>
          <w:p w:rsidR="00BC2729" w:rsidRDefault="00D2703C" w:rsidP="00D2703C">
            <w:pPr>
              <w:jc w:val="center"/>
            </w:pPr>
            <w:r>
              <w:t>nie</w:t>
            </w:r>
          </w:p>
        </w:tc>
      </w:tr>
      <w:tr w:rsidR="00BC2729" w:rsidTr="00903B5E">
        <w:tc>
          <w:tcPr>
            <w:tcW w:w="4106" w:type="dxa"/>
          </w:tcPr>
          <w:p w:rsidR="00BC2729" w:rsidRPr="00FD3E63" w:rsidRDefault="00BC2729" w:rsidP="001708B8">
            <w:pPr>
              <w:jc w:val="both"/>
              <w:rPr>
                <w:i/>
              </w:rPr>
            </w:pPr>
            <w:r w:rsidRPr="00FD3E63">
              <w:rPr>
                <w:i/>
              </w:rPr>
              <w:t>502 - Spotreba energie</w:t>
            </w:r>
          </w:p>
        </w:tc>
        <w:tc>
          <w:tcPr>
            <w:tcW w:w="1559" w:type="dxa"/>
          </w:tcPr>
          <w:p w:rsidR="00BC2729" w:rsidRDefault="00510B93" w:rsidP="00D2703C">
            <w:pPr>
              <w:jc w:val="center"/>
            </w:pPr>
            <w:r>
              <w:t>n</w:t>
            </w:r>
            <w:r w:rsidR="00BC2729">
              <w:t>ie</w:t>
            </w:r>
          </w:p>
        </w:tc>
        <w:tc>
          <w:tcPr>
            <w:tcW w:w="1560" w:type="dxa"/>
          </w:tcPr>
          <w:p w:rsidR="00BC2729" w:rsidRDefault="00E57760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BC2729" w:rsidRDefault="00D2703C" w:rsidP="00D2703C">
            <w:pPr>
              <w:jc w:val="center"/>
            </w:pPr>
            <w:r>
              <w:t>á</w:t>
            </w:r>
            <w:r w:rsidR="00BC2729">
              <w:t>no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503 - Spotreba ostatných neskladovateľných dodávok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C153C9"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511 - Opravy a udržiavanie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C153C9">
              <w:t>nie</w:t>
            </w:r>
          </w:p>
        </w:tc>
        <w:tc>
          <w:tcPr>
            <w:tcW w:w="1984" w:type="dxa"/>
          </w:tcPr>
          <w:p w:rsidR="00D2703C" w:rsidRDefault="001453B4" w:rsidP="00D2703C">
            <w:pPr>
              <w:jc w:val="center"/>
            </w:pPr>
            <w:r>
              <w:t>zákazky malého rozsahu</w:t>
            </w:r>
          </w:p>
        </w:tc>
      </w:tr>
      <w:tr w:rsidR="00BC2729" w:rsidTr="00903B5E">
        <w:tc>
          <w:tcPr>
            <w:tcW w:w="4106" w:type="dxa"/>
          </w:tcPr>
          <w:p w:rsidR="00BC2729" w:rsidRPr="00FD3E63" w:rsidRDefault="00BC2729" w:rsidP="001708B8">
            <w:pPr>
              <w:jc w:val="both"/>
              <w:rPr>
                <w:i/>
              </w:rPr>
            </w:pPr>
            <w:r w:rsidRPr="00FD3E63">
              <w:rPr>
                <w:i/>
              </w:rPr>
              <w:t>512 - Cestovné náhrady</w:t>
            </w:r>
          </w:p>
        </w:tc>
        <w:tc>
          <w:tcPr>
            <w:tcW w:w="1559" w:type="dxa"/>
          </w:tcPr>
          <w:p w:rsidR="00BC2729" w:rsidRDefault="00510B93" w:rsidP="00D2703C">
            <w:pPr>
              <w:jc w:val="center"/>
            </w:pPr>
            <w:r>
              <w:t>n</w:t>
            </w:r>
            <w:r w:rsidR="00BC2729">
              <w:t>ie</w:t>
            </w:r>
          </w:p>
        </w:tc>
        <w:tc>
          <w:tcPr>
            <w:tcW w:w="1560" w:type="dxa"/>
          </w:tcPr>
          <w:p w:rsidR="00BC2729" w:rsidRDefault="00510B93" w:rsidP="00D2703C">
            <w:pPr>
              <w:jc w:val="center"/>
            </w:pPr>
            <w:r>
              <w:t>áno</w:t>
            </w:r>
          </w:p>
        </w:tc>
        <w:tc>
          <w:tcPr>
            <w:tcW w:w="1984" w:type="dxa"/>
          </w:tcPr>
          <w:p w:rsidR="00BC2729" w:rsidRDefault="009A33FF" w:rsidP="00D2703C">
            <w:pPr>
              <w:jc w:val="center"/>
            </w:pPr>
            <w:r>
              <w:t>nie</w:t>
            </w:r>
          </w:p>
        </w:tc>
      </w:tr>
      <w:tr w:rsidR="00BC2729" w:rsidTr="00903B5E">
        <w:tc>
          <w:tcPr>
            <w:tcW w:w="4106" w:type="dxa"/>
          </w:tcPr>
          <w:p w:rsidR="00BC2729" w:rsidRPr="00FD3E63" w:rsidRDefault="00BC2729" w:rsidP="001708B8">
            <w:pPr>
              <w:jc w:val="both"/>
              <w:rPr>
                <w:i/>
              </w:rPr>
            </w:pPr>
            <w:r w:rsidRPr="00FD3E63">
              <w:rPr>
                <w:i/>
              </w:rPr>
              <w:t>518 - Ostatné služby</w:t>
            </w:r>
          </w:p>
        </w:tc>
        <w:tc>
          <w:tcPr>
            <w:tcW w:w="1559" w:type="dxa"/>
          </w:tcPr>
          <w:p w:rsidR="00BC2729" w:rsidRDefault="00D2703C" w:rsidP="00D2703C">
            <w:pPr>
              <w:jc w:val="center"/>
            </w:pPr>
            <w:r>
              <w:t>á</w:t>
            </w:r>
            <w:r w:rsidR="00BC2729">
              <w:t>no</w:t>
            </w:r>
          </w:p>
        </w:tc>
        <w:tc>
          <w:tcPr>
            <w:tcW w:w="1560" w:type="dxa"/>
          </w:tcPr>
          <w:p w:rsidR="00BC2729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BC2729" w:rsidRDefault="001453B4" w:rsidP="00D2703C">
            <w:pPr>
              <w:jc w:val="center"/>
            </w:pPr>
            <w:r>
              <w:t>zákazky malého rozsahu</w:t>
            </w:r>
          </w:p>
        </w:tc>
      </w:tr>
      <w:tr w:rsidR="00BC2729" w:rsidTr="00903B5E">
        <w:tc>
          <w:tcPr>
            <w:tcW w:w="4106" w:type="dxa"/>
          </w:tcPr>
          <w:p w:rsidR="00BC2729" w:rsidRPr="00FD3E63" w:rsidRDefault="00BC2729" w:rsidP="001708B8">
            <w:pPr>
              <w:jc w:val="both"/>
              <w:rPr>
                <w:i/>
              </w:rPr>
            </w:pPr>
            <w:r w:rsidRPr="00FD3E63">
              <w:rPr>
                <w:i/>
              </w:rPr>
              <w:t>521 - Mzdové výdavky</w:t>
            </w:r>
          </w:p>
        </w:tc>
        <w:tc>
          <w:tcPr>
            <w:tcW w:w="1559" w:type="dxa"/>
          </w:tcPr>
          <w:p w:rsidR="00BC2729" w:rsidRDefault="00510B93" w:rsidP="00D2703C">
            <w:pPr>
              <w:jc w:val="center"/>
            </w:pPr>
            <w:r>
              <w:t>n</w:t>
            </w:r>
            <w:r w:rsidR="00BC2729">
              <w:t>ie</w:t>
            </w:r>
          </w:p>
        </w:tc>
        <w:tc>
          <w:tcPr>
            <w:tcW w:w="1560" w:type="dxa"/>
          </w:tcPr>
          <w:p w:rsidR="00BC2729" w:rsidRDefault="00BC2729" w:rsidP="00D2703C">
            <w:pPr>
              <w:jc w:val="center"/>
            </w:pPr>
            <w:r>
              <w:t>áno</w:t>
            </w:r>
          </w:p>
        </w:tc>
        <w:tc>
          <w:tcPr>
            <w:tcW w:w="1984" w:type="dxa"/>
          </w:tcPr>
          <w:p w:rsidR="00BC2729" w:rsidRDefault="00D2703C" w:rsidP="00D2703C">
            <w:pPr>
              <w:jc w:val="center"/>
            </w:pPr>
            <w:r>
              <w:t>n</w:t>
            </w:r>
            <w:r w:rsidR="00BC2729">
              <w:t>ie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548 - Výdavky na prevádzkovú činnosť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2567EE"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551 - Odpisy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2567EE"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FD3E63">
              <w:rPr>
                <w:i/>
              </w:rPr>
              <w:t>568 - Ostatné finančné výdavky</w:t>
            </w:r>
            <w:r>
              <w:rPr>
                <w:i/>
              </w:rPr>
              <w:t xml:space="preserve"> 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2567EE"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>901 - Paušálna sadzba na krytie nepriamych výdavkov</w:t>
            </w:r>
          </w:p>
        </w:tc>
        <w:tc>
          <w:tcPr>
            <w:tcW w:w="1559" w:type="dxa"/>
          </w:tcPr>
          <w:p w:rsidR="009A33FF" w:rsidRDefault="00510B93" w:rsidP="00D2703C">
            <w:pPr>
              <w:jc w:val="center"/>
            </w:pPr>
            <w:r>
              <w:t>n</w:t>
            </w:r>
            <w:r w:rsidR="009A33FF">
              <w:t>ie</w:t>
            </w:r>
          </w:p>
        </w:tc>
        <w:tc>
          <w:tcPr>
            <w:tcW w:w="1560" w:type="dxa"/>
          </w:tcPr>
          <w:p w:rsidR="009A33FF" w:rsidRDefault="00510B93" w:rsidP="00D2703C">
            <w:pPr>
              <w:jc w:val="center"/>
            </w:pPr>
            <w:r>
              <w:t>á</w:t>
            </w:r>
            <w:r w:rsidR="009A33FF">
              <w:t>no</w:t>
            </w:r>
          </w:p>
        </w:tc>
        <w:tc>
          <w:tcPr>
            <w:tcW w:w="1984" w:type="dxa"/>
          </w:tcPr>
          <w:p w:rsidR="009A33FF" w:rsidRDefault="00510B93" w:rsidP="00D2703C">
            <w:pPr>
              <w:jc w:val="center"/>
            </w:pPr>
            <w:r>
              <w:t>n</w:t>
            </w:r>
            <w:r w:rsidR="009A33FF">
              <w:t>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>902 - Paušálna sadzba na nepriame výdavky určené na základe nákladov na zamestnancov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 w:rsidRPr="00972F67"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 w:rsidRPr="00307149"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325AB7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>903 - Paušálna sadzba na ostatné výdavky projektu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 w:rsidRPr="00972F67"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 w:rsidRPr="00307149"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325AB7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>904 - Paušálna sadzba na náklady na zamestnancov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 w:rsidRPr="00972F67"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 w:rsidRPr="00307149"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325AB7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>905 - Ostatné spôsoby paušálneho financovania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 w:rsidRPr="00972F67"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 w:rsidRPr="00307149"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540928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>910 - Jednotkové výdavky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 w:rsidRPr="00972F67"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 w:rsidRPr="00307149"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540928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>920 -  Jednotkové sumy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 w:rsidRPr="00972F67"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 w:rsidRPr="00307149"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540928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FD3E63">
              <w:rPr>
                <w:i/>
              </w:rPr>
              <w:t xml:space="preserve">930 </w:t>
            </w:r>
            <w:r>
              <w:rPr>
                <w:i/>
              </w:rPr>
              <w:t>-</w:t>
            </w:r>
            <w:r w:rsidRPr="00FD3E63">
              <w:rPr>
                <w:i/>
              </w:rPr>
              <w:t xml:space="preserve"> Rezerva na nepredvídané výdavky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 w:rsidRPr="00972F67"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 w:rsidRPr="00307149"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540928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4422E6">
              <w:rPr>
                <w:i/>
              </w:rPr>
              <w:lastRenderedPageBreak/>
              <w:t>991 – Príprava projektu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>
              <w:t>nie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540928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4422E6">
              <w:rPr>
                <w:i/>
              </w:rPr>
              <w:t>992 – Personálne výdavky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540928">
              <w:t>nie</w:t>
            </w:r>
          </w:p>
        </w:tc>
      </w:tr>
      <w:tr w:rsidR="009A33FF" w:rsidTr="00903B5E">
        <w:tc>
          <w:tcPr>
            <w:tcW w:w="4106" w:type="dxa"/>
          </w:tcPr>
          <w:p w:rsidR="009A33FF" w:rsidRPr="00FD3E63" w:rsidRDefault="009A33FF" w:rsidP="009A33FF">
            <w:pPr>
              <w:jc w:val="both"/>
              <w:rPr>
                <w:i/>
              </w:rPr>
            </w:pPr>
            <w:r w:rsidRPr="004422E6">
              <w:rPr>
                <w:i/>
              </w:rPr>
              <w:t>993 – Cestovné výdavky a výdavky na ubytovanie</w:t>
            </w:r>
          </w:p>
        </w:tc>
        <w:tc>
          <w:tcPr>
            <w:tcW w:w="1559" w:type="dxa"/>
          </w:tcPr>
          <w:p w:rsidR="009A33FF" w:rsidRDefault="009A33FF" w:rsidP="00D2703C">
            <w:pPr>
              <w:jc w:val="center"/>
            </w:pPr>
            <w:r>
              <w:t>nie</w:t>
            </w:r>
          </w:p>
        </w:tc>
        <w:tc>
          <w:tcPr>
            <w:tcW w:w="1560" w:type="dxa"/>
          </w:tcPr>
          <w:p w:rsidR="009A33FF" w:rsidRDefault="009A33FF" w:rsidP="00D2703C">
            <w:pPr>
              <w:jc w:val="center"/>
            </w:pPr>
            <w:r>
              <w:t>áno</w:t>
            </w:r>
          </w:p>
        </w:tc>
        <w:tc>
          <w:tcPr>
            <w:tcW w:w="1984" w:type="dxa"/>
          </w:tcPr>
          <w:p w:rsidR="009A33FF" w:rsidRDefault="009A33FF" w:rsidP="00D2703C">
            <w:pPr>
              <w:jc w:val="center"/>
            </w:pPr>
            <w:r w:rsidRPr="00540928"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4422E6">
              <w:rPr>
                <w:i/>
              </w:rPr>
              <w:t>994 – Výdavky na expertízu a iné externé služby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7E033C"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 w:rsidRPr="00540928"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4422E6">
              <w:rPr>
                <w:i/>
              </w:rPr>
              <w:t>995 – Výdavky na vybavenie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7E033C"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903B5E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4422E6">
              <w:rPr>
                <w:i/>
              </w:rPr>
              <w:t>996 -  Investície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7E033C">
              <w:t>nie</w:t>
            </w:r>
          </w:p>
        </w:tc>
        <w:tc>
          <w:tcPr>
            <w:tcW w:w="1984" w:type="dxa"/>
          </w:tcPr>
          <w:p w:rsidR="00D2703C" w:rsidRDefault="00D2703C" w:rsidP="00D2703C">
            <w:pPr>
              <w:jc w:val="center"/>
            </w:pPr>
            <w:r>
              <w:t>nie</w:t>
            </w:r>
          </w:p>
        </w:tc>
      </w:tr>
      <w:tr w:rsidR="00D2703C" w:rsidTr="001453B4">
        <w:tc>
          <w:tcPr>
            <w:tcW w:w="4106" w:type="dxa"/>
          </w:tcPr>
          <w:p w:rsidR="00D2703C" w:rsidRPr="00FD3E63" w:rsidRDefault="00D2703C" w:rsidP="00D2703C">
            <w:pPr>
              <w:jc w:val="both"/>
              <w:rPr>
                <w:i/>
              </w:rPr>
            </w:pPr>
            <w:r w:rsidRPr="004422E6">
              <w:rPr>
                <w:i/>
              </w:rPr>
              <w:t>997 -  Kancelárske, administratívne a iné nepriame výdavky</w:t>
            </w:r>
          </w:p>
        </w:tc>
        <w:tc>
          <w:tcPr>
            <w:tcW w:w="1559" w:type="dxa"/>
          </w:tcPr>
          <w:p w:rsidR="00D2703C" w:rsidRDefault="00D2703C" w:rsidP="00D2703C">
            <w:pPr>
              <w:jc w:val="center"/>
            </w:pPr>
            <w:r>
              <w:t>áno</w:t>
            </w:r>
          </w:p>
        </w:tc>
        <w:tc>
          <w:tcPr>
            <w:tcW w:w="1560" w:type="dxa"/>
          </w:tcPr>
          <w:p w:rsidR="00D2703C" w:rsidRDefault="00D2703C" w:rsidP="00D2703C">
            <w:pPr>
              <w:jc w:val="center"/>
            </w:pPr>
            <w:r w:rsidRPr="007E033C">
              <w:t>nie</w:t>
            </w:r>
          </w:p>
        </w:tc>
        <w:tc>
          <w:tcPr>
            <w:tcW w:w="1984" w:type="dxa"/>
          </w:tcPr>
          <w:p w:rsidR="00D2703C" w:rsidRDefault="001453B4" w:rsidP="00D2703C">
            <w:pPr>
              <w:jc w:val="center"/>
            </w:pPr>
            <w:r>
              <w:t>zákazky malého rozsahu </w:t>
            </w:r>
          </w:p>
        </w:tc>
      </w:tr>
    </w:tbl>
    <w:p w:rsidR="00BC2729" w:rsidRDefault="00BC2729" w:rsidP="00BC2729"/>
    <w:p w:rsidR="001B361C" w:rsidRDefault="001B361C" w:rsidP="00822790">
      <w:r>
        <w:t>Pozn</w:t>
      </w:r>
      <w:r w:rsidR="00DB063D">
        <w:t>ámka</w:t>
      </w:r>
      <w:r>
        <w:t xml:space="preserve"> k</w:t>
      </w:r>
      <w:r w:rsidR="00D570EB">
        <w:t xml:space="preserve"> možnému spôsobu </w:t>
      </w:r>
      <w:r w:rsidR="00DB063D">
        <w:t>overovani</w:t>
      </w:r>
      <w:r w:rsidR="00D570EB">
        <w:t>a</w:t>
      </w:r>
      <w:r w:rsidR="00DB063D">
        <w:t xml:space="preserve"> hospodárnosti v jednotlivých </w:t>
      </w:r>
      <w:bookmarkEnd w:id="39"/>
      <w:r w:rsidR="00DB063D">
        <w:t>procesoch</w:t>
      </w:r>
      <w:r>
        <w:t>:</w:t>
      </w:r>
    </w:p>
    <w:p w:rsidR="001B361C" w:rsidRPr="001C2B13" w:rsidRDefault="00510B93" w:rsidP="00822790">
      <w:pPr>
        <w:pStyle w:val="Zkladntext"/>
        <w:spacing w:before="120" w:after="120"/>
      </w:pPr>
      <w:r w:rsidRPr="00510B93">
        <w:rPr>
          <w:sz w:val="24"/>
          <w:szCs w:val="24"/>
        </w:rPr>
        <w:t xml:space="preserve">Pri návrhu sa vychádza z logiky, že </w:t>
      </w:r>
      <w:r w:rsidRPr="00822790">
        <w:rPr>
          <w:sz w:val="24"/>
        </w:rPr>
        <w:t xml:space="preserve">odborné hodnotenie </w:t>
      </w:r>
      <w:r w:rsidRPr="00510B93">
        <w:rPr>
          <w:sz w:val="24"/>
          <w:szCs w:val="24"/>
        </w:rPr>
        <w:t>má overiť potrebu realizácie projektu v </w:t>
      </w:r>
      <w:r w:rsidR="001B361C">
        <w:rPr>
          <w:sz w:val="24"/>
          <w:szCs w:val="24"/>
        </w:rPr>
        <w:t>poža</w:t>
      </w:r>
      <w:r w:rsidRPr="00510B93">
        <w:rPr>
          <w:sz w:val="24"/>
          <w:szCs w:val="24"/>
        </w:rPr>
        <w:t>d</w:t>
      </w:r>
      <w:r w:rsidR="001B361C">
        <w:rPr>
          <w:sz w:val="24"/>
          <w:szCs w:val="24"/>
        </w:rPr>
        <w:t>ov</w:t>
      </w:r>
      <w:r w:rsidRPr="00510B93">
        <w:rPr>
          <w:sz w:val="24"/>
          <w:szCs w:val="24"/>
        </w:rPr>
        <w:t>anom rozsahu</w:t>
      </w:r>
      <w:r w:rsidR="001B361C">
        <w:rPr>
          <w:sz w:val="24"/>
          <w:szCs w:val="24"/>
        </w:rPr>
        <w:t xml:space="preserve"> (adekvátnosť)</w:t>
      </w:r>
      <w:r w:rsidRPr="00510B93">
        <w:rPr>
          <w:sz w:val="24"/>
          <w:szCs w:val="24"/>
        </w:rPr>
        <w:t xml:space="preserve">. </w:t>
      </w:r>
    </w:p>
    <w:p w:rsidR="001B361C" w:rsidRPr="006E266F" w:rsidRDefault="00510B93" w:rsidP="00822790">
      <w:pPr>
        <w:pStyle w:val="Zkladntext"/>
        <w:spacing w:before="120" w:after="120"/>
        <w:rPr>
          <w:sz w:val="24"/>
          <w:szCs w:val="24"/>
        </w:rPr>
      </w:pPr>
      <w:r w:rsidRPr="006E266F">
        <w:rPr>
          <w:sz w:val="24"/>
          <w:szCs w:val="24"/>
        </w:rPr>
        <w:t xml:space="preserve">Pre </w:t>
      </w:r>
      <w:r w:rsidR="001453B4" w:rsidRPr="006E266F">
        <w:rPr>
          <w:sz w:val="24"/>
          <w:szCs w:val="24"/>
        </w:rPr>
        <w:t>typy výdavkov, pre ktoré sú navrhované výdavky spadajúce pod zákazky malého rozsahu (podľa §</w:t>
      </w:r>
      <w:r w:rsidR="007756D6" w:rsidRPr="006E266F">
        <w:rPr>
          <w:sz w:val="24"/>
          <w:szCs w:val="24"/>
        </w:rPr>
        <w:t> </w:t>
      </w:r>
      <w:r w:rsidR="001453B4" w:rsidRPr="006E266F">
        <w:rPr>
          <w:sz w:val="24"/>
          <w:szCs w:val="24"/>
        </w:rPr>
        <w:t>1 ods. 14</w:t>
      </w:r>
      <w:r w:rsidR="00131609" w:rsidRPr="006E266F">
        <w:rPr>
          <w:sz w:val="24"/>
          <w:szCs w:val="24"/>
        </w:rPr>
        <w:t xml:space="preserve"> ZVO</w:t>
      </w:r>
      <w:r w:rsidR="001453B4" w:rsidRPr="006E266F">
        <w:rPr>
          <w:sz w:val="24"/>
          <w:szCs w:val="24"/>
        </w:rPr>
        <w:t xml:space="preserve">) </w:t>
      </w:r>
      <w:r w:rsidR="001B361C" w:rsidRPr="006E266F">
        <w:rPr>
          <w:sz w:val="24"/>
          <w:szCs w:val="24"/>
        </w:rPr>
        <w:t xml:space="preserve">je overovanie hospodárnosti realizované pri </w:t>
      </w:r>
      <w:r w:rsidR="00131609" w:rsidRPr="006E266F">
        <w:rPr>
          <w:sz w:val="24"/>
          <w:szCs w:val="24"/>
        </w:rPr>
        <w:t xml:space="preserve">administratívnej finančnej kontrole </w:t>
      </w:r>
      <w:r w:rsidR="001B361C" w:rsidRPr="006E266F">
        <w:rPr>
          <w:sz w:val="24"/>
          <w:szCs w:val="24"/>
        </w:rPr>
        <w:t>žiadosti o platbu (pokiaľ RO nerozhodol o overovaní ich hospodárnosti v procese odborného hodnotenia</w:t>
      </w:r>
      <w:r w:rsidR="00131609" w:rsidRPr="006E266F">
        <w:rPr>
          <w:sz w:val="24"/>
          <w:szCs w:val="24"/>
        </w:rPr>
        <w:t xml:space="preserve"> alebo v rámci administratívnej finančnej kontroly obstarávania</w:t>
      </w:r>
      <w:r w:rsidR="00656D5A">
        <w:rPr>
          <w:sz w:val="24"/>
          <w:szCs w:val="24"/>
        </w:rPr>
        <w:t>)</w:t>
      </w:r>
      <w:r w:rsidR="001B361C">
        <w:rPr>
          <w:sz w:val="24"/>
          <w:szCs w:val="24"/>
        </w:rPr>
        <w:t>.</w:t>
      </w:r>
      <w:r w:rsidR="001B361C" w:rsidRPr="006E266F">
        <w:rPr>
          <w:sz w:val="24"/>
          <w:szCs w:val="24"/>
        </w:rPr>
        <w:t xml:space="preserve"> </w:t>
      </w:r>
    </w:p>
    <w:p w:rsidR="001B361C" w:rsidRDefault="001B361C" w:rsidP="00510B93">
      <w:pPr>
        <w:pStyle w:val="Zkladntext"/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Mzdy sa overujú v odbornom hodnotení. </w:t>
      </w:r>
    </w:p>
    <w:p w:rsidR="00BC2729" w:rsidRDefault="001B361C" w:rsidP="00822790">
      <w:pPr>
        <w:pStyle w:val="Zkladntext"/>
        <w:spacing w:before="120" w:after="120"/>
        <w:rPr>
          <w:sz w:val="24"/>
          <w:szCs w:val="24"/>
        </w:rPr>
      </w:pPr>
      <w:r>
        <w:rPr>
          <w:sz w:val="24"/>
          <w:szCs w:val="24"/>
        </w:rPr>
        <w:t>T</w:t>
      </w:r>
      <w:r w:rsidR="001453B4">
        <w:rPr>
          <w:sz w:val="24"/>
          <w:szCs w:val="24"/>
        </w:rPr>
        <w:t>ovary/služby</w:t>
      </w:r>
      <w:r w:rsidR="00510B93" w:rsidRPr="00510B93">
        <w:rPr>
          <w:sz w:val="24"/>
          <w:szCs w:val="24"/>
        </w:rPr>
        <w:t xml:space="preserve">, ktoré nepodliehajú povinnosti </w:t>
      </w:r>
      <w:r w:rsidR="00131609">
        <w:rPr>
          <w:sz w:val="24"/>
          <w:szCs w:val="24"/>
        </w:rPr>
        <w:t>VO/</w:t>
      </w:r>
      <w:r>
        <w:rPr>
          <w:sz w:val="24"/>
          <w:szCs w:val="24"/>
        </w:rPr>
        <w:t>obstarávania</w:t>
      </w:r>
      <w:r w:rsidR="001008B6">
        <w:rPr>
          <w:sz w:val="24"/>
          <w:szCs w:val="24"/>
        </w:rPr>
        <w:t>, nakoľko nemajú charakter zákazky,</w:t>
      </w:r>
      <w:r>
        <w:rPr>
          <w:sz w:val="24"/>
          <w:szCs w:val="24"/>
        </w:rPr>
        <w:t xml:space="preserve"> sa overujú v odbornom hodnotení</w:t>
      </w:r>
      <w:r w:rsidR="009F2A4C">
        <w:rPr>
          <w:sz w:val="24"/>
          <w:szCs w:val="24"/>
        </w:rPr>
        <w:t xml:space="preserve"> (napr. cestovné náhrady)</w:t>
      </w:r>
      <w:r>
        <w:rPr>
          <w:sz w:val="24"/>
          <w:szCs w:val="24"/>
        </w:rPr>
        <w:t xml:space="preserve">. </w:t>
      </w:r>
    </w:p>
    <w:p w:rsidR="005B3B50" w:rsidRPr="001C2B13" w:rsidRDefault="005B3B50" w:rsidP="00822790">
      <w:pPr>
        <w:pStyle w:val="Zkladntext"/>
        <w:spacing w:before="120" w:after="120"/>
      </w:pPr>
      <w:r>
        <w:rPr>
          <w:sz w:val="24"/>
          <w:szCs w:val="24"/>
        </w:rPr>
        <w:t xml:space="preserve">Pre skupinu výdavkov 021 Stavby platí, že </w:t>
      </w:r>
      <w:r w:rsidR="0038235C">
        <w:rPr>
          <w:sz w:val="24"/>
          <w:szCs w:val="24"/>
        </w:rPr>
        <w:t xml:space="preserve">v prípade, ak ide o kúpu stavby </w:t>
      </w:r>
      <w:r>
        <w:rPr>
          <w:sz w:val="24"/>
          <w:szCs w:val="24"/>
        </w:rPr>
        <w:t xml:space="preserve">použije </w:t>
      </w:r>
      <w:r w:rsidR="0038235C">
        <w:rPr>
          <w:sz w:val="24"/>
          <w:szCs w:val="24"/>
        </w:rPr>
        <w:t xml:space="preserve">sa </w:t>
      </w:r>
      <w:r>
        <w:rPr>
          <w:sz w:val="24"/>
          <w:szCs w:val="24"/>
        </w:rPr>
        <w:t>znalecký posudok</w:t>
      </w:r>
      <w:r w:rsidR="0038235C">
        <w:rPr>
          <w:sz w:val="24"/>
          <w:szCs w:val="24"/>
        </w:rPr>
        <w:t>.</w:t>
      </w:r>
    </w:p>
    <w:sectPr w:rsidR="005B3B50" w:rsidRPr="001C2B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791FD8" w16cid:durableId="205A6B1E"/>
  <w16cid:commentId w16cid:paraId="22EB36C9" w16cid:durableId="205A5C08"/>
  <w16cid:commentId w16cid:paraId="08C92074" w16cid:durableId="205A5D1E"/>
  <w16cid:commentId w16cid:paraId="3BD7FA87" w16cid:durableId="205A68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F89" w:rsidRDefault="00451F89">
      <w:r>
        <w:separator/>
      </w:r>
    </w:p>
  </w:endnote>
  <w:endnote w:type="continuationSeparator" w:id="0">
    <w:p w:rsidR="00451F89" w:rsidRDefault="00451F89">
      <w:r>
        <w:continuationSeparator/>
      </w:r>
    </w:p>
  </w:endnote>
  <w:endnote w:type="continuationNotice" w:id="1">
    <w:p w:rsidR="00451F89" w:rsidRDefault="00451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C9" w:rsidRDefault="00BB2CC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C9" w:rsidRDefault="00BB2CC9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F745F8" wp14:editId="1844192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AE9962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BB2CC9" w:rsidRDefault="00BB2CC9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784DF42" wp14:editId="0F75996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37C3">
          <w:rPr>
            <w:noProof/>
          </w:rPr>
          <w:t>3</w:t>
        </w:r>
        <w:r>
          <w:fldChar w:fldCharType="end"/>
        </w:r>
      </w:sdtContent>
    </w:sdt>
  </w:p>
  <w:p w:rsidR="00BB2CC9" w:rsidRDefault="00BB2CC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C9" w:rsidRDefault="00BB2C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F89" w:rsidRDefault="00451F89">
      <w:r>
        <w:separator/>
      </w:r>
    </w:p>
  </w:footnote>
  <w:footnote w:type="continuationSeparator" w:id="0">
    <w:p w:rsidR="00451F89" w:rsidRDefault="00451F89">
      <w:r>
        <w:continuationSeparator/>
      </w:r>
    </w:p>
  </w:footnote>
  <w:footnote w:type="continuationNotice" w:id="1">
    <w:p w:rsidR="00451F89" w:rsidRDefault="00451F89"/>
  </w:footnote>
  <w:footnote w:id="2">
    <w:p w:rsidR="00BB2CC9" w:rsidRDefault="00BB2CC9" w:rsidP="00822790">
      <w:pPr>
        <w:pStyle w:val="Textpoznmkypodiarou"/>
      </w:pPr>
      <w:r>
        <w:rPr>
          <w:rStyle w:val="Odkaznapoznmkupodiarou"/>
        </w:rPr>
        <w:footnoteRef/>
      </w:r>
      <w:r>
        <w:t xml:space="preserve"> Pojem hospodárnosť je potrebné aplikovať v zmysle § 2 písm. l) zákona č. 357/2015 Z. z. o finančnej kontrole a audite ako aj článku 33 ods. 1 nariadenia č. 2018/1046.</w:t>
      </w:r>
    </w:p>
  </w:footnote>
  <w:footnote w:id="3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126A1">
        <w:t>V prípade projektov EÚS sa pod kontrolou žiadosti o platbu rozumie aj kontrola deklarovaných výdavkov, vykonávaná prvou úrovňou finančného riadenia (prvostupňová kontrola).</w:t>
      </w:r>
    </w:p>
  </w:footnote>
  <w:footnote w:id="4">
    <w:p w:rsidR="00BB2CC9" w:rsidRDefault="00BB2CC9" w:rsidP="00F742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Napr. zmena projektu, zmena právneho rámca, viacročné obdobie medzi vykonaným overením a zaradením výdavku do financovania, ak tak RO usúdi, zistením skutkového stavu pri finančnej kontrole na mieste, alebo ak nastanú presuny medzi rozpočtovými položkami.</w:t>
      </w:r>
    </w:p>
  </w:footnote>
  <w:footnote w:id="5">
    <w:p w:rsidR="00BB2CC9" w:rsidRDefault="00BB2CC9" w:rsidP="00F742B3">
      <w:pPr>
        <w:pStyle w:val="Textkomentra"/>
        <w:jc w:val="both"/>
      </w:pPr>
      <w:r>
        <w:rPr>
          <w:rStyle w:val="Odkaznapoznmkupodiarou"/>
        </w:rPr>
        <w:footnoteRef/>
      </w:r>
      <w:r>
        <w:t xml:space="preserve"> Pod limitmi sa rozumejú </w:t>
      </w:r>
      <w:r w:rsidRPr="00535F9D">
        <w:t xml:space="preserve">finančný limit na úrovni </w:t>
      </w:r>
      <w:r w:rsidRPr="000A7623">
        <w:t>jednotkových výdavkov</w:t>
      </w:r>
      <w:r>
        <w:t xml:space="preserve"> (v texte aj „finančný limit“)</w:t>
      </w:r>
      <w:r w:rsidRPr="00535F9D">
        <w:t xml:space="preserve"> a percentuálny limit na úrovni skupín výdavkov</w:t>
      </w:r>
      <w:r>
        <w:t xml:space="preserve"> (v texte aj „percentuálny limit“). </w:t>
      </w:r>
      <w:r>
        <w:rPr>
          <w:color w:val="FF0000"/>
        </w:rPr>
        <w:t xml:space="preserve"> </w:t>
      </w:r>
    </w:p>
  </w:footnote>
  <w:footnote w:id="6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D1DC7">
        <w:t>V zmysle zákona č. 382/2004 Z. z. úkonmi znaleckej činnosti sú najmä znalecký posudok a jeho doplnenie, odborné stanovisko alebo potvrdenie a odborné vyjadrenie a vysvetlenie.</w:t>
      </w:r>
    </w:p>
  </w:footnote>
  <w:footnote w:id="7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zmysle zákona č. 254/1998 Z. z. o verejných prácach v znení neskorších predpisov</w:t>
      </w:r>
      <w:r w:rsidRPr="00D25E09">
        <w:t xml:space="preserve"> </w:t>
      </w:r>
      <w:r>
        <w:t>sa vypracováva štátna expertíza</w:t>
      </w:r>
      <w:r w:rsidRPr="006602B0">
        <w:t>, resp. protokol o vykonaní štátnej expertízy</w:t>
      </w:r>
      <w:r>
        <w:t>.</w:t>
      </w:r>
    </w:p>
  </w:footnote>
  <w:footnote w:id="8">
    <w:p w:rsidR="00BB2CC9" w:rsidRDefault="00BB2CC9">
      <w:pPr>
        <w:pStyle w:val="Textpoznmkypodiarou"/>
      </w:pPr>
      <w:r>
        <w:rPr>
          <w:rStyle w:val="Odkaznapoznmkupodiarou"/>
        </w:rPr>
        <w:footnoteRef/>
      </w:r>
      <w:r>
        <w:t xml:space="preserve"> V takom prípade </w:t>
      </w:r>
      <w:r w:rsidRPr="00BC3066">
        <w:t>RO zabezpečí overenie  existencie konfliktu záujmov</w:t>
      </w:r>
      <w:r>
        <w:t>.</w:t>
      </w:r>
    </w:p>
  </w:footnote>
  <w:footnote w:id="9">
    <w:p w:rsidR="00BB2CC9" w:rsidRDefault="00BB2CC9" w:rsidP="00F742B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Pod adekvátnosťou sa rozumie odborné posúdenie toho, či navrhovaná položka rozpočtu je potrebná a či je potrebná v popisovanom rozsahu / kvalite vo vzťahu k potrebám projektu. </w:t>
      </w:r>
    </w:p>
  </w:footnote>
  <w:footnote w:id="10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E19">
        <w:t>Pod dostatočnosťou sa rozumie v prípade prieskumu trhu napr. aj porovnanie parametrov jednotlivých ponúk, aby sa zabezpečila ich porovnateľnosť; overenie, či oslovené subjekty majú súvisiaci predmet činnosti.</w:t>
      </w:r>
    </w:p>
  </w:footnote>
  <w:footnote w:id="11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Ak tovary, služby, alebo práce, ktoré boli predmetom VO podliehajú limitom, alebo benchmarku hodnotiteľ tieto pri posúdení hospodárnosti zohľadní. </w:t>
      </w:r>
    </w:p>
  </w:footnote>
  <w:footnote w:id="12">
    <w:p w:rsidR="00BB2CC9" w:rsidRDefault="00BB2CC9">
      <w:pPr>
        <w:pStyle w:val="Textpoznmkypodiarou"/>
      </w:pPr>
      <w:r>
        <w:rPr>
          <w:rStyle w:val="Odkaznapoznmkupodiarou"/>
        </w:rPr>
        <w:footnoteRef/>
      </w:r>
      <w:r>
        <w:t xml:space="preserve"> Ide o limit na konkrétny druh výdavku (napr. osobné výdavky,  počítače, dataprojektor). </w:t>
      </w:r>
    </w:p>
  </w:footnote>
  <w:footnote w:id="13">
    <w:p w:rsidR="00BB2CC9" w:rsidRDefault="00BB2CC9" w:rsidP="00822790">
      <w:pPr>
        <w:pStyle w:val="Textpoznmkypodiarou"/>
      </w:pPr>
      <w:r>
        <w:rPr>
          <w:rStyle w:val="Odkaznapoznmkupodiarou"/>
        </w:rPr>
        <w:footnoteRef/>
      </w:r>
      <w:r>
        <w:t xml:space="preserve"> RO by mal posúdiť aj fakt rastu cien oproti údajom z obdobia 2007–2013, t. j. ceny z obdobia 2007–2013 by mali byť</w:t>
      </w:r>
      <w:r w:rsidRPr="00B94BC0">
        <w:t xml:space="preserve"> </w:t>
      </w:r>
      <w:r>
        <w:t>i</w:t>
      </w:r>
      <w:r w:rsidRPr="00B94BC0">
        <w:t>ndexované o mieru inflácie alebo zmeny trhových cien</w:t>
      </w:r>
      <w:r>
        <w:t xml:space="preserve">.  </w:t>
      </w:r>
    </w:p>
  </w:footnote>
  <w:footnote w:id="14">
    <w:p w:rsidR="00BB2CC9" w:rsidRDefault="00BB2CC9" w:rsidP="007450B6">
      <w:pPr>
        <w:pStyle w:val="Textpoznmkypodiarou"/>
      </w:pPr>
      <w:r>
        <w:rPr>
          <w:rStyle w:val="Odkaznapoznmkupodiarou"/>
        </w:rPr>
        <w:footnoteRef/>
      </w:r>
      <w:r>
        <w:t xml:space="preserve"> RO by mal posúdiť aj fakt rastu cien oproti údajom z obdobia 2007–2013, t. j. ceny z obdobia 2007–2013 by mali byť</w:t>
      </w:r>
      <w:r w:rsidRPr="00B94BC0">
        <w:t xml:space="preserve"> </w:t>
      </w:r>
      <w:r>
        <w:t>i</w:t>
      </w:r>
      <w:r w:rsidRPr="00B94BC0">
        <w:t>ndexované o mieru inflácie alebo zmeny trhových cien</w:t>
      </w:r>
      <w:r>
        <w:t xml:space="preserve">.  </w:t>
      </w:r>
    </w:p>
  </w:footnote>
  <w:footnote w:id="15">
    <w:p w:rsidR="00BB2CC9" w:rsidRDefault="00BB2CC9" w:rsidP="005E0A9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by mal posúdiť aj fakt rastu cien oproti údajom z obdobia 2007–2013, t. j. ceny z obdobia 2007–2013 by mali byť</w:t>
      </w:r>
      <w:r w:rsidRPr="00B94BC0">
        <w:t xml:space="preserve"> </w:t>
      </w:r>
      <w:r>
        <w:t>i</w:t>
      </w:r>
      <w:r w:rsidRPr="00B94BC0">
        <w:t>ndexované o mieru inflácie alebo zmeny trhových cien</w:t>
      </w:r>
      <w:r>
        <w:t xml:space="preserve">. </w:t>
      </w:r>
    </w:p>
  </w:footnote>
  <w:footnote w:id="16">
    <w:p w:rsidR="00BB2CC9" w:rsidRPr="00770BEF" w:rsidRDefault="00BB2CC9" w:rsidP="009F0418">
      <w:pPr>
        <w:pStyle w:val="Textpoznmkypodiarou"/>
        <w:jc w:val="both"/>
        <w:rPr>
          <w:color w:val="FF0000"/>
        </w:rPr>
      </w:pPr>
      <w:r>
        <w:rPr>
          <w:rStyle w:val="Odkaznapoznmkupodiarou"/>
        </w:rPr>
        <w:footnoteRef/>
      </w:r>
      <w:r>
        <w:t xml:space="preserve"> Pri aplikácií historických dát z programového obdobia 2007-2013 je potrebné zohľadniť fakt, či dané výdavky neboli z pohľadu auditov, kontrol a certifikačných overovaní označené ako nehospodárne, čo by mohlo spôsobiť nadhodnotenie benchmarku.</w:t>
      </w:r>
    </w:p>
  </w:footnote>
  <w:footnote w:id="17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C563D">
        <w:t xml:space="preserve">Osoba, ktorá má odbornú spôsobilosť </w:t>
      </w:r>
      <w:r>
        <w:t xml:space="preserve">a </w:t>
      </w:r>
      <w:r w:rsidRPr="008C563D">
        <w:t>skúsenosti v príslušnej oblasti. RO musí vedieť preukázať odbornú spôsobilosť a skúsenosti v príslušnej oblasti.</w:t>
      </w:r>
      <w:r>
        <w:t xml:space="preserve"> </w:t>
      </w:r>
    </w:p>
  </w:footnote>
  <w:footnote w:id="18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stavebných prác, kedy stavba podlieha povinnosti spracovania štátnej expertízy/protokolu, sa za overenie hospodárnosti považuje predloženie okrem štátnej expertízy aj </w:t>
      </w:r>
      <w:r w:rsidRPr="0033479D">
        <w:t>rozpočet stavby vypracovaný autorizovanou osobou podľa zákona č. 138/1992 Zb. o autorizovaných architektoch a autorizovaných stavebných inžinieroch v znení neskorších predpisov</w:t>
      </w:r>
      <w:r>
        <w:t xml:space="preserve">. V prípade rozdielov v ohodnotení sa prednostne berie do úvahy rozpočet stavby vypracovaný autorizovanou osobou. </w:t>
      </w:r>
    </w:p>
  </w:footnote>
  <w:footnote w:id="19">
    <w:p w:rsidR="00BB2CC9" w:rsidRDefault="00BB2CC9">
      <w:pPr>
        <w:pStyle w:val="Textpoznmkypodiarou"/>
      </w:pPr>
      <w:r>
        <w:rPr>
          <w:rStyle w:val="Odkaznapoznmkupodiarou"/>
        </w:rPr>
        <w:footnoteRef/>
      </w:r>
      <w:r>
        <w:t xml:space="preserve"> Odborný posudok sa nemôže zamieňať za odborné hodnotenie vykonané odborným hodnotiteľom.</w:t>
      </w:r>
    </w:p>
  </w:footnote>
  <w:footnote w:id="20">
    <w:p w:rsidR="00BB2CC9" w:rsidRDefault="00BB2CC9" w:rsidP="008C563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Pre úkon znalca </w:t>
      </w:r>
      <w:r w:rsidRPr="00AD1DC7">
        <w:t>náležitosti upravuje zákon č. 382/2004 Z. z. a vykonávacia vyhláška č. 228/2018 Z. z.</w:t>
      </w:r>
      <w:r>
        <w:t xml:space="preserve"> Náležitosti štátnej expertízy vymedzuje</w:t>
      </w:r>
      <w:r w:rsidRPr="002D7AFD">
        <w:t xml:space="preserve"> zákon č. 254/1998 Z. z. o verejných prácach</w:t>
      </w:r>
      <w:r>
        <w:t>.</w:t>
      </w:r>
    </w:p>
  </w:footnote>
  <w:footnote w:id="21">
    <w:p w:rsidR="00BB2CC9" w:rsidRDefault="00BB2CC9">
      <w:pPr>
        <w:pStyle w:val="Textpoznmkypodiarou"/>
      </w:pPr>
      <w:r>
        <w:rPr>
          <w:rStyle w:val="Odkaznapoznmkupodiarou"/>
        </w:rPr>
        <w:footnoteRef/>
      </w:r>
      <w:r>
        <w:t xml:space="preserve"> Hospodárnosť sa posudzuje v súlade so zákonom </w:t>
      </w:r>
      <w:r w:rsidR="005E0A9D">
        <w:t xml:space="preserve">č. </w:t>
      </w:r>
      <w:r>
        <w:t xml:space="preserve">357/2015 Z. z. </w:t>
      </w:r>
    </w:p>
  </w:footnote>
  <w:footnote w:id="22">
    <w:p w:rsidR="00BB2CC9" w:rsidRDefault="00BB2C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23B3E">
        <w:rPr>
          <w:sz w:val="18"/>
          <w:szCs w:val="18"/>
        </w:rPr>
        <w:t>Neprimeraná cena vyplýva z § 12 ods. 1 až 3 zákona č. 18/1996 Z.</w:t>
      </w:r>
      <w:r>
        <w:rPr>
          <w:sz w:val="18"/>
          <w:szCs w:val="18"/>
        </w:rPr>
        <w:t xml:space="preserve"> </w:t>
      </w:r>
      <w:r w:rsidRPr="00F23B3E">
        <w:rPr>
          <w:sz w:val="18"/>
          <w:szCs w:val="18"/>
        </w:rPr>
        <w:t>z. o cenách v znení neskorších predpisov.</w:t>
      </w:r>
    </w:p>
  </w:footnote>
  <w:footnote w:id="23">
    <w:p w:rsidR="00BB2CC9" w:rsidRDefault="00BB2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pri určení cenového rozdielu (výdavok(y) nárokovaný prijímateľom/žiadateľom a cena(y) identifikovaná RO) stanoví vopred toleranciu cenového rozdielu, ktorá bude akceptovateľná pre RO (RO stanovenie miery tolerancie riadne zdokumentuje </w:t>
      </w:r>
      <w:r w:rsidRPr="00BA2C6D">
        <w:t>a zdôvodní);</w:t>
      </w:r>
      <w:r>
        <w:t xml:space="preserve"> tolerancia cenového rozdielu bude určená vo vzťahu k výdavkom, ktoré tvoria celo</w:t>
      </w:r>
      <w:r w:rsidR="00A43709">
        <w:t>k (napr. samostatná zákazka VO).</w:t>
      </w:r>
    </w:p>
  </w:footnote>
  <w:footnote w:id="24">
    <w:p w:rsidR="00BB2CC9" w:rsidRDefault="00BB2CC9">
      <w:pPr>
        <w:pStyle w:val="Textpoznmkypodiarou"/>
      </w:pPr>
      <w:r>
        <w:rPr>
          <w:rStyle w:val="Odkaznapoznmkupodiarou"/>
        </w:rPr>
        <w:footnoteRef/>
      </w:r>
      <w:r>
        <w:t xml:space="preserve"> V prípade žiadateľa/prijímateľa RO primerane aplikuje požiadavku na uchovávanie dokumentov. </w:t>
      </w:r>
    </w:p>
  </w:footnote>
  <w:footnote w:id="25">
    <w:p w:rsidR="00BB2CC9" w:rsidRDefault="00BB2CC9" w:rsidP="00A4370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Pri definícii bežnej dostupnosti sa vychádza z ustanovenia § 2 ods. 5 písm. o) v spojení s § 2 ods. ods. 6 a 7 ZVO;</w:t>
      </w:r>
    </w:p>
  </w:footnote>
  <w:footnote w:id="26">
    <w:p w:rsidR="00BB2CC9" w:rsidRDefault="00BB2CC9" w:rsidP="00E22E8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22E8E">
        <w:t xml:space="preserve">RO je povinný v čase overovania hospodárnosti zohľadniť existujúci výsledok kontroly iných kontrolných orgánov, ktoré identifikovali porušenia pravidiel a postupov VO a ktoré mali alebo mohli mať vplyv na výsledok VO a na základe ktorých bola udelená finančná oprava, napr. pri rámcových </w:t>
      </w:r>
      <w:r>
        <w:t>dohodách</w:t>
      </w:r>
      <w:r w:rsidRPr="00E22E8E">
        <w:t>.</w:t>
      </w:r>
    </w:p>
  </w:footnote>
  <w:footnote w:id="27">
    <w:p w:rsidR="00BB2CC9" w:rsidRDefault="00BB2CC9" w:rsidP="001008B6">
      <w:pPr>
        <w:pStyle w:val="Textpoznmkypodiarou"/>
      </w:pPr>
      <w:r>
        <w:rPr>
          <w:rStyle w:val="Odkaznapoznmkupodiarou"/>
        </w:rPr>
        <w:footnoteRef/>
      </w:r>
      <w:r>
        <w:t xml:space="preserve"> Nevzťahuje sa na veľké projekty a národné projekty investičného charakteru, v rámci ktorých boli realizované zákazky na stavebné práce.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C9" w:rsidRDefault="00BB2CC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C9" w:rsidRDefault="00BB2CC9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8934CB" wp14:editId="45BB429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C7EA84E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:rsidR="00BB2CC9" w:rsidRDefault="00BB2CC9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31.10.2019</w:t>
        </w:r>
      </w:p>
    </w:sdtContent>
  </w:sdt>
  <w:p w:rsidR="00BB2CC9" w:rsidRDefault="00BB2CC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C9" w:rsidRDefault="00BB2CC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59C8"/>
    <w:multiLevelType w:val="hybridMultilevel"/>
    <w:tmpl w:val="4CDC0000"/>
    <w:lvl w:ilvl="0" w:tplc="884AFD1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75E39"/>
    <w:multiLevelType w:val="hybridMultilevel"/>
    <w:tmpl w:val="F2EA85EC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5ADC"/>
    <w:multiLevelType w:val="hybridMultilevel"/>
    <w:tmpl w:val="F558CB52"/>
    <w:lvl w:ilvl="0" w:tplc="041B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21817"/>
    <w:multiLevelType w:val="hybridMultilevel"/>
    <w:tmpl w:val="A6FEE51A"/>
    <w:lvl w:ilvl="0" w:tplc="6AFA5DB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934E9"/>
    <w:multiLevelType w:val="hybridMultilevel"/>
    <w:tmpl w:val="0CA093D0"/>
    <w:lvl w:ilvl="0" w:tplc="FA46100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0F1A79"/>
    <w:multiLevelType w:val="hybridMultilevel"/>
    <w:tmpl w:val="A25E6036"/>
    <w:lvl w:ilvl="0" w:tplc="884AFD1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50052"/>
    <w:multiLevelType w:val="hybridMultilevel"/>
    <w:tmpl w:val="64A6A5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34ECA"/>
    <w:multiLevelType w:val="hybridMultilevel"/>
    <w:tmpl w:val="C9007B1C"/>
    <w:lvl w:ilvl="0" w:tplc="60B43F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A71910"/>
    <w:multiLevelType w:val="hybridMultilevel"/>
    <w:tmpl w:val="5E0EC8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156DA"/>
    <w:multiLevelType w:val="hybridMultilevel"/>
    <w:tmpl w:val="54DCD0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32E0B"/>
    <w:multiLevelType w:val="hybridMultilevel"/>
    <w:tmpl w:val="2176FBE8"/>
    <w:lvl w:ilvl="0" w:tplc="5D4472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580F86"/>
    <w:multiLevelType w:val="hybridMultilevel"/>
    <w:tmpl w:val="604CAE0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5529B1"/>
    <w:multiLevelType w:val="hybridMultilevel"/>
    <w:tmpl w:val="59EAF2CA"/>
    <w:lvl w:ilvl="0" w:tplc="041B000F">
      <w:start w:val="1"/>
      <w:numFmt w:val="decimal"/>
      <w:lvlText w:val="%1.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8742E"/>
    <w:multiLevelType w:val="hybridMultilevel"/>
    <w:tmpl w:val="F2EA85EC"/>
    <w:lvl w:ilvl="0" w:tplc="B7D4F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7F4260"/>
    <w:multiLevelType w:val="hybridMultilevel"/>
    <w:tmpl w:val="D7627A7C"/>
    <w:lvl w:ilvl="0" w:tplc="89422C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3817AED"/>
    <w:multiLevelType w:val="hybridMultilevel"/>
    <w:tmpl w:val="C74A1106"/>
    <w:lvl w:ilvl="0" w:tplc="041B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578EC"/>
    <w:multiLevelType w:val="hybridMultilevel"/>
    <w:tmpl w:val="E1BEBFBE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3C501B"/>
    <w:multiLevelType w:val="hybridMultilevel"/>
    <w:tmpl w:val="506495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D4D65"/>
    <w:multiLevelType w:val="hybridMultilevel"/>
    <w:tmpl w:val="E8361ADC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33C3D"/>
    <w:multiLevelType w:val="hybridMultilevel"/>
    <w:tmpl w:val="6C987AF0"/>
    <w:lvl w:ilvl="0" w:tplc="FD765E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84D3F32"/>
    <w:multiLevelType w:val="hybridMultilevel"/>
    <w:tmpl w:val="235A966E"/>
    <w:lvl w:ilvl="0" w:tplc="041B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C4979"/>
    <w:multiLevelType w:val="hybridMultilevel"/>
    <w:tmpl w:val="74788AAE"/>
    <w:lvl w:ilvl="0" w:tplc="A2CCFB8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7">
      <w:start w:val="1"/>
      <w:numFmt w:val="lowerLetter"/>
      <w:lvlText w:val="%3)"/>
      <w:lvlJc w:val="lef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705EC6"/>
    <w:multiLevelType w:val="hybridMultilevel"/>
    <w:tmpl w:val="39C6DEA2"/>
    <w:lvl w:ilvl="0" w:tplc="884AFD1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7D3DA3"/>
    <w:multiLevelType w:val="hybridMultilevel"/>
    <w:tmpl w:val="0C5EC5A4"/>
    <w:lvl w:ilvl="0" w:tplc="041B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3813"/>
    <w:multiLevelType w:val="hybridMultilevel"/>
    <w:tmpl w:val="C11E283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D2304F"/>
    <w:multiLevelType w:val="hybridMultilevel"/>
    <w:tmpl w:val="8800F588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030FF"/>
    <w:multiLevelType w:val="singleLevel"/>
    <w:tmpl w:val="0458DEB8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EA049AE"/>
    <w:multiLevelType w:val="hybridMultilevel"/>
    <w:tmpl w:val="724E82E6"/>
    <w:lvl w:ilvl="0" w:tplc="19DEAE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04B70"/>
    <w:multiLevelType w:val="hybridMultilevel"/>
    <w:tmpl w:val="9296E7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C04CB"/>
    <w:multiLevelType w:val="hybridMultilevel"/>
    <w:tmpl w:val="25A0B8AC"/>
    <w:lvl w:ilvl="0" w:tplc="041B000F">
      <w:start w:val="1"/>
      <w:numFmt w:val="decimal"/>
      <w:lvlText w:val="%1.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4F52609"/>
    <w:multiLevelType w:val="hybridMultilevel"/>
    <w:tmpl w:val="083C4244"/>
    <w:lvl w:ilvl="0" w:tplc="B61276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0F">
      <w:start w:val="1"/>
      <w:numFmt w:val="decimal"/>
      <w:lvlText w:val="%2."/>
      <w:lvlJc w:val="left"/>
      <w:pPr>
        <w:ind w:left="1080" w:hanging="360"/>
      </w:pPr>
    </w:lvl>
    <w:lvl w:ilvl="2" w:tplc="0726A04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6"/>
  </w:num>
  <w:num w:numId="3">
    <w:abstractNumId w:val="17"/>
  </w:num>
  <w:num w:numId="4">
    <w:abstractNumId w:val="10"/>
  </w:num>
  <w:num w:numId="5">
    <w:abstractNumId w:val="27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26"/>
  </w:num>
  <w:num w:numId="11">
    <w:abstractNumId w:val="12"/>
  </w:num>
  <w:num w:numId="12">
    <w:abstractNumId w:val="30"/>
  </w:num>
  <w:num w:numId="13">
    <w:abstractNumId w:val="16"/>
  </w:num>
  <w:num w:numId="14">
    <w:abstractNumId w:val="2"/>
  </w:num>
  <w:num w:numId="15">
    <w:abstractNumId w:val="9"/>
  </w:num>
  <w:num w:numId="16">
    <w:abstractNumId w:val="21"/>
  </w:num>
  <w:num w:numId="17">
    <w:abstractNumId w:val="13"/>
  </w:num>
  <w:num w:numId="18">
    <w:abstractNumId w:val="25"/>
  </w:num>
  <w:num w:numId="19">
    <w:abstractNumId w:val="18"/>
  </w:num>
  <w:num w:numId="20">
    <w:abstractNumId w:val="14"/>
  </w:num>
  <w:num w:numId="21">
    <w:abstractNumId w:val="15"/>
  </w:num>
  <w:num w:numId="22">
    <w:abstractNumId w:val="2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22"/>
  </w:num>
  <w:num w:numId="27">
    <w:abstractNumId w:val="8"/>
  </w:num>
  <w:num w:numId="28">
    <w:abstractNumId w:val="5"/>
  </w:num>
  <w:num w:numId="29">
    <w:abstractNumId w:val="29"/>
  </w:num>
  <w:num w:numId="30">
    <w:abstractNumId w:val="19"/>
  </w:num>
  <w:num w:numId="31">
    <w:abstractNumId w:val="0"/>
  </w:num>
  <w:num w:numId="32">
    <w:abstractNumId w:val="3"/>
  </w:num>
  <w:num w:numId="33">
    <w:abstractNumId w:val="23"/>
  </w:num>
  <w:num w:numId="34">
    <w:abstractNumId w:val="6"/>
  </w:num>
  <w:num w:numId="35">
    <w:abstractNumId w:val="6"/>
  </w:num>
  <w:num w:numId="36">
    <w:abstractNumId w:val="6"/>
  </w:num>
  <w:num w:numId="37">
    <w:abstractNumId w:val="24"/>
  </w:num>
  <w:num w:numId="38">
    <w:abstractNumId w:val="11"/>
  </w:num>
  <w:num w:numId="39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57"/>
    <w:rsid w:val="00017FE8"/>
    <w:rsid w:val="00025EC4"/>
    <w:rsid w:val="00026A2E"/>
    <w:rsid w:val="00036FF3"/>
    <w:rsid w:val="000370A0"/>
    <w:rsid w:val="000451DA"/>
    <w:rsid w:val="00074083"/>
    <w:rsid w:val="0008106E"/>
    <w:rsid w:val="00093A28"/>
    <w:rsid w:val="000A0355"/>
    <w:rsid w:val="000A6BE7"/>
    <w:rsid w:val="000A7623"/>
    <w:rsid w:val="000A7629"/>
    <w:rsid w:val="000B5201"/>
    <w:rsid w:val="000B7879"/>
    <w:rsid w:val="000B7ED5"/>
    <w:rsid w:val="000C234A"/>
    <w:rsid w:val="000C3B90"/>
    <w:rsid w:val="000C6A96"/>
    <w:rsid w:val="000D046F"/>
    <w:rsid w:val="000D13FC"/>
    <w:rsid w:val="000D2E07"/>
    <w:rsid w:val="000D310E"/>
    <w:rsid w:val="000E1261"/>
    <w:rsid w:val="000E1C1F"/>
    <w:rsid w:val="000E3922"/>
    <w:rsid w:val="000E6148"/>
    <w:rsid w:val="000E6E9C"/>
    <w:rsid w:val="000F0550"/>
    <w:rsid w:val="000F149E"/>
    <w:rsid w:val="000F4C37"/>
    <w:rsid w:val="001008B6"/>
    <w:rsid w:val="00105C72"/>
    <w:rsid w:val="00107803"/>
    <w:rsid w:val="00114B54"/>
    <w:rsid w:val="00123A34"/>
    <w:rsid w:val="00124CC8"/>
    <w:rsid w:val="001258E7"/>
    <w:rsid w:val="00126FF9"/>
    <w:rsid w:val="00131609"/>
    <w:rsid w:val="00134884"/>
    <w:rsid w:val="001371B8"/>
    <w:rsid w:val="00141E9C"/>
    <w:rsid w:val="00144BB5"/>
    <w:rsid w:val="001453B4"/>
    <w:rsid w:val="001455E9"/>
    <w:rsid w:val="00154C42"/>
    <w:rsid w:val="00161838"/>
    <w:rsid w:val="00164381"/>
    <w:rsid w:val="00164E62"/>
    <w:rsid w:val="001708B8"/>
    <w:rsid w:val="001717D6"/>
    <w:rsid w:val="00171B09"/>
    <w:rsid w:val="00173A2F"/>
    <w:rsid w:val="001747EC"/>
    <w:rsid w:val="00174982"/>
    <w:rsid w:val="00185951"/>
    <w:rsid w:val="001914C5"/>
    <w:rsid w:val="00192844"/>
    <w:rsid w:val="00195B7F"/>
    <w:rsid w:val="001A0407"/>
    <w:rsid w:val="001A20BC"/>
    <w:rsid w:val="001A28B3"/>
    <w:rsid w:val="001B361C"/>
    <w:rsid w:val="001B3D6B"/>
    <w:rsid w:val="001C2B13"/>
    <w:rsid w:val="001D362D"/>
    <w:rsid w:val="001F5F3F"/>
    <w:rsid w:val="001F6879"/>
    <w:rsid w:val="001F6BA2"/>
    <w:rsid w:val="002142E6"/>
    <w:rsid w:val="00217CD0"/>
    <w:rsid w:val="002237C3"/>
    <w:rsid w:val="002366A4"/>
    <w:rsid w:val="002371AF"/>
    <w:rsid w:val="00240F27"/>
    <w:rsid w:val="002422C6"/>
    <w:rsid w:val="00257D23"/>
    <w:rsid w:val="00262890"/>
    <w:rsid w:val="002716AC"/>
    <w:rsid w:val="00275357"/>
    <w:rsid w:val="002811EB"/>
    <w:rsid w:val="002845C4"/>
    <w:rsid w:val="00287199"/>
    <w:rsid w:val="00291C01"/>
    <w:rsid w:val="0029566F"/>
    <w:rsid w:val="002A7FED"/>
    <w:rsid w:val="002B29EC"/>
    <w:rsid w:val="002B53F8"/>
    <w:rsid w:val="002B7DD2"/>
    <w:rsid w:val="002B7E72"/>
    <w:rsid w:val="002C0D71"/>
    <w:rsid w:val="002C22D6"/>
    <w:rsid w:val="002C41EE"/>
    <w:rsid w:val="002C53C9"/>
    <w:rsid w:val="002C7BAE"/>
    <w:rsid w:val="002D7AFD"/>
    <w:rsid w:val="002E3A27"/>
    <w:rsid w:val="002E749C"/>
    <w:rsid w:val="002E772F"/>
    <w:rsid w:val="002F1A58"/>
    <w:rsid w:val="002F3CEF"/>
    <w:rsid w:val="002F5FF8"/>
    <w:rsid w:val="003032B3"/>
    <w:rsid w:val="00304B4C"/>
    <w:rsid w:val="0031009F"/>
    <w:rsid w:val="00320941"/>
    <w:rsid w:val="003211A9"/>
    <w:rsid w:val="003253E2"/>
    <w:rsid w:val="0033088D"/>
    <w:rsid w:val="00332A1B"/>
    <w:rsid w:val="0033479D"/>
    <w:rsid w:val="00344B6A"/>
    <w:rsid w:val="00355F76"/>
    <w:rsid w:val="00361A38"/>
    <w:rsid w:val="00363AA5"/>
    <w:rsid w:val="003658B2"/>
    <w:rsid w:val="003765E2"/>
    <w:rsid w:val="0038235C"/>
    <w:rsid w:val="003876AF"/>
    <w:rsid w:val="003A3AC3"/>
    <w:rsid w:val="003A673A"/>
    <w:rsid w:val="003B2103"/>
    <w:rsid w:val="003B579A"/>
    <w:rsid w:val="003B6A86"/>
    <w:rsid w:val="003C2AD1"/>
    <w:rsid w:val="003C32DD"/>
    <w:rsid w:val="003C455C"/>
    <w:rsid w:val="003D148F"/>
    <w:rsid w:val="003D584D"/>
    <w:rsid w:val="003E69EA"/>
    <w:rsid w:val="003E71AD"/>
    <w:rsid w:val="003F1540"/>
    <w:rsid w:val="00400F59"/>
    <w:rsid w:val="0040616F"/>
    <w:rsid w:val="00414573"/>
    <w:rsid w:val="004175B9"/>
    <w:rsid w:val="00422039"/>
    <w:rsid w:val="004257E5"/>
    <w:rsid w:val="00435922"/>
    <w:rsid w:val="00437795"/>
    <w:rsid w:val="0044255C"/>
    <w:rsid w:val="00445AEA"/>
    <w:rsid w:val="004469E1"/>
    <w:rsid w:val="00446AA7"/>
    <w:rsid w:val="0045199D"/>
    <w:rsid w:val="00451F89"/>
    <w:rsid w:val="00456314"/>
    <w:rsid w:val="0045750E"/>
    <w:rsid w:val="00476794"/>
    <w:rsid w:val="004859D5"/>
    <w:rsid w:val="00492544"/>
    <w:rsid w:val="00495EBA"/>
    <w:rsid w:val="00496628"/>
    <w:rsid w:val="00496CD5"/>
    <w:rsid w:val="004A4DDF"/>
    <w:rsid w:val="004B2ED5"/>
    <w:rsid w:val="004B3711"/>
    <w:rsid w:val="004C03B6"/>
    <w:rsid w:val="004C0671"/>
    <w:rsid w:val="004C1A1A"/>
    <w:rsid w:val="004C45C4"/>
    <w:rsid w:val="004C7F84"/>
    <w:rsid w:val="004D07CE"/>
    <w:rsid w:val="004D7C43"/>
    <w:rsid w:val="004D7CC3"/>
    <w:rsid w:val="004E2FC7"/>
    <w:rsid w:val="004E301A"/>
    <w:rsid w:val="004E7C80"/>
    <w:rsid w:val="004F47C2"/>
    <w:rsid w:val="005017AC"/>
    <w:rsid w:val="00504F01"/>
    <w:rsid w:val="00505300"/>
    <w:rsid w:val="00510B93"/>
    <w:rsid w:val="00512F7C"/>
    <w:rsid w:val="00520BAD"/>
    <w:rsid w:val="00523F3F"/>
    <w:rsid w:val="00531AAA"/>
    <w:rsid w:val="00535135"/>
    <w:rsid w:val="00535F9D"/>
    <w:rsid w:val="00542729"/>
    <w:rsid w:val="00542DB9"/>
    <w:rsid w:val="00553D17"/>
    <w:rsid w:val="00567AA6"/>
    <w:rsid w:val="00571078"/>
    <w:rsid w:val="00580FFE"/>
    <w:rsid w:val="005828BA"/>
    <w:rsid w:val="00584BA6"/>
    <w:rsid w:val="00585B01"/>
    <w:rsid w:val="005A0BC4"/>
    <w:rsid w:val="005A5FF4"/>
    <w:rsid w:val="005A7C67"/>
    <w:rsid w:val="005B3B50"/>
    <w:rsid w:val="005B79AB"/>
    <w:rsid w:val="005C232D"/>
    <w:rsid w:val="005D3B64"/>
    <w:rsid w:val="005D3C69"/>
    <w:rsid w:val="005D4F6A"/>
    <w:rsid w:val="005D6AE1"/>
    <w:rsid w:val="005E0A9D"/>
    <w:rsid w:val="005E40C9"/>
    <w:rsid w:val="005E7DF7"/>
    <w:rsid w:val="005F18FC"/>
    <w:rsid w:val="005F7D5D"/>
    <w:rsid w:val="00613213"/>
    <w:rsid w:val="00614F1F"/>
    <w:rsid w:val="0062397F"/>
    <w:rsid w:val="006277E0"/>
    <w:rsid w:val="00630997"/>
    <w:rsid w:val="0063170D"/>
    <w:rsid w:val="006321CE"/>
    <w:rsid w:val="00651957"/>
    <w:rsid w:val="006564E1"/>
    <w:rsid w:val="0065675A"/>
    <w:rsid w:val="00656D5A"/>
    <w:rsid w:val="006602B0"/>
    <w:rsid w:val="00665183"/>
    <w:rsid w:val="00673963"/>
    <w:rsid w:val="006759EF"/>
    <w:rsid w:val="0067604A"/>
    <w:rsid w:val="00683142"/>
    <w:rsid w:val="006A2BB9"/>
    <w:rsid w:val="006A67D7"/>
    <w:rsid w:val="006B345B"/>
    <w:rsid w:val="006B4C68"/>
    <w:rsid w:val="006B7408"/>
    <w:rsid w:val="006B757C"/>
    <w:rsid w:val="006C2AB0"/>
    <w:rsid w:val="006C6B7A"/>
    <w:rsid w:val="006D446B"/>
    <w:rsid w:val="006E25C1"/>
    <w:rsid w:val="006E266F"/>
    <w:rsid w:val="006E65AA"/>
    <w:rsid w:val="006E752F"/>
    <w:rsid w:val="006F61E1"/>
    <w:rsid w:val="007002BE"/>
    <w:rsid w:val="00704DBB"/>
    <w:rsid w:val="007055DC"/>
    <w:rsid w:val="007121FB"/>
    <w:rsid w:val="00723F33"/>
    <w:rsid w:val="00735AA2"/>
    <w:rsid w:val="00735EB4"/>
    <w:rsid w:val="007450B6"/>
    <w:rsid w:val="00761379"/>
    <w:rsid w:val="007709C0"/>
    <w:rsid w:val="00770BEF"/>
    <w:rsid w:val="00775621"/>
    <w:rsid w:val="007756D6"/>
    <w:rsid w:val="00777EAD"/>
    <w:rsid w:val="007809BB"/>
    <w:rsid w:val="007B4C45"/>
    <w:rsid w:val="007B761F"/>
    <w:rsid w:val="007B7FC1"/>
    <w:rsid w:val="007C3264"/>
    <w:rsid w:val="007C69B7"/>
    <w:rsid w:val="007C74A6"/>
    <w:rsid w:val="007C74F6"/>
    <w:rsid w:val="007D17AB"/>
    <w:rsid w:val="007D4CC9"/>
    <w:rsid w:val="007E2E8B"/>
    <w:rsid w:val="007E7BB2"/>
    <w:rsid w:val="007F5EFA"/>
    <w:rsid w:val="007F6D1D"/>
    <w:rsid w:val="00805C59"/>
    <w:rsid w:val="00806A80"/>
    <w:rsid w:val="00807596"/>
    <w:rsid w:val="00810A91"/>
    <w:rsid w:val="0081618A"/>
    <w:rsid w:val="00820DB0"/>
    <w:rsid w:val="00820DCB"/>
    <w:rsid w:val="00822790"/>
    <w:rsid w:val="00823818"/>
    <w:rsid w:val="00831008"/>
    <w:rsid w:val="00835757"/>
    <w:rsid w:val="00844E19"/>
    <w:rsid w:val="0085021C"/>
    <w:rsid w:val="008513DB"/>
    <w:rsid w:val="00855279"/>
    <w:rsid w:val="00862B31"/>
    <w:rsid w:val="008653C9"/>
    <w:rsid w:val="00865671"/>
    <w:rsid w:val="0086610F"/>
    <w:rsid w:val="00877BB1"/>
    <w:rsid w:val="00893E23"/>
    <w:rsid w:val="008A4599"/>
    <w:rsid w:val="008A61AE"/>
    <w:rsid w:val="008B1766"/>
    <w:rsid w:val="008C354C"/>
    <w:rsid w:val="008C563D"/>
    <w:rsid w:val="008F34C2"/>
    <w:rsid w:val="008F35E7"/>
    <w:rsid w:val="00900702"/>
    <w:rsid w:val="00903B5E"/>
    <w:rsid w:val="009040C1"/>
    <w:rsid w:val="00911D86"/>
    <w:rsid w:val="0091254B"/>
    <w:rsid w:val="009126A1"/>
    <w:rsid w:val="0091349A"/>
    <w:rsid w:val="009163E5"/>
    <w:rsid w:val="009224E2"/>
    <w:rsid w:val="00926536"/>
    <w:rsid w:val="00930045"/>
    <w:rsid w:val="00937E3D"/>
    <w:rsid w:val="009421FB"/>
    <w:rsid w:val="00944097"/>
    <w:rsid w:val="00945A21"/>
    <w:rsid w:val="00951BFF"/>
    <w:rsid w:val="00960D11"/>
    <w:rsid w:val="00965AAE"/>
    <w:rsid w:val="00967C78"/>
    <w:rsid w:val="00967DCF"/>
    <w:rsid w:val="00971807"/>
    <w:rsid w:val="00973427"/>
    <w:rsid w:val="009812F1"/>
    <w:rsid w:val="009904BE"/>
    <w:rsid w:val="00997A7C"/>
    <w:rsid w:val="009A33FF"/>
    <w:rsid w:val="009A6902"/>
    <w:rsid w:val="009A78C6"/>
    <w:rsid w:val="009B2F42"/>
    <w:rsid w:val="009B69BE"/>
    <w:rsid w:val="009C1A53"/>
    <w:rsid w:val="009C542B"/>
    <w:rsid w:val="009C7D59"/>
    <w:rsid w:val="009D0CC8"/>
    <w:rsid w:val="009D5F6E"/>
    <w:rsid w:val="009F0418"/>
    <w:rsid w:val="009F1B55"/>
    <w:rsid w:val="009F2A4C"/>
    <w:rsid w:val="00A1501A"/>
    <w:rsid w:val="00A232C3"/>
    <w:rsid w:val="00A279C7"/>
    <w:rsid w:val="00A37FC4"/>
    <w:rsid w:val="00A415B5"/>
    <w:rsid w:val="00A4308E"/>
    <w:rsid w:val="00A43709"/>
    <w:rsid w:val="00A462CE"/>
    <w:rsid w:val="00A46471"/>
    <w:rsid w:val="00A47381"/>
    <w:rsid w:val="00A517CC"/>
    <w:rsid w:val="00A529E7"/>
    <w:rsid w:val="00A552A9"/>
    <w:rsid w:val="00A61649"/>
    <w:rsid w:val="00A66E19"/>
    <w:rsid w:val="00A71808"/>
    <w:rsid w:val="00A7678D"/>
    <w:rsid w:val="00A84738"/>
    <w:rsid w:val="00AA0C39"/>
    <w:rsid w:val="00AA18DA"/>
    <w:rsid w:val="00AA3450"/>
    <w:rsid w:val="00AA6E87"/>
    <w:rsid w:val="00AB6BE5"/>
    <w:rsid w:val="00AD1DC7"/>
    <w:rsid w:val="00AD27E3"/>
    <w:rsid w:val="00AD6AA3"/>
    <w:rsid w:val="00AE5F00"/>
    <w:rsid w:val="00AF2040"/>
    <w:rsid w:val="00AF343D"/>
    <w:rsid w:val="00AF3BED"/>
    <w:rsid w:val="00B11AFA"/>
    <w:rsid w:val="00B1601C"/>
    <w:rsid w:val="00B22C40"/>
    <w:rsid w:val="00B22C6E"/>
    <w:rsid w:val="00B3084B"/>
    <w:rsid w:val="00B34C2F"/>
    <w:rsid w:val="00B37374"/>
    <w:rsid w:val="00B46529"/>
    <w:rsid w:val="00B5190A"/>
    <w:rsid w:val="00B5577D"/>
    <w:rsid w:val="00B571E1"/>
    <w:rsid w:val="00B6383B"/>
    <w:rsid w:val="00B63BCF"/>
    <w:rsid w:val="00B8094A"/>
    <w:rsid w:val="00B8450A"/>
    <w:rsid w:val="00B9022B"/>
    <w:rsid w:val="00B9309B"/>
    <w:rsid w:val="00B96AB6"/>
    <w:rsid w:val="00BA2C6D"/>
    <w:rsid w:val="00BB0D65"/>
    <w:rsid w:val="00BB2CC9"/>
    <w:rsid w:val="00BC1097"/>
    <w:rsid w:val="00BC2729"/>
    <w:rsid w:val="00BC3066"/>
    <w:rsid w:val="00BD356E"/>
    <w:rsid w:val="00BD7F46"/>
    <w:rsid w:val="00BE05CA"/>
    <w:rsid w:val="00BF082D"/>
    <w:rsid w:val="00BF12E9"/>
    <w:rsid w:val="00BF1A58"/>
    <w:rsid w:val="00BF251C"/>
    <w:rsid w:val="00C015C1"/>
    <w:rsid w:val="00C046B8"/>
    <w:rsid w:val="00C138CA"/>
    <w:rsid w:val="00C23810"/>
    <w:rsid w:val="00C2551A"/>
    <w:rsid w:val="00C359E1"/>
    <w:rsid w:val="00C4482F"/>
    <w:rsid w:val="00C459CB"/>
    <w:rsid w:val="00C47CEC"/>
    <w:rsid w:val="00C50772"/>
    <w:rsid w:val="00C551A1"/>
    <w:rsid w:val="00C62AC4"/>
    <w:rsid w:val="00C720F7"/>
    <w:rsid w:val="00C77E9A"/>
    <w:rsid w:val="00C8426E"/>
    <w:rsid w:val="00C86601"/>
    <w:rsid w:val="00C86E30"/>
    <w:rsid w:val="00C953E8"/>
    <w:rsid w:val="00C96412"/>
    <w:rsid w:val="00CA000F"/>
    <w:rsid w:val="00CB753A"/>
    <w:rsid w:val="00CC227F"/>
    <w:rsid w:val="00CC350F"/>
    <w:rsid w:val="00CC7301"/>
    <w:rsid w:val="00CC7545"/>
    <w:rsid w:val="00CD01C2"/>
    <w:rsid w:val="00CE04D9"/>
    <w:rsid w:val="00CE5FA0"/>
    <w:rsid w:val="00CE6E32"/>
    <w:rsid w:val="00CF4685"/>
    <w:rsid w:val="00CF57FF"/>
    <w:rsid w:val="00D057DF"/>
    <w:rsid w:val="00D05D91"/>
    <w:rsid w:val="00D07A6D"/>
    <w:rsid w:val="00D12194"/>
    <w:rsid w:val="00D12A20"/>
    <w:rsid w:val="00D17F58"/>
    <w:rsid w:val="00D20381"/>
    <w:rsid w:val="00D25E09"/>
    <w:rsid w:val="00D2703C"/>
    <w:rsid w:val="00D277E3"/>
    <w:rsid w:val="00D32A8E"/>
    <w:rsid w:val="00D444B4"/>
    <w:rsid w:val="00D446FE"/>
    <w:rsid w:val="00D464AE"/>
    <w:rsid w:val="00D51040"/>
    <w:rsid w:val="00D51EAC"/>
    <w:rsid w:val="00D570EB"/>
    <w:rsid w:val="00D67762"/>
    <w:rsid w:val="00D6785D"/>
    <w:rsid w:val="00D7002D"/>
    <w:rsid w:val="00D70216"/>
    <w:rsid w:val="00D70EE2"/>
    <w:rsid w:val="00D72FCA"/>
    <w:rsid w:val="00D81526"/>
    <w:rsid w:val="00D848C6"/>
    <w:rsid w:val="00D871DB"/>
    <w:rsid w:val="00D9135D"/>
    <w:rsid w:val="00D91CFA"/>
    <w:rsid w:val="00DA0281"/>
    <w:rsid w:val="00DA5E45"/>
    <w:rsid w:val="00DA60AB"/>
    <w:rsid w:val="00DA6810"/>
    <w:rsid w:val="00DB063D"/>
    <w:rsid w:val="00DB0D6E"/>
    <w:rsid w:val="00DB10D2"/>
    <w:rsid w:val="00DB1707"/>
    <w:rsid w:val="00DB5C6B"/>
    <w:rsid w:val="00DB7B0E"/>
    <w:rsid w:val="00DD5B49"/>
    <w:rsid w:val="00DD6978"/>
    <w:rsid w:val="00DE1021"/>
    <w:rsid w:val="00DE116A"/>
    <w:rsid w:val="00DE1415"/>
    <w:rsid w:val="00DE5A21"/>
    <w:rsid w:val="00DF4AB4"/>
    <w:rsid w:val="00DF7257"/>
    <w:rsid w:val="00E1472E"/>
    <w:rsid w:val="00E20048"/>
    <w:rsid w:val="00E214D0"/>
    <w:rsid w:val="00E22E8E"/>
    <w:rsid w:val="00E24D6A"/>
    <w:rsid w:val="00E33B6B"/>
    <w:rsid w:val="00E40275"/>
    <w:rsid w:val="00E43C96"/>
    <w:rsid w:val="00E44BA8"/>
    <w:rsid w:val="00E54ABE"/>
    <w:rsid w:val="00E57760"/>
    <w:rsid w:val="00E57F60"/>
    <w:rsid w:val="00E7029F"/>
    <w:rsid w:val="00E70E39"/>
    <w:rsid w:val="00E80E82"/>
    <w:rsid w:val="00E8135A"/>
    <w:rsid w:val="00E82044"/>
    <w:rsid w:val="00E82635"/>
    <w:rsid w:val="00E84E33"/>
    <w:rsid w:val="00E942FA"/>
    <w:rsid w:val="00EA1AEB"/>
    <w:rsid w:val="00ED64EF"/>
    <w:rsid w:val="00ED6CB7"/>
    <w:rsid w:val="00EE0C27"/>
    <w:rsid w:val="00EE2009"/>
    <w:rsid w:val="00EE3ED1"/>
    <w:rsid w:val="00EE7410"/>
    <w:rsid w:val="00EF4DF4"/>
    <w:rsid w:val="00EF6F02"/>
    <w:rsid w:val="00EF71ED"/>
    <w:rsid w:val="00F01732"/>
    <w:rsid w:val="00F02191"/>
    <w:rsid w:val="00F1319F"/>
    <w:rsid w:val="00F13DC9"/>
    <w:rsid w:val="00F2077F"/>
    <w:rsid w:val="00F26F08"/>
    <w:rsid w:val="00F31042"/>
    <w:rsid w:val="00F319BD"/>
    <w:rsid w:val="00F32D21"/>
    <w:rsid w:val="00F40264"/>
    <w:rsid w:val="00F4341A"/>
    <w:rsid w:val="00F45A01"/>
    <w:rsid w:val="00F475E6"/>
    <w:rsid w:val="00F51004"/>
    <w:rsid w:val="00F56F52"/>
    <w:rsid w:val="00F62A8D"/>
    <w:rsid w:val="00F678EB"/>
    <w:rsid w:val="00F711E9"/>
    <w:rsid w:val="00F723E6"/>
    <w:rsid w:val="00F73A39"/>
    <w:rsid w:val="00F742B3"/>
    <w:rsid w:val="00F74B00"/>
    <w:rsid w:val="00F772AF"/>
    <w:rsid w:val="00F93576"/>
    <w:rsid w:val="00F97D9D"/>
    <w:rsid w:val="00FA6421"/>
    <w:rsid w:val="00FB2FA5"/>
    <w:rsid w:val="00FB4879"/>
    <w:rsid w:val="00FB7D17"/>
    <w:rsid w:val="00FC5D73"/>
    <w:rsid w:val="00FC643F"/>
    <w:rsid w:val="00FD0431"/>
    <w:rsid w:val="00FD0DBF"/>
    <w:rsid w:val="00FE0E5D"/>
    <w:rsid w:val="00FE10A4"/>
    <w:rsid w:val="00FE38EE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15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415B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Lettre d'introduction,Paragrafo elenco,List Paragraph1,1st level - Bullet List Paragraph,body,List Paragraph,Odsek zoznamu2"/>
    <w:basedOn w:val="Normlny"/>
    <w:link w:val="OdsekzoznamuChar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ingle space,fn,Footnote Text Char1,Footnote Text Char Char,Footnote,Voetnoottekst Char,Voetnoottekst Char1,Voetnoottekst Char2 Char Char,Voetnoottekst Char Char1 Char Char,Char4"/>
    <w:basedOn w:val="Normlny"/>
    <w:link w:val="TextpoznmkypodiarouChar"/>
    <w:uiPriority w:val="99"/>
    <w:unhideWhenUsed/>
    <w:qFormat/>
    <w:rsid w:val="00A415B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ingle space Char,fn Char,Footnote Text Char1 Char,Footnote Text Char Char Char,Footnote Char,Voetnoottekst Char Char,Voetnoottekst Char1 Char,Char4 Char"/>
    <w:basedOn w:val="Predvolenpsmoodseku"/>
    <w:link w:val="Textpoznmkypodiarou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 reference number,Footnote Refernece,BVI fnr,Fußnotenzeichen_Raxen,callout,Footnote Reference Number,SUPERS,Times 10 Point,Exposant 3 Point,EN Footnote Reference,note TESI,-E Fußnotenzeichen,Ref,E,S"/>
    <w:basedOn w:val="Predvolenpsmoodseku"/>
    <w:link w:val="Char2"/>
    <w:uiPriority w:val="99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  <w:style w:type="paragraph" w:customStyle="1" w:styleId="MPCKO1">
    <w:name w:val="MP CKO 1"/>
    <w:basedOn w:val="Nadpis2"/>
    <w:next w:val="Normlny"/>
    <w:qFormat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pPr>
      <w:numPr>
        <w:numId w:val="10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pPr>
      <w:spacing w:after="100"/>
      <w:ind w:left="960"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y"/>
    <w:link w:val="ZkladntextChar"/>
    <w:qFormat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Cs w:val="20"/>
    </w:rPr>
  </w:style>
  <w:style w:type="paragraph" w:styleId="Zoznamsodrkami">
    <w:name w:val="List Bullet"/>
    <w:basedOn w:val="Zkladntext"/>
    <w:uiPriority w:val="99"/>
    <w:qFormat/>
    <w:pPr>
      <w:numPr>
        <w:numId w:val="6"/>
      </w:numPr>
    </w:pPr>
  </w:style>
  <w:style w:type="paragraph" w:styleId="Zoznamsodrkami2">
    <w:name w:val="List Bullet 2"/>
    <w:basedOn w:val="Zoznamsodrkami"/>
    <w:qFormat/>
    <w:pPr>
      <w:numPr>
        <w:numId w:val="5"/>
      </w:numPr>
    </w:pPr>
  </w:style>
  <w:style w:type="character" w:customStyle="1" w:styleId="OdsekzoznamuChar">
    <w:name w:val="Odsek zoznamu Char"/>
    <w:aliases w:val="Lettre d'introduction Char,Paragrafo elenco Char,List Paragraph1 Char,1st level - Bullet List Paragraph Char,body Char,List Paragraph Char,Odsek zoznamu2 Char"/>
    <w:basedOn w:val="Predvolenpsmoodseku"/>
    <w:link w:val="Odsekzoznamu"/>
    <w:uiPriority w:val="34"/>
    <w:locked/>
    <w:rsid w:val="00126FF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126FF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89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A462CE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A462CE"/>
    <w:rPr>
      <w:rFonts w:ascii="EUAlbertina" w:hAnsi="EUAlbertina" w:cstheme="minorBidi"/>
      <w:color w:val="auto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10A91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10A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810A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6/09/relationships/commentsIds" Target="commentsIds.xml"/><Relationship Id="rId10" Type="http://schemas.openxmlformats.org/officeDocument/2006/relationships/hyperlink" Target="http://www.eks.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C15D13" w:rsidRDefault="00C15D13">
          <w:pPr>
            <w:pStyle w:val="DD8C56F5396145BBB819E25B80F3F0AE1"/>
          </w:pPr>
          <w:r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C15D13" w:rsidRDefault="00C15D13">
          <w:pPr>
            <w:pStyle w:val="A1DE1FAF9C3142D9B35DEB35D3F6137F"/>
          </w:pPr>
          <w:r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C15D13" w:rsidRDefault="00C15D13">
          <w:pPr>
            <w:pStyle w:val="A9F731F61A7042F186F5DB555D917909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15D13" w:rsidRDefault="00C15D13">
          <w:pPr>
            <w:pStyle w:val="372C34084E1F4CE5A1739291D068FBF6"/>
          </w:pPr>
          <w:r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C15D13" w:rsidRDefault="00C15D13">
          <w:pPr>
            <w:pStyle w:val="C438CDECBB774123926E36EC328124C8"/>
          </w:pPr>
          <w:r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E38574DC364D2AA5E1661CBF11C7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BF00F-A6ED-48B6-BAC9-50FBCED02B19}"/>
      </w:docPartPr>
      <w:docPartBody>
        <w:p w:rsidR="002314EF" w:rsidRDefault="002314EF" w:rsidP="002314EF">
          <w:pPr>
            <w:pStyle w:val="57E38574DC364D2AA5E1661CBF11C72B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D13"/>
    <w:rsid w:val="00001FA8"/>
    <w:rsid w:val="00004566"/>
    <w:rsid w:val="00014F51"/>
    <w:rsid w:val="00021C79"/>
    <w:rsid w:val="00046342"/>
    <w:rsid w:val="0006658C"/>
    <w:rsid w:val="00092D0A"/>
    <w:rsid w:val="000C440D"/>
    <w:rsid w:val="000C66F5"/>
    <w:rsid w:val="000D0ABE"/>
    <w:rsid w:val="000E5A1C"/>
    <w:rsid w:val="00146802"/>
    <w:rsid w:val="00204194"/>
    <w:rsid w:val="002314EF"/>
    <w:rsid w:val="002715B4"/>
    <w:rsid w:val="002B0E10"/>
    <w:rsid w:val="00316D1C"/>
    <w:rsid w:val="003314A2"/>
    <w:rsid w:val="00337D27"/>
    <w:rsid w:val="00392DD2"/>
    <w:rsid w:val="003A3528"/>
    <w:rsid w:val="00432792"/>
    <w:rsid w:val="0043417C"/>
    <w:rsid w:val="00440D63"/>
    <w:rsid w:val="00441CEA"/>
    <w:rsid w:val="0045444A"/>
    <w:rsid w:val="0047642B"/>
    <w:rsid w:val="004C14E0"/>
    <w:rsid w:val="00511D37"/>
    <w:rsid w:val="00522840"/>
    <w:rsid w:val="00523E88"/>
    <w:rsid w:val="00553CD7"/>
    <w:rsid w:val="00583AD0"/>
    <w:rsid w:val="005E0A75"/>
    <w:rsid w:val="005E67E5"/>
    <w:rsid w:val="00602EB7"/>
    <w:rsid w:val="00623553"/>
    <w:rsid w:val="006242D3"/>
    <w:rsid w:val="00630050"/>
    <w:rsid w:val="00643FD5"/>
    <w:rsid w:val="00645A9C"/>
    <w:rsid w:val="00660735"/>
    <w:rsid w:val="00700F76"/>
    <w:rsid w:val="00720B4F"/>
    <w:rsid w:val="007365AE"/>
    <w:rsid w:val="0074727C"/>
    <w:rsid w:val="00786E47"/>
    <w:rsid w:val="007E04A3"/>
    <w:rsid w:val="007F1E25"/>
    <w:rsid w:val="007F5745"/>
    <w:rsid w:val="00807551"/>
    <w:rsid w:val="008A5A97"/>
    <w:rsid w:val="008D3C1A"/>
    <w:rsid w:val="008E31D2"/>
    <w:rsid w:val="008F57F5"/>
    <w:rsid w:val="00906492"/>
    <w:rsid w:val="00907402"/>
    <w:rsid w:val="009300F5"/>
    <w:rsid w:val="009A177E"/>
    <w:rsid w:val="009E3AD1"/>
    <w:rsid w:val="00A01E8B"/>
    <w:rsid w:val="00A5475F"/>
    <w:rsid w:val="00A5486D"/>
    <w:rsid w:val="00A624C4"/>
    <w:rsid w:val="00A760D4"/>
    <w:rsid w:val="00A8253B"/>
    <w:rsid w:val="00AC0263"/>
    <w:rsid w:val="00AC299F"/>
    <w:rsid w:val="00AF59C1"/>
    <w:rsid w:val="00B04A25"/>
    <w:rsid w:val="00B75F9F"/>
    <w:rsid w:val="00BF4BD9"/>
    <w:rsid w:val="00C15D13"/>
    <w:rsid w:val="00C26162"/>
    <w:rsid w:val="00C34645"/>
    <w:rsid w:val="00C86513"/>
    <w:rsid w:val="00C87C48"/>
    <w:rsid w:val="00C936BE"/>
    <w:rsid w:val="00CA45A5"/>
    <w:rsid w:val="00CB3627"/>
    <w:rsid w:val="00CC1BDE"/>
    <w:rsid w:val="00CC417C"/>
    <w:rsid w:val="00CD7E6B"/>
    <w:rsid w:val="00D34511"/>
    <w:rsid w:val="00D37B10"/>
    <w:rsid w:val="00D80A4D"/>
    <w:rsid w:val="00DA6CFC"/>
    <w:rsid w:val="00DF3A2B"/>
    <w:rsid w:val="00E056A8"/>
    <w:rsid w:val="00E20F73"/>
    <w:rsid w:val="00E30149"/>
    <w:rsid w:val="00E90F92"/>
    <w:rsid w:val="00EF7BF2"/>
    <w:rsid w:val="00F20561"/>
    <w:rsid w:val="00F669E2"/>
    <w:rsid w:val="00F724F3"/>
    <w:rsid w:val="00FC0E71"/>
    <w:rsid w:val="00FD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314EF"/>
    <w:rPr>
      <w:color w:val="808080"/>
    </w:rPr>
  </w:style>
  <w:style w:type="paragraph" w:customStyle="1" w:styleId="DD8C56F5396145BBB819E25B80F3F0AE">
    <w:name w:val="DD8C56F5396145BBB819E25B80F3F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</w:style>
  <w:style w:type="paragraph" w:customStyle="1" w:styleId="1FDEECB851A54E94ADA97F91996173FD">
    <w:name w:val="1FDEECB851A54E94ADA97F91996173FD"/>
  </w:style>
  <w:style w:type="paragraph" w:customStyle="1" w:styleId="60950153B0094A7EBDBA359667C50FB8">
    <w:name w:val="60950153B0094A7EBDBA359667C50FB8"/>
  </w:style>
  <w:style w:type="paragraph" w:customStyle="1" w:styleId="A9F731F61A7042F186F5DB555D917909">
    <w:name w:val="A9F731F61A7042F186F5DB555D917909"/>
  </w:style>
  <w:style w:type="paragraph" w:customStyle="1" w:styleId="EB643B6DFCE942A1B5B0E15B577D0055">
    <w:name w:val="EB643B6DFCE942A1B5B0E15B577D0055"/>
  </w:style>
  <w:style w:type="paragraph" w:customStyle="1" w:styleId="372C34084E1F4CE5A1739291D068FBF6">
    <w:name w:val="372C34084E1F4CE5A1739291D068FBF6"/>
  </w:style>
  <w:style w:type="paragraph" w:customStyle="1" w:styleId="3428523BA277448EB6F98C3BC51938F9">
    <w:name w:val="3428523BA277448EB6F98C3BC51938F9"/>
  </w:style>
  <w:style w:type="paragraph" w:customStyle="1" w:styleId="C438CDECBB774123926E36EC328124C8">
    <w:name w:val="C438CDECBB774123926E36EC328124C8"/>
  </w:style>
  <w:style w:type="paragraph" w:customStyle="1" w:styleId="B25AB205E7E444A39B635B1486AB4F3D">
    <w:name w:val="B25AB205E7E444A39B635B1486AB4F3D"/>
  </w:style>
  <w:style w:type="paragraph" w:customStyle="1" w:styleId="CCB9DC7411284CB6B1EA7CB5A16344D3">
    <w:name w:val="CCB9DC7411284CB6B1EA7CB5A16344D3"/>
  </w:style>
  <w:style w:type="paragraph" w:customStyle="1" w:styleId="945FAFDB3C6040378E8E2528E2F9C072">
    <w:name w:val="945FAFDB3C6040378E8E2528E2F9C072"/>
    <w:pPr>
      <w:spacing w:after="160" w:line="259" w:lineRule="auto"/>
    </w:pPr>
  </w:style>
  <w:style w:type="paragraph" w:customStyle="1" w:styleId="E801F9A264A547658DFB9FAD1E8E0594">
    <w:name w:val="E801F9A264A547658DFB9FAD1E8E0594"/>
    <w:pPr>
      <w:spacing w:after="160" w:line="259" w:lineRule="auto"/>
    </w:pPr>
  </w:style>
  <w:style w:type="paragraph" w:customStyle="1" w:styleId="D5BB667D81EF4C47991B99DFD59702A5">
    <w:name w:val="D5BB667D81EF4C47991B99DFD59702A5"/>
    <w:pPr>
      <w:spacing w:after="160" w:line="259" w:lineRule="auto"/>
    </w:pPr>
  </w:style>
  <w:style w:type="paragraph" w:customStyle="1" w:styleId="35C85D364D844CB3B247131C72A15375">
    <w:name w:val="35C85D364D844CB3B247131C72A15375"/>
    <w:pPr>
      <w:spacing w:after="160" w:line="259" w:lineRule="auto"/>
    </w:pPr>
  </w:style>
  <w:style w:type="paragraph" w:customStyle="1" w:styleId="81ACF2411B194A06A24C7A5A34ED4857">
    <w:name w:val="81ACF2411B194A06A24C7A5A34ED4857"/>
    <w:pPr>
      <w:spacing w:after="160" w:line="259" w:lineRule="auto"/>
    </w:pPr>
  </w:style>
  <w:style w:type="paragraph" w:customStyle="1" w:styleId="D387E3B237194EC6A731ADDC3BC9DFD4">
    <w:name w:val="D387E3B237194EC6A731ADDC3BC9DFD4"/>
    <w:pPr>
      <w:spacing w:after="160" w:line="259" w:lineRule="auto"/>
    </w:pPr>
  </w:style>
  <w:style w:type="paragraph" w:customStyle="1" w:styleId="F89DE4A2955E4DB0819D9F6A15221376">
    <w:name w:val="F89DE4A2955E4DB0819D9F6A15221376"/>
    <w:pPr>
      <w:spacing w:after="160" w:line="259" w:lineRule="auto"/>
    </w:pPr>
  </w:style>
  <w:style w:type="paragraph" w:customStyle="1" w:styleId="5D592759CEA34C9BA7F3BF7BDB857CA6">
    <w:name w:val="5D592759CEA34C9BA7F3BF7BDB857CA6"/>
    <w:pPr>
      <w:spacing w:after="160" w:line="259" w:lineRule="auto"/>
    </w:pPr>
  </w:style>
  <w:style w:type="paragraph" w:customStyle="1" w:styleId="A97F2D8AC7DB46F48CE07A974C8405BE">
    <w:name w:val="A97F2D8AC7DB46F48CE07A974C8405BE"/>
    <w:pPr>
      <w:spacing w:after="160" w:line="259" w:lineRule="auto"/>
    </w:pPr>
  </w:style>
  <w:style w:type="paragraph" w:customStyle="1" w:styleId="FF08CC477A614890A5EE760080CC0A62">
    <w:name w:val="FF08CC477A614890A5EE760080CC0A62"/>
    <w:pPr>
      <w:spacing w:after="160" w:line="259" w:lineRule="auto"/>
    </w:pPr>
  </w:style>
  <w:style w:type="paragraph" w:customStyle="1" w:styleId="3824213D1C204F9BA9B24CE7B1C4AA68">
    <w:name w:val="3824213D1C204F9BA9B24CE7B1C4AA68"/>
    <w:pPr>
      <w:spacing w:after="160" w:line="259" w:lineRule="auto"/>
    </w:pPr>
  </w:style>
  <w:style w:type="paragraph" w:customStyle="1" w:styleId="F53C747563254F1DA5A282F73F35109A">
    <w:name w:val="F53C747563254F1DA5A282F73F35109A"/>
    <w:pPr>
      <w:spacing w:after="160" w:line="259" w:lineRule="auto"/>
    </w:pPr>
  </w:style>
  <w:style w:type="paragraph" w:customStyle="1" w:styleId="43D5A7CD8AA0477EB57EAE27CC85E899">
    <w:name w:val="43D5A7CD8AA0477EB57EAE27CC85E899"/>
    <w:pPr>
      <w:spacing w:after="160" w:line="259" w:lineRule="auto"/>
    </w:pPr>
  </w:style>
  <w:style w:type="paragraph" w:customStyle="1" w:styleId="BF5E8CACC82343A5843066A3ACC2D8DE">
    <w:name w:val="BF5E8CACC82343A5843066A3ACC2D8DE"/>
    <w:pPr>
      <w:spacing w:after="160" w:line="259" w:lineRule="auto"/>
    </w:pPr>
  </w:style>
  <w:style w:type="paragraph" w:customStyle="1" w:styleId="F3593B80FE9F42C0A75CBAAF3A922822">
    <w:name w:val="F3593B80FE9F42C0A75CBAAF3A922822"/>
    <w:pPr>
      <w:spacing w:after="160" w:line="259" w:lineRule="auto"/>
    </w:pPr>
  </w:style>
  <w:style w:type="paragraph" w:customStyle="1" w:styleId="9523EFA3DEF2460B994A0E476C22CF09">
    <w:name w:val="9523EFA3DEF2460B994A0E476C22CF09"/>
    <w:pPr>
      <w:spacing w:after="160" w:line="259" w:lineRule="auto"/>
    </w:pPr>
  </w:style>
  <w:style w:type="paragraph" w:customStyle="1" w:styleId="63975E2991554F53A687E882B11A9EA7">
    <w:name w:val="63975E2991554F53A687E882B11A9EA7"/>
    <w:pPr>
      <w:spacing w:after="160" w:line="259" w:lineRule="auto"/>
    </w:pPr>
  </w:style>
  <w:style w:type="paragraph" w:customStyle="1" w:styleId="57E38574DC364D2AA5E1661CBF11C72B">
    <w:name w:val="57E38574DC364D2AA5E1661CBF11C72B"/>
    <w:rsid w:val="002314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1ED2B-CCF9-446B-B955-5B1716597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5143</Words>
  <Characters>29319</Characters>
  <Application>Microsoft Office Word</Application>
  <DocSecurity>0</DocSecurity>
  <Lines>244</Lines>
  <Paragraphs>68</Paragraphs>
  <ScaleCrop>false</ScaleCrop>
  <Company/>
  <LinksUpToDate>false</LinksUpToDate>
  <CharactersWithSpaces>34394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2019-10-31T10:19:00Z</dcterms:created>
  <dcterms:modified xsi:type="dcterms:W3CDTF">2019-10-31T11:06:00Z</dcterms:modified>
</cp:coreProperties>
</file>