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A0ADC" w14:textId="77777777" w:rsidR="00862BCA" w:rsidRPr="00AA7D81" w:rsidRDefault="00862BCA" w:rsidP="00862BCA">
      <w:pPr>
        <w:rPr>
          <w:sz w:val="20"/>
          <w:szCs w:val="20"/>
        </w:rPr>
      </w:pPr>
      <w:r w:rsidRPr="004D68C7">
        <w:rPr>
          <w:noProof/>
          <w:sz w:val="20"/>
          <w:szCs w:val="20"/>
        </w:rPr>
        <w:drawing>
          <wp:anchor distT="0" distB="0" distL="114300" distR="114300" simplePos="0" relativeHeight="251663872" behindDoc="1" locked="0" layoutInCell="1" allowOverlap="1" wp14:anchorId="6AF9B5CF" wp14:editId="08C0AB82">
            <wp:simplePos x="0" y="0"/>
            <wp:positionH relativeFrom="margin">
              <wp:align>right</wp:align>
            </wp:positionH>
            <wp:positionV relativeFrom="paragraph">
              <wp:posOffset>0</wp:posOffset>
            </wp:positionV>
            <wp:extent cx="1234440" cy="899795"/>
            <wp:effectExtent l="0" t="0" r="3810" b="0"/>
            <wp:wrapTight wrapText="bothSides">
              <wp:wrapPolygon edited="0">
                <wp:start x="0" y="0"/>
                <wp:lineTo x="0" y="21036"/>
                <wp:lineTo x="21333" y="21036"/>
                <wp:lineTo x="21333" y="0"/>
                <wp:lineTo x="0" y="0"/>
              </wp:wrapPolygon>
            </wp:wrapTight>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b/>
          <w:noProof/>
        </w:rPr>
        <w:drawing>
          <wp:anchor distT="0" distB="0" distL="114300" distR="114300" simplePos="0" relativeHeight="251662848" behindDoc="0" locked="0" layoutInCell="1" allowOverlap="1" wp14:anchorId="62803D84" wp14:editId="6CC4DFFF">
            <wp:simplePos x="0" y="0"/>
            <wp:positionH relativeFrom="column">
              <wp:posOffset>0</wp:posOffset>
            </wp:positionH>
            <wp:positionV relativeFrom="paragraph">
              <wp:posOffset>0</wp:posOffset>
            </wp:positionV>
            <wp:extent cx="1374775" cy="899795"/>
            <wp:effectExtent l="0" t="0" r="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sidRPr="00AA7D81" w:rsidDel="00E701EB">
        <w:rPr>
          <w:sz w:val="20"/>
          <w:szCs w:val="20"/>
        </w:rPr>
        <w:t xml:space="preserve"> </w:t>
      </w:r>
      <w:r w:rsidRPr="00AA7D81">
        <w:rPr>
          <w:sz w:val="20"/>
          <w:szCs w:val="20"/>
        </w:rPr>
        <w:tab/>
      </w:r>
      <w:r w:rsidRPr="00AA7D81">
        <w:rPr>
          <w:sz w:val="20"/>
          <w:szCs w:val="20"/>
        </w:rPr>
        <w:tab/>
      </w:r>
      <w:r w:rsidRPr="00AA7D81">
        <w:rPr>
          <w:sz w:val="20"/>
          <w:szCs w:val="20"/>
        </w:rPr>
        <w:tab/>
      </w:r>
      <w:r w:rsidRPr="00AA7D81">
        <w:rPr>
          <w:sz w:val="20"/>
          <w:szCs w:val="20"/>
        </w:rPr>
        <w:tab/>
      </w:r>
      <w:r w:rsidRPr="00AA7D81">
        <w:rPr>
          <w:sz w:val="20"/>
          <w:szCs w:val="20"/>
        </w:rPr>
        <w:tab/>
        <w:t xml:space="preserve">    </w:t>
      </w:r>
      <w:r w:rsidRPr="00AA7D81">
        <w:rPr>
          <w:sz w:val="20"/>
          <w:szCs w:val="20"/>
        </w:rPr>
        <w:tab/>
      </w:r>
      <w:r w:rsidRPr="00AA7D81">
        <w:rPr>
          <w:sz w:val="20"/>
          <w:szCs w:val="20"/>
        </w:rPr>
        <w:tab/>
      </w:r>
      <w:r w:rsidRPr="00AA7D81">
        <w:rPr>
          <w:sz w:val="20"/>
          <w:szCs w:val="20"/>
        </w:rPr>
        <w:tab/>
        <w:t xml:space="preserve">         </w:t>
      </w:r>
    </w:p>
    <w:p w14:paraId="249F5724" w14:textId="77777777" w:rsidR="00862BCA" w:rsidRPr="00AA7D81" w:rsidRDefault="00862BCA" w:rsidP="00862BCA">
      <w:pPr>
        <w:jc w:val="center"/>
        <w:rPr>
          <w:sz w:val="20"/>
          <w:szCs w:val="20"/>
        </w:rPr>
      </w:pPr>
    </w:p>
    <w:p w14:paraId="0FDEC2EB" w14:textId="77777777" w:rsidR="00862BCA" w:rsidRPr="00AA7D81" w:rsidRDefault="00862BCA" w:rsidP="00862BCA">
      <w:pPr>
        <w:jc w:val="center"/>
        <w:rPr>
          <w:b/>
          <w:sz w:val="20"/>
          <w:szCs w:val="20"/>
        </w:rPr>
      </w:pPr>
    </w:p>
    <w:p w14:paraId="6FE865BE" w14:textId="77777777" w:rsidR="00862BCA" w:rsidRPr="00AA7D81" w:rsidRDefault="00862BCA" w:rsidP="00862BCA">
      <w:pPr>
        <w:jc w:val="center"/>
        <w:rPr>
          <w:b/>
          <w:sz w:val="20"/>
          <w:szCs w:val="20"/>
        </w:rPr>
      </w:pPr>
    </w:p>
    <w:p w14:paraId="419428F4" w14:textId="77777777" w:rsidR="00862BCA" w:rsidRPr="00AA7D81" w:rsidRDefault="00862BCA" w:rsidP="00862BCA">
      <w:pPr>
        <w:jc w:val="center"/>
        <w:rPr>
          <w:b/>
          <w:sz w:val="20"/>
          <w:szCs w:val="20"/>
        </w:rPr>
      </w:pPr>
    </w:p>
    <w:p w14:paraId="6BF3E717" w14:textId="77777777" w:rsidR="00862BCA" w:rsidRPr="00AA7D81" w:rsidRDefault="00862BCA" w:rsidP="00862BCA">
      <w:pPr>
        <w:jc w:val="center"/>
        <w:rPr>
          <w:b/>
          <w:sz w:val="20"/>
          <w:szCs w:val="20"/>
        </w:rPr>
      </w:pPr>
    </w:p>
    <w:p w14:paraId="06F53E04" w14:textId="77777777" w:rsidR="00862BCA" w:rsidRPr="00862BCA" w:rsidRDefault="00862BCA" w:rsidP="00862BCA">
      <w:pPr>
        <w:ind w:right="6802"/>
        <w:jc w:val="center"/>
        <w:rPr>
          <w:rFonts w:ascii="Arial" w:hAnsi="Arial" w:cs="Arial"/>
          <w:sz w:val="20"/>
          <w:szCs w:val="20"/>
        </w:rPr>
      </w:pPr>
      <w:r w:rsidRPr="00862BCA">
        <w:rPr>
          <w:rFonts w:ascii="Arial" w:hAnsi="Arial" w:cs="Arial"/>
          <w:sz w:val="20"/>
          <w:szCs w:val="20"/>
        </w:rPr>
        <w:t>Európska únia</w:t>
      </w:r>
    </w:p>
    <w:p w14:paraId="0958DF39" w14:textId="77777777" w:rsidR="00862BCA" w:rsidRPr="00862BCA" w:rsidRDefault="00862BCA" w:rsidP="00862BCA">
      <w:pPr>
        <w:ind w:right="6802"/>
        <w:jc w:val="center"/>
        <w:rPr>
          <w:rFonts w:ascii="Arial" w:hAnsi="Arial" w:cs="Arial"/>
          <w:sz w:val="20"/>
          <w:szCs w:val="20"/>
        </w:rPr>
      </w:pPr>
      <w:r w:rsidRPr="00862BCA">
        <w:rPr>
          <w:rFonts w:ascii="Arial" w:hAnsi="Arial" w:cs="Arial"/>
          <w:sz w:val="20"/>
          <w:szCs w:val="20"/>
        </w:rPr>
        <w:t>Európsky fond regionálneho</w:t>
      </w:r>
    </w:p>
    <w:p w14:paraId="317830ED" w14:textId="77777777" w:rsidR="00862BCA" w:rsidRPr="00862BCA" w:rsidRDefault="00862BCA" w:rsidP="00862BCA">
      <w:pPr>
        <w:ind w:right="6802"/>
        <w:jc w:val="center"/>
        <w:rPr>
          <w:rFonts w:ascii="Arial" w:hAnsi="Arial" w:cs="Arial"/>
          <w:sz w:val="20"/>
          <w:szCs w:val="20"/>
        </w:rPr>
      </w:pPr>
      <w:r w:rsidRPr="00862BCA">
        <w:rPr>
          <w:rFonts w:ascii="Arial" w:hAnsi="Arial" w:cs="Arial"/>
          <w:sz w:val="20"/>
          <w:szCs w:val="20"/>
        </w:rPr>
        <w:t>rozvoja</w:t>
      </w:r>
    </w:p>
    <w:p w14:paraId="531C998D" w14:textId="77777777" w:rsidR="004C0DD2" w:rsidRPr="002212DE" w:rsidRDefault="004C0DD2" w:rsidP="002212DE">
      <w:pPr>
        <w:ind w:right="6802"/>
        <w:jc w:val="center"/>
        <w:rPr>
          <w:b/>
          <w:sz w:val="20"/>
          <w:szCs w:val="20"/>
        </w:rPr>
      </w:pPr>
    </w:p>
    <w:p w14:paraId="0B3B8E0B" w14:textId="5236021F" w:rsidR="002212DE" w:rsidRPr="008241DD" w:rsidRDefault="002212DE" w:rsidP="008241DD">
      <w:pPr>
        <w:jc w:val="center"/>
        <w:rPr>
          <w:b/>
          <w:sz w:val="40"/>
          <w:szCs w:val="22"/>
          <w:lang w:val="sk" w:eastAsia="sk"/>
        </w:rPr>
      </w:pPr>
      <w:r w:rsidRPr="008241DD">
        <w:rPr>
          <w:b/>
          <w:sz w:val="40"/>
        </w:rPr>
        <w:t xml:space="preserve">Metodický pokyn </w:t>
      </w:r>
      <w:r w:rsidR="00862BCA">
        <w:rPr>
          <w:b/>
          <w:sz w:val="40"/>
        </w:rPr>
        <w:t xml:space="preserve">CKO </w:t>
      </w:r>
      <w:r w:rsidRPr="008241DD">
        <w:rPr>
          <w:b/>
          <w:sz w:val="40"/>
        </w:rPr>
        <w:t xml:space="preserve">č. </w:t>
      </w:r>
      <w:sdt>
        <w:sdtPr>
          <w:rPr>
            <w:b/>
            <w:sz w:val="40"/>
            <w:szCs w:val="20"/>
          </w:rPr>
          <w:alias w:val="Poradové číslo MP"/>
          <w:tag w:val="Poradové číslo MP"/>
          <w:id w:val="-1009137634"/>
          <w:lock w:val="sdtLocked"/>
          <w:placeholder>
            <w:docPart w:val="B3616B6E2FCD4D9BB374EF39657ABD82"/>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2" w:value="2"/>
          </w:dropDownList>
        </w:sdtPr>
        <w:sdtEndPr/>
        <w:sdtContent>
          <w:r w:rsidR="003B405A">
            <w:rPr>
              <w:b/>
              <w:sz w:val="40"/>
              <w:szCs w:val="20"/>
            </w:rPr>
            <w:t>2</w:t>
          </w:r>
        </w:sdtContent>
      </w:sdt>
    </w:p>
    <w:p w14:paraId="06C4EAFB" w14:textId="627440F9" w:rsidR="002212DE" w:rsidRPr="002212DE" w:rsidRDefault="002212DE" w:rsidP="002212DE">
      <w:pPr>
        <w:jc w:val="center"/>
        <w:rPr>
          <w:b/>
          <w:sz w:val="32"/>
          <w:szCs w:val="32"/>
        </w:rPr>
      </w:pPr>
      <w:r w:rsidRPr="002212DE">
        <w:rPr>
          <w:b/>
          <w:sz w:val="32"/>
          <w:szCs w:val="32"/>
        </w:rPr>
        <w:t xml:space="preserve">verzia </w:t>
      </w:r>
      <w:sdt>
        <w:sdtPr>
          <w:rPr>
            <w:b/>
            <w:sz w:val="32"/>
            <w:szCs w:val="32"/>
          </w:rPr>
          <w:alias w:val="Verzia MP"/>
          <w:tag w:val="Verzia MP"/>
          <w:id w:val="-1645188027"/>
          <w:placeholder>
            <w:docPart w:val="69DED745696945D9A813A428E68D5AB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Autor">
            <w:r w:rsidR="002E2FEC" w:rsidDel="002E2FEC">
              <w:rPr>
                <w:b/>
                <w:sz w:val="32"/>
                <w:szCs w:val="32"/>
              </w:rPr>
              <w:delText>3</w:delText>
            </w:r>
          </w:del>
          <w:ins w:id="1" w:author="Autor">
            <w:r w:rsidR="002E2FEC">
              <w:rPr>
                <w:b/>
                <w:sz w:val="32"/>
                <w:szCs w:val="32"/>
              </w:rPr>
              <w:t>4</w:t>
            </w:r>
          </w:ins>
        </w:sdtContent>
      </w:sdt>
    </w:p>
    <w:p w14:paraId="4B774E63" w14:textId="77777777" w:rsidR="002212DE" w:rsidRPr="002212DE" w:rsidRDefault="002212DE" w:rsidP="002212DE">
      <w:pPr>
        <w:jc w:val="center"/>
        <w:rPr>
          <w:b/>
          <w:sz w:val="20"/>
          <w:szCs w:val="20"/>
        </w:rPr>
      </w:pPr>
    </w:p>
    <w:p w14:paraId="3B071670" w14:textId="6001EB2B" w:rsidR="002212DE" w:rsidRDefault="002212DE" w:rsidP="008241DD">
      <w:pPr>
        <w:jc w:val="center"/>
        <w:rPr>
          <w:b/>
          <w:sz w:val="28"/>
        </w:rPr>
      </w:pPr>
      <w:r w:rsidRPr="002212DE">
        <w:rPr>
          <w:b/>
          <w:sz w:val="28"/>
          <w:szCs w:val="20"/>
        </w:rPr>
        <w:t>Programové</w:t>
      </w:r>
      <w:r w:rsidRPr="008241DD">
        <w:rPr>
          <w:b/>
          <w:sz w:val="28"/>
        </w:rPr>
        <w:t xml:space="preserve"> obdobie 2014 </w:t>
      </w:r>
      <w:r w:rsidRPr="002212DE">
        <w:rPr>
          <w:b/>
          <w:sz w:val="28"/>
          <w:szCs w:val="20"/>
        </w:rPr>
        <w:t>–</w:t>
      </w:r>
      <w:r w:rsidRPr="008241DD">
        <w:rPr>
          <w:b/>
          <w:sz w:val="28"/>
        </w:rPr>
        <w:t xml:space="preserve"> 2020</w:t>
      </w:r>
      <w:r w:rsidR="00A23B8B">
        <w:rPr>
          <w:b/>
          <w:sz w:val="28"/>
        </w:rPr>
        <w:t xml:space="preserve"> </w:t>
      </w:r>
    </w:p>
    <w:p w14:paraId="7BF68664" w14:textId="77777777" w:rsidR="00862BCA" w:rsidRPr="008241DD" w:rsidRDefault="00862BCA" w:rsidP="00862BCA">
      <w:pPr>
        <w:jc w:val="center"/>
        <w:rPr>
          <w:b/>
          <w:sz w:val="28"/>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0C3E9BA8" w14:textId="77777777" w:rsidTr="00E24D44">
        <w:tc>
          <w:tcPr>
            <w:tcW w:w="2268" w:type="dxa"/>
            <w:shd w:val="clear" w:color="auto" w:fill="8DB3E2" w:themeFill="text2" w:themeFillTint="66"/>
          </w:tcPr>
          <w:p w14:paraId="19F4A4CD" w14:textId="77777777" w:rsidR="009836CF" w:rsidRPr="0084743A" w:rsidRDefault="009836CF" w:rsidP="006479DF">
            <w:pPr>
              <w:rPr>
                <w:b/>
                <w:sz w:val="26"/>
                <w:szCs w:val="26"/>
              </w:rPr>
            </w:pPr>
            <w:r w:rsidRPr="0084743A">
              <w:rPr>
                <w:b/>
                <w:sz w:val="26"/>
                <w:szCs w:val="26"/>
              </w:rPr>
              <w:t>Vec:</w:t>
            </w:r>
          </w:p>
          <w:p w14:paraId="59630558" w14:textId="77777777" w:rsidR="0084743A" w:rsidRPr="0084743A" w:rsidRDefault="0084743A" w:rsidP="006479DF">
            <w:pPr>
              <w:rPr>
                <w:b/>
                <w:sz w:val="26"/>
                <w:szCs w:val="26"/>
              </w:rPr>
            </w:pPr>
          </w:p>
          <w:p w14:paraId="46D0D5A3" w14:textId="77777777" w:rsidR="0084743A" w:rsidRPr="0084743A" w:rsidRDefault="0084743A" w:rsidP="006479DF">
            <w:pPr>
              <w:rPr>
                <w:b/>
                <w:sz w:val="26"/>
                <w:szCs w:val="26"/>
              </w:rPr>
            </w:pPr>
          </w:p>
          <w:p w14:paraId="54A0B1CB" w14:textId="77777777" w:rsidR="0084743A" w:rsidRPr="0084743A" w:rsidRDefault="0084743A" w:rsidP="006479DF">
            <w:pPr>
              <w:rPr>
                <w:b/>
                <w:sz w:val="26"/>
                <w:szCs w:val="26"/>
              </w:rPr>
            </w:pPr>
          </w:p>
        </w:tc>
        <w:tc>
          <w:tcPr>
            <w:tcW w:w="6696" w:type="dxa"/>
            <w:shd w:val="clear" w:color="auto" w:fill="8DB3E2" w:themeFill="text2" w:themeFillTint="66"/>
          </w:tcPr>
          <w:p w14:paraId="33D1A1F2" w14:textId="4A38B51F" w:rsidR="009836CF" w:rsidRPr="009836CF" w:rsidRDefault="00810877" w:rsidP="006A5157">
            <w:pPr>
              <w:jc w:val="both"/>
              <w:rPr>
                <w:szCs w:val="20"/>
              </w:rPr>
            </w:pPr>
            <w:r>
              <w:rPr>
                <w:szCs w:val="20"/>
              </w:rPr>
              <w:t>k výkonnostnej rezerve a výkonnostnému rámcu</w:t>
            </w:r>
          </w:p>
        </w:tc>
      </w:tr>
      <w:tr w:rsidR="009836CF" w:rsidRPr="009836CF" w14:paraId="32EAF719" w14:textId="77777777" w:rsidTr="00E24D44">
        <w:tc>
          <w:tcPr>
            <w:tcW w:w="2268" w:type="dxa"/>
            <w:shd w:val="clear" w:color="auto" w:fill="8DB3E2" w:themeFill="text2" w:themeFillTint="66"/>
          </w:tcPr>
          <w:p w14:paraId="58E62E3B" w14:textId="77777777" w:rsidR="009836CF" w:rsidRPr="0084743A" w:rsidRDefault="009836CF" w:rsidP="006479DF">
            <w:pPr>
              <w:rPr>
                <w:b/>
                <w:sz w:val="26"/>
                <w:szCs w:val="26"/>
              </w:rPr>
            </w:pPr>
            <w:r w:rsidRPr="0084743A">
              <w:rPr>
                <w:b/>
                <w:sz w:val="26"/>
                <w:szCs w:val="26"/>
              </w:rPr>
              <w:t>Určené pre:</w:t>
            </w:r>
          </w:p>
          <w:p w14:paraId="1188821A" w14:textId="77777777" w:rsidR="0084743A" w:rsidRPr="0084743A" w:rsidRDefault="0084743A" w:rsidP="006479DF">
            <w:pPr>
              <w:rPr>
                <w:b/>
                <w:sz w:val="26"/>
                <w:szCs w:val="26"/>
              </w:rPr>
            </w:pPr>
          </w:p>
          <w:p w14:paraId="3CF3CBCE" w14:textId="77777777" w:rsidR="0084743A" w:rsidRPr="0084743A" w:rsidRDefault="0084743A" w:rsidP="006479DF">
            <w:pPr>
              <w:rPr>
                <w:b/>
                <w:sz w:val="26"/>
                <w:szCs w:val="26"/>
              </w:rPr>
            </w:pPr>
          </w:p>
          <w:p w14:paraId="6FDE65B1" w14:textId="77777777" w:rsidR="0084743A" w:rsidRPr="0084743A" w:rsidRDefault="0084743A" w:rsidP="006479DF">
            <w:pPr>
              <w:rPr>
                <w:b/>
                <w:sz w:val="26"/>
                <w:szCs w:val="26"/>
              </w:rPr>
            </w:pPr>
          </w:p>
        </w:tc>
        <w:tc>
          <w:tcPr>
            <w:tcW w:w="6696" w:type="dxa"/>
            <w:shd w:val="clear" w:color="auto" w:fill="8DB3E2" w:themeFill="text2" w:themeFillTint="66"/>
          </w:tcPr>
          <w:p w14:paraId="5CF335AD" w14:textId="77777777" w:rsidR="009836CF" w:rsidRDefault="00B4015A" w:rsidP="006A5157">
            <w:pPr>
              <w:jc w:val="both"/>
              <w:rPr>
                <w:szCs w:val="20"/>
              </w:rPr>
            </w:pPr>
            <w:r>
              <w:rPr>
                <w:szCs w:val="20"/>
              </w:rPr>
              <w:t>Riadiace orgány</w:t>
            </w:r>
          </w:p>
          <w:p w14:paraId="41F0188F" w14:textId="0E7548BF" w:rsidR="00B4015A" w:rsidRPr="009836CF" w:rsidRDefault="00B4015A" w:rsidP="006A5157">
            <w:pPr>
              <w:jc w:val="both"/>
              <w:rPr>
                <w:szCs w:val="20"/>
              </w:rPr>
            </w:pPr>
            <w:r>
              <w:rPr>
                <w:szCs w:val="20"/>
              </w:rPr>
              <w:t>Sprostredkovateľské orgány</w:t>
            </w:r>
          </w:p>
        </w:tc>
      </w:tr>
      <w:tr w:rsidR="009836CF" w:rsidRPr="009836CF" w14:paraId="5D3034D2" w14:textId="77777777" w:rsidTr="00E24D44">
        <w:tc>
          <w:tcPr>
            <w:tcW w:w="2268" w:type="dxa"/>
            <w:shd w:val="clear" w:color="auto" w:fill="8DB3E2" w:themeFill="text2" w:themeFillTint="66"/>
          </w:tcPr>
          <w:p w14:paraId="7B16490E" w14:textId="77777777" w:rsidR="009836CF" w:rsidRPr="0084743A" w:rsidRDefault="00116F61" w:rsidP="006479DF">
            <w:pPr>
              <w:rPr>
                <w:b/>
                <w:sz w:val="26"/>
                <w:szCs w:val="26"/>
              </w:rPr>
            </w:pPr>
            <w:r w:rsidRPr="0084743A">
              <w:rPr>
                <w:b/>
                <w:sz w:val="26"/>
                <w:szCs w:val="26"/>
              </w:rPr>
              <w:t>Na vedomie:</w:t>
            </w:r>
          </w:p>
          <w:p w14:paraId="20FD8929" w14:textId="77777777" w:rsidR="0084743A" w:rsidRPr="0084743A" w:rsidRDefault="0084743A" w:rsidP="006479DF">
            <w:pPr>
              <w:rPr>
                <w:b/>
                <w:sz w:val="26"/>
                <w:szCs w:val="26"/>
              </w:rPr>
            </w:pPr>
          </w:p>
          <w:p w14:paraId="3983B31A" w14:textId="77777777" w:rsidR="0084743A" w:rsidRPr="0084743A" w:rsidRDefault="0084743A" w:rsidP="006479DF">
            <w:pPr>
              <w:rPr>
                <w:b/>
                <w:sz w:val="26"/>
                <w:szCs w:val="26"/>
              </w:rPr>
            </w:pPr>
          </w:p>
          <w:p w14:paraId="0C7AB1AF" w14:textId="77777777" w:rsidR="0084743A" w:rsidRPr="0084743A" w:rsidRDefault="0084743A" w:rsidP="006479DF">
            <w:pPr>
              <w:rPr>
                <w:b/>
                <w:sz w:val="26"/>
                <w:szCs w:val="26"/>
              </w:rPr>
            </w:pPr>
          </w:p>
        </w:tc>
        <w:tc>
          <w:tcPr>
            <w:tcW w:w="6696" w:type="dxa"/>
            <w:shd w:val="clear" w:color="auto" w:fill="8DB3E2" w:themeFill="text2" w:themeFillTint="66"/>
          </w:tcPr>
          <w:p w14:paraId="59FF33C1" w14:textId="77777777" w:rsidR="00B91F3C" w:rsidRPr="00B91F3C" w:rsidRDefault="00B91F3C" w:rsidP="00B91F3C">
            <w:pPr>
              <w:jc w:val="both"/>
              <w:rPr>
                <w:szCs w:val="20"/>
              </w:rPr>
            </w:pPr>
            <w:r w:rsidRPr="00B91F3C">
              <w:rPr>
                <w:szCs w:val="20"/>
              </w:rPr>
              <w:t>Certifikačný orgán</w:t>
            </w:r>
          </w:p>
          <w:p w14:paraId="2E716142" w14:textId="77777777" w:rsidR="00B91F3C" w:rsidRPr="00B91F3C" w:rsidRDefault="00B91F3C" w:rsidP="00B91F3C">
            <w:pPr>
              <w:jc w:val="both"/>
              <w:rPr>
                <w:szCs w:val="20"/>
              </w:rPr>
            </w:pPr>
            <w:r w:rsidRPr="00B91F3C">
              <w:rPr>
                <w:szCs w:val="20"/>
              </w:rPr>
              <w:t>Orgán auditu</w:t>
            </w:r>
          </w:p>
          <w:p w14:paraId="4EACFB44" w14:textId="77777777" w:rsidR="009836CF" w:rsidRPr="009836CF" w:rsidRDefault="00B91F3C" w:rsidP="00B91F3C">
            <w:pPr>
              <w:jc w:val="both"/>
              <w:rPr>
                <w:szCs w:val="20"/>
              </w:rPr>
            </w:pPr>
            <w:r w:rsidRPr="00B91F3C">
              <w:rPr>
                <w:szCs w:val="20"/>
              </w:rPr>
              <w:t>Gestori horizontálnych princípov</w:t>
            </w:r>
          </w:p>
        </w:tc>
      </w:tr>
      <w:tr w:rsidR="009836CF" w:rsidRPr="009836CF" w14:paraId="4492A5C7" w14:textId="77777777" w:rsidTr="00E24D44">
        <w:tc>
          <w:tcPr>
            <w:tcW w:w="2268" w:type="dxa"/>
            <w:shd w:val="clear" w:color="auto" w:fill="8DB3E2" w:themeFill="text2" w:themeFillTint="66"/>
          </w:tcPr>
          <w:p w14:paraId="1D674351" w14:textId="77777777" w:rsidR="009836CF" w:rsidRPr="0084743A" w:rsidRDefault="00116F61" w:rsidP="006479DF">
            <w:pPr>
              <w:rPr>
                <w:b/>
                <w:sz w:val="26"/>
                <w:szCs w:val="26"/>
              </w:rPr>
            </w:pPr>
            <w:r w:rsidRPr="0084743A">
              <w:rPr>
                <w:b/>
                <w:sz w:val="26"/>
                <w:szCs w:val="26"/>
              </w:rPr>
              <w:t>Vydáva:</w:t>
            </w:r>
          </w:p>
          <w:p w14:paraId="1D8E4AE7" w14:textId="77777777" w:rsidR="0084743A" w:rsidRPr="003B0DFE" w:rsidRDefault="0084743A" w:rsidP="006479DF">
            <w:pPr>
              <w:rPr>
                <w:b/>
                <w:sz w:val="16"/>
                <w:szCs w:val="20"/>
              </w:rPr>
            </w:pPr>
          </w:p>
          <w:p w14:paraId="76DC368A" w14:textId="77777777" w:rsidR="003B0DFE" w:rsidRDefault="003B0DFE" w:rsidP="006479DF">
            <w:pPr>
              <w:rPr>
                <w:b/>
                <w:sz w:val="16"/>
                <w:szCs w:val="20"/>
              </w:rPr>
            </w:pPr>
          </w:p>
          <w:p w14:paraId="792535EE" w14:textId="77777777" w:rsidR="003B0DFE" w:rsidRDefault="003B0DFE" w:rsidP="006479DF">
            <w:pPr>
              <w:rPr>
                <w:b/>
                <w:sz w:val="16"/>
                <w:szCs w:val="20"/>
              </w:rPr>
            </w:pPr>
          </w:p>
          <w:p w14:paraId="2392D796" w14:textId="77777777" w:rsidR="003B0DFE" w:rsidRPr="003B0DFE" w:rsidRDefault="003B0DFE" w:rsidP="006479DF">
            <w:pPr>
              <w:rPr>
                <w:b/>
                <w:sz w:val="16"/>
                <w:szCs w:val="20"/>
              </w:rPr>
            </w:pPr>
          </w:p>
          <w:p w14:paraId="53654D2A" w14:textId="77777777" w:rsidR="003B0DFE" w:rsidRPr="0084743A" w:rsidRDefault="003B0DFE" w:rsidP="006479DF">
            <w:pPr>
              <w:rPr>
                <w:b/>
                <w:sz w:val="26"/>
                <w:szCs w:val="26"/>
              </w:rPr>
            </w:pPr>
          </w:p>
        </w:tc>
        <w:tc>
          <w:tcPr>
            <w:tcW w:w="6696" w:type="dxa"/>
            <w:shd w:val="clear" w:color="auto" w:fill="8DB3E2" w:themeFill="text2" w:themeFillTint="66"/>
          </w:tcPr>
          <w:p w14:paraId="704E1C85" w14:textId="77777777" w:rsidR="009836CF" w:rsidRDefault="0084743A" w:rsidP="006A5157">
            <w:pPr>
              <w:jc w:val="both"/>
              <w:rPr>
                <w:szCs w:val="20"/>
              </w:rPr>
            </w:pPr>
            <w:r>
              <w:rPr>
                <w:szCs w:val="20"/>
              </w:rPr>
              <w:t>Centrálny koordinačný orgán</w:t>
            </w:r>
          </w:p>
          <w:p w14:paraId="7FA91977" w14:textId="77777777" w:rsidR="005607DB" w:rsidRPr="005607DB" w:rsidRDefault="005607DB" w:rsidP="005607DB">
            <w:pPr>
              <w:jc w:val="both"/>
            </w:pPr>
            <w:r w:rsidRPr="005607DB">
              <w:t>Úrad podpredsedu vlády SR pre investície a informatizáciu</w:t>
            </w:r>
          </w:p>
          <w:p w14:paraId="1542F3E0" w14:textId="77777777" w:rsidR="00B53B4A" w:rsidRPr="009836CF" w:rsidRDefault="00B53B4A" w:rsidP="007A0A10">
            <w:pPr>
              <w:jc w:val="both"/>
              <w:rPr>
                <w:szCs w:val="20"/>
              </w:rPr>
            </w:pPr>
            <w:r>
              <w:rPr>
                <w:szCs w:val="20"/>
              </w:rPr>
              <w:t xml:space="preserve">v súlade s kapitolou 1.2, ods. 3, písm. </w:t>
            </w:r>
            <w:r w:rsidR="007A0A10">
              <w:rPr>
                <w:szCs w:val="20"/>
              </w:rPr>
              <w:t>b</w:t>
            </w:r>
            <w:r>
              <w:rPr>
                <w:szCs w:val="20"/>
              </w:rPr>
              <w:t xml:space="preserve">)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14:paraId="0688B0E6" w14:textId="77777777" w:rsidTr="00E24D44">
        <w:tc>
          <w:tcPr>
            <w:tcW w:w="2268" w:type="dxa"/>
            <w:shd w:val="clear" w:color="auto" w:fill="8DB3E2" w:themeFill="text2" w:themeFillTint="66"/>
          </w:tcPr>
          <w:p w14:paraId="48EE8F1F" w14:textId="77777777" w:rsidR="009836CF" w:rsidRPr="0084743A" w:rsidRDefault="00116F61" w:rsidP="006479DF">
            <w:pPr>
              <w:rPr>
                <w:b/>
                <w:sz w:val="26"/>
                <w:szCs w:val="26"/>
              </w:rPr>
            </w:pPr>
            <w:r w:rsidRPr="0084743A">
              <w:rPr>
                <w:b/>
                <w:sz w:val="26"/>
                <w:szCs w:val="26"/>
              </w:rPr>
              <w:t>Záväznosť:</w:t>
            </w:r>
          </w:p>
          <w:p w14:paraId="02F56B36" w14:textId="77777777" w:rsidR="0084743A" w:rsidRDefault="0084743A" w:rsidP="006479DF">
            <w:pPr>
              <w:rPr>
                <w:b/>
                <w:sz w:val="16"/>
                <w:szCs w:val="16"/>
              </w:rPr>
            </w:pPr>
          </w:p>
          <w:p w14:paraId="1C1EAD05" w14:textId="77777777" w:rsidR="003B0DFE" w:rsidRDefault="003B0DFE" w:rsidP="006479DF">
            <w:pPr>
              <w:rPr>
                <w:b/>
                <w:sz w:val="16"/>
                <w:szCs w:val="16"/>
              </w:rPr>
            </w:pPr>
          </w:p>
          <w:p w14:paraId="5FE04759" w14:textId="77777777" w:rsidR="003B0DFE" w:rsidRDefault="003B0DFE" w:rsidP="006479DF">
            <w:pPr>
              <w:rPr>
                <w:b/>
                <w:sz w:val="16"/>
                <w:szCs w:val="16"/>
              </w:rPr>
            </w:pPr>
          </w:p>
          <w:p w14:paraId="3A1E0A75" w14:textId="77777777" w:rsidR="003B0DFE" w:rsidRDefault="003B0DFE" w:rsidP="006479DF">
            <w:pPr>
              <w:rPr>
                <w:b/>
                <w:sz w:val="16"/>
                <w:szCs w:val="16"/>
              </w:rPr>
            </w:pPr>
          </w:p>
          <w:p w14:paraId="2D83FE46" w14:textId="77777777" w:rsidR="003B0DFE" w:rsidRPr="003B0DFE" w:rsidRDefault="003B0DFE" w:rsidP="006479DF">
            <w:pPr>
              <w:rPr>
                <w:b/>
                <w:sz w:val="16"/>
                <w:szCs w:val="16"/>
              </w:rPr>
            </w:pPr>
          </w:p>
          <w:p w14:paraId="3BBEA01E"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Vzor je pre subjekty, ktorým je určený záväzný v celom jeho rozsahu, bez možnosti úpravy." w:value="Vzor je pre subjekty, ktorým je určený záväzný v celom jeho rozsahu, bez možnosti úpravy."/>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w:value="Vzor je pre subjekty, ktorým je určený záväzný. Subjekty, ktorým je vzor určený môžu vzor doplniť s ohľadom na špecifické potreby OP, pričom musí byť zachovaný minimálny obsah uvedený vo vzore."/>
              <w:listItem w:displayText="Vzor je pre subjekty, ktorým je určený záväzný. Subjekty, ktorým je vzor určený, môžu s ohľadom na špecifické potreby OP vzor doplniť po predbežnom prekonzultovaní s CKO, o nové otázky, pričom musí byť zachovaný minimálny obsah uvedený vo vzore." w:value="Vzor je pre subjekty, ktorým je určený záväzný. Subjekty, ktorým je vzor určený, môžu s ohľadom na špecifické potreby OP vzor doplniť po predbežnom prekonzultovaní s CKO, o nové otázky, pričom musí byť zachovaný minimálny obsah uvedený vo vzore."/>
              <w:listItem w:displayText="Vzor má odporúčací charakter." w:value="Vzor má odporúčací charakter."/>
              <w:listItem w:displayText="Vzor má odporúčací charakter a subjekty, ktorým je vzor určený sú oprávnené využiť iný vzor." w:value="Vzor má odporúčací charakter a subjekty, ktorým je vzor určený sú oprávnené využiť iný vzor."/>
              <w:listItem w:displayText="Vzor má odporúčací charakter, s výnimkou finančných článkov, ktorých zmeny podliehajú schváleniu zo strany CO." w:value="Vzor má odporúčací charakter, s výnimkou finančných článkov, ktorých zmeny podliehajú schváleniu zo strany CO."/>
            </w:dropDownList>
          </w:sdtPr>
          <w:sdtEndPr/>
          <w:sdtContent>
            <w:tc>
              <w:tcPr>
                <w:tcW w:w="6696" w:type="dxa"/>
                <w:shd w:val="clear" w:color="auto" w:fill="8DB3E2" w:themeFill="text2" w:themeFillTint="66"/>
              </w:tcPr>
              <w:p w14:paraId="1B116CD4" w14:textId="159834DC" w:rsidR="009836CF" w:rsidRPr="009836CF" w:rsidRDefault="003B405A" w:rsidP="009140B6">
                <w:pPr>
                  <w:jc w:val="both"/>
                  <w:rPr>
                    <w:szCs w:val="20"/>
                  </w:rPr>
                </w:pPr>
                <w:r>
                  <w:rPr>
                    <w:szCs w:val="20"/>
                  </w:rPr>
                  <w:t>Metodický pokyn je pre subjekty, ktorým je určený záväzný v celom jeho rozsahu, bez možnosti úpravy.</w:t>
                </w:r>
              </w:p>
            </w:tc>
          </w:sdtContent>
        </w:sdt>
      </w:tr>
      <w:tr w:rsidR="009836CF" w:rsidRPr="009836CF" w14:paraId="66EF0A24" w14:textId="77777777" w:rsidTr="00E24D44">
        <w:tc>
          <w:tcPr>
            <w:tcW w:w="2268" w:type="dxa"/>
            <w:shd w:val="clear" w:color="auto" w:fill="8DB3E2" w:themeFill="text2" w:themeFillTint="66"/>
          </w:tcPr>
          <w:p w14:paraId="44F71DA7" w14:textId="77777777" w:rsidR="009836CF" w:rsidRPr="003C2544" w:rsidRDefault="009836CF" w:rsidP="006479DF">
            <w:pPr>
              <w:rPr>
                <w:b/>
                <w:sz w:val="26"/>
                <w:szCs w:val="26"/>
              </w:rPr>
            </w:pPr>
            <w:r w:rsidRPr="003C2544">
              <w:rPr>
                <w:b/>
                <w:sz w:val="26"/>
                <w:szCs w:val="26"/>
              </w:rPr>
              <w:t>Počet príloh:</w:t>
            </w:r>
          </w:p>
          <w:p w14:paraId="57396F0D" w14:textId="77777777" w:rsidR="006A5157" w:rsidRDefault="006A5157" w:rsidP="006479DF">
            <w:pPr>
              <w:rPr>
                <w:b/>
              </w:rPr>
            </w:pPr>
          </w:p>
          <w:p w14:paraId="51662854" w14:textId="77777777" w:rsidR="003B0DFE" w:rsidRPr="003C2544" w:rsidRDefault="003B0DFE" w:rsidP="006479DF">
            <w:pPr>
              <w:rPr>
                <w:b/>
              </w:rPr>
            </w:pPr>
          </w:p>
        </w:tc>
        <w:tc>
          <w:tcPr>
            <w:tcW w:w="6696" w:type="dxa"/>
            <w:shd w:val="clear" w:color="auto" w:fill="8DB3E2" w:themeFill="text2" w:themeFillTint="66"/>
          </w:tcPr>
          <w:p w14:paraId="5725F9DA" w14:textId="65974A12" w:rsidR="009836CF" w:rsidRPr="003C2544" w:rsidRDefault="00F42B21" w:rsidP="006A5157">
            <w:pPr>
              <w:jc w:val="both"/>
              <w:rPr>
                <w:rStyle w:val="Textzstupnhosymbolu"/>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del w:id="2" w:author="Autor">
                  <w:r w:rsidR="003B405A" w:rsidDel="002E2FEC">
                    <w:rPr>
                      <w:color w:val="808080"/>
                    </w:rPr>
                    <w:delText>3</w:delText>
                  </w:r>
                </w:del>
                <w:ins w:id="3" w:author="Autor">
                  <w:r w:rsidR="002E2FEC">
                    <w:rPr>
                      <w:color w:val="808080"/>
                    </w:rPr>
                    <w:t>5</w:t>
                  </w:r>
                </w:ins>
              </w:sdtContent>
            </w:sdt>
          </w:p>
        </w:tc>
      </w:tr>
      <w:tr w:rsidR="009836CF" w:rsidRPr="009836CF" w14:paraId="313B1C18" w14:textId="77777777" w:rsidTr="00E24D44">
        <w:tc>
          <w:tcPr>
            <w:tcW w:w="2268" w:type="dxa"/>
            <w:shd w:val="clear" w:color="auto" w:fill="8DB3E2" w:themeFill="text2" w:themeFillTint="66"/>
          </w:tcPr>
          <w:p w14:paraId="7B650122" w14:textId="77777777" w:rsidR="009836CF" w:rsidRPr="0084743A" w:rsidRDefault="009836CF" w:rsidP="006479DF">
            <w:pPr>
              <w:rPr>
                <w:b/>
                <w:sz w:val="26"/>
                <w:szCs w:val="26"/>
              </w:rPr>
            </w:pPr>
            <w:r w:rsidRPr="0084743A">
              <w:rPr>
                <w:b/>
                <w:sz w:val="26"/>
                <w:szCs w:val="26"/>
              </w:rPr>
              <w:t>Dátum vydania:</w:t>
            </w:r>
          </w:p>
          <w:p w14:paraId="6CE9716E" w14:textId="77777777" w:rsidR="006A5157" w:rsidRDefault="006A5157" w:rsidP="006479DF">
            <w:pPr>
              <w:rPr>
                <w:b/>
                <w:sz w:val="26"/>
                <w:szCs w:val="26"/>
              </w:rPr>
            </w:pPr>
          </w:p>
          <w:p w14:paraId="52B1815F" w14:textId="77777777" w:rsidR="003B0DFE" w:rsidRPr="0084743A" w:rsidRDefault="003B0DFE" w:rsidP="006479DF">
            <w:pPr>
              <w:rPr>
                <w:b/>
                <w:sz w:val="26"/>
                <w:szCs w:val="26"/>
              </w:rPr>
            </w:pPr>
          </w:p>
        </w:tc>
        <w:tc>
          <w:tcPr>
            <w:tcW w:w="6696" w:type="dxa"/>
            <w:shd w:val="clear" w:color="auto" w:fill="8DB3E2" w:themeFill="text2" w:themeFillTint="66"/>
          </w:tcPr>
          <w:p w14:paraId="7EBCEF73" w14:textId="524853C6" w:rsidR="009836CF" w:rsidRPr="009836CF" w:rsidRDefault="00F42B21" w:rsidP="002E4A8E">
            <w:pPr>
              <w:jc w:val="both"/>
              <w:rPr>
                <w:szCs w:val="20"/>
              </w:rPr>
            </w:pPr>
            <w:sdt>
              <w:sdtPr>
                <w:rPr>
                  <w:szCs w:val="20"/>
                </w:rPr>
                <w:id w:val="88820667"/>
                <w:placeholder>
                  <w:docPart w:val="7E2CC0E4A615482A98AFEDF0A5A92179"/>
                </w:placeholder>
                <w:date w:fullDate="2019-04-30T00:00:00Z">
                  <w:dateFormat w:val="dd.MM.yyyy"/>
                  <w:lid w:val="sk-SK"/>
                  <w:storeMappedDataAs w:val="dateTime"/>
                  <w:calendar w:val="gregorian"/>
                </w:date>
              </w:sdtPr>
              <w:sdtEndPr/>
              <w:sdtContent>
                <w:del w:id="4" w:author="Autor">
                  <w:r w:rsidR="003B405A" w:rsidDel="002E2FEC">
                    <w:rPr>
                      <w:szCs w:val="20"/>
                    </w:rPr>
                    <w:delText>31.10.2018</w:delText>
                  </w:r>
                </w:del>
                <w:ins w:id="5" w:author="Autor">
                  <w:r w:rsidR="002E2FEC">
                    <w:rPr>
                      <w:szCs w:val="20"/>
                    </w:rPr>
                    <w:t>30.04.2019</w:t>
                  </w:r>
                </w:ins>
              </w:sdtContent>
            </w:sdt>
          </w:p>
        </w:tc>
      </w:tr>
      <w:tr w:rsidR="009836CF" w:rsidRPr="009836CF" w14:paraId="44CC92BE" w14:textId="77777777" w:rsidTr="00E24D44">
        <w:tc>
          <w:tcPr>
            <w:tcW w:w="2268" w:type="dxa"/>
            <w:shd w:val="clear" w:color="auto" w:fill="8DB3E2" w:themeFill="text2" w:themeFillTint="66"/>
          </w:tcPr>
          <w:p w14:paraId="43B18E60" w14:textId="77777777" w:rsidR="009836CF" w:rsidRPr="0084743A" w:rsidRDefault="009836CF" w:rsidP="006479DF">
            <w:pPr>
              <w:rPr>
                <w:b/>
                <w:sz w:val="26"/>
                <w:szCs w:val="26"/>
              </w:rPr>
            </w:pPr>
            <w:r w:rsidRPr="0084743A">
              <w:rPr>
                <w:b/>
                <w:sz w:val="26"/>
                <w:szCs w:val="26"/>
              </w:rPr>
              <w:t>Dátum účinnosti:</w:t>
            </w:r>
          </w:p>
          <w:p w14:paraId="0DAFC18F" w14:textId="77777777" w:rsidR="006A5157" w:rsidRDefault="006A5157" w:rsidP="006479DF">
            <w:pPr>
              <w:rPr>
                <w:b/>
                <w:sz w:val="26"/>
                <w:szCs w:val="26"/>
              </w:rPr>
            </w:pPr>
          </w:p>
          <w:p w14:paraId="2AA145C5" w14:textId="77777777" w:rsidR="003B0DFE" w:rsidRPr="0084743A" w:rsidRDefault="003B0DFE" w:rsidP="006479DF">
            <w:pPr>
              <w:rPr>
                <w:b/>
                <w:sz w:val="26"/>
                <w:szCs w:val="26"/>
              </w:rPr>
            </w:pPr>
          </w:p>
        </w:tc>
        <w:tc>
          <w:tcPr>
            <w:tcW w:w="6696" w:type="dxa"/>
            <w:shd w:val="clear" w:color="auto" w:fill="8DB3E2" w:themeFill="text2" w:themeFillTint="66"/>
          </w:tcPr>
          <w:p w14:paraId="07FE6099" w14:textId="61807B1F" w:rsidR="009836CF" w:rsidRPr="009836CF" w:rsidRDefault="00F42B21" w:rsidP="002E4A8E">
            <w:pPr>
              <w:jc w:val="both"/>
              <w:rPr>
                <w:szCs w:val="20"/>
              </w:rPr>
            </w:pPr>
            <w:sdt>
              <w:sdtPr>
                <w:rPr>
                  <w:szCs w:val="20"/>
                </w:rPr>
                <w:id w:val="-1813329615"/>
                <w:placeholder>
                  <w:docPart w:val="A9F731F61A7042F186F5DB555D917909"/>
                </w:placeholder>
                <w:date w:fullDate="2019-04-30T00:00:00Z">
                  <w:dateFormat w:val="dd.MM.yyyy"/>
                  <w:lid w:val="sk-SK"/>
                  <w:storeMappedDataAs w:val="dateTime"/>
                  <w:calendar w:val="gregorian"/>
                </w:date>
              </w:sdtPr>
              <w:sdtEndPr/>
              <w:sdtContent>
                <w:del w:id="6" w:author="Autor">
                  <w:r w:rsidR="003B405A" w:rsidDel="002E2FEC">
                    <w:rPr>
                      <w:szCs w:val="20"/>
                    </w:rPr>
                    <w:delText>31.10.2018</w:delText>
                  </w:r>
                </w:del>
                <w:ins w:id="7" w:author="Autor">
                  <w:r w:rsidR="002E2FEC">
                    <w:rPr>
                      <w:szCs w:val="20"/>
                    </w:rPr>
                    <w:t>30.04.2019</w:t>
                  </w:r>
                </w:ins>
              </w:sdtContent>
            </w:sdt>
          </w:p>
        </w:tc>
      </w:tr>
      <w:tr w:rsidR="009836CF" w:rsidRPr="009836CF" w14:paraId="40E01FE6" w14:textId="77777777" w:rsidTr="00E24D44">
        <w:tc>
          <w:tcPr>
            <w:tcW w:w="2268" w:type="dxa"/>
            <w:shd w:val="clear" w:color="auto" w:fill="8DB3E2" w:themeFill="text2" w:themeFillTint="66"/>
          </w:tcPr>
          <w:p w14:paraId="77264F99"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09BC47D3" w14:textId="77777777" w:rsidR="007626D0" w:rsidRPr="005607DB" w:rsidRDefault="007626D0" w:rsidP="007626D0">
            <w:pPr>
              <w:jc w:val="both"/>
            </w:pPr>
            <w:r>
              <w:t>JUDr. Denisa Žiláková</w:t>
            </w:r>
          </w:p>
          <w:p w14:paraId="10B668D3" w14:textId="20AD6B12" w:rsidR="00C214B6" w:rsidRPr="009836CF" w:rsidRDefault="007626D0" w:rsidP="005607DB">
            <w:pPr>
              <w:jc w:val="both"/>
              <w:rPr>
                <w:szCs w:val="20"/>
              </w:rPr>
            </w:pPr>
            <w:r>
              <w:t>generálna riaditeľka sekcie centrálny koordinačný orgán</w:t>
            </w:r>
          </w:p>
        </w:tc>
      </w:tr>
    </w:tbl>
    <w:sdt>
      <w:sdtPr>
        <w:rPr>
          <w:rFonts w:ascii="Times New Roman" w:eastAsia="Times New Roman" w:hAnsi="Times New Roman" w:cs="Times New Roman"/>
          <w:b w:val="0"/>
          <w:bCs w:val="0"/>
          <w:color w:val="auto"/>
          <w:sz w:val="24"/>
          <w:szCs w:val="24"/>
        </w:rPr>
        <w:id w:val="-2050136509"/>
        <w:docPartObj>
          <w:docPartGallery w:val="Table of Contents"/>
          <w:docPartUnique/>
        </w:docPartObj>
      </w:sdtPr>
      <w:sdtEndPr/>
      <w:sdtContent>
        <w:p w14:paraId="07E0475E" w14:textId="313B58A5" w:rsidR="00597F14" w:rsidRDefault="00597F14" w:rsidP="008241DD">
          <w:pPr>
            <w:pStyle w:val="Hlavikaobsahu"/>
            <w:tabs>
              <w:tab w:val="center" w:pos="4536"/>
              <w:tab w:val="left" w:pos="7035"/>
              <w:tab w:val="right" w:pos="9072"/>
            </w:tabs>
          </w:pPr>
          <w:r>
            <w:t>Obsah</w:t>
          </w:r>
          <w:r w:rsidR="00862BCA">
            <w:tab/>
          </w:r>
          <w:r w:rsidR="00862BCA">
            <w:tab/>
          </w:r>
          <w:r w:rsidR="002A791D">
            <w:tab/>
          </w:r>
        </w:p>
        <w:p w14:paraId="6B510068" w14:textId="3755CDAE" w:rsidR="00DC0152" w:rsidRDefault="00597F14">
          <w:pPr>
            <w:pStyle w:val="Obsah1"/>
            <w:tabs>
              <w:tab w:val="right" w:leader="dot" w:pos="9062"/>
            </w:tabs>
            <w:rPr>
              <w:ins w:id="8" w:author="Autor"/>
              <w:rFonts w:asciiTheme="minorHAnsi" w:eastAsiaTheme="minorEastAsia" w:hAnsiTheme="minorHAnsi" w:cstheme="minorBidi"/>
              <w:noProof/>
              <w:sz w:val="22"/>
              <w:szCs w:val="22"/>
            </w:rPr>
          </w:pPr>
          <w:r>
            <w:fldChar w:fldCharType="begin"/>
          </w:r>
          <w:r>
            <w:instrText xml:space="preserve"> TOC \o "1-3" \h \z \u </w:instrText>
          </w:r>
          <w:r>
            <w:fldChar w:fldCharType="separate"/>
          </w:r>
          <w:ins w:id="9" w:author="Autor">
            <w:r w:rsidR="00DC0152" w:rsidRPr="006577C0">
              <w:rPr>
                <w:rStyle w:val="Hypertextovprepojenie"/>
                <w:noProof/>
              </w:rPr>
              <w:fldChar w:fldCharType="begin"/>
            </w:r>
            <w:r w:rsidR="00DC0152" w:rsidRPr="006577C0">
              <w:rPr>
                <w:rStyle w:val="Hypertextovprepojenie"/>
                <w:noProof/>
              </w:rPr>
              <w:instrText xml:space="preserve"> </w:instrText>
            </w:r>
            <w:r w:rsidR="00DC0152">
              <w:rPr>
                <w:noProof/>
              </w:rPr>
              <w:instrText>HYPERLINK \l "_Toc5877665"</w:instrText>
            </w:r>
            <w:r w:rsidR="00DC0152" w:rsidRPr="006577C0">
              <w:rPr>
                <w:rStyle w:val="Hypertextovprepojenie"/>
                <w:noProof/>
              </w:rPr>
              <w:instrText xml:space="preserve"> </w:instrText>
            </w:r>
            <w:r w:rsidR="00DC0152" w:rsidRPr="006577C0">
              <w:rPr>
                <w:rStyle w:val="Hypertextovprepojenie"/>
                <w:noProof/>
              </w:rPr>
              <w:fldChar w:fldCharType="separate"/>
            </w:r>
            <w:r w:rsidR="00DC0152" w:rsidRPr="006577C0">
              <w:rPr>
                <w:rStyle w:val="Hypertextovprepojenie"/>
                <w:noProof/>
              </w:rPr>
              <w:t>1 Úvod</w:t>
            </w:r>
            <w:r w:rsidR="00DC0152">
              <w:rPr>
                <w:noProof/>
                <w:webHidden/>
              </w:rPr>
              <w:tab/>
            </w:r>
            <w:r w:rsidR="00DC0152">
              <w:rPr>
                <w:noProof/>
                <w:webHidden/>
              </w:rPr>
              <w:fldChar w:fldCharType="begin"/>
            </w:r>
            <w:r w:rsidR="00DC0152">
              <w:rPr>
                <w:noProof/>
                <w:webHidden/>
              </w:rPr>
              <w:instrText xml:space="preserve"> PAGEREF _Toc5877665 \h </w:instrText>
            </w:r>
          </w:ins>
          <w:r w:rsidR="00DC0152">
            <w:rPr>
              <w:noProof/>
              <w:webHidden/>
            </w:rPr>
          </w:r>
          <w:r w:rsidR="00DC0152">
            <w:rPr>
              <w:noProof/>
              <w:webHidden/>
            </w:rPr>
            <w:fldChar w:fldCharType="separate"/>
          </w:r>
          <w:ins w:id="10" w:author="Autor">
            <w:r w:rsidR="00DC0152">
              <w:rPr>
                <w:noProof/>
                <w:webHidden/>
              </w:rPr>
              <w:t>2</w:t>
            </w:r>
            <w:r w:rsidR="00DC0152">
              <w:rPr>
                <w:noProof/>
                <w:webHidden/>
              </w:rPr>
              <w:fldChar w:fldCharType="end"/>
            </w:r>
            <w:r w:rsidR="00DC0152" w:rsidRPr="006577C0">
              <w:rPr>
                <w:rStyle w:val="Hypertextovprepojenie"/>
                <w:noProof/>
              </w:rPr>
              <w:fldChar w:fldCharType="end"/>
            </w:r>
          </w:ins>
        </w:p>
        <w:p w14:paraId="1D898427" w14:textId="281EF657" w:rsidR="00DC0152" w:rsidRDefault="00DC0152">
          <w:pPr>
            <w:pStyle w:val="Obsah1"/>
            <w:tabs>
              <w:tab w:val="right" w:leader="dot" w:pos="9062"/>
            </w:tabs>
            <w:rPr>
              <w:ins w:id="11" w:author="Autor"/>
              <w:rFonts w:asciiTheme="minorHAnsi" w:eastAsiaTheme="minorEastAsia" w:hAnsiTheme="minorHAnsi" w:cstheme="minorBidi"/>
              <w:noProof/>
              <w:sz w:val="22"/>
              <w:szCs w:val="22"/>
            </w:rPr>
          </w:pPr>
          <w:ins w:id="12"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"_Toc5877666"</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2 Základné pojmy a definície</w:t>
            </w:r>
            <w:r>
              <w:rPr>
                <w:noProof/>
                <w:webHidden/>
              </w:rPr>
              <w:tab/>
            </w:r>
            <w:r>
              <w:rPr>
                <w:noProof/>
                <w:webHidden/>
              </w:rPr>
              <w:fldChar w:fldCharType="begin"/>
            </w:r>
            <w:r>
              <w:rPr>
                <w:noProof/>
                <w:webHidden/>
              </w:rPr>
              <w:instrText xml:space="preserve"> PAGEREF _Toc5877666 \h </w:instrText>
            </w:r>
          </w:ins>
          <w:r>
            <w:rPr>
              <w:noProof/>
              <w:webHidden/>
            </w:rPr>
          </w:r>
          <w:r>
            <w:rPr>
              <w:noProof/>
              <w:webHidden/>
            </w:rPr>
            <w:fldChar w:fldCharType="separate"/>
          </w:r>
          <w:ins w:id="13" w:author="Autor">
            <w:r>
              <w:rPr>
                <w:noProof/>
                <w:webHidden/>
              </w:rPr>
              <w:t>3</w:t>
            </w:r>
            <w:r>
              <w:rPr>
                <w:noProof/>
                <w:webHidden/>
              </w:rPr>
              <w:fldChar w:fldCharType="end"/>
            </w:r>
            <w:r w:rsidRPr="006577C0">
              <w:rPr>
                <w:rStyle w:val="Hypertextovprepojenie"/>
                <w:noProof/>
              </w:rPr>
              <w:fldChar w:fldCharType="end"/>
            </w:r>
          </w:ins>
        </w:p>
        <w:p w14:paraId="3F9F9513" w14:textId="2ED2CE6C" w:rsidR="00DC0152" w:rsidRDefault="00DC0152">
          <w:pPr>
            <w:pStyle w:val="Obsah3"/>
            <w:tabs>
              <w:tab w:val="left" w:pos="2526"/>
              <w:tab w:val="right" w:leader="dot" w:pos="9062"/>
            </w:tabs>
            <w:rPr>
              <w:ins w:id="14" w:author="Autor"/>
              <w:rFonts w:asciiTheme="minorHAnsi" w:eastAsiaTheme="minorEastAsia" w:hAnsiTheme="minorHAnsi" w:cstheme="minorBidi"/>
              <w:noProof/>
              <w:sz w:val="22"/>
              <w:szCs w:val="22"/>
            </w:rPr>
          </w:pPr>
          <w:ins w:id="15"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"_Toc5877667"</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lang w:val="sk"/>
              </w:rPr>
              <w:t>2.1 Charakteristika</w:t>
            </w:r>
            <w:r>
              <w:rPr>
                <w:rFonts w:asciiTheme="minorHAnsi" w:eastAsiaTheme="minorEastAsia" w:hAnsiTheme="minorHAnsi" w:cstheme="minorBidi"/>
                <w:noProof/>
                <w:sz w:val="22"/>
                <w:szCs w:val="22"/>
              </w:rPr>
              <w:tab/>
            </w:r>
            <w:r w:rsidRPr="006577C0">
              <w:rPr>
                <w:rStyle w:val="Hypertextovprepojenie"/>
                <w:noProof/>
                <w:lang w:val="sk"/>
              </w:rPr>
              <w:t>výkonnostnej rezervy a výkonnostného rámca  a jeho komponentov</w:t>
            </w:r>
            <w:r>
              <w:rPr>
                <w:noProof/>
                <w:webHidden/>
              </w:rPr>
              <w:tab/>
            </w:r>
            <w:r w:rsidR="00F42B21">
              <w:rPr>
                <w:noProof/>
                <w:webHidden/>
              </w:rPr>
              <w:tab/>
            </w:r>
            <w:r w:rsidR="00F42B21">
              <w:rPr>
                <w:noProof/>
                <w:webHidden/>
              </w:rPr>
              <w:tab/>
            </w:r>
            <w:bookmarkStart w:id="16" w:name="_GoBack"/>
            <w:bookmarkEnd w:id="16"/>
            <w:r>
              <w:rPr>
                <w:noProof/>
                <w:webHidden/>
              </w:rPr>
              <w:fldChar w:fldCharType="begin"/>
            </w:r>
            <w:r>
              <w:rPr>
                <w:noProof/>
                <w:webHidden/>
              </w:rPr>
              <w:instrText xml:space="preserve"> PAGEREF _Toc5877667 \h </w:instrText>
            </w:r>
          </w:ins>
          <w:r>
            <w:rPr>
              <w:noProof/>
              <w:webHidden/>
            </w:rPr>
          </w:r>
          <w:r>
            <w:rPr>
              <w:noProof/>
              <w:webHidden/>
            </w:rPr>
            <w:fldChar w:fldCharType="separate"/>
          </w:r>
          <w:ins w:id="17" w:author="Autor">
            <w:r>
              <w:rPr>
                <w:noProof/>
                <w:webHidden/>
              </w:rPr>
              <w:t>3</w:t>
            </w:r>
            <w:r>
              <w:rPr>
                <w:noProof/>
                <w:webHidden/>
              </w:rPr>
              <w:fldChar w:fldCharType="end"/>
            </w:r>
            <w:r w:rsidRPr="006577C0">
              <w:rPr>
                <w:rStyle w:val="Hypertextovprepojenie"/>
                <w:noProof/>
              </w:rPr>
              <w:fldChar w:fldCharType="end"/>
            </w:r>
          </w:ins>
        </w:p>
        <w:p w14:paraId="6826C9A0" w14:textId="713E51A8" w:rsidR="00DC0152" w:rsidRDefault="00DC0152">
          <w:pPr>
            <w:pStyle w:val="Obsah3"/>
            <w:tabs>
              <w:tab w:val="right" w:leader="dot" w:pos="9062"/>
            </w:tabs>
            <w:rPr>
              <w:ins w:id="18" w:author="Autor"/>
              <w:rFonts w:asciiTheme="minorHAnsi" w:eastAsiaTheme="minorEastAsia" w:hAnsiTheme="minorHAnsi" w:cstheme="minorBidi"/>
              <w:noProof/>
              <w:sz w:val="22"/>
              <w:szCs w:val="22"/>
            </w:rPr>
          </w:pPr>
          <w:ins w:id="19"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"_Toc5877668"</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2.2 Typy ukazovateľov pre výkonnostný rámec</w:t>
            </w:r>
            <w:r>
              <w:rPr>
                <w:noProof/>
                <w:webHidden/>
              </w:rPr>
              <w:tab/>
            </w:r>
            <w:r>
              <w:rPr>
                <w:noProof/>
                <w:webHidden/>
              </w:rPr>
              <w:fldChar w:fldCharType="begin"/>
            </w:r>
            <w:r>
              <w:rPr>
                <w:noProof/>
                <w:webHidden/>
              </w:rPr>
              <w:instrText xml:space="preserve"> PAGEREF _Toc5877668 \h </w:instrText>
            </w:r>
          </w:ins>
          <w:r>
            <w:rPr>
              <w:noProof/>
              <w:webHidden/>
            </w:rPr>
          </w:r>
          <w:r>
            <w:rPr>
              <w:noProof/>
              <w:webHidden/>
            </w:rPr>
            <w:fldChar w:fldCharType="separate"/>
          </w:r>
          <w:ins w:id="20" w:author="Autor">
            <w:r>
              <w:rPr>
                <w:noProof/>
                <w:webHidden/>
              </w:rPr>
              <w:t>4</w:t>
            </w:r>
            <w:r>
              <w:rPr>
                <w:noProof/>
                <w:webHidden/>
              </w:rPr>
              <w:fldChar w:fldCharType="end"/>
            </w:r>
            <w:r w:rsidRPr="006577C0">
              <w:rPr>
                <w:rStyle w:val="Hypertextovprepojenie"/>
                <w:noProof/>
              </w:rPr>
              <w:fldChar w:fldCharType="end"/>
            </w:r>
          </w:ins>
        </w:p>
        <w:p w14:paraId="3311E328" w14:textId="2C010E98" w:rsidR="00DC0152" w:rsidRDefault="00DC0152">
          <w:pPr>
            <w:pStyle w:val="Obsah1"/>
            <w:tabs>
              <w:tab w:val="right" w:leader="dot" w:pos="9062"/>
            </w:tabs>
            <w:rPr>
              <w:ins w:id="21" w:author="Autor"/>
              <w:rFonts w:asciiTheme="minorHAnsi" w:eastAsiaTheme="minorEastAsia" w:hAnsiTheme="minorHAnsi" w:cstheme="minorBidi"/>
              <w:noProof/>
              <w:sz w:val="22"/>
              <w:szCs w:val="22"/>
            </w:rPr>
          </w:pPr>
          <w:ins w:id="22"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"_Toc5877669"</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3 Stanovenie výšky výkonnostnej rezervy</w:t>
            </w:r>
            <w:r>
              <w:rPr>
                <w:noProof/>
                <w:webHidden/>
              </w:rPr>
              <w:tab/>
            </w:r>
            <w:r>
              <w:rPr>
                <w:noProof/>
                <w:webHidden/>
              </w:rPr>
              <w:fldChar w:fldCharType="begin"/>
            </w:r>
            <w:r>
              <w:rPr>
                <w:noProof/>
                <w:webHidden/>
              </w:rPr>
              <w:instrText xml:space="preserve"> PAGEREF _Toc5877669 \h </w:instrText>
            </w:r>
          </w:ins>
          <w:r>
            <w:rPr>
              <w:noProof/>
              <w:webHidden/>
            </w:rPr>
          </w:r>
          <w:r>
            <w:rPr>
              <w:noProof/>
              <w:webHidden/>
            </w:rPr>
            <w:fldChar w:fldCharType="separate"/>
          </w:r>
          <w:ins w:id="23" w:author="Autor">
            <w:r>
              <w:rPr>
                <w:noProof/>
                <w:webHidden/>
              </w:rPr>
              <w:t>6</w:t>
            </w:r>
            <w:r>
              <w:rPr>
                <w:noProof/>
                <w:webHidden/>
              </w:rPr>
              <w:fldChar w:fldCharType="end"/>
            </w:r>
            <w:r w:rsidRPr="006577C0">
              <w:rPr>
                <w:rStyle w:val="Hypertextovprepojenie"/>
                <w:noProof/>
              </w:rPr>
              <w:fldChar w:fldCharType="end"/>
            </w:r>
          </w:ins>
        </w:p>
        <w:p w14:paraId="50443BD0" w14:textId="20E740DA" w:rsidR="00DC0152" w:rsidRDefault="00DC0152">
          <w:pPr>
            <w:pStyle w:val="Obsah1"/>
            <w:tabs>
              <w:tab w:val="right" w:leader="dot" w:pos="9062"/>
            </w:tabs>
            <w:rPr>
              <w:ins w:id="24" w:author="Autor"/>
              <w:rFonts w:asciiTheme="minorHAnsi" w:eastAsiaTheme="minorEastAsia" w:hAnsiTheme="minorHAnsi" w:cstheme="minorBidi"/>
              <w:noProof/>
              <w:sz w:val="22"/>
              <w:szCs w:val="22"/>
            </w:rPr>
          </w:pPr>
          <w:ins w:id="25"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"_Toc5877670"</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4 Stanovenie výkonnostného rámca</w:t>
            </w:r>
            <w:r>
              <w:rPr>
                <w:noProof/>
                <w:webHidden/>
              </w:rPr>
              <w:tab/>
            </w:r>
            <w:r>
              <w:rPr>
                <w:noProof/>
                <w:webHidden/>
              </w:rPr>
              <w:fldChar w:fldCharType="begin"/>
            </w:r>
            <w:r>
              <w:rPr>
                <w:noProof/>
                <w:webHidden/>
              </w:rPr>
              <w:instrText xml:space="preserve"> PAGEREF _Toc5877670 \h </w:instrText>
            </w:r>
          </w:ins>
          <w:r>
            <w:rPr>
              <w:noProof/>
              <w:webHidden/>
            </w:rPr>
          </w:r>
          <w:r>
            <w:rPr>
              <w:noProof/>
              <w:webHidden/>
            </w:rPr>
            <w:fldChar w:fldCharType="separate"/>
          </w:r>
          <w:ins w:id="26" w:author="Autor">
            <w:r>
              <w:rPr>
                <w:noProof/>
                <w:webHidden/>
              </w:rPr>
              <w:t>7</w:t>
            </w:r>
            <w:r>
              <w:rPr>
                <w:noProof/>
                <w:webHidden/>
              </w:rPr>
              <w:fldChar w:fldCharType="end"/>
            </w:r>
            <w:r w:rsidRPr="006577C0">
              <w:rPr>
                <w:rStyle w:val="Hypertextovprepojenie"/>
                <w:noProof/>
              </w:rPr>
              <w:fldChar w:fldCharType="end"/>
            </w:r>
          </w:ins>
        </w:p>
        <w:p w14:paraId="64B782F0" w14:textId="45203DFA" w:rsidR="00DC0152" w:rsidRDefault="00DC0152">
          <w:pPr>
            <w:pStyle w:val="Obsah1"/>
            <w:tabs>
              <w:tab w:val="right" w:leader="dot" w:pos="9062"/>
            </w:tabs>
            <w:rPr>
              <w:ins w:id="27" w:author="Autor"/>
              <w:rFonts w:asciiTheme="minorHAnsi" w:eastAsiaTheme="minorEastAsia" w:hAnsiTheme="minorHAnsi" w:cstheme="minorBidi"/>
              <w:noProof/>
              <w:sz w:val="22"/>
              <w:szCs w:val="22"/>
            </w:rPr>
          </w:pPr>
          <w:ins w:id="28"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"_Toc5877671"</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5 Podmienky pre plnenie čiastkových cieľov a zámerov</w:t>
            </w:r>
            <w:r>
              <w:rPr>
                <w:noProof/>
                <w:webHidden/>
              </w:rPr>
              <w:tab/>
            </w:r>
            <w:r>
              <w:rPr>
                <w:noProof/>
                <w:webHidden/>
              </w:rPr>
              <w:fldChar w:fldCharType="begin"/>
            </w:r>
            <w:r>
              <w:rPr>
                <w:noProof/>
                <w:webHidden/>
              </w:rPr>
              <w:instrText xml:space="preserve"> PAGEREF _Toc5877671 \h </w:instrText>
            </w:r>
          </w:ins>
          <w:r>
            <w:rPr>
              <w:noProof/>
              <w:webHidden/>
            </w:rPr>
          </w:r>
          <w:r>
            <w:rPr>
              <w:noProof/>
              <w:webHidden/>
            </w:rPr>
            <w:fldChar w:fldCharType="separate"/>
          </w:r>
          <w:ins w:id="29" w:author="Autor">
            <w:r>
              <w:rPr>
                <w:noProof/>
                <w:webHidden/>
              </w:rPr>
              <w:t>10</w:t>
            </w:r>
            <w:r>
              <w:rPr>
                <w:noProof/>
                <w:webHidden/>
              </w:rPr>
              <w:fldChar w:fldCharType="end"/>
            </w:r>
            <w:r w:rsidRPr="006577C0">
              <w:rPr>
                <w:rStyle w:val="Hypertextovprepojenie"/>
                <w:noProof/>
              </w:rPr>
              <w:fldChar w:fldCharType="end"/>
            </w:r>
          </w:ins>
        </w:p>
        <w:p w14:paraId="6F270BFF" w14:textId="20CD5639" w:rsidR="00DC0152" w:rsidRDefault="00DC0152">
          <w:pPr>
            <w:pStyle w:val="Obsah1"/>
            <w:tabs>
              <w:tab w:val="right" w:leader="dot" w:pos="9062"/>
            </w:tabs>
            <w:rPr>
              <w:ins w:id="30" w:author="Autor"/>
              <w:rFonts w:asciiTheme="minorHAnsi" w:eastAsiaTheme="minorEastAsia" w:hAnsiTheme="minorHAnsi" w:cstheme="minorBidi"/>
              <w:noProof/>
              <w:sz w:val="22"/>
              <w:szCs w:val="22"/>
            </w:rPr>
          </w:pPr>
          <w:ins w:id="31"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"_Toc5877672"</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6 Preskúmanie výkonnosti a následky plnenia, resp. neplnenia čiastkových cieľov a zámerov</w:t>
            </w:r>
            <w:r>
              <w:rPr>
                <w:noProof/>
                <w:webHidden/>
              </w:rPr>
              <w:tab/>
            </w:r>
            <w:r>
              <w:rPr>
                <w:noProof/>
                <w:webHidden/>
              </w:rPr>
              <w:fldChar w:fldCharType="begin"/>
            </w:r>
            <w:r>
              <w:rPr>
                <w:noProof/>
                <w:webHidden/>
              </w:rPr>
              <w:instrText xml:space="preserve"> PAGEREF _Toc5877672 \h </w:instrText>
            </w:r>
          </w:ins>
          <w:r>
            <w:rPr>
              <w:noProof/>
              <w:webHidden/>
            </w:rPr>
          </w:r>
          <w:r>
            <w:rPr>
              <w:noProof/>
              <w:webHidden/>
            </w:rPr>
            <w:fldChar w:fldCharType="separate"/>
          </w:r>
          <w:ins w:id="32" w:author="Autor">
            <w:r>
              <w:rPr>
                <w:noProof/>
                <w:webHidden/>
              </w:rPr>
              <w:t>11</w:t>
            </w:r>
            <w:r>
              <w:rPr>
                <w:noProof/>
                <w:webHidden/>
              </w:rPr>
              <w:fldChar w:fldCharType="end"/>
            </w:r>
            <w:r w:rsidRPr="006577C0">
              <w:rPr>
                <w:rStyle w:val="Hypertextovprepojenie"/>
                <w:noProof/>
              </w:rPr>
              <w:fldChar w:fldCharType="end"/>
            </w:r>
          </w:ins>
        </w:p>
        <w:p w14:paraId="48043B89" w14:textId="58EFEA5F" w:rsidR="00DC0152" w:rsidRDefault="00DC0152">
          <w:pPr>
            <w:pStyle w:val="Obsah3"/>
            <w:tabs>
              <w:tab w:val="right" w:leader="dot" w:pos="9062"/>
            </w:tabs>
            <w:rPr>
              <w:ins w:id="33" w:author="Autor"/>
              <w:rFonts w:asciiTheme="minorHAnsi" w:eastAsiaTheme="minorEastAsia" w:hAnsiTheme="minorHAnsi" w:cstheme="minorBidi"/>
              <w:noProof/>
              <w:sz w:val="22"/>
              <w:szCs w:val="22"/>
            </w:rPr>
          </w:pPr>
          <w:ins w:id="34"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"_Toc5877673"</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lang w:val="sk"/>
              </w:rPr>
              <w:t>6.1 Pozastavenie platieb</w:t>
            </w:r>
            <w:r>
              <w:rPr>
                <w:noProof/>
                <w:webHidden/>
              </w:rPr>
              <w:tab/>
            </w:r>
            <w:r>
              <w:rPr>
                <w:noProof/>
                <w:webHidden/>
              </w:rPr>
              <w:fldChar w:fldCharType="begin"/>
            </w:r>
            <w:r>
              <w:rPr>
                <w:noProof/>
                <w:webHidden/>
              </w:rPr>
              <w:instrText xml:space="preserve"> PAGEREF _Toc5877673 \h </w:instrText>
            </w:r>
          </w:ins>
          <w:r>
            <w:rPr>
              <w:noProof/>
              <w:webHidden/>
            </w:rPr>
          </w:r>
          <w:r>
            <w:rPr>
              <w:noProof/>
              <w:webHidden/>
            </w:rPr>
            <w:fldChar w:fldCharType="separate"/>
          </w:r>
          <w:ins w:id="35" w:author="Autor">
            <w:r>
              <w:rPr>
                <w:noProof/>
                <w:webHidden/>
              </w:rPr>
              <w:t>13</w:t>
            </w:r>
            <w:r>
              <w:rPr>
                <w:noProof/>
                <w:webHidden/>
              </w:rPr>
              <w:fldChar w:fldCharType="end"/>
            </w:r>
            <w:r w:rsidRPr="006577C0">
              <w:rPr>
                <w:rStyle w:val="Hypertextovprepojenie"/>
                <w:noProof/>
              </w:rPr>
              <w:fldChar w:fldCharType="end"/>
            </w:r>
          </w:ins>
        </w:p>
        <w:p w14:paraId="656CC106" w14:textId="64CD66AA" w:rsidR="00DC0152" w:rsidRDefault="00DC0152">
          <w:pPr>
            <w:pStyle w:val="Obsah3"/>
            <w:tabs>
              <w:tab w:val="right" w:leader="dot" w:pos="9062"/>
            </w:tabs>
            <w:rPr>
              <w:ins w:id="36" w:author="Autor"/>
              <w:rFonts w:asciiTheme="minorHAnsi" w:eastAsiaTheme="minorEastAsia" w:hAnsiTheme="minorHAnsi" w:cstheme="minorBidi"/>
              <w:noProof/>
              <w:sz w:val="22"/>
              <w:szCs w:val="22"/>
            </w:rPr>
          </w:pPr>
          <w:ins w:id="37"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"_Toc5877674"</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lang w:val="sk"/>
              </w:rPr>
              <w:t>6.2 Finančné</w:t>
            </w:r>
            <w:r w:rsidRPr="006577C0">
              <w:rPr>
                <w:rStyle w:val="Hypertextovprepojenie"/>
                <w:noProof/>
                <w:spacing w:val="-2"/>
                <w:lang w:val="sk"/>
              </w:rPr>
              <w:t xml:space="preserve"> </w:t>
            </w:r>
            <w:r w:rsidRPr="006577C0">
              <w:rPr>
                <w:rStyle w:val="Hypertextovprepojenie"/>
                <w:noProof/>
                <w:lang w:val="sk"/>
              </w:rPr>
              <w:t>opravy</w:t>
            </w:r>
            <w:r>
              <w:rPr>
                <w:noProof/>
                <w:webHidden/>
              </w:rPr>
              <w:tab/>
            </w:r>
            <w:r>
              <w:rPr>
                <w:noProof/>
                <w:webHidden/>
              </w:rPr>
              <w:fldChar w:fldCharType="begin"/>
            </w:r>
            <w:r>
              <w:rPr>
                <w:noProof/>
                <w:webHidden/>
              </w:rPr>
              <w:instrText xml:space="preserve"> PAGEREF _Toc5877674 \h </w:instrText>
            </w:r>
          </w:ins>
          <w:r>
            <w:rPr>
              <w:noProof/>
              <w:webHidden/>
            </w:rPr>
          </w:r>
          <w:r>
            <w:rPr>
              <w:noProof/>
              <w:webHidden/>
            </w:rPr>
            <w:fldChar w:fldCharType="separate"/>
          </w:r>
          <w:ins w:id="38" w:author="Autor">
            <w:r>
              <w:rPr>
                <w:noProof/>
                <w:webHidden/>
              </w:rPr>
              <w:t>14</w:t>
            </w:r>
            <w:r>
              <w:rPr>
                <w:noProof/>
                <w:webHidden/>
              </w:rPr>
              <w:fldChar w:fldCharType="end"/>
            </w:r>
            <w:r w:rsidRPr="006577C0">
              <w:rPr>
                <w:rStyle w:val="Hypertextovprepojenie"/>
                <w:noProof/>
              </w:rPr>
              <w:fldChar w:fldCharType="end"/>
            </w:r>
          </w:ins>
        </w:p>
        <w:p w14:paraId="1835DD3F" w14:textId="0EAF4C87" w:rsidR="00DC0152" w:rsidRDefault="00DC0152">
          <w:pPr>
            <w:pStyle w:val="Obsah1"/>
            <w:tabs>
              <w:tab w:val="right" w:leader="dot" w:pos="9062"/>
            </w:tabs>
            <w:rPr>
              <w:ins w:id="39" w:author="Autor"/>
              <w:rFonts w:asciiTheme="minorHAnsi" w:eastAsiaTheme="minorEastAsia" w:hAnsiTheme="minorHAnsi" w:cstheme="minorBidi"/>
              <w:noProof/>
              <w:sz w:val="22"/>
              <w:szCs w:val="22"/>
            </w:rPr>
          </w:pPr>
          <w:ins w:id="40"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"_Toc5877675"</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7 Mechanizmus monitorovania a hodnotenia čiastkových cieľov a zámerov</w:t>
            </w:r>
            <w:r>
              <w:rPr>
                <w:noProof/>
                <w:webHidden/>
              </w:rPr>
              <w:tab/>
            </w:r>
            <w:r>
              <w:rPr>
                <w:noProof/>
                <w:webHidden/>
              </w:rPr>
              <w:fldChar w:fldCharType="begin"/>
            </w:r>
            <w:r>
              <w:rPr>
                <w:noProof/>
                <w:webHidden/>
              </w:rPr>
              <w:instrText xml:space="preserve"> PAGEREF _Toc5877675 \h </w:instrText>
            </w:r>
          </w:ins>
          <w:r>
            <w:rPr>
              <w:noProof/>
              <w:webHidden/>
            </w:rPr>
          </w:r>
          <w:r>
            <w:rPr>
              <w:noProof/>
              <w:webHidden/>
            </w:rPr>
            <w:fldChar w:fldCharType="separate"/>
          </w:r>
          <w:ins w:id="41" w:author="Autor">
            <w:r>
              <w:rPr>
                <w:noProof/>
                <w:webHidden/>
              </w:rPr>
              <w:t>14</w:t>
            </w:r>
            <w:r>
              <w:rPr>
                <w:noProof/>
                <w:webHidden/>
              </w:rPr>
              <w:fldChar w:fldCharType="end"/>
            </w:r>
            <w:r w:rsidRPr="006577C0">
              <w:rPr>
                <w:rStyle w:val="Hypertextovprepojenie"/>
                <w:noProof/>
              </w:rPr>
              <w:fldChar w:fldCharType="end"/>
            </w:r>
          </w:ins>
        </w:p>
        <w:p w14:paraId="65757A19" w14:textId="57B44E7C" w:rsidR="00DC0152" w:rsidRDefault="00DC0152">
          <w:pPr>
            <w:pStyle w:val="Obsah1"/>
            <w:tabs>
              <w:tab w:val="right" w:leader="dot" w:pos="9062"/>
            </w:tabs>
            <w:rPr>
              <w:ins w:id="42" w:author="Autor"/>
              <w:rFonts w:asciiTheme="minorHAnsi" w:eastAsiaTheme="minorEastAsia" w:hAnsiTheme="minorHAnsi" w:cstheme="minorBidi"/>
              <w:noProof/>
              <w:sz w:val="22"/>
              <w:szCs w:val="22"/>
            </w:rPr>
          </w:pPr>
          <w:ins w:id="43"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"_Toc5877676"</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8 Použité zdroje</w:t>
            </w:r>
            <w:r>
              <w:rPr>
                <w:noProof/>
                <w:webHidden/>
              </w:rPr>
              <w:tab/>
            </w:r>
            <w:r>
              <w:rPr>
                <w:noProof/>
                <w:webHidden/>
              </w:rPr>
              <w:fldChar w:fldCharType="begin"/>
            </w:r>
            <w:r>
              <w:rPr>
                <w:noProof/>
                <w:webHidden/>
              </w:rPr>
              <w:instrText xml:space="preserve"> PAGEREF _Toc5877676 \h </w:instrText>
            </w:r>
          </w:ins>
          <w:r>
            <w:rPr>
              <w:noProof/>
              <w:webHidden/>
            </w:rPr>
          </w:r>
          <w:r>
            <w:rPr>
              <w:noProof/>
              <w:webHidden/>
            </w:rPr>
            <w:fldChar w:fldCharType="separate"/>
          </w:r>
          <w:ins w:id="44" w:author="Autor">
            <w:r>
              <w:rPr>
                <w:noProof/>
                <w:webHidden/>
              </w:rPr>
              <w:t>16</w:t>
            </w:r>
            <w:r>
              <w:rPr>
                <w:noProof/>
                <w:webHidden/>
              </w:rPr>
              <w:fldChar w:fldCharType="end"/>
            </w:r>
            <w:r w:rsidRPr="006577C0">
              <w:rPr>
                <w:rStyle w:val="Hypertextovprepojenie"/>
                <w:noProof/>
              </w:rPr>
              <w:fldChar w:fldCharType="end"/>
            </w:r>
          </w:ins>
        </w:p>
        <w:p w14:paraId="66DA0478" w14:textId="6B3D667E" w:rsidR="00DC0152" w:rsidRDefault="00DC0152">
          <w:pPr>
            <w:pStyle w:val="Obsah1"/>
            <w:tabs>
              <w:tab w:val="right" w:leader="dot" w:pos="9062"/>
            </w:tabs>
            <w:rPr>
              <w:ins w:id="45" w:author="Autor"/>
              <w:rFonts w:asciiTheme="minorHAnsi" w:eastAsiaTheme="minorEastAsia" w:hAnsiTheme="minorHAnsi" w:cstheme="minorBidi"/>
              <w:noProof/>
              <w:sz w:val="22"/>
              <w:szCs w:val="22"/>
            </w:rPr>
          </w:pPr>
          <w:ins w:id="46"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"_Toc5877677"</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9 Použité skratky</w:t>
            </w:r>
            <w:r>
              <w:rPr>
                <w:noProof/>
                <w:webHidden/>
              </w:rPr>
              <w:tab/>
            </w:r>
            <w:r>
              <w:rPr>
                <w:noProof/>
                <w:webHidden/>
              </w:rPr>
              <w:fldChar w:fldCharType="begin"/>
            </w:r>
            <w:r>
              <w:rPr>
                <w:noProof/>
                <w:webHidden/>
              </w:rPr>
              <w:instrText xml:space="preserve"> PAGEREF _Toc5877677 \h </w:instrText>
            </w:r>
          </w:ins>
          <w:r>
            <w:rPr>
              <w:noProof/>
              <w:webHidden/>
            </w:rPr>
          </w:r>
          <w:r>
            <w:rPr>
              <w:noProof/>
              <w:webHidden/>
            </w:rPr>
            <w:fldChar w:fldCharType="separate"/>
          </w:r>
          <w:ins w:id="47" w:author="Autor">
            <w:r>
              <w:rPr>
                <w:noProof/>
                <w:webHidden/>
              </w:rPr>
              <w:t>18</w:t>
            </w:r>
            <w:r>
              <w:rPr>
                <w:noProof/>
                <w:webHidden/>
              </w:rPr>
              <w:fldChar w:fldCharType="end"/>
            </w:r>
            <w:r w:rsidRPr="006577C0">
              <w:rPr>
                <w:rStyle w:val="Hypertextovprepojenie"/>
                <w:noProof/>
              </w:rPr>
              <w:fldChar w:fldCharType="end"/>
            </w:r>
          </w:ins>
        </w:p>
        <w:p w14:paraId="54EA654E" w14:textId="44586C1E" w:rsidR="00DC0152" w:rsidRDefault="00DC0152">
          <w:pPr>
            <w:pStyle w:val="Obsah1"/>
            <w:tabs>
              <w:tab w:val="right" w:leader="dot" w:pos="9062"/>
            </w:tabs>
            <w:rPr>
              <w:ins w:id="48" w:author="Autor"/>
              <w:rFonts w:asciiTheme="minorHAnsi" w:eastAsiaTheme="minorEastAsia" w:hAnsiTheme="minorHAnsi" w:cstheme="minorBidi"/>
              <w:noProof/>
              <w:sz w:val="22"/>
              <w:szCs w:val="22"/>
            </w:rPr>
          </w:pPr>
          <w:ins w:id="49"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"_Toc5877678"</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 xml:space="preserve">Príloha č. 1 - </w:t>
            </w:r>
            <w:r w:rsidRPr="006577C0">
              <w:rPr>
                <w:rStyle w:val="Hypertextovprepojenie"/>
                <w:noProof/>
                <w:lang w:val="sk"/>
              </w:rPr>
              <w:t>Postup stanovenia výšky výkonnostnej rezervy na úrovni EŠIF a kategórie regiónu</w:t>
            </w:r>
            <w:r>
              <w:rPr>
                <w:noProof/>
                <w:webHidden/>
              </w:rPr>
              <w:tab/>
            </w:r>
            <w:r>
              <w:rPr>
                <w:noProof/>
                <w:webHidden/>
              </w:rPr>
              <w:fldChar w:fldCharType="begin"/>
            </w:r>
            <w:r>
              <w:rPr>
                <w:noProof/>
                <w:webHidden/>
              </w:rPr>
              <w:instrText xml:space="preserve"> PAGEREF _Toc5877678 \h </w:instrText>
            </w:r>
          </w:ins>
          <w:r>
            <w:rPr>
              <w:noProof/>
              <w:webHidden/>
            </w:rPr>
          </w:r>
          <w:r>
            <w:rPr>
              <w:noProof/>
              <w:webHidden/>
            </w:rPr>
            <w:fldChar w:fldCharType="separate"/>
          </w:r>
          <w:ins w:id="50" w:author="Autor">
            <w:r>
              <w:rPr>
                <w:noProof/>
                <w:webHidden/>
              </w:rPr>
              <w:t>19</w:t>
            </w:r>
            <w:r>
              <w:rPr>
                <w:noProof/>
                <w:webHidden/>
              </w:rPr>
              <w:fldChar w:fldCharType="end"/>
            </w:r>
            <w:r w:rsidRPr="006577C0">
              <w:rPr>
                <w:rStyle w:val="Hypertextovprepojenie"/>
                <w:noProof/>
              </w:rPr>
              <w:fldChar w:fldCharType="end"/>
            </w:r>
          </w:ins>
        </w:p>
        <w:p w14:paraId="3F3D48E3" w14:textId="2D0214C8" w:rsidR="00DC0152" w:rsidRDefault="00DC0152">
          <w:pPr>
            <w:pStyle w:val="Obsah1"/>
            <w:tabs>
              <w:tab w:val="right" w:leader="dot" w:pos="9062"/>
            </w:tabs>
            <w:rPr>
              <w:ins w:id="51" w:author="Autor"/>
              <w:rFonts w:asciiTheme="minorHAnsi" w:eastAsiaTheme="minorEastAsia" w:hAnsiTheme="minorHAnsi" w:cstheme="minorBidi"/>
              <w:noProof/>
              <w:sz w:val="22"/>
              <w:szCs w:val="22"/>
            </w:rPr>
          </w:pPr>
          <w:ins w:id="52"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"_Toc5877679"</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 xml:space="preserve">Príloha č. 2 - </w:t>
            </w:r>
            <w:r w:rsidRPr="006577C0">
              <w:rPr>
                <w:rStyle w:val="Hypertextovprepojenie"/>
                <w:noProof/>
                <w:lang w:val="sk"/>
              </w:rPr>
              <w:t>Harmonogram v rámci výkonnostného rámca</w:t>
            </w:r>
            <w:r>
              <w:rPr>
                <w:noProof/>
                <w:webHidden/>
              </w:rPr>
              <w:tab/>
            </w:r>
            <w:r>
              <w:rPr>
                <w:noProof/>
                <w:webHidden/>
              </w:rPr>
              <w:fldChar w:fldCharType="begin"/>
            </w:r>
            <w:r>
              <w:rPr>
                <w:noProof/>
                <w:webHidden/>
              </w:rPr>
              <w:instrText xml:space="preserve"> PAGEREF _Toc5877679 \h </w:instrText>
            </w:r>
          </w:ins>
          <w:r>
            <w:rPr>
              <w:noProof/>
              <w:webHidden/>
            </w:rPr>
          </w:r>
          <w:r>
            <w:rPr>
              <w:noProof/>
              <w:webHidden/>
            </w:rPr>
            <w:fldChar w:fldCharType="separate"/>
          </w:r>
          <w:ins w:id="53" w:author="Autor">
            <w:r>
              <w:rPr>
                <w:noProof/>
                <w:webHidden/>
              </w:rPr>
              <w:t>22</w:t>
            </w:r>
            <w:r>
              <w:rPr>
                <w:noProof/>
                <w:webHidden/>
              </w:rPr>
              <w:fldChar w:fldCharType="end"/>
            </w:r>
            <w:r w:rsidRPr="006577C0">
              <w:rPr>
                <w:rStyle w:val="Hypertextovprepojenie"/>
                <w:noProof/>
              </w:rPr>
              <w:fldChar w:fldCharType="end"/>
            </w:r>
          </w:ins>
        </w:p>
        <w:p w14:paraId="2D22075B" w14:textId="77581D23" w:rsidR="00DC0152" w:rsidRDefault="00DC0152">
          <w:pPr>
            <w:pStyle w:val="Obsah1"/>
            <w:tabs>
              <w:tab w:val="right" w:leader="dot" w:pos="9062"/>
            </w:tabs>
            <w:rPr>
              <w:ins w:id="54" w:author="Autor"/>
              <w:rFonts w:asciiTheme="minorHAnsi" w:eastAsiaTheme="minorEastAsia" w:hAnsiTheme="minorHAnsi" w:cstheme="minorBidi"/>
              <w:noProof/>
              <w:sz w:val="22"/>
              <w:szCs w:val="22"/>
            </w:rPr>
          </w:pPr>
          <w:ins w:id="55"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"_Toc5877680"</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Príloha č. 3 – Vykazovanie údajov ukazovateľov výkonnostného rámca k 31. 12. 2018 vo výročných správach o vykonávaní programov za rok 2018</w:t>
            </w:r>
            <w:r>
              <w:rPr>
                <w:noProof/>
                <w:webHidden/>
              </w:rPr>
              <w:tab/>
            </w:r>
            <w:r>
              <w:rPr>
                <w:noProof/>
                <w:webHidden/>
              </w:rPr>
              <w:fldChar w:fldCharType="begin"/>
            </w:r>
            <w:r>
              <w:rPr>
                <w:noProof/>
                <w:webHidden/>
              </w:rPr>
              <w:instrText xml:space="preserve"> PAGEREF _Toc5877680 \h </w:instrText>
            </w:r>
          </w:ins>
          <w:r>
            <w:rPr>
              <w:noProof/>
              <w:webHidden/>
            </w:rPr>
          </w:r>
          <w:r>
            <w:rPr>
              <w:noProof/>
              <w:webHidden/>
            </w:rPr>
            <w:fldChar w:fldCharType="separate"/>
          </w:r>
          <w:ins w:id="56" w:author="Autor">
            <w:r>
              <w:rPr>
                <w:noProof/>
                <w:webHidden/>
              </w:rPr>
              <w:t>24</w:t>
            </w:r>
            <w:r>
              <w:rPr>
                <w:noProof/>
                <w:webHidden/>
              </w:rPr>
              <w:fldChar w:fldCharType="end"/>
            </w:r>
            <w:r w:rsidRPr="006577C0">
              <w:rPr>
                <w:rStyle w:val="Hypertextovprepojenie"/>
                <w:noProof/>
              </w:rPr>
              <w:fldChar w:fldCharType="end"/>
            </w:r>
          </w:ins>
        </w:p>
        <w:p w14:paraId="0D80EE33" w14:textId="5C970189" w:rsidR="00DC0152" w:rsidRDefault="00DC0152">
          <w:pPr>
            <w:pStyle w:val="Obsah1"/>
            <w:tabs>
              <w:tab w:val="right" w:leader="dot" w:pos="9062"/>
            </w:tabs>
            <w:rPr>
              <w:ins w:id="57" w:author="Autor"/>
              <w:rFonts w:asciiTheme="minorHAnsi" w:eastAsiaTheme="minorEastAsia" w:hAnsiTheme="minorHAnsi" w:cstheme="minorBidi"/>
              <w:noProof/>
              <w:sz w:val="22"/>
              <w:szCs w:val="22"/>
            </w:rPr>
          </w:pPr>
          <w:ins w:id="58"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"_Toc5877681"</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rPr>
              <w:t>Príloha č. 4 - Kontrolný list k vykazovaniu ukazovateľov výkonnostného rámca vo výročnej správe o vykonávaní programu za rok 2018 pre schvaľovanie na monitorovacom výbore pre program</w:t>
            </w:r>
            <w:r>
              <w:rPr>
                <w:noProof/>
                <w:webHidden/>
              </w:rPr>
              <w:tab/>
            </w:r>
            <w:r>
              <w:rPr>
                <w:noProof/>
                <w:webHidden/>
              </w:rPr>
              <w:fldChar w:fldCharType="begin"/>
            </w:r>
            <w:r>
              <w:rPr>
                <w:noProof/>
                <w:webHidden/>
              </w:rPr>
              <w:instrText xml:space="preserve"> PAGEREF _Toc5877681 \h </w:instrText>
            </w:r>
          </w:ins>
          <w:r>
            <w:rPr>
              <w:noProof/>
              <w:webHidden/>
            </w:rPr>
          </w:r>
          <w:r>
            <w:rPr>
              <w:noProof/>
              <w:webHidden/>
            </w:rPr>
            <w:fldChar w:fldCharType="separate"/>
          </w:r>
          <w:ins w:id="59" w:author="Autor">
            <w:r>
              <w:rPr>
                <w:noProof/>
                <w:webHidden/>
              </w:rPr>
              <w:t>27</w:t>
            </w:r>
            <w:r>
              <w:rPr>
                <w:noProof/>
                <w:webHidden/>
              </w:rPr>
              <w:fldChar w:fldCharType="end"/>
            </w:r>
            <w:r w:rsidRPr="006577C0">
              <w:rPr>
                <w:rStyle w:val="Hypertextovprepojenie"/>
                <w:noProof/>
              </w:rPr>
              <w:fldChar w:fldCharType="end"/>
            </w:r>
          </w:ins>
        </w:p>
        <w:p w14:paraId="263EE096" w14:textId="53FD5C0A" w:rsidR="00DC0152" w:rsidRDefault="00DC0152">
          <w:pPr>
            <w:pStyle w:val="Obsah1"/>
            <w:tabs>
              <w:tab w:val="right" w:leader="dot" w:pos="9062"/>
            </w:tabs>
            <w:rPr>
              <w:ins w:id="60" w:author="Autor"/>
              <w:rFonts w:asciiTheme="minorHAnsi" w:eastAsiaTheme="minorEastAsia" w:hAnsiTheme="minorHAnsi" w:cstheme="minorBidi"/>
              <w:noProof/>
              <w:sz w:val="22"/>
              <w:szCs w:val="22"/>
            </w:rPr>
          </w:pPr>
          <w:ins w:id="61" w:author="Autor">
            <w:r w:rsidRPr="006577C0">
              <w:rPr>
                <w:rStyle w:val="Hypertextovprepojenie"/>
                <w:noProof/>
              </w:rPr>
              <w:fldChar w:fldCharType="begin"/>
            </w:r>
            <w:r w:rsidRPr="006577C0">
              <w:rPr>
                <w:rStyle w:val="Hypertextovprepojenie"/>
                <w:noProof/>
              </w:rPr>
              <w:instrText xml:space="preserve"> </w:instrText>
            </w:r>
            <w:r>
              <w:rPr>
                <w:noProof/>
              </w:rPr>
              <w:instrText>HYPERLINK \l "_Toc5877682"</w:instrText>
            </w:r>
            <w:r w:rsidRPr="006577C0">
              <w:rPr>
                <w:rStyle w:val="Hypertextovprepojenie"/>
                <w:noProof/>
              </w:rPr>
              <w:instrText xml:space="preserve"> </w:instrText>
            </w:r>
            <w:r w:rsidRPr="006577C0">
              <w:rPr>
                <w:rStyle w:val="Hypertextovprepojenie"/>
                <w:noProof/>
              </w:rPr>
              <w:fldChar w:fldCharType="separate"/>
            </w:r>
            <w:r w:rsidRPr="006577C0">
              <w:rPr>
                <w:rStyle w:val="Hypertextovprepojenie"/>
                <w:noProof/>
                <w:lang w:val="sk"/>
              </w:rPr>
              <w:t>Príloha č. 5</w:t>
            </w:r>
            <w:r w:rsidRPr="006577C0">
              <w:rPr>
                <w:rStyle w:val="Hypertextovprepojenie"/>
                <w:noProof/>
                <w:lang w:val="sk" w:eastAsia="sk"/>
              </w:rPr>
              <w:t xml:space="preserve"> - </w:t>
            </w:r>
            <w:r w:rsidRPr="006577C0">
              <w:rPr>
                <w:rStyle w:val="Hypertextovprepojenie"/>
                <w:noProof/>
                <w:lang w:val="sk"/>
              </w:rPr>
              <w:t>Finančné opravy</w:t>
            </w:r>
            <w:r>
              <w:rPr>
                <w:noProof/>
                <w:webHidden/>
              </w:rPr>
              <w:tab/>
            </w:r>
            <w:r>
              <w:rPr>
                <w:noProof/>
                <w:webHidden/>
              </w:rPr>
              <w:fldChar w:fldCharType="begin"/>
            </w:r>
            <w:r>
              <w:rPr>
                <w:noProof/>
                <w:webHidden/>
              </w:rPr>
              <w:instrText xml:space="preserve"> PAGEREF _Toc5877682 \h </w:instrText>
            </w:r>
          </w:ins>
          <w:r>
            <w:rPr>
              <w:noProof/>
              <w:webHidden/>
            </w:rPr>
          </w:r>
          <w:r>
            <w:rPr>
              <w:noProof/>
              <w:webHidden/>
            </w:rPr>
            <w:fldChar w:fldCharType="separate"/>
          </w:r>
          <w:ins w:id="62" w:author="Autor">
            <w:r>
              <w:rPr>
                <w:noProof/>
                <w:webHidden/>
              </w:rPr>
              <w:t>29</w:t>
            </w:r>
            <w:r>
              <w:rPr>
                <w:noProof/>
                <w:webHidden/>
              </w:rPr>
              <w:fldChar w:fldCharType="end"/>
            </w:r>
            <w:r w:rsidRPr="006577C0">
              <w:rPr>
                <w:rStyle w:val="Hypertextovprepojenie"/>
                <w:noProof/>
              </w:rPr>
              <w:fldChar w:fldCharType="end"/>
            </w:r>
          </w:ins>
        </w:p>
        <w:p w14:paraId="7FFA676D" w14:textId="2AB48B4E" w:rsidR="002E2FEC" w:rsidDel="00DC0152" w:rsidRDefault="002E2FEC">
          <w:pPr>
            <w:pStyle w:val="Obsah1"/>
            <w:tabs>
              <w:tab w:val="right" w:leader="dot" w:pos="9062"/>
            </w:tabs>
            <w:rPr>
              <w:ins w:id="63" w:author="Autor"/>
              <w:del w:id="64" w:author="Autor"/>
              <w:rFonts w:asciiTheme="minorHAnsi" w:eastAsiaTheme="minorEastAsia" w:hAnsiTheme="minorHAnsi" w:cstheme="minorBidi"/>
              <w:noProof/>
              <w:sz w:val="22"/>
              <w:szCs w:val="22"/>
            </w:rPr>
          </w:pPr>
          <w:ins w:id="65" w:author="Autor">
            <w:del w:id="66" w:author="Autor">
              <w:r w:rsidRPr="00DC0152" w:rsidDel="00DC0152">
                <w:rPr>
                  <w:rStyle w:val="Hypertextovprepojenie"/>
                  <w:noProof/>
                </w:rPr>
                <w:delText>1 Úvod</w:delText>
              </w:r>
              <w:r w:rsidDel="00DC0152">
                <w:rPr>
                  <w:noProof/>
                  <w:webHidden/>
                </w:rPr>
                <w:tab/>
                <w:delText>2</w:delText>
              </w:r>
            </w:del>
          </w:ins>
        </w:p>
        <w:p w14:paraId="445EB077" w14:textId="6F622484" w:rsidR="002E2FEC" w:rsidDel="00DC0152" w:rsidRDefault="002E2FEC">
          <w:pPr>
            <w:pStyle w:val="Obsah1"/>
            <w:tabs>
              <w:tab w:val="right" w:leader="dot" w:pos="9062"/>
            </w:tabs>
            <w:rPr>
              <w:ins w:id="67" w:author="Autor"/>
              <w:del w:id="68" w:author="Autor"/>
              <w:rFonts w:asciiTheme="minorHAnsi" w:eastAsiaTheme="minorEastAsia" w:hAnsiTheme="minorHAnsi" w:cstheme="minorBidi"/>
              <w:noProof/>
              <w:sz w:val="22"/>
              <w:szCs w:val="22"/>
            </w:rPr>
          </w:pPr>
          <w:ins w:id="69" w:author="Autor">
            <w:del w:id="70" w:author="Autor">
              <w:r w:rsidRPr="00DC0152" w:rsidDel="00DC0152">
                <w:rPr>
                  <w:rStyle w:val="Hypertextovprepojenie"/>
                  <w:noProof/>
                </w:rPr>
                <w:delText>2 Základné pojmy a definície</w:delText>
              </w:r>
              <w:r w:rsidDel="00DC0152">
                <w:rPr>
                  <w:noProof/>
                  <w:webHidden/>
                </w:rPr>
                <w:tab/>
                <w:delText>3</w:delText>
              </w:r>
            </w:del>
          </w:ins>
        </w:p>
        <w:p w14:paraId="7FA4A669" w14:textId="66EFCD87" w:rsidR="002E2FEC" w:rsidDel="00DC0152" w:rsidRDefault="002E2FEC">
          <w:pPr>
            <w:pStyle w:val="Obsah3"/>
            <w:tabs>
              <w:tab w:val="left" w:pos="2526"/>
              <w:tab w:val="right" w:leader="dot" w:pos="9062"/>
            </w:tabs>
            <w:rPr>
              <w:ins w:id="71" w:author="Autor"/>
              <w:del w:id="72" w:author="Autor"/>
              <w:rFonts w:asciiTheme="minorHAnsi" w:eastAsiaTheme="minorEastAsia" w:hAnsiTheme="minorHAnsi" w:cstheme="minorBidi"/>
              <w:noProof/>
              <w:sz w:val="22"/>
              <w:szCs w:val="22"/>
            </w:rPr>
          </w:pPr>
          <w:ins w:id="73" w:author="Autor">
            <w:del w:id="74" w:author="Autor">
              <w:r w:rsidRPr="00DC0152" w:rsidDel="00DC0152">
                <w:rPr>
                  <w:rStyle w:val="Hypertextovprepojenie"/>
                  <w:noProof/>
                  <w:lang w:val="sk"/>
                </w:rPr>
                <w:delText>2.1 Charakteristika</w:delText>
              </w:r>
              <w:r w:rsidDel="00DC0152">
                <w:rPr>
                  <w:rFonts w:asciiTheme="minorHAnsi" w:eastAsiaTheme="minorEastAsia" w:hAnsiTheme="minorHAnsi" w:cstheme="minorBidi"/>
                  <w:noProof/>
                  <w:sz w:val="22"/>
                  <w:szCs w:val="22"/>
                </w:rPr>
                <w:tab/>
              </w:r>
              <w:r w:rsidRPr="00DC0152" w:rsidDel="00DC0152">
                <w:rPr>
                  <w:rStyle w:val="Hypertextovprepojenie"/>
                  <w:noProof/>
                  <w:lang w:val="sk"/>
                </w:rPr>
                <w:delText>výkonnostnej rezervy a výkonnostného rámca  a jeho komponentov</w:delText>
              </w:r>
              <w:r w:rsidDel="00DC0152">
                <w:rPr>
                  <w:noProof/>
                  <w:webHidden/>
                </w:rPr>
                <w:tab/>
                <w:delText>3</w:delText>
              </w:r>
            </w:del>
          </w:ins>
        </w:p>
        <w:p w14:paraId="6A90FA89" w14:textId="17BEB2B2" w:rsidR="002E2FEC" w:rsidDel="00DC0152" w:rsidRDefault="002E2FEC">
          <w:pPr>
            <w:pStyle w:val="Obsah3"/>
            <w:tabs>
              <w:tab w:val="right" w:leader="dot" w:pos="9062"/>
            </w:tabs>
            <w:rPr>
              <w:ins w:id="75" w:author="Autor"/>
              <w:del w:id="76" w:author="Autor"/>
              <w:rFonts w:asciiTheme="minorHAnsi" w:eastAsiaTheme="minorEastAsia" w:hAnsiTheme="minorHAnsi" w:cstheme="minorBidi"/>
              <w:noProof/>
              <w:sz w:val="22"/>
              <w:szCs w:val="22"/>
            </w:rPr>
          </w:pPr>
          <w:ins w:id="77" w:author="Autor">
            <w:del w:id="78" w:author="Autor">
              <w:r w:rsidRPr="00DC0152" w:rsidDel="00DC0152">
                <w:rPr>
                  <w:rStyle w:val="Hypertextovprepojenie"/>
                  <w:noProof/>
                </w:rPr>
                <w:delText>2.2 Typy ukazovateľov pre výkonnostný rámec</w:delText>
              </w:r>
              <w:r w:rsidDel="00DC0152">
                <w:rPr>
                  <w:noProof/>
                  <w:webHidden/>
                </w:rPr>
                <w:tab/>
                <w:delText>4</w:delText>
              </w:r>
            </w:del>
          </w:ins>
        </w:p>
        <w:p w14:paraId="56E8454A" w14:textId="7E6EC48B" w:rsidR="002E2FEC" w:rsidDel="00DC0152" w:rsidRDefault="002E2FEC">
          <w:pPr>
            <w:pStyle w:val="Obsah1"/>
            <w:tabs>
              <w:tab w:val="right" w:leader="dot" w:pos="9062"/>
            </w:tabs>
            <w:rPr>
              <w:ins w:id="79" w:author="Autor"/>
              <w:del w:id="80" w:author="Autor"/>
              <w:rFonts w:asciiTheme="minorHAnsi" w:eastAsiaTheme="minorEastAsia" w:hAnsiTheme="minorHAnsi" w:cstheme="minorBidi"/>
              <w:noProof/>
              <w:sz w:val="22"/>
              <w:szCs w:val="22"/>
            </w:rPr>
          </w:pPr>
          <w:ins w:id="81" w:author="Autor">
            <w:del w:id="82" w:author="Autor">
              <w:r w:rsidRPr="00DC0152" w:rsidDel="00DC0152">
                <w:rPr>
                  <w:rStyle w:val="Hypertextovprepojenie"/>
                  <w:noProof/>
                </w:rPr>
                <w:delText>3 Stanovenie výšky výkonnostnej rezervy</w:delText>
              </w:r>
              <w:r w:rsidDel="00DC0152">
                <w:rPr>
                  <w:noProof/>
                  <w:webHidden/>
                </w:rPr>
                <w:tab/>
                <w:delText>6</w:delText>
              </w:r>
            </w:del>
          </w:ins>
        </w:p>
        <w:p w14:paraId="27B71AD3" w14:textId="12CAE14B" w:rsidR="002E2FEC" w:rsidDel="00DC0152" w:rsidRDefault="002E2FEC">
          <w:pPr>
            <w:pStyle w:val="Obsah1"/>
            <w:tabs>
              <w:tab w:val="right" w:leader="dot" w:pos="9062"/>
            </w:tabs>
            <w:rPr>
              <w:ins w:id="83" w:author="Autor"/>
              <w:del w:id="84" w:author="Autor"/>
              <w:rFonts w:asciiTheme="minorHAnsi" w:eastAsiaTheme="minorEastAsia" w:hAnsiTheme="minorHAnsi" w:cstheme="minorBidi"/>
              <w:noProof/>
              <w:sz w:val="22"/>
              <w:szCs w:val="22"/>
            </w:rPr>
          </w:pPr>
          <w:ins w:id="85" w:author="Autor">
            <w:del w:id="86" w:author="Autor">
              <w:r w:rsidRPr="00DC0152" w:rsidDel="00DC0152">
                <w:rPr>
                  <w:rStyle w:val="Hypertextovprepojenie"/>
                  <w:noProof/>
                </w:rPr>
                <w:delText>4 Stanovenie výkonnostného rámca</w:delText>
              </w:r>
              <w:r w:rsidDel="00DC0152">
                <w:rPr>
                  <w:noProof/>
                  <w:webHidden/>
                </w:rPr>
                <w:tab/>
                <w:delText>7</w:delText>
              </w:r>
            </w:del>
          </w:ins>
        </w:p>
        <w:p w14:paraId="368CDC8E" w14:textId="080567DC" w:rsidR="002E2FEC" w:rsidDel="00DC0152" w:rsidRDefault="002E2FEC">
          <w:pPr>
            <w:pStyle w:val="Obsah1"/>
            <w:tabs>
              <w:tab w:val="right" w:leader="dot" w:pos="9062"/>
            </w:tabs>
            <w:rPr>
              <w:ins w:id="87" w:author="Autor"/>
              <w:del w:id="88" w:author="Autor"/>
              <w:rFonts w:asciiTheme="minorHAnsi" w:eastAsiaTheme="minorEastAsia" w:hAnsiTheme="minorHAnsi" w:cstheme="minorBidi"/>
              <w:noProof/>
              <w:sz w:val="22"/>
              <w:szCs w:val="22"/>
            </w:rPr>
          </w:pPr>
          <w:ins w:id="89" w:author="Autor">
            <w:del w:id="90" w:author="Autor">
              <w:r w:rsidRPr="00DC0152" w:rsidDel="00DC0152">
                <w:rPr>
                  <w:rStyle w:val="Hypertextovprepojenie"/>
                  <w:noProof/>
                </w:rPr>
                <w:delText>5 Podmienky pre plnenie čiastkových cieľov a zámerov</w:delText>
              </w:r>
              <w:r w:rsidDel="00DC0152">
                <w:rPr>
                  <w:noProof/>
                  <w:webHidden/>
                </w:rPr>
                <w:tab/>
                <w:delText>10</w:delText>
              </w:r>
            </w:del>
          </w:ins>
        </w:p>
        <w:p w14:paraId="54F60D80" w14:textId="17E75CF6" w:rsidR="002E2FEC" w:rsidDel="00DC0152" w:rsidRDefault="002E2FEC">
          <w:pPr>
            <w:pStyle w:val="Obsah1"/>
            <w:tabs>
              <w:tab w:val="right" w:leader="dot" w:pos="9062"/>
            </w:tabs>
            <w:rPr>
              <w:ins w:id="91" w:author="Autor"/>
              <w:del w:id="92" w:author="Autor"/>
              <w:rFonts w:asciiTheme="minorHAnsi" w:eastAsiaTheme="minorEastAsia" w:hAnsiTheme="minorHAnsi" w:cstheme="minorBidi"/>
              <w:noProof/>
              <w:sz w:val="22"/>
              <w:szCs w:val="22"/>
            </w:rPr>
          </w:pPr>
          <w:ins w:id="93" w:author="Autor">
            <w:del w:id="94" w:author="Autor">
              <w:r w:rsidRPr="00DC0152" w:rsidDel="00DC0152">
                <w:rPr>
                  <w:rStyle w:val="Hypertextovprepojenie"/>
                  <w:noProof/>
                </w:rPr>
                <w:delText>6 Preskúmanie výkonnosti a následky plnenia, resp. neplnenia čiastkových cieľov a zámerov</w:delText>
              </w:r>
              <w:r w:rsidDel="00DC0152">
                <w:rPr>
                  <w:noProof/>
                  <w:webHidden/>
                </w:rPr>
                <w:tab/>
                <w:delText>11</w:delText>
              </w:r>
            </w:del>
          </w:ins>
        </w:p>
        <w:p w14:paraId="7E70C023" w14:textId="308A3D70" w:rsidR="002E2FEC" w:rsidDel="00DC0152" w:rsidRDefault="002E2FEC">
          <w:pPr>
            <w:pStyle w:val="Obsah3"/>
            <w:tabs>
              <w:tab w:val="right" w:leader="dot" w:pos="9062"/>
            </w:tabs>
            <w:rPr>
              <w:ins w:id="95" w:author="Autor"/>
              <w:del w:id="96" w:author="Autor"/>
              <w:rFonts w:asciiTheme="minorHAnsi" w:eastAsiaTheme="minorEastAsia" w:hAnsiTheme="minorHAnsi" w:cstheme="minorBidi"/>
              <w:noProof/>
              <w:sz w:val="22"/>
              <w:szCs w:val="22"/>
            </w:rPr>
          </w:pPr>
          <w:ins w:id="97" w:author="Autor">
            <w:del w:id="98" w:author="Autor">
              <w:r w:rsidRPr="00DC0152" w:rsidDel="00DC0152">
                <w:rPr>
                  <w:rStyle w:val="Hypertextovprepojenie"/>
                  <w:noProof/>
                  <w:lang w:val="sk"/>
                </w:rPr>
                <w:delText>6.1 Pozastavenie platieb</w:delText>
              </w:r>
              <w:r w:rsidDel="00DC0152">
                <w:rPr>
                  <w:noProof/>
                  <w:webHidden/>
                </w:rPr>
                <w:tab/>
                <w:delText>12</w:delText>
              </w:r>
            </w:del>
          </w:ins>
        </w:p>
        <w:p w14:paraId="4687FA59" w14:textId="026DFF75" w:rsidR="002E2FEC" w:rsidDel="00DC0152" w:rsidRDefault="002E2FEC">
          <w:pPr>
            <w:pStyle w:val="Obsah3"/>
            <w:tabs>
              <w:tab w:val="right" w:leader="dot" w:pos="9062"/>
            </w:tabs>
            <w:rPr>
              <w:ins w:id="99" w:author="Autor"/>
              <w:del w:id="100" w:author="Autor"/>
              <w:rFonts w:asciiTheme="minorHAnsi" w:eastAsiaTheme="minorEastAsia" w:hAnsiTheme="minorHAnsi" w:cstheme="minorBidi"/>
              <w:noProof/>
              <w:sz w:val="22"/>
              <w:szCs w:val="22"/>
            </w:rPr>
          </w:pPr>
          <w:ins w:id="101" w:author="Autor">
            <w:del w:id="102" w:author="Autor">
              <w:r w:rsidRPr="00DC0152" w:rsidDel="00DC0152">
                <w:rPr>
                  <w:rStyle w:val="Hypertextovprepojenie"/>
                  <w:noProof/>
                  <w:lang w:val="sk"/>
                </w:rPr>
                <w:delText>6.2 Finančné</w:delText>
              </w:r>
              <w:r w:rsidRPr="00DC0152" w:rsidDel="00DC0152">
                <w:rPr>
                  <w:rStyle w:val="Hypertextovprepojenie"/>
                  <w:noProof/>
                  <w:spacing w:val="-2"/>
                  <w:lang w:val="sk"/>
                </w:rPr>
                <w:delText xml:space="preserve"> </w:delText>
              </w:r>
              <w:r w:rsidRPr="00DC0152" w:rsidDel="00DC0152">
                <w:rPr>
                  <w:rStyle w:val="Hypertextovprepojenie"/>
                  <w:noProof/>
                  <w:lang w:val="sk"/>
                </w:rPr>
                <w:delText>opravy</w:delText>
              </w:r>
              <w:r w:rsidDel="00DC0152">
                <w:rPr>
                  <w:noProof/>
                  <w:webHidden/>
                </w:rPr>
                <w:tab/>
                <w:delText>13</w:delText>
              </w:r>
            </w:del>
          </w:ins>
        </w:p>
        <w:p w14:paraId="699BF714" w14:textId="23C92830" w:rsidR="002E2FEC" w:rsidDel="00DC0152" w:rsidRDefault="002E2FEC">
          <w:pPr>
            <w:pStyle w:val="Obsah1"/>
            <w:tabs>
              <w:tab w:val="right" w:leader="dot" w:pos="9062"/>
            </w:tabs>
            <w:rPr>
              <w:ins w:id="103" w:author="Autor"/>
              <w:del w:id="104" w:author="Autor"/>
              <w:rFonts w:asciiTheme="minorHAnsi" w:eastAsiaTheme="minorEastAsia" w:hAnsiTheme="minorHAnsi" w:cstheme="minorBidi"/>
              <w:noProof/>
              <w:sz w:val="22"/>
              <w:szCs w:val="22"/>
            </w:rPr>
          </w:pPr>
          <w:ins w:id="105" w:author="Autor">
            <w:del w:id="106" w:author="Autor">
              <w:r w:rsidRPr="00DC0152" w:rsidDel="00DC0152">
                <w:rPr>
                  <w:rStyle w:val="Hypertextovprepojenie"/>
                  <w:noProof/>
                </w:rPr>
                <w:delText>7 Mechanizmus monitorovania a hodnotenia čiastkových cieľov a zámerov</w:delText>
              </w:r>
              <w:r w:rsidDel="00DC0152">
                <w:rPr>
                  <w:noProof/>
                  <w:webHidden/>
                </w:rPr>
                <w:tab/>
                <w:delText>14</w:delText>
              </w:r>
            </w:del>
          </w:ins>
        </w:p>
        <w:p w14:paraId="1F62B6CC" w14:textId="3FB7911B" w:rsidR="002E2FEC" w:rsidDel="00DC0152" w:rsidRDefault="002E2FEC">
          <w:pPr>
            <w:pStyle w:val="Obsah1"/>
            <w:tabs>
              <w:tab w:val="right" w:leader="dot" w:pos="9062"/>
            </w:tabs>
            <w:rPr>
              <w:ins w:id="107" w:author="Autor"/>
              <w:del w:id="108" w:author="Autor"/>
              <w:rFonts w:asciiTheme="minorHAnsi" w:eastAsiaTheme="minorEastAsia" w:hAnsiTheme="minorHAnsi" w:cstheme="minorBidi"/>
              <w:noProof/>
              <w:sz w:val="22"/>
              <w:szCs w:val="22"/>
            </w:rPr>
          </w:pPr>
          <w:ins w:id="109" w:author="Autor">
            <w:del w:id="110" w:author="Autor">
              <w:r w:rsidRPr="00DC0152" w:rsidDel="00DC0152">
                <w:rPr>
                  <w:rStyle w:val="Hypertextovprepojenie"/>
                  <w:noProof/>
                </w:rPr>
                <w:delText>8 Použité zdroje</w:delText>
              </w:r>
              <w:r w:rsidDel="00DC0152">
                <w:rPr>
                  <w:noProof/>
                  <w:webHidden/>
                </w:rPr>
                <w:tab/>
                <w:delText>16</w:delText>
              </w:r>
            </w:del>
          </w:ins>
        </w:p>
        <w:p w14:paraId="290B859B" w14:textId="54A1CCA2" w:rsidR="002E2FEC" w:rsidDel="00DC0152" w:rsidRDefault="002E2FEC">
          <w:pPr>
            <w:pStyle w:val="Obsah1"/>
            <w:tabs>
              <w:tab w:val="right" w:leader="dot" w:pos="9062"/>
            </w:tabs>
            <w:rPr>
              <w:ins w:id="111" w:author="Autor"/>
              <w:del w:id="112" w:author="Autor"/>
              <w:rFonts w:asciiTheme="minorHAnsi" w:eastAsiaTheme="minorEastAsia" w:hAnsiTheme="minorHAnsi" w:cstheme="minorBidi"/>
              <w:noProof/>
              <w:sz w:val="22"/>
              <w:szCs w:val="22"/>
            </w:rPr>
          </w:pPr>
          <w:ins w:id="113" w:author="Autor">
            <w:del w:id="114" w:author="Autor">
              <w:r w:rsidRPr="00DC0152" w:rsidDel="00DC0152">
                <w:rPr>
                  <w:rStyle w:val="Hypertextovprepojenie"/>
                  <w:noProof/>
                </w:rPr>
                <w:lastRenderedPageBreak/>
                <w:delText>9 Použité skratky</w:delText>
              </w:r>
              <w:r w:rsidDel="00DC0152">
                <w:rPr>
                  <w:noProof/>
                  <w:webHidden/>
                </w:rPr>
                <w:tab/>
                <w:delText>17</w:delText>
              </w:r>
            </w:del>
          </w:ins>
        </w:p>
        <w:p w14:paraId="3A114873" w14:textId="5A2C4D2E" w:rsidR="002E2FEC" w:rsidDel="00DC0152" w:rsidRDefault="002E2FEC">
          <w:pPr>
            <w:pStyle w:val="Obsah1"/>
            <w:tabs>
              <w:tab w:val="right" w:leader="dot" w:pos="9062"/>
            </w:tabs>
            <w:rPr>
              <w:ins w:id="115" w:author="Autor"/>
              <w:del w:id="116" w:author="Autor"/>
              <w:rFonts w:asciiTheme="minorHAnsi" w:eastAsiaTheme="minorEastAsia" w:hAnsiTheme="minorHAnsi" w:cstheme="minorBidi"/>
              <w:noProof/>
              <w:sz w:val="22"/>
              <w:szCs w:val="22"/>
            </w:rPr>
          </w:pPr>
          <w:ins w:id="117" w:author="Autor">
            <w:del w:id="118" w:author="Autor">
              <w:r w:rsidRPr="00DC0152" w:rsidDel="00DC0152">
                <w:rPr>
                  <w:rStyle w:val="Hypertextovprepojenie"/>
                  <w:noProof/>
                </w:rPr>
                <w:delText xml:space="preserve">Príloha č. 1 - </w:delText>
              </w:r>
              <w:r w:rsidRPr="00DC0152" w:rsidDel="00DC0152">
                <w:rPr>
                  <w:rStyle w:val="Hypertextovprepojenie"/>
                  <w:noProof/>
                  <w:lang w:val="sk"/>
                </w:rPr>
                <w:delText>Postup stanovenia výšky výkonnostnej rezervy na úrovni EŠIF a kategórie regiónu</w:delText>
              </w:r>
              <w:r w:rsidDel="00DC0152">
                <w:rPr>
                  <w:noProof/>
                  <w:webHidden/>
                </w:rPr>
                <w:tab/>
                <w:delText>19</w:delText>
              </w:r>
            </w:del>
          </w:ins>
        </w:p>
        <w:p w14:paraId="44154602" w14:textId="67FBFEB6" w:rsidR="002E2FEC" w:rsidDel="00DC0152" w:rsidRDefault="002E2FEC">
          <w:pPr>
            <w:pStyle w:val="Obsah1"/>
            <w:tabs>
              <w:tab w:val="right" w:leader="dot" w:pos="9062"/>
            </w:tabs>
            <w:rPr>
              <w:ins w:id="119" w:author="Autor"/>
              <w:del w:id="120" w:author="Autor"/>
              <w:rFonts w:asciiTheme="minorHAnsi" w:eastAsiaTheme="minorEastAsia" w:hAnsiTheme="minorHAnsi" w:cstheme="minorBidi"/>
              <w:noProof/>
              <w:sz w:val="22"/>
              <w:szCs w:val="22"/>
            </w:rPr>
          </w:pPr>
          <w:ins w:id="121" w:author="Autor">
            <w:del w:id="122" w:author="Autor">
              <w:r w:rsidRPr="00DC0152" w:rsidDel="00DC0152">
                <w:rPr>
                  <w:rStyle w:val="Hypertextovprepojenie"/>
                  <w:noProof/>
                </w:rPr>
                <w:delText xml:space="preserve">Príloha č. 2 - </w:delText>
              </w:r>
              <w:r w:rsidRPr="00DC0152" w:rsidDel="00DC0152">
                <w:rPr>
                  <w:rStyle w:val="Hypertextovprepojenie"/>
                  <w:noProof/>
                  <w:lang w:val="sk"/>
                </w:rPr>
                <w:delText>Harmonogram v rámci výkonnostného rámca</w:delText>
              </w:r>
              <w:r w:rsidDel="00DC0152">
                <w:rPr>
                  <w:noProof/>
                  <w:webHidden/>
                </w:rPr>
                <w:tab/>
                <w:delText>22</w:delText>
              </w:r>
            </w:del>
          </w:ins>
        </w:p>
        <w:p w14:paraId="7F2B9995" w14:textId="4E1DBCAA" w:rsidR="002E2FEC" w:rsidDel="00DC0152" w:rsidRDefault="002E2FEC">
          <w:pPr>
            <w:pStyle w:val="Obsah1"/>
            <w:tabs>
              <w:tab w:val="right" w:leader="dot" w:pos="9062"/>
            </w:tabs>
            <w:rPr>
              <w:ins w:id="123" w:author="Autor"/>
              <w:del w:id="124" w:author="Autor"/>
              <w:rFonts w:asciiTheme="minorHAnsi" w:eastAsiaTheme="minorEastAsia" w:hAnsiTheme="minorHAnsi" w:cstheme="minorBidi"/>
              <w:noProof/>
              <w:sz w:val="22"/>
              <w:szCs w:val="22"/>
            </w:rPr>
          </w:pPr>
          <w:ins w:id="125" w:author="Autor">
            <w:del w:id="126" w:author="Autor">
              <w:r w:rsidRPr="00DC0152" w:rsidDel="00DC0152">
                <w:rPr>
                  <w:rStyle w:val="Hypertextovprepojenie"/>
                  <w:noProof/>
                </w:rPr>
                <w:delText>Príloha č. 3 – Vykazovanie údajov ukazovateľov výkonnostného rámca k 31. 12. 2018 vo výročných správach o vykonávaní programov za rok 2018</w:delText>
              </w:r>
              <w:r w:rsidDel="00DC0152">
                <w:rPr>
                  <w:noProof/>
                  <w:webHidden/>
                </w:rPr>
                <w:tab/>
                <w:delText>24</w:delText>
              </w:r>
            </w:del>
          </w:ins>
        </w:p>
        <w:p w14:paraId="46AFE7AF" w14:textId="5644472E" w:rsidR="002E2FEC" w:rsidDel="00DC0152" w:rsidRDefault="002E2FEC">
          <w:pPr>
            <w:pStyle w:val="Obsah1"/>
            <w:tabs>
              <w:tab w:val="right" w:leader="dot" w:pos="9062"/>
            </w:tabs>
            <w:rPr>
              <w:ins w:id="127" w:author="Autor"/>
              <w:del w:id="128" w:author="Autor"/>
              <w:rFonts w:asciiTheme="minorHAnsi" w:eastAsiaTheme="minorEastAsia" w:hAnsiTheme="minorHAnsi" w:cstheme="minorBidi"/>
              <w:noProof/>
              <w:sz w:val="22"/>
              <w:szCs w:val="22"/>
            </w:rPr>
          </w:pPr>
          <w:ins w:id="129" w:author="Autor">
            <w:del w:id="130" w:author="Autor">
              <w:r w:rsidRPr="00DC0152" w:rsidDel="00DC0152">
                <w:rPr>
                  <w:rStyle w:val="Hypertextovprepojenie"/>
                  <w:noProof/>
                </w:rPr>
                <w:delText>Príloha č. 4 - Kontrolný list k vykazovaniu ukazovateľov výkonnostného rámca vo výročnej správe o vykonávaní programu za rok 2018 pre schvaľovanie na monitorovací výbor pre program</w:delText>
              </w:r>
              <w:r w:rsidDel="00DC0152">
                <w:rPr>
                  <w:noProof/>
                  <w:webHidden/>
                </w:rPr>
                <w:tab/>
                <w:delText>27</w:delText>
              </w:r>
            </w:del>
          </w:ins>
        </w:p>
        <w:p w14:paraId="6557F678" w14:textId="114B76A6" w:rsidR="002E2FEC" w:rsidDel="00DC0152" w:rsidRDefault="002E2FEC">
          <w:pPr>
            <w:pStyle w:val="Obsah1"/>
            <w:tabs>
              <w:tab w:val="right" w:leader="dot" w:pos="9062"/>
            </w:tabs>
            <w:rPr>
              <w:ins w:id="131" w:author="Autor"/>
              <w:del w:id="132" w:author="Autor"/>
              <w:rFonts w:asciiTheme="minorHAnsi" w:eastAsiaTheme="minorEastAsia" w:hAnsiTheme="minorHAnsi" w:cstheme="minorBidi"/>
              <w:noProof/>
              <w:sz w:val="22"/>
              <w:szCs w:val="22"/>
            </w:rPr>
          </w:pPr>
          <w:ins w:id="133" w:author="Autor">
            <w:del w:id="134" w:author="Autor">
              <w:r w:rsidRPr="00DC0152" w:rsidDel="00DC0152">
                <w:rPr>
                  <w:rStyle w:val="Hypertextovprepojenie"/>
                  <w:noProof/>
                  <w:lang w:val="sk"/>
                </w:rPr>
                <w:delText>Príloha č. 5</w:delText>
              </w:r>
              <w:r w:rsidRPr="00DC0152" w:rsidDel="00DC0152">
                <w:rPr>
                  <w:rStyle w:val="Hypertextovprepojenie"/>
                  <w:noProof/>
                  <w:lang w:val="sk" w:eastAsia="sk"/>
                </w:rPr>
                <w:delText xml:space="preserve"> - </w:delText>
              </w:r>
              <w:r w:rsidRPr="00DC0152" w:rsidDel="00DC0152">
                <w:rPr>
                  <w:rStyle w:val="Hypertextovprepojenie"/>
                  <w:noProof/>
                  <w:lang w:val="sk"/>
                </w:rPr>
                <w:delText>Finančné opravy</w:delText>
              </w:r>
              <w:r w:rsidDel="00DC0152">
                <w:rPr>
                  <w:noProof/>
                  <w:webHidden/>
                </w:rPr>
                <w:tab/>
                <w:delText>29</w:delText>
              </w:r>
            </w:del>
          </w:ins>
        </w:p>
        <w:p w14:paraId="7875DC7D" w14:textId="186F46C3" w:rsidR="0032154A" w:rsidDel="00DC0152" w:rsidRDefault="0032154A">
          <w:pPr>
            <w:pStyle w:val="Obsah1"/>
            <w:tabs>
              <w:tab w:val="right" w:leader="dot" w:pos="9062"/>
            </w:tabs>
            <w:rPr>
              <w:del w:id="135" w:author="Autor"/>
              <w:rFonts w:asciiTheme="minorHAnsi" w:eastAsiaTheme="minorEastAsia" w:hAnsiTheme="minorHAnsi" w:cstheme="minorBidi"/>
              <w:noProof/>
              <w:sz w:val="22"/>
              <w:szCs w:val="22"/>
            </w:rPr>
          </w:pPr>
          <w:del w:id="136" w:author="Autor">
            <w:r w:rsidRPr="002E2FEC" w:rsidDel="00DC0152">
              <w:rPr>
                <w:rStyle w:val="Hypertextovprepojenie"/>
                <w:noProof/>
              </w:rPr>
              <w:delText>1 Úvod</w:delText>
            </w:r>
            <w:r w:rsidDel="00DC0152">
              <w:rPr>
                <w:noProof/>
                <w:webHidden/>
              </w:rPr>
              <w:tab/>
              <w:delText>2</w:delText>
            </w:r>
          </w:del>
        </w:p>
        <w:p w14:paraId="5C9896FA" w14:textId="11898EF6" w:rsidR="0032154A" w:rsidDel="00DC0152" w:rsidRDefault="0032154A">
          <w:pPr>
            <w:pStyle w:val="Obsah1"/>
            <w:tabs>
              <w:tab w:val="right" w:leader="dot" w:pos="9062"/>
            </w:tabs>
            <w:rPr>
              <w:del w:id="137" w:author="Autor"/>
              <w:rFonts w:asciiTheme="minorHAnsi" w:eastAsiaTheme="minorEastAsia" w:hAnsiTheme="minorHAnsi" w:cstheme="minorBidi"/>
              <w:noProof/>
              <w:sz w:val="22"/>
              <w:szCs w:val="22"/>
            </w:rPr>
          </w:pPr>
          <w:del w:id="138" w:author="Autor">
            <w:r w:rsidRPr="002E2FEC" w:rsidDel="00DC0152">
              <w:rPr>
                <w:rStyle w:val="Hypertextovprepojenie"/>
                <w:noProof/>
              </w:rPr>
              <w:delText>2 Základné pojmy a definície</w:delText>
            </w:r>
            <w:r w:rsidDel="00DC0152">
              <w:rPr>
                <w:noProof/>
                <w:webHidden/>
              </w:rPr>
              <w:tab/>
              <w:delText>3</w:delText>
            </w:r>
          </w:del>
        </w:p>
        <w:p w14:paraId="64E4EC07" w14:textId="11E82D7A" w:rsidR="0032154A" w:rsidDel="00DC0152" w:rsidRDefault="0032154A">
          <w:pPr>
            <w:pStyle w:val="Obsah3"/>
            <w:tabs>
              <w:tab w:val="left" w:pos="2526"/>
              <w:tab w:val="right" w:leader="dot" w:pos="9062"/>
            </w:tabs>
            <w:rPr>
              <w:del w:id="139" w:author="Autor"/>
              <w:rFonts w:asciiTheme="minorHAnsi" w:eastAsiaTheme="minorEastAsia" w:hAnsiTheme="minorHAnsi" w:cstheme="minorBidi"/>
              <w:noProof/>
              <w:sz w:val="22"/>
              <w:szCs w:val="22"/>
            </w:rPr>
          </w:pPr>
          <w:del w:id="140" w:author="Autor">
            <w:r w:rsidRPr="002E2FEC" w:rsidDel="00DC0152">
              <w:rPr>
                <w:rStyle w:val="Hypertextovprepojenie"/>
                <w:noProof/>
                <w:lang w:val="sk"/>
              </w:rPr>
              <w:delText>2.1 Charakteristika</w:delText>
            </w:r>
            <w:r w:rsidDel="00DC0152">
              <w:rPr>
                <w:rFonts w:asciiTheme="minorHAnsi" w:eastAsiaTheme="minorEastAsia" w:hAnsiTheme="minorHAnsi" w:cstheme="minorBidi"/>
                <w:noProof/>
                <w:sz w:val="22"/>
                <w:szCs w:val="22"/>
              </w:rPr>
              <w:tab/>
            </w:r>
            <w:r w:rsidRPr="002E2FEC" w:rsidDel="00DC0152">
              <w:rPr>
                <w:rStyle w:val="Hypertextovprepojenie"/>
                <w:noProof/>
                <w:lang w:val="sk"/>
              </w:rPr>
              <w:delText>výkonnostnej rezervy a výkonnostného rámca  a jeho komponentov</w:delText>
            </w:r>
            <w:r w:rsidDel="00DC0152">
              <w:rPr>
                <w:noProof/>
                <w:webHidden/>
              </w:rPr>
              <w:tab/>
              <w:delText>3</w:delText>
            </w:r>
          </w:del>
        </w:p>
        <w:p w14:paraId="3D3FC85F" w14:textId="09BE5CA5" w:rsidR="0032154A" w:rsidDel="00DC0152" w:rsidRDefault="0032154A">
          <w:pPr>
            <w:pStyle w:val="Obsah3"/>
            <w:tabs>
              <w:tab w:val="right" w:leader="dot" w:pos="9062"/>
            </w:tabs>
            <w:rPr>
              <w:del w:id="141" w:author="Autor"/>
              <w:rFonts w:asciiTheme="minorHAnsi" w:eastAsiaTheme="minorEastAsia" w:hAnsiTheme="minorHAnsi" w:cstheme="minorBidi"/>
              <w:noProof/>
              <w:sz w:val="22"/>
              <w:szCs w:val="22"/>
            </w:rPr>
          </w:pPr>
          <w:del w:id="142" w:author="Autor">
            <w:r w:rsidRPr="002E2FEC" w:rsidDel="00DC0152">
              <w:rPr>
                <w:rStyle w:val="Hypertextovprepojenie"/>
                <w:noProof/>
              </w:rPr>
              <w:delText>2.2 Typy ukazovateľov pre výkonnostný rámec</w:delText>
            </w:r>
            <w:r w:rsidDel="00DC0152">
              <w:rPr>
                <w:noProof/>
                <w:webHidden/>
              </w:rPr>
              <w:tab/>
              <w:delText>4</w:delText>
            </w:r>
          </w:del>
        </w:p>
        <w:p w14:paraId="52F6B9B4" w14:textId="2D517CED" w:rsidR="0032154A" w:rsidDel="00DC0152" w:rsidRDefault="0032154A">
          <w:pPr>
            <w:pStyle w:val="Obsah1"/>
            <w:tabs>
              <w:tab w:val="right" w:leader="dot" w:pos="9062"/>
            </w:tabs>
            <w:rPr>
              <w:del w:id="143" w:author="Autor"/>
              <w:rFonts w:asciiTheme="minorHAnsi" w:eastAsiaTheme="minorEastAsia" w:hAnsiTheme="minorHAnsi" w:cstheme="minorBidi"/>
              <w:noProof/>
              <w:sz w:val="22"/>
              <w:szCs w:val="22"/>
            </w:rPr>
          </w:pPr>
          <w:del w:id="144" w:author="Autor">
            <w:r w:rsidRPr="002E2FEC" w:rsidDel="00DC0152">
              <w:rPr>
                <w:rStyle w:val="Hypertextovprepojenie"/>
                <w:noProof/>
              </w:rPr>
              <w:delText>3 Stanovenie výšky výkonnostnej rezervy</w:delText>
            </w:r>
            <w:r w:rsidDel="00DC0152">
              <w:rPr>
                <w:noProof/>
                <w:webHidden/>
              </w:rPr>
              <w:tab/>
              <w:delText>6</w:delText>
            </w:r>
          </w:del>
        </w:p>
        <w:p w14:paraId="5E3F1C62" w14:textId="08D05AE9" w:rsidR="0032154A" w:rsidDel="00DC0152" w:rsidRDefault="0032154A">
          <w:pPr>
            <w:pStyle w:val="Obsah1"/>
            <w:tabs>
              <w:tab w:val="right" w:leader="dot" w:pos="9062"/>
            </w:tabs>
            <w:rPr>
              <w:del w:id="145" w:author="Autor"/>
              <w:rFonts w:asciiTheme="minorHAnsi" w:eastAsiaTheme="minorEastAsia" w:hAnsiTheme="minorHAnsi" w:cstheme="minorBidi"/>
              <w:noProof/>
              <w:sz w:val="22"/>
              <w:szCs w:val="22"/>
            </w:rPr>
          </w:pPr>
          <w:del w:id="146" w:author="Autor">
            <w:r w:rsidRPr="002E2FEC" w:rsidDel="00DC0152">
              <w:rPr>
                <w:rStyle w:val="Hypertextovprepojenie"/>
                <w:noProof/>
              </w:rPr>
              <w:delText>4 Stanovenie výkonnostného rámca</w:delText>
            </w:r>
            <w:r w:rsidDel="00DC0152">
              <w:rPr>
                <w:noProof/>
                <w:webHidden/>
              </w:rPr>
              <w:tab/>
              <w:delText>7</w:delText>
            </w:r>
          </w:del>
        </w:p>
        <w:p w14:paraId="3630CE51" w14:textId="3BAD954D" w:rsidR="0032154A" w:rsidDel="00DC0152" w:rsidRDefault="0032154A">
          <w:pPr>
            <w:pStyle w:val="Obsah1"/>
            <w:tabs>
              <w:tab w:val="right" w:leader="dot" w:pos="9062"/>
            </w:tabs>
            <w:rPr>
              <w:del w:id="147" w:author="Autor"/>
              <w:rFonts w:asciiTheme="minorHAnsi" w:eastAsiaTheme="minorEastAsia" w:hAnsiTheme="minorHAnsi" w:cstheme="minorBidi"/>
              <w:noProof/>
              <w:sz w:val="22"/>
              <w:szCs w:val="22"/>
            </w:rPr>
          </w:pPr>
          <w:del w:id="148" w:author="Autor">
            <w:r w:rsidRPr="002E2FEC" w:rsidDel="00DC0152">
              <w:rPr>
                <w:rStyle w:val="Hypertextovprepojenie"/>
                <w:noProof/>
              </w:rPr>
              <w:delText>5 Podmienky pre plnenie čiastkových cieľov a zámerov</w:delText>
            </w:r>
            <w:r w:rsidDel="00DC0152">
              <w:rPr>
                <w:noProof/>
                <w:webHidden/>
              </w:rPr>
              <w:tab/>
              <w:delText>10</w:delText>
            </w:r>
          </w:del>
        </w:p>
        <w:p w14:paraId="0967D6CA" w14:textId="7E093200" w:rsidR="0032154A" w:rsidDel="00DC0152" w:rsidRDefault="0032154A">
          <w:pPr>
            <w:pStyle w:val="Obsah1"/>
            <w:tabs>
              <w:tab w:val="right" w:leader="dot" w:pos="9062"/>
            </w:tabs>
            <w:rPr>
              <w:del w:id="149" w:author="Autor"/>
              <w:rFonts w:asciiTheme="minorHAnsi" w:eastAsiaTheme="minorEastAsia" w:hAnsiTheme="minorHAnsi" w:cstheme="minorBidi"/>
              <w:noProof/>
              <w:sz w:val="22"/>
              <w:szCs w:val="22"/>
            </w:rPr>
          </w:pPr>
          <w:del w:id="150" w:author="Autor">
            <w:r w:rsidRPr="002E2FEC" w:rsidDel="00DC0152">
              <w:rPr>
                <w:rStyle w:val="Hypertextovprepojenie"/>
                <w:noProof/>
              </w:rPr>
              <w:delText>6 Preskúmanie výkonnosti a následky plnenia, resp. neplnenia čiastkových cieľov a zámerov</w:delText>
            </w:r>
            <w:r w:rsidDel="00DC0152">
              <w:rPr>
                <w:noProof/>
                <w:webHidden/>
              </w:rPr>
              <w:tab/>
              <w:delText>11</w:delText>
            </w:r>
          </w:del>
        </w:p>
        <w:p w14:paraId="6FA7C34B" w14:textId="0AD3B35D" w:rsidR="0032154A" w:rsidDel="00DC0152" w:rsidRDefault="0032154A">
          <w:pPr>
            <w:pStyle w:val="Obsah3"/>
            <w:tabs>
              <w:tab w:val="right" w:leader="dot" w:pos="9062"/>
            </w:tabs>
            <w:rPr>
              <w:del w:id="151" w:author="Autor"/>
              <w:rFonts w:asciiTheme="minorHAnsi" w:eastAsiaTheme="minorEastAsia" w:hAnsiTheme="minorHAnsi" w:cstheme="minorBidi"/>
              <w:noProof/>
              <w:sz w:val="22"/>
              <w:szCs w:val="22"/>
            </w:rPr>
          </w:pPr>
          <w:del w:id="152" w:author="Autor">
            <w:r w:rsidRPr="002E2FEC" w:rsidDel="00DC0152">
              <w:rPr>
                <w:rStyle w:val="Hypertextovprepojenie"/>
                <w:noProof/>
                <w:lang w:val="sk"/>
              </w:rPr>
              <w:delText>6.1 Pozastavenie platieb</w:delText>
            </w:r>
            <w:r w:rsidDel="00DC0152">
              <w:rPr>
                <w:noProof/>
                <w:webHidden/>
              </w:rPr>
              <w:tab/>
              <w:delText>12</w:delText>
            </w:r>
          </w:del>
        </w:p>
        <w:p w14:paraId="11FC1221" w14:textId="42C22A85" w:rsidR="0032154A" w:rsidDel="00DC0152" w:rsidRDefault="0032154A">
          <w:pPr>
            <w:pStyle w:val="Obsah3"/>
            <w:tabs>
              <w:tab w:val="right" w:leader="dot" w:pos="9062"/>
            </w:tabs>
            <w:rPr>
              <w:del w:id="153" w:author="Autor"/>
              <w:rFonts w:asciiTheme="minorHAnsi" w:eastAsiaTheme="minorEastAsia" w:hAnsiTheme="minorHAnsi" w:cstheme="minorBidi"/>
              <w:noProof/>
              <w:sz w:val="22"/>
              <w:szCs w:val="22"/>
            </w:rPr>
          </w:pPr>
          <w:del w:id="154" w:author="Autor">
            <w:r w:rsidRPr="002E2FEC" w:rsidDel="00DC0152">
              <w:rPr>
                <w:rStyle w:val="Hypertextovprepojenie"/>
                <w:noProof/>
                <w:lang w:val="sk"/>
              </w:rPr>
              <w:delText>6.2 Finančné</w:delText>
            </w:r>
            <w:r w:rsidRPr="002E2FEC" w:rsidDel="00DC0152">
              <w:rPr>
                <w:rStyle w:val="Hypertextovprepojenie"/>
                <w:noProof/>
                <w:spacing w:val="-2"/>
                <w:lang w:val="sk"/>
              </w:rPr>
              <w:delText xml:space="preserve"> </w:delText>
            </w:r>
            <w:r w:rsidRPr="002E2FEC" w:rsidDel="00DC0152">
              <w:rPr>
                <w:rStyle w:val="Hypertextovprepojenie"/>
                <w:noProof/>
                <w:lang w:val="sk"/>
              </w:rPr>
              <w:delText>opravy</w:delText>
            </w:r>
            <w:r w:rsidDel="00DC0152">
              <w:rPr>
                <w:noProof/>
                <w:webHidden/>
              </w:rPr>
              <w:tab/>
              <w:delText>13</w:delText>
            </w:r>
          </w:del>
        </w:p>
        <w:p w14:paraId="0E503576" w14:textId="6C8CF690" w:rsidR="0032154A" w:rsidDel="00DC0152" w:rsidRDefault="0032154A">
          <w:pPr>
            <w:pStyle w:val="Obsah1"/>
            <w:tabs>
              <w:tab w:val="right" w:leader="dot" w:pos="9062"/>
            </w:tabs>
            <w:rPr>
              <w:del w:id="155" w:author="Autor"/>
              <w:rFonts w:asciiTheme="minorHAnsi" w:eastAsiaTheme="minorEastAsia" w:hAnsiTheme="minorHAnsi" w:cstheme="minorBidi"/>
              <w:noProof/>
              <w:sz w:val="22"/>
              <w:szCs w:val="22"/>
            </w:rPr>
          </w:pPr>
          <w:del w:id="156" w:author="Autor">
            <w:r w:rsidRPr="002E2FEC" w:rsidDel="00DC0152">
              <w:rPr>
                <w:rStyle w:val="Hypertextovprepojenie"/>
                <w:noProof/>
              </w:rPr>
              <w:delText>7 Mechanizmus monitorovania a hodnotenia čiastkových cieľov a zámerov</w:delText>
            </w:r>
            <w:r w:rsidDel="00DC0152">
              <w:rPr>
                <w:noProof/>
                <w:webHidden/>
              </w:rPr>
              <w:tab/>
              <w:delText>14</w:delText>
            </w:r>
          </w:del>
        </w:p>
        <w:p w14:paraId="361FAF8F" w14:textId="4D21F93D" w:rsidR="0032154A" w:rsidDel="00DC0152" w:rsidRDefault="0032154A">
          <w:pPr>
            <w:pStyle w:val="Obsah1"/>
            <w:tabs>
              <w:tab w:val="right" w:leader="dot" w:pos="9062"/>
            </w:tabs>
            <w:rPr>
              <w:del w:id="157" w:author="Autor"/>
              <w:rFonts w:asciiTheme="minorHAnsi" w:eastAsiaTheme="minorEastAsia" w:hAnsiTheme="minorHAnsi" w:cstheme="minorBidi"/>
              <w:noProof/>
              <w:sz w:val="22"/>
              <w:szCs w:val="22"/>
            </w:rPr>
          </w:pPr>
          <w:del w:id="158" w:author="Autor">
            <w:r w:rsidRPr="002E2FEC" w:rsidDel="00DC0152">
              <w:rPr>
                <w:rStyle w:val="Hypertextovprepojenie"/>
                <w:noProof/>
              </w:rPr>
              <w:delText>8 Použité zdroje</w:delText>
            </w:r>
            <w:r w:rsidDel="00DC0152">
              <w:rPr>
                <w:noProof/>
                <w:webHidden/>
              </w:rPr>
              <w:tab/>
              <w:delText>16</w:delText>
            </w:r>
          </w:del>
        </w:p>
        <w:p w14:paraId="789EC38F" w14:textId="7742F22B" w:rsidR="0032154A" w:rsidDel="00DC0152" w:rsidRDefault="0032154A">
          <w:pPr>
            <w:pStyle w:val="Obsah1"/>
            <w:tabs>
              <w:tab w:val="right" w:leader="dot" w:pos="9062"/>
            </w:tabs>
            <w:rPr>
              <w:del w:id="159" w:author="Autor"/>
              <w:rFonts w:asciiTheme="minorHAnsi" w:eastAsiaTheme="minorEastAsia" w:hAnsiTheme="minorHAnsi" w:cstheme="minorBidi"/>
              <w:noProof/>
              <w:sz w:val="22"/>
              <w:szCs w:val="22"/>
            </w:rPr>
          </w:pPr>
          <w:del w:id="160" w:author="Autor">
            <w:r w:rsidRPr="002E2FEC" w:rsidDel="00DC0152">
              <w:rPr>
                <w:rStyle w:val="Hypertextovprepojenie"/>
                <w:noProof/>
              </w:rPr>
              <w:delText>9 Použité skratky</w:delText>
            </w:r>
            <w:r w:rsidDel="00DC0152">
              <w:rPr>
                <w:noProof/>
                <w:webHidden/>
              </w:rPr>
              <w:tab/>
              <w:delText>17</w:delText>
            </w:r>
          </w:del>
        </w:p>
        <w:p w14:paraId="7DC13124" w14:textId="2E475E7F" w:rsidR="0032154A" w:rsidDel="00DC0152" w:rsidRDefault="0032154A">
          <w:pPr>
            <w:pStyle w:val="Obsah1"/>
            <w:tabs>
              <w:tab w:val="right" w:leader="dot" w:pos="9062"/>
            </w:tabs>
            <w:rPr>
              <w:del w:id="161" w:author="Autor"/>
              <w:rFonts w:asciiTheme="minorHAnsi" w:eastAsiaTheme="minorEastAsia" w:hAnsiTheme="minorHAnsi" w:cstheme="minorBidi"/>
              <w:noProof/>
              <w:sz w:val="22"/>
              <w:szCs w:val="22"/>
            </w:rPr>
          </w:pPr>
          <w:del w:id="162" w:author="Autor">
            <w:r w:rsidRPr="002E2FEC" w:rsidDel="00DC0152">
              <w:rPr>
                <w:rStyle w:val="Hypertextovprepojenie"/>
                <w:noProof/>
              </w:rPr>
              <w:delText xml:space="preserve">Príloha č. 1 - </w:delText>
            </w:r>
            <w:r w:rsidRPr="002E2FEC" w:rsidDel="00DC0152">
              <w:rPr>
                <w:rStyle w:val="Hypertextovprepojenie"/>
                <w:noProof/>
                <w:lang w:val="sk"/>
              </w:rPr>
              <w:delText>Postup stanovenia výšky výkonnostnej rezervy na úrovni EŠIF a kategórie regiónu</w:delText>
            </w:r>
            <w:r w:rsidDel="00DC0152">
              <w:rPr>
                <w:noProof/>
                <w:webHidden/>
              </w:rPr>
              <w:tab/>
              <w:delText>19</w:delText>
            </w:r>
          </w:del>
        </w:p>
        <w:p w14:paraId="77873D5E" w14:textId="173280E2" w:rsidR="0032154A" w:rsidDel="00DC0152" w:rsidRDefault="0032154A">
          <w:pPr>
            <w:pStyle w:val="Obsah1"/>
            <w:tabs>
              <w:tab w:val="right" w:leader="dot" w:pos="9062"/>
            </w:tabs>
            <w:rPr>
              <w:del w:id="163" w:author="Autor"/>
              <w:rFonts w:asciiTheme="minorHAnsi" w:eastAsiaTheme="minorEastAsia" w:hAnsiTheme="minorHAnsi" w:cstheme="minorBidi"/>
              <w:noProof/>
              <w:sz w:val="22"/>
              <w:szCs w:val="22"/>
            </w:rPr>
          </w:pPr>
          <w:del w:id="164" w:author="Autor">
            <w:r w:rsidRPr="002E2FEC" w:rsidDel="00DC0152">
              <w:rPr>
                <w:rStyle w:val="Hypertextovprepojenie"/>
                <w:noProof/>
              </w:rPr>
              <w:delText xml:space="preserve">Príloha č. 2 - </w:delText>
            </w:r>
            <w:r w:rsidRPr="002E2FEC" w:rsidDel="00DC0152">
              <w:rPr>
                <w:rStyle w:val="Hypertextovprepojenie"/>
                <w:noProof/>
                <w:lang w:val="sk"/>
              </w:rPr>
              <w:delText>Harmonogram v rámci výkonnostného rámca</w:delText>
            </w:r>
            <w:r w:rsidDel="00DC0152">
              <w:rPr>
                <w:noProof/>
                <w:webHidden/>
              </w:rPr>
              <w:tab/>
              <w:delText>22</w:delText>
            </w:r>
          </w:del>
        </w:p>
        <w:p w14:paraId="1A4A32C4" w14:textId="007591BE" w:rsidR="0032154A" w:rsidDel="00DC0152" w:rsidRDefault="0032154A">
          <w:pPr>
            <w:pStyle w:val="Obsah1"/>
            <w:tabs>
              <w:tab w:val="right" w:leader="dot" w:pos="9062"/>
            </w:tabs>
            <w:rPr>
              <w:del w:id="165" w:author="Autor"/>
              <w:rFonts w:asciiTheme="minorHAnsi" w:eastAsiaTheme="minorEastAsia" w:hAnsiTheme="minorHAnsi" w:cstheme="minorBidi"/>
              <w:noProof/>
              <w:sz w:val="22"/>
              <w:szCs w:val="22"/>
            </w:rPr>
          </w:pPr>
          <w:del w:id="166" w:author="Autor">
            <w:r w:rsidRPr="002E2FEC" w:rsidDel="00DC0152">
              <w:rPr>
                <w:rStyle w:val="Hypertextovprepojenie"/>
                <w:noProof/>
                <w:lang w:val="sk"/>
              </w:rPr>
              <w:delText>Príloha č. 3</w:delText>
            </w:r>
            <w:r w:rsidRPr="002E2FEC" w:rsidDel="00DC0152">
              <w:rPr>
                <w:rStyle w:val="Hypertextovprepojenie"/>
                <w:noProof/>
                <w:lang w:val="sk" w:eastAsia="sk"/>
              </w:rPr>
              <w:delText xml:space="preserve"> - </w:delText>
            </w:r>
            <w:r w:rsidRPr="002E2FEC" w:rsidDel="00DC0152">
              <w:rPr>
                <w:rStyle w:val="Hypertextovprepojenie"/>
                <w:noProof/>
                <w:lang w:val="sk"/>
              </w:rPr>
              <w:delText>Finančné opravy</w:delText>
            </w:r>
            <w:r w:rsidDel="00DC0152">
              <w:rPr>
                <w:noProof/>
                <w:webHidden/>
              </w:rPr>
              <w:tab/>
              <w:delText>24</w:delText>
            </w:r>
          </w:del>
        </w:p>
        <w:p w14:paraId="3B68366C" w14:textId="4A17EBE1" w:rsidR="00597F14" w:rsidRDefault="00597F14">
          <w:r>
            <w:rPr>
              <w:b/>
              <w:bCs/>
            </w:rPr>
            <w:fldChar w:fldCharType="end"/>
          </w:r>
        </w:p>
      </w:sdtContent>
    </w:sdt>
    <w:p w14:paraId="27FC9791" w14:textId="77777777" w:rsidR="0086444F" w:rsidRDefault="0086444F">
      <w:pPr>
        <w:spacing w:after="200" w:line="276" w:lineRule="auto"/>
        <w:rPr>
          <w:lang w:val="sk" w:eastAsia="sk"/>
        </w:rPr>
      </w:pPr>
      <w:r>
        <w:rPr>
          <w:lang w:val="sk" w:eastAsia="sk"/>
        </w:rPr>
        <w:br w:type="page"/>
      </w:r>
    </w:p>
    <w:p w14:paraId="204F5059" w14:textId="77777777" w:rsidR="00C30DE2" w:rsidRPr="002C6FB1" w:rsidRDefault="001C1028" w:rsidP="008241DD">
      <w:pPr>
        <w:pStyle w:val="MPCKO1"/>
      </w:pPr>
      <w:bookmarkStart w:id="167" w:name="_Toc499891163"/>
      <w:bookmarkStart w:id="168" w:name="_Toc499902086"/>
      <w:bookmarkStart w:id="169" w:name="_Toc512339566"/>
      <w:bookmarkStart w:id="170" w:name="_Toc5877665"/>
      <w:r w:rsidRPr="002C6FB1">
        <w:lastRenderedPageBreak/>
        <w:t xml:space="preserve">1 </w:t>
      </w:r>
      <w:r w:rsidR="00C30DE2" w:rsidRPr="008241DD">
        <w:t>Úvod</w:t>
      </w:r>
      <w:bookmarkEnd w:id="167"/>
      <w:bookmarkEnd w:id="168"/>
      <w:bookmarkEnd w:id="169"/>
      <w:bookmarkEnd w:id="170"/>
    </w:p>
    <w:p w14:paraId="1DCA226D" w14:textId="615C7223" w:rsidR="00C30DE2" w:rsidRPr="002C6FB1" w:rsidRDefault="00C30DE2" w:rsidP="008241DD">
      <w:pPr>
        <w:pStyle w:val="SRKNorm"/>
        <w:numPr>
          <w:ilvl w:val="0"/>
          <w:numId w:val="38"/>
        </w:numPr>
        <w:spacing w:before="120" w:after="120"/>
        <w:ind w:left="425" w:hanging="425"/>
        <w:contextualSpacing w:val="0"/>
      </w:pPr>
      <w:r w:rsidRPr="002C6FB1">
        <w:t>Cieľom metodického pokynu je stanoviť základné pravidlá pre určenie výkonnostnej rezervy a fungovanie výkonnostného rámca</w:t>
      </w:r>
      <w:r w:rsidR="003C3CA5">
        <w:t xml:space="preserve"> </w:t>
      </w:r>
      <w:r w:rsidRPr="002C6FB1">
        <w:t>v rámci</w:t>
      </w:r>
      <w:r w:rsidR="003C3CA5">
        <w:t xml:space="preserve"> </w:t>
      </w:r>
      <w:r w:rsidRPr="002C6FB1">
        <w:t>programov</w:t>
      </w:r>
      <w:r w:rsidR="00D53892">
        <w:rPr>
          <w:rStyle w:val="Odkaznapoznmkupodiarou"/>
        </w:rPr>
        <w:footnoteReference w:id="2"/>
      </w:r>
      <w:r w:rsidRPr="002C6FB1">
        <w:t xml:space="preserve"> európskych</w:t>
      </w:r>
      <w:r w:rsidR="003C3CA5">
        <w:t xml:space="preserve"> </w:t>
      </w:r>
      <w:r w:rsidRPr="002C6FB1">
        <w:t>štrukturálnych</w:t>
      </w:r>
      <w:r w:rsidR="003C3CA5">
        <w:t xml:space="preserve"> </w:t>
      </w:r>
      <w:r w:rsidRPr="002C6FB1">
        <w:t>a investičných fondov</w:t>
      </w:r>
      <w:r w:rsidR="00A31094" w:rsidRPr="00686DAC">
        <w:rPr>
          <w:rStyle w:val="Odkaznapoznmkupodiarou"/>
          <w:lang w:val="sk" w:eastAsia="sk"/>
        </w:rPr>
        <w:footnoteReference w:id="3"/>
      </w:r>
      <w:r w:rsidRPr="002C6FB1">
        <w:t xml:space="preserve"> na programové obdobie 2014 – 2020 v podmienkach Slovenskej republiky. Zároveň sa prostredníctvom metodického pokynu zabezpečí súlad pri nastavení pravidiel výkonnostného rámca naprieč programami. Samotný výkonnostný rámec, t. j. výber ukazovateľov a stanovenie zámerov a čiastkových cieľov, ako aj stanovenie výkonnostnej rezervy sú v pôsobnosti riadiacich orgánov (ďalej len „RO“) jednotlivých</w:t>
      </w:r>
      <w:r w:rsidRPr="008241DD">
        <w:t xml:space="preserve"> </w:t>
      </w:r>
      <w:r w:rsidRPr="002C6FB1">
        <w:t>programov.</w:t>
      </w:r>
    </w:p>
    <w:p w14:paraId="4106FCD9" w14:textId="1A229EDB" w:rsidR="008865A5" w:rsidRDefault="00885633" w:rsidP="002C6FB1">
      <w:pPr>
        <w:pStyle w:val="SRKNorm"/>
        <w:numPr>
          <w:ilvl w:val="0"/>
          <w:numId w:val="38"/>
        </w:numPr>
        <w:spacing w:before="120" w:after="120"/>
        <w:ind w:left="425" w:hanging="425"/>
        <w:contextualSpacing w:val="0"/>
        <w:rPr>
          <w:bCs/>
          <w:lang w:eastAsia="sk"/>
        </w:rPr>
      </w:pPr>
      <w:bookmarkStart w:id="171" w:name="_bookmark0"/>
      <w:bookmarkEnd w:id="171"/>
      <w:r w:rsidRPr="002C6FB1">
        <w:t>Aktualizácia metodického pokynu vyplynula najmä z potreby úpravy prílohy č. 1, a to v</w:t>
      </w:r>
      <w:r w:rsidR="00603EC6" w:rsidRPr="002C6FB1">
        <w:t xml:space="preserve"> nadväznosti na revíziu </w:t>
      </w:r>
      <w:r w:rsidR="00036C1B">
        <w:rPr>
          <w:lang w:val="sk" w:eastAsia="sk"/>
        </w:rPr>
        <w:t>PD SR</w:t>
      </w:r>
      <w:r w:rsidR="00A31094" w:rsidRPr="002C6FB1">
        <w:t>, verzi</w:t>
      </w:r>
      <w:r w:rsidR="00036C1B">
        <w:rPr>
          <w:lang w:val="sk" w:eastAsia="sk"/>
        </w:rPr>
        <w:t>u</w:t>
      </w:r>
      <w:r w:rsidR="00A31094" w:rsidRPr="002C6FB1">
        <w:t xml:space="preserve"> 2, ktorá bola schválená EK </w:t>
      </w:r>
      <w:r w:rsidR="00036C1B">
        <w:rPr>
          <w:lang w:val="sk" w:eastAsia="sk"/>
        </w:rPr>
        <w:t xml:space="preserve">dňa </w:t>
      </w:r>
      <w:r w:rsidR="00E50FE6">
        <w:rPr>
          <w:lang w:val="sk" w:eastAsia="sk"/>
        </w:rPr>
        <w:t>0</w:t>
      </w:r>
      <w:r w:rsidR="00A31094" w:rsidRPr="002C6FB1">
        <w:t>8. 11. 2017. Táto revízia bola vykonaná v</w:t>
      </w:r>
      <w:r w:rsidR="00603EC6" w:rsidRPr="002C6FB1">
        <w:t xml:space="preserve"> </w:t>
      </w:r>
      <w:r w:rsidRPr="002C6FB1">
        <w:t xml:space="preserve">dôsledku zosúladenia </w:t>
      </w:r>
      <w:r w:rsidR="00036C1B">
        <w:rPr>
          <w:lang w:val="sk" w:eastAsia="sk"/>
        </w:rPr>
        <w:t>PD SR</w:t>
      </w:r>
      <w:r w:rsidRPr="002C6FB1">
        <w:t xml:space="preserve"> so schváleným znením </w:t>
      </w:r>
      <w:r w:rsidR="00036C1B">
        <w:rPr>
          <w:lang w:val="sk" w:eastAsia="sk"/>
        </w:rPr>
        <w:t>o</w:t>
      </w:r>
      <w:r w:rsidRPr="002C6FB1">
        <w:t>peračn</w:t>
      </w:r>
      <w:r w:rsidR="00036C1B">
        <w:rPr>
          <w:lang w:val="sk" w:eastAsia="sk"/>
        </w:rPr>
        <w:t>ých</w:t>
      </w:r>
      <w:r w:rsidRPr="002C6FB1">
        <w:t xml:space="preserve"> program</w:t>
      </w:r>
      <w:r w:rsidR="00036C1B">
        <w:rPr>
          <w:lang w:val="sk" w:eastAsia="sk"/>
        </w:rPr>
        <w:t>ov</w:t>
      </w:r>
      <w:r w:rsidRPr="002C6FB1">
        <w:t xml:space="preserve">, ako aj z dôvodu </w:t>
      </w:r>
      <w:r w:rsidRPr="00885633">
        <w:t xml:space="preserve">potreby vykonania technickej úpravy finančnej obálky SR pre politiku súdržnosti na roky 2017 – 2020 (tzv. technický prepočet obálky SR), ktorá vyplýva z platných legislatívnych predpisov EÚ. Úprava finančnej obálky pre SR na roky 2017 – 2020 bola vykonaná na základe rozhodnutia EK podľa článku 92 ods. 3 nariadenia Európskeho parlamentu a Rady (EÚ) č. 1303/2013. EK v súlade s týmto nariadením EÚ aktualizovala prepočty jednotlivých rozpočtov na politiku súdržnosti pre členské štáty EÚ, a to podľa aktuálnych údajov o ich očakávanom raste alebo poklese HDP. V prípade SR vyšší </w:t>
      </w:r>
      <w:r w:rsidRPr="0086444F">
        <w:t>rast HDP v rokoch 2014 a 2015, v porovnaní s odhadom rastu HDP zo</w:t>
      </w:r>
      <w:r w:rsidRPr="00885633">
        <w:rPr>
          <w:bCs/>
          <w:lang w:eastAsia="sk"/>
        </w:rPr>
        <w:t xml:space="preserve"> strany EK v roku 2012 spôsobil zníženie celkových zdrojov EÚ pre politiku súdržnosti v rámci finančnej obálky SR.</w:t>
      </w:r>
      <w:r w:rsidR="00263C17">
        <w:rPr>
          <w:bCs/>
          <w:lang w:eastAsia="sk"/>
        </w:rPr>
        <w:t xml:space="preserve"> </w:t>
      </w:r>
    </w:p>
    <w:p w14:paraId="441EED72" w14:textId="5A28A85E" w:rsidR="008865A5" w:rsidRPr="002C6FB1" w:rsidRDefault="00263C17" w:rsidP="002C6FB1">
      <w:pPr>
        <w:pStyle w:val="SRKNorm"/>
        <w:numPr>
          <w:ilvl w:val="0"/>
          <w:numId w:val="0"/>
        </w:numPr>
        <w:spacing w:before="120" w:after="120"/>
        <w:ind w:left="425"/>
        <w:contextualSpacing w:val="0"/>
        <w:rPr>
          <w:bCs/>
          <w:lang w:eastAsia="sk"/>
        </w:rPr>
      </w:pPr>
      <w:r w:rsidRPr="008865A5">
        <w:rPr>
          <w:bCs/>
          <w:lang w:eastAsia="sk"/>
        </w:rPr>
        <w:t>V</w:t>
      </w:r>
      <w:r w:rsidR="00603EC6" w:rsidRPr="008865A5">
        <w:rPr>
          <w:bCs/>
          <w:lang w:eastAsia="sk"/>
        </w:rPr>
        <w:t>o</w:t>
      </w:r>
      <w:r w:rsidRPr="008865A5">
        <w:rPr>
          <w:bCs/>
          <w:lang w:eastAsia="sk"/>
        </w:rPr>
        <w:t xml:space="preserve"> verzii </w:t>
      </w:r>
      <w:r w:rsidR="00036C1B" w:rsidRPr="008865A5">
        <w:rPr>
          <w:bCs/>
          <w:lang w:eastAsia="sk"/>
        </w:rPr>
        <w:t>OP ĽZ</w:t>
      </w:r>
      <w:r w:rsidRPr="008865A5">
        <w:rPr>
          <w:bCs/>
          <w:lang w:eastAsia="sk"/>
        </w:rPr>
        <w:t>, ktorá bola schválená EK</w:t>
      </w:r>
      <w:r w:rsidR="00603EC6" w:rsidRPr="008865A5">
        <w:rPr>
          <w:bCs/>
          <w:lang w:eastAsia="sk"/>
        </w:rPr>
        <w:t xml:space="preserve"> </w:t>
      </w:r>
      <w:r w:rsidR="00036C1B" w:rsidRPr="008865A5">
        <w:rPr>
          <w:bCs/>
          <w:lang w:eastAsia="sk"/>
        </w:rPr>
        <w:t xml:space="preserve">dňa </w:t>
      </w:r>
      <w:r w:rsidR="00E50FE6">
        <w:rPr>
          <w:bCs/>
          <w:lang w:eastAsia="sk"/>
        </w:rPr>
        <w:t>0</w:t>
      </w:r>
      <w:r w:rsidR="00603EC6" w:rsidRPr="008865A5">
        <w:rPr>
          <w:bCs/>
          <w:lang w:eastAsia="sk"/>
        </w:rPr>
        <w:t>9.</w:t>
      </w:r>
      <w:r w:rsidR="00036C1B" w:rsidRPr="008865A5">
        <w:rPr>
          <w:bCs/>
          <w:lang w:eastAsia="sk"/>
        </w:rPr>
        <w:t xml:space="preserve"> </w:t>
      </w:r>
      <w:r w:rsidR="00603EC6" w:rsidRPr="008865A5">
        <w:rPr>
          <w:bCs/>
          <w:lang w:eastAsia="sk"/>
        </w:rPr>
        <w:t>12.</w:t>
      </w:r>
      <w:r w:rsidR="00036C1B" w:rsidRPr="008865A5">
        <w:rPr>
          <w:bCs/>
          <w:lang w:eastAsia="sk"/>
        </w:rPr>
        <w:t xml:space="preserve"> </w:t>
      </w:r>
      <w:r w:rsidR="00603EC6" w:rsidRPr="008865A5">
        <w:rPr>
          <w:bCs/>
          <w:lang w:eastAsia="sk"/>
        </w:rPr>
        <w:t>2014</w:t>
      </w:r>
      <w:r w:rsidRPr="008865A5">
        <w:rPr>
          <w:bCs/>
          <w:lang w:eastAsia="sk"/>
        </w:rPr>
        <w:t xml:space="preserve">, došlo k navýšeniu zdrojov z Európskeho sociálneho fondu v rámci prioritnej osi 2, týkajúcej sa Iniciatívy na podporu zamestnanosti mladých ľudí. Keďže </w:t>
      </w:r>
      <w:r w:rsidRPr="008865A5">
        <w:rPr>
          <w:bCs/>
          <w:lang w:val="sk" w:eastAsia="sk"/>
        </w:rPr>
        <w:t>finančné prostriedky pridelené na Iniciatívu na podporu zamestnanosti mladých ľudí sú vylúčené na účely výpočtu výkonnostnej rezervy, toto navýšenie finančných prostriedkov malo za následok zníženie celko</w:t>
      </w:r>
      <w:r w:rsidRPr="001C1028">
        <w:rPr>
          <w:bCs/>
          <w:lang w:val="sk" w:eastAsia="sk"/>
        </w:rPr>
        <w:t xml:space="preserve">vej sumy na </w:t>
      </w:r>
      <w:r w:rsidR="001632BE" w:rsidRPr="001C1028">
        <w:rPr>
          <w:bCs/>
          <w:lang w:val="sk" w:eastAsia="sk"/>
        </w:rPr>
        <w:t>výkonnostnú</w:t>
      </w:r>
      <w:r w:rsidRPr="003C3CA5">
        <w:rPr>
          <w:bCs/>
          <w:lang w:val="sk" w:eastAsia="sk"/>
        </w:rPr>
        <w:t xml:space="preserve"> rezervu v rámci </w:t>
      </w:r>
      <w:r w:rsidR="00036C1B" w:rsidRPr="009B6A81">
        <w:rPr>
          <w:bCs/>
          <w:lang w:val="sk" w:eastAsia="sk"/>
        </w:rPr>
        <w:t>OP ĽZ</w:t>
      </w:r>
      <w:r w:rsidRPr="00680F61">
        <w:rPr>
          <w:bCs/>
          <w:lang w:val="sk" w:eastAsia="sk"/>
        </w:rPr>
        <w:t xml:space="preserve">. </w:t>
      </w:r>
    </w:p>
    <w:p w14:paraId="7187F55E" w14:textId="02290FCE" w:rsidR="008865A5" w:rsidRDefault="00263C17" w:rsidP="002C6FB1">
      <w:pPr>
        <w:pStyle w:val="SRKNorm"/>
        <w:numPr>
          <w:ilvl w:val="0"/>
          <w:numId w:val="0"/>
        </w:numPr>
        <w:spacing w:before="120" w:after="120"/>
        <w:ind w:left="425"/>
        <w:contextualSpacing w:val="0"/>
        <w:rPr>
          <w:lang w:eastAsia="sk"/>
        </w:rPr>
      </w:pPr>
      <w:r w:rsidRPr="008865A5">
        <w:rPr>
          <w:bCs/>
          <w:lang w:val="sk" w:eastAsia="sk"/>
        </w:rPr>
        <w:t xml:space="preserve">Z dôvodu </w:t>
      </w:r>
      <w:r w:rsidRPr="008865A5">
        <w:rPr>
          <w:bCs/>
          <w:lang w:eastAsia="sk"/>
        </w:rPr>
        <w:t>potreby vykonania technickej úpravy finančnej obálky SR pre politiku súdržnosti na roky 2017 – 2020 došlo k c</w:t>
      </w:r>
      <w:r w:rsidRPr="00263C17">
        <w:rPr>
          <w:lang w:eastAsia="sk"/>
        </w:rPr>
        <w:t>elkové</w:t>
      </w:r>
      <w:r>
        <w:rPr>
          <w:lang w:eastAsia="sk"/>
        </w:rPr>
        <w:t>mu zníženiu</w:t>
      </w:r>
      <w:r w:rsidRPr="00263C17">
        <w:rPr>
          <w:lang w:eastAsia="sk"/>
        </w:rPr>
        <w:t xml:space="preserve"> alokácie </w:t>
      </w:r>
      <w:r w:rsidR="00151630">
        <w:rPr>
          <w:lang w:eastAsia="sk"/>
        </w:rPr>
        <w:t xml:space="preserve">EFRR </w:t>
      </w:r>
      <w:r w:rsidRPr="00263C17">
        <w:rPr>
          <w:lang w:eastAsia="sk"/>
        </w:rPr>
        <w:t xml:space="preserve">pre SR na roky 2017 – 2020 </w:t>
      </w:r>
      <w:r>
        <w:rPr>
          <w:lang w:eastAsia="sk"/>
        </w:rPr>
        <w:t>vo</w:t>
      </w:r>
      <w:r w:rsidRPr="00263C17">
        <w:rPr>
          <w:lang w:eastAsia="sk"/>
        </w:rPr>
        <w:t xml:space="preserve"> výšk</w:t>
      </w:r>
      <w:r>
        <w:rPr>
          <w:lang w:eastAsia="sk"/>
        </w:rPr>
        <w:t>e</w:t>
      </w:r>
      <w:r w:rsidRPr="00263C17">
        <w:rPr>
          <w:lang w:eastAsia="sk"/>
        </w:rPr>
        <w:t xml:space="preserve"> 68 835 160 EUR</w:t>
      </w:r>
      <w:r>
        <w:rPr>
          <w:lang w:eastAsia="sk"/>
        </w:rPr>
        <w:t xml:space="preserve">. </w:t>
      </w:r>
      <w:r w:rsidR="00B00AB8">
        <w:rPr>
          <w:lang w:eastAsia="sk"/>
        </w:rPr>
        <w:t xml:space="preserve">Toto zníženie sa dotklo nasledovných </w:t>
      </w:r>
      <w:r w:rsidR="00597F14">
        <w:rPr>
          <w:lang w:eastAsia="sk"/>
        </w:rPr>
        <w:br/>
      </w:r>
      <w:r w:rsidR="00B00AB8">
        <w:rPr>
          <w:lang w:eastAsia="sk"/>
        </w:rPr>
        <w:t>3 operačných programov:</w:t>
      </w:r>
    </w:p>
    <w:p w14:paraId="07DD17E1" w14:textId="7C500169" w:rsidR="008865A5" w:rsidRPr="00B00AB8" w:rsidRDefault="008865A5" w:rsidP="002C6FB1">
      <w:pPr>
        <w:widowControl w:val="0"/>
        <w:numPr>
          <w:ilvl w:val="0"/>
          <w:numId w:val="46"/>
        </w:numPr>
        <w:autoSpaceDE w:val="0"/>
        <w:autoSpaceDN w:val="0"/>
        <w:ind w:right="172"/>
        <w:jc w:val="both"/>
        <w:rPr>
          <w:bCs/>
          <w:lang w:eastAsia="sk"/>
        </w:rPr>
      </w:pPr>
      <w:r w:rsidRPr="00B00AB8">
        <w:rPr>
          <w:bCs/>
          <w:lang w:eastAsia="sk"/>
        </w:rPr>
        <w:t>OP VaI</w:t>
      </w:r>
      <w:r w:rsidR="00151630">
        <w:rPr>
          <w:bCs/>
          <w:lang w:eastAsia="sk"/>
        </w:rPr>
        <w:t xml:space="preserve"> – zníženie </w:t>
      </w:r>
      <w:r w:rsidRPr="00B00AB8">
        <w:rPr>
          <w:bCs/>
          <w:lang w:eastAsia="sk"/>
        </w:rPr>
        <w:t xml:space="preserve">35 744 055 EUR; </w:t>
      </w:r>
    </w:p>
    <w:p w14:paraId="47E9C89D" w14:textId="24532677" w:rsidR="008865A5" w:rsidRPr="00B00AB8" w:rsidRDefault="008865A5" w:rsidP="002C6FB1">
      <w:pPr>
        <w:widowControl w:val="0"/>
        <w:numPr>
          <w:ilvl w:val="0"/>
          <w:numId w:val="46"/>
        </w:numPr>
        <w:autoSpaceDE w:val="0"/>
        <w:autoSpaceDN w:val="0"/>
        <w:ind w:right="172"/>
        <w:jc w:val="both"/>
        <w:rPr>
          <w:bCs/>
          <w:lang w:eastAsia="sk"/>
        </w:rPr>
      </w:pPr>
      <w:r w:rsidRPr="00B00AB8">
        <w:rPr>
          <w:bCs/>
          <w:lang w:eastAsia="sk"/>
        </w:rPr>
        <w:t>OP II</w:t>
      </w:r>
      <w:r w:rsidR="00151630">
        <w:rPr>
          <w:bCs/>
          <w:lang w:eastAsia="sk"/>
        </w:rPr>
        <w:t xml:space="preserve"> – zníženie </w:t>
      </w:r>
      <w:r w:rsidRPr="00B00AB8">
        <w:rPr>
          <w:bCs/>
          <w:lang w:eastAsia="sk"/>
        </w:rPr>
        <w:t>17 434 810 EUR</w:t>
      </w:r>
    </w:p>
    <w:p w14:paraId="6EC1F983" w14:textId="24F75D74" w:rsidR="008865A5" w:rsidRDefault="008865A5" w:rsidP="002C6FB1">
      <w:pPr>
        <w:widowControl w:val="0"/>
        <w:numPr>
          <w:ilvl w:val="0"/>
          <w:numId w:val="46"/>
        </w:numPr>
        <w:autoSpaceDE w:val="0"/>
        <w:autoSpaceDN w:val="0"/>
        <w:ind w:right="172"/>
        <w:jc w:val="both"/>
        <w:rPr>
          <w:bCs/>
          <w:lang w:eastAsia="sk"/>
        </w:rPr>
      </w:pPr>
      <w:r w:rsidRPr="00B00AB8">
        <w:rPr>
          <w:bCs/>
          <w:lang w:eastAsia="sk"/>
        </w:rPr>
        <w:t>IROP</w:t>
      </w:r>
      <w:r w:rsidR="00151630">
        <w:rPr>
          <w:bCs/>
          <w:lang w:eastAsia="sk"/>
        </w:rPr>
        <w:t xml:space="preserve"> – zníženie </w:t>
      </w:r>
      <w:r w:rsidRPr="00B00AB8">
        <w:rPr>
          <w:bCs/>
          <w:lang w:eastAsia="sk"/>
        </w:rPr>
        <w:t xml:space="preserve">15 656 295 EUR </w:t>
      </w:r>
    </w:p>
    <w:p w14:paraId="228E0590" w14:textId="77777777" w:rsidR="008865A5" w:rsidRDefault="00B00AB8" w:rsidP="002C6FB1">
      <w:pPr>
        <w:pStyle w:val="SRKNorm"/>
        <w:numPr>
          <w:ilvl w:val="0"/>
          <w:numId w:val="0"/>
        </w:numPr>
        <w:spacing w:before="120" w:after="120"/>
        <w:ind w:left="425"/>
        <w:contextualSpacing w:val="0"/>
        <w:rPr>
          <w:lang w:eastAsia="sk"/>
        </w:rPr>
      </w:pPr>
      <w:r w:rsidRPr="00B00AB8">
        <w:rPr>
          <w:lang w:eastAsia="sk"/>
        </w:rPr>
        <w:t xml:space="preserve">V podmienkach SR sa </w:t>
      </w:r>
      <w:r>
        <w:rPr>
          <w:lang w:eastAsia="sk"/>
        </w:rPr>
        <w:t>vykonalo</w:t>
      </w:r>
      <w:r w:rsidRPr="00B00AB8">
        <w:rPr>
          <w:lang w:eastAsia="sk"/>
        </w:rPr>
        <w:t xml:space="preserve"> zníženie alokácie v rámci EFRR pre kategóriu MRR.</w:t>
      </w:r>
      <w:r>
        <w:rPr>
          <w:lang w:eastAsia="sk"/>
        </w:rPr>
        <w:t xml:space="preserve"> Vzhľadom k tomu, že došlo k celkovému zníženiu alokácie, bolo potrebné v rámci dotknutých operačných programov</w:t>
      </w:r>
      <w:r w:rsidR="00036C1B">
        <w:rPr>
          <w:lang w:eastAsia="sk"/>
        </w:rPr>
        <w:t xml:space="preserve"> SR na roky 2014 – 2020</w:t>
      </w:r>
      <w:r>
        <w:rPr>
          <w:lang w:eastAsia="sk"/>
        </w:rPr>
        <w:t xml:space="preserve"> prepočítať výšku </w:t>
      </w:r>
      <w:r>
        <w:rPr>
          <w:lang w:eastAsia="sk"/>
        </w:rPr>
        <w:lastRenderedPageBreak/>
        <w:t xml:space="preserve">výkonnostnej rezervy tak, </w:t>
      </w:r>
      <w:r w:rsidR="00603EC6" w:rsidRPr="00603EC6">
        <w:rPr>
          <w:lang w:eastAsia="sk"/>
        </w:rPr>
        <w:t>aby</w:t>
      </w:r>
      <w:r w:rsidR="00036C1B">
        <w:rPr>
          <w:lang w:eastAsia="sk"/>
        </w:rPr>
        <w:t xml:space="preserve"> jej </w:t>
      </w:r>
      <w:r w:rsidR="00603EC6" w:rsidRPr="00603EC6">
        <w:rPr>
          <w:lang w:eastAsia="sk"/>
        </w:rPr>
        <w:t xml:space="preserve">celková výška za všetky EŠIF bola na úrovni </w:t>
      </w:r>
      <w:r w:rsidR="00036C1B">
        <w:rPr>
          <w:lang w:eastAsia="sk"/>
        </w:rPr>
        <w:t xml:space="preserve">PD SR </w:t>
      </w:r>
      <w:r w:rsidR="00603EC6" w:rsidRPr="00603EC6">
        <w:rPr>
          <w:lang w:eastAsia="sk"/>
        </w:rPr>
        <w:t>6% z celkovej národnej alokácie v rámci EŠIF.</w:t>
      </w:r>
    </w:p>
    <w:p w14:paraId="051CBF64" w14:textId="77777777" w:rsidR="001A6DEB" w:rsidRDefault="00B00AB8">
      <w:pPr>
        <w:pStyle w:val="SRKNorm"/>
        <w:numPr>
          <w:ilvl w:val="0"/>
          <w:numId w:val="0"/>
        </w:numPr>
        <w:spacing w:before="120" w:after="120"/>
        <w:ind w:left="425"/>
        <w:contextualSpacing w:val="0"/>
        <w:rPr>
          <w:lang w:eastAsia="sk"/>
        </w:rPr>
      </w:pPr>
      <w:r>
        <w:rPr>
          <w:lang w:eastAsia="sk"/>
        </w:rPr>
        <w:t xml:space="preserve">Aktualizované výšky výkonnostnej rezervy v zmysle </w:t>
      </w:r>
      <w:r w:rsidR="00036C1B">
        <w:rPr>
          <w:lang w:eastAsia="sk"/>
        </w:rPr>
        <w:t xml:space="preserve">uvedených úprav </w:t>
      </w:r>
      <w:r>
        <w:rPr>
          <w:lang w:eastAsia="sk"/>
        </w:rPr>
        <w:t xml:space="preserve">sú </w:t>
      </w:r>
      <w:r w:rsidR="00036C1B">
        <w:rPr>
          <w:lang w:eastAsia="sk"/>
        </w:rPr>
        <w:t>predmetom</w:t>
      </w:r>
      <w:r>
        <w:rPr>
          <w:lang w:eastAsia="sk"/>
        </w:rPr>
        <w:t> príloh</w:t>
      </w:r>
      <w:r w:rsidR="00036C1B">
        <w:rPr>
          <w:lang w:eastAsia="sk"/>
        </w:rPr>
        <w:t>y</w:t>
      </w:r>
      <w:r>
        <w:rPr>
          <w:lang w:eastAsia="sk"/>
        </w:rPr>
        <w:t xml:space="preserve"> č. 1 tohto metodického pokynu.</w:t>
      </w:r>
    </w:p>
    <w:p w14:paraId="685F91A8" w14:textId="77777777" w:rsidR="002C6FB1" w:rsidRDefault="001A6DEB">
      <w:pPr>
        <w:pStyle w:val="SRKNorm"/>
        <w:numPr>
          <w:ilvl w:val="0"/>
          <w:numId w:val="0"/>
        </w:numPr>
        <w:spacing w:before="120" w:after="120"/>
        <w:ind w:left="425"/>
        <w:contextualSpacing w:val="0"/>
        <w:rPr>
          <w:lang w:val="sk" w:eastAsia="sk"/>
        </w:rPr>
      </w:pPr>
      <w:r>
        <w:rPr>
          <w:lang w:eastAsia="sk"/>
        </w:rPr>
        <w:t>Metodický pokyn bol zároveň upravený aj v nadväznosti na n</w:t>
      </w:r>
      <w:r w:rsidRPr="001A6DEB">
        <w:rPr>
          <w:lang w:val="sk" w:eastAsia="sk"/>
        </w:rPr>
        <w:t>ariaden</w:t>
      </w:r>
      <w:r>
        <w:rPr>
          <w:lang w:val="sk" w:eastAsia="sk"/>
        </w:rPr>
        <w:t>ie</w:t>
      </w:r>
      <w:r w:rsidRPr="001A6DEB">
        <w:rPr>
          <w:lang w:val="sk" w:eastAsia="sk"/>
        </w:rPr>
        <w:t xml:space="preserve"> vlády SR č. 247/2016, ktorým sa ustanovuje systém uplatňovania niektorých právomocí Úradu podpredsedu vlády Slovenskej republiky pre investície a informatizáciu (ÚPPVII)</w:t>
      </w:r>
      <w:r>
        <w:rPr>
          <w:lang w:val="sk" w:eastAsia="sk"/>
        </w:rPr>
        <w:t>.</w:t>
      </w:r>
    </w:p>
    <w:p w14:paraId="372A9646" w14:textId="6656C7A1" w:rsidR="002D4906" w:rsidRDefault="002D4906">
      <w:pPr>
        <w:pStyle w:val="Odsekzoznamu"/>
        <w:numPr>
          <w:ilvl w:val="0"/>
          <w:numId w:val="38"/>
        </w:numPr>
        <w:spacing w:after="120"/>
        <w:ind w:left="425" w:hanging="425"/>
        <w:contextualSpacing w:val="0"/>
        <w:jc w:val="both"/>
        <w:rPr>
          <w:ins w:id="172" w:author="Autor"/>
          <w:lang w:val="sk" w:eastAsia="sk"/>
        </w:rPr>
        <w:pPrChange w:id="173" w:author="Autor">
          <w:pPr>
            <w:pStyle w:val="Odsekzoznamu"/>
            <w:numPr>
              <w:numId w:val="38"/>
            </w:numPr>
            <w:ind w:left="426" w:hanging="426"/>
            <w:jc w:val="both"/>
          </w:pPr>
        </w:pPrChange>
      </w:pPr>
      <w:r w:rsidRPr="0064475D">
        <w:rPr>
          <w:lang w:val="sk" w:eastAsia="sk"/>
        </w:rPr>
        <w:t>Metodický pokyn</w:t>
      </w:r>
      <w:r w:rsidR="00614C66" w:rsidRPr="0064475D">
        <w:rPr>
          <w:lang w:val="sk" w:eastAsia="sk"/>
        </w:rPr>
        <w:t xml:space="preserve"> – verzia 3</w:t>
      </w:r>
      <w:r w:rsidRPr="0064475D">
        <w:rPr>
          <w:lang w:val="sk" w:eastAsia="sk"/>
        </w:rPr>
        <w:t xml:space="preserve"> bol aktualizovaný v nadväznosti na </w:t>
      </w:r>
      <w:r w:rsidR="00147748" w:rsidRPr="0064475D">
        <w:rPr>
          <w:lang w:val="sk" w:eastAsia="sk"/>
        </w:rPr>
        <w:t>vykonávacie nariadenie Komisie (EÚ) 2018/276 z 23. februára 2018, ktorým sa mení vykonávacie nariadenie (EÚ) č. 215/2014 v súvislosti so zmenami pri určovaní čiastkových cieľov a zámerov pre ukazovatele výstupov vo výkonnostnom rámci pre európske štrukturálne a investičné fondy a</w:t>
      </w:r>
      <w:r w:rsidR="002C261C" w:rsidRPr="0064475D">
        <w:rPr>
          <w:lang w:val="sk" w:eastAsia="sk"/>
        </w:rPr>
        <w:t> v nadväznosti</w:t>
      </w:r>
      <w:r w:rsidR="00147748" w:rsidRPr="0064475D">
        <w:rPr>
          <w:lang w:val="sk" w:eastAsia="sk"/>
        </w:rPr>
        <w:t xml:space="preserve"> na </w:t>
      </w:r>
      <w:r w:rsidRPr="0064475D">
        <w:rPr>
          <w:lang w:val="sk" w:eastAsia="sk"/>
        </w:rPr>
        <w:t>usmernenie Európskej komisie pre členské štáty k výkonnostnému rámcu, pres</w:t>
      </w:r>
      <w:r w:rsidR="00FA3738" w:rsidRPr="0064475D">
        <w:rPr>
          <w:lang w:val="sk" w:eastAsia="sk"/>
        </w:rPr>
        <w:t>k</w:t>
      </w:r>
      <w:r w:rsidRPr="0064475D">
        <w:rPr>
          <w:lang w:val="sk" w:eastAsia="sk"/>
        </w:rPr>
        <w:t>úmaniu výkonnosti a výkonnostnej rezerve EGESIF_18</w:t>
      </w:r>
      <w:r w:rsidR="00D63526" w:rsidRPr="0064475D">
        <w:rPr>
          <w:lang w:val="sk" w:eastAsia="sk"/>
        </w:rPr>
        <w:t>_</w:t>
      </w:r>
      <w:r w:rsidRPr="0064475D">
        <w:rPr>
          <w:lang w:val="sk" w:eastAsia="sk"/>
        </w:rPr>
        <w:t>0021-01, verzia 2.0 z 19.06.2018.</w:t>
      </w:r>
    </w:p>
    <w:p w14:paraId="251CA9A1" w14:textId="4F73BAC2" w:rsidR="001B6C87" w:rsidRPr="0064475D" w:rsidRDefault="001B6C87" w:rsidP="0064475D">
      <w:pPr>
        <w:pStyle w:val="Odsekzoznamu"/>
        <w:numPr>
          <w:ilvl w:val="0"/>
          <w:numId w:val="38"/>
        </w:numPr>
        <w:ind w:left="426" w:hanging="426"/>
        <w:jc w:val="both"/>
        <w:rPr>
          <w:lang w:val="sk" w:eastAsia="sk"/>
        </w:rPr>
      </w:pPr>
      <w:ins w:id="174" w:author="Autor">
        <w:r>
          <w:rPr>
            <w:lang w:val="sk" w:eastAsia="sk"/>
          </w:rPr>
          <w:t>Aktualizácia metodického pokynu na verziu 4 vyplynula z</w:t>
        </w:r>
        <w:r w:rsidR="00DA0E41">
          <w:rPr>
            <w:lang w:val="sk" w:eastAsia="sk"/>
          </w:rPr>
          <w:t xml:space="preserve"> auditných zistení EK k spoľahlivosti údajov týkajúcich sa ukazovateľov výkonnostného rámca a z </w:t>
        </w:r>
        <w:r>
          <w:rPr>
            <w:lang w:val="sk" w:eastAsia="sk"/>
          </w:rPr>
          <w:t xml:space="preserve">potreby zabezpečenia </w:t>
        </w:r>
        <w:del w:id="175" w:author="Autor">
          <w:r w:rsidDel="00DA0E41">
            <w:rPr>
              <w:lang w:val="sk" w:eastAsia="sk"/>
            </w:rPr>
            <w:delText xml:space="preserve"> </w:delText>
          </w:r>
        </w:del>
        <w:r w:rsidRPr="00C60C08">
          <w:t>správn</w:t>
        </w:r>
        <w:r w:rsidR="00E741DC">
          <w:t>osti</w:t>
        </w:r>
        <w:r w:rsidRPr="00C60C08">
          <w:t xml:space="preserve"> vyk</w:t>
        </w:r>
        <w:r>
          <w:t>azovania</w:t>
        </w:r>
        <w:r w:rsidRPr="00C60C08">
          <w:t xml:space="preserve"> údajov</w:t>
        </w:r>
        <w:r w:rsidR="00DA0E41">
          <w:t xml:space="preserve"> týchto</w:t>
        </w:r>
        <w:r w:rsidRPr="00C60C08">
          <w:t xml:space="preserve"> </w:t>
        </w:r>
        <w:r>
          <w:t xml:space="preserve">ukazovateľov </w:t>
        </w:r>
        <w:del w:id="176" w:author="Autor">
          <w:r w:rsidDel="00DA0E41">
            <w:delText xml:space="preserve">výkonnostného rámca </w:delText>
          </w:r>
        </w:del>
        <w:r w:rsidRPr="00C60C08">
          <w:t>vo výročn</w:t>
        </w:r>
        <w:r>
          <w:t>ých</w:t>
        </w:r>
        <w:r w:rsidRPr="00C60C08">
          <w:t xml:space="preserve"> správ</w:t>
        </w:r>
        <w:r>
          <w:t>ach</w:t>
        </w:r>
        <w:r w:rsidRPr="00C60C08">
          <w:t xml:space="preserve"> </w:t>
        </w:r>
        <w:r>
          <w:t xml:space="preserve">o vykonávaní programov </w:t>
        </w:r>
        <w:r w:rsidRPr="00C60C08">
          <w:t>za rok 2018</w:t>
        </w:r>
        <w:r w:rsidR="00E741DC">
          <w:t xml:space="preserve"> zo strany RO</w:t>
        </w:r>
        <w:r>
          <w:t xml:space="preserve"> a ich overenie vykonaním spätnej kontroly.</w:t>
        </w:r>
        <w:r>
          <w:rPr>
            <w:lang w:val="sk" w:eastAsia="sk"/>
          </w:rPr>
          <w:t xml:space="preserve"> </w:t>
        </w:r>
      </w:ins>
    </w:p>
    <w:p w14:paraId="436D0E47" w14:textId="77777777" w:rsidR="00C30DE2" w:rsidRPr="002C6FB1" w:rsidRDefault="001C1028" w:rsidP="002C6FB1">
      <w:pPr>
        <w:pStyle w:val="MPCKO1"/>
      </w:pPr>
      <w:bookmarkStart w:id="177" w:name="_Toc499891164"/>
      <w:bookmarkStart w:id="178" w:name="_Toc499902087"/>
      <w:bookmarkStart w:id="179" w:name="_Toc512339567"/>
      <w:bookmarkStart w:id="180" w:name="_Toc5877666"/>
      <w:r w:rsidRPr="002C6FB1">
        <w:t xml:space="preserve">2 </w:t>
      </w:r>
      <w:r w:rsidR="00C30DE2" w:rsidRPr="002C6FB1">
        <w:t>Základné pojmy a definície</w:t>
      </w:r>
      <w:bookmarkEnd w:id="177"/>
      <w:bookmarkEnd w:id="178"/>
      <w:bookmarkEnd w:id="179"/>
      <w:bookmarkEnd w:id="180"/>
    </w:p>
    <w:p w14:paraId="49C9A0D2" w14:textId="79F80095" w:rsidR="00C30DE2" w:rsidRPr="008241DD" w:rsidRDefault="001C1028" w:rsidP="008241DD">
      <w:pPr>
        <w:pStyle w:val="MPCKO2"/>
        <w:rPr>
          <w:lang w:val="sk"/>
        </w:rPr>
      </w:pPr>
      <w:bookmarkStart w:id="181" w:name="_Toc512339568"/>
      <w:bookmarkStart w:id="182" w:name="_Toc499891165"/>
      <w:bookmarkStart w:id="183" w:name="_Toc499902088"/>
      <w:bookmarkStart w:id="184" w:name="_Toc5877667"/>
      <w:r>
        <w:rPr>
          <w:lang w:val="sk"/>
        </w:rPr>
        <w:t>2.1</w:t>
      </w:r>
      <w:bookmarkEnd w:id="181"/>
      <w:r>
        <w:rPr>
          <w:lang w:val="sk"/>
        </w:rPr>
        <w:t xml:space="preserve"> </w:t>
      </w:r>
      <w:bookmarkStart w:id="185" w:name="_Toc512339569"/>
      <w:r w:rsidR="00C30DE2" w:rsidRPr="008241DD">
        <w:rPr>
          <w:lang w:val="sk"/>
        </w:rPr>
        <w:t>Charakteristika</w:t>
      </w:r>
      <w:r w:rsidR="00C30DE2" w:rsidRPr="008241DD">
        <w:rPr>
          <w:lang w:val="sk"/>
        </w:rPr>
        <w:tab/>
        <w:t>výkonnostnej</w:t>
      </w:r>
      <w:r w:rsidR="00C30DE2" w:rsidRPr="008241DD">
        <w:rPr>
          <w:lang w:val="sk"/>
        </w:rPr>
        <w:tab/>
        <w:t>rezervy</w:t>
      </w:r>
      <w:r w:rsidR="00C30DE2" w:rsidRPr="008241DD">
        <w:rPr>
          <w:lang w:val="sk"/>
        </w:rPr>
        <w:tab/>
        <w:t>a</w:t>
      </w:r>
      <w:r w:rsidR="00C30DE2" w:rsidRPr="008241DD">
        <w:rPr>
          <w:lang w:val="sk"/>
        </w:rPr>
        <w:tab/>
        <w:t>výkonnostného</w:t>
      </w:r>
      <w:r w:rsidR="00C30DE2" w:rsidRPr="008241DD">
        <w:rPr>
          <w:lang w:val="sk"/>
        </w:rPr>
        <w:tab/>
        <w:t>rámca</w:t>
      </w:r>
      <w:r w:rsidR="00C30DE2" w:rsidRPr="008241DD">
        <w:rPr>
          <w:lang w:val="sk"/>
        </w:rPr>
        <w:tab/>
      </w:r>
      <w:r w:rsidR="003C3CA5">
        <w:rPr>
          <w:lang w:val="sk"/>
        </w:rPr>
        <w:t xml:space="preserve"> </w:t>
      </w:r>
      <w:r w:rsidR="00C30DE2" w:rsidRPr="008241DD">
        <w:rPr>
          <w:lang w:val="sk"/>
        </w:rPr>
        <w:t>a jeho komponentov</w:t>
      </w:r>
      <w:bookmarkEnd w:id="182"/>
      <w:bookmarkEnd w:id="183"/>
      <w:bookmarkEnd w:id="185"/>
      <w:bookmarkEnd w:id="184"/>
    </w:p>
    <w:p w14:paraId="572B68C3" w14:textId="77777777" w:rsidR="001C1028" w:rsidRPr="008241DD" w:rsidRDefault="00C30DE2" w:rsidP="008241DD">
      <w:pPr>
        <w:pStyle w:val="Odsekzoznamu"/>
        <w:widowControl w:val="0"/>
        <w:numPr>
          <w:ilvl w:val="0"/>
          <w:numId w:val="47"/>
        </w:numPr>
        <w:autoSpaceDE w:val="0"/>
        <w:autoSpaceDN w:val="0"/>
        <w:spacing w:before="60" w:after="120"/>
        <w:ind w:right="172"/>
        <w:contextualSpacing w:val="0"/>
        <w:jc w:val="both"/>
        <w:rPr>
          <w:i/>
          <w:lang w:val="sk"/>
        </w:rPr>
      </w:pPr>
      <w:r w:rsidRPr="008241DD">
        <w:rPr>
          <w:i/>
          <w:lang w:val="sk"/>
        </w:rPr>
        <w:t>Výkonnostná rezerva</w:t>
      </w:r>
      <w:r w:rsidR="00EF2767" w:rsidRPr="00EF2767">
        <w:rPr>
          <w:i/>
          <w:szCs w:val="22"/>
          <w:lang w:val="sk" w:eastAsia="sk"/>
        </w:rPr>
        <w:t xml:space="preserve"> </w:t>
      </w:r>
    </w:p>
    <w:p w14:paraId="7C2014E5" w14:textId="0E195FC6" w:rsidR="001C1028" w:rsidRPr="008241DD" w:rsidRDefault="001C1028" w:rsidP="008241DD">
      <w:pPr>
        <w:pStyle w:val="Odsekzoznamu"/>
        <w:widowControl w:val="0"/>
        <w:autoSpaceDE w:val="0"/>
        <w:autoSpaceDN w:val="0"/>
        <w:spacing w:before="60" w:after="120"/>
        <w:ind w:left="357" w:right="170"/>
        <w:contextualSpacing w:val="0"/>
        <w:jc w:val="both"/>
        <w:rPr>
          <w:lang w:val="sk"/>
        </w:rPr>
      </w:pPr>
      <w:r>
        <w:rPr>
          <w:lang w:val="sk" w:eastAsia="sk"/>
        </w:rPr>
        <w:t>J</w:t>
      </w:r>
      <w:r w:rsidR="00C30DE2" w:rsidRPr="00EF2767">
        <w:rPr>
          <w:lang w:val="sk" w:eastAsia="sk"/>
        </w:rPr>
        <w:t>e finančn</w:t>
      </w:r>
      <w:r w:rsidR="005E5AF1">
        <w:rPr>
          <w:lang w:val="sk" w:eastAsia="sk"/>
        </w:rPr>
        <w:t>á</w:t>
      </w:r>
      <w:r w:rsidR="00C30DE2" w:rsidRPr="00EF2767">
        <w:rPr>
          <w:lang w:val="sk" w:eastAsia="sk"/>
        </w:rPr>
        <w:t xml:space="preserve"> čiastk</w:t>
      </w:r>
      <w:r w:rsidR="005E5AF1">
        <w:rPr>
          <w:lang w:val="sk" w:eastAsia="sk"/>
        </w:rPr>
        <w:t>a</w:t>
      </w:r>
      <w:r w:rsidR="00C30DE2" w:rsidRPr="008241DD">
        <w:rPr>
          <w:lang w:val="sk"/>
        </w:rPr>
        <w:t xml:space="preserve"> predstavujúca časť zdrojov z Európskeho</w:t>
      </w:r>
      <w:r w:rsidR="00C30DE2" w:rsidRPr="008241DD">
        <w:rPr>
          <w:spacing w:val="40"/>
          <w:lang w:val="sk"/>
        </w:rPr>
        <w:t xml:space="preserve"> </w:t>
      </w:r>
      <w:r w:rsidR="00C30DE2" w:rsidRPr="008241DD">
        <w:rPr>
          <w:lang w:val="sk"/>
        </w:rPr>
        <w:t>fondu regionálneho rozvoja (ďalej len „EFRR“), Európskeho sociálneho fondu (ďalej len „ESF“) a Kohézneho fondu (ďalej len „KF“) v rámci cieľa Investovanie do</w:t>
      </w:r>
      <w:r w:rsidR="003554A5" w:rsidRPr="008241DD">
        <w:rPr>
          <w:lang w:val="sk"/>
        </w:rPr>
        <w:t xml:space="preserve"> rastu a zamestnanosti, ako aj z Európskeho poľnohospodárskeho fondu pre rozvoj vidieka (ďalej len „EPFRV“)</w:t>
      </w:r>
      <w:r w:rsidR="00C30DE2" w:rsidRPr="008241DD">
        <w:rPr>
          <w:lang w:val="sk"/>
        </w:rPr>
        <w:t xml:space="preserve"> a Európskeho námorného a rybárskeho fondu (ďalej len „ENRF“). Výkonnostná rezerva je stanovená v Partnerskej dohode SR na roky 2014 – 2020 (na úrovni fondov EÚ a kategórií regiónov) a v jednotlivých programoch (na úrovni programov a prioritných </w:t>
      </w:r>
      <w:r w:rsidR="00C30DE2" w:rsidRPr="00EF2767">
        <w:rPr>
          <w:lang w:val="sk" w:eastAsia="sk"/>
        </w:rPr>
        <w:t>osí</w:t>
      </w:r>
      <w:r w:rsidR="00A31094">
        <w:rPr>
          <w:rStyle w:val="Odkaznapoznmkupodiarou"/>
          <w:lang w:val="sk" w:eastAsia="sk"/>
        </w:rPr>
        <w:footnoteReference w:id="4"/>
      </w:r>
      <w:r w:rsidR="00C30DE2" w:rsidRPr="008241DD">
        <w:rPr>
          <w:lang w:val="sk"/>
        </w:rPr>
        <w:t>). Výkonnostná rezerva predstavuje motivačný nástroj na efektívne a účinné dosahovanie čiastkových cieľov a zámerov jednotlivých prioritných osí</w:t>
      </w:r>
      <w:r w:rsidR="00C30DE2" w:rsidRPr="008241DD">
        <w:rPr>
          <w:spacing w:val="-2"/>
          <w:lang w:val="sk"/>
        </w:rPr>
        <w:t xml:space="preserve"> </w:t>
      </w:r>
      <w:r w:rsidR="00C30DE2" w:rsidRPr="008241DD">
        <w:rPr>
          <w:lang w:val="sk"/>
        </w:rPr>
        <w:t>programov.</w:t>
      </w:r>
      <w:r>
        <w:rPr>
          <w:lang w:val="sk" w:eastAsia="sk"/>
        </w:rPr>
        <w:t xml:space="preserve"> </w:t>
      </w:r>
    </w:p>
    <w:p w14:paraId="11E42E67" w14:textId="284EF19B" w:rsidR="001C1028" w:rsidRPr="008241DD" w:rsidRDefault="00C30DE2" w:rsidP="008241DD">
      <w:pPr>
        <w:pStyle w:val="Odsekzoznamu"/>
        <w:widowControl w:val="0"/>
        <w:autoSpaceDE w:val="0"/>
        <w:autoSpaceDN w:val="0"/>
        <w:spacing w:before="60" w:after="120"/>
        <w:ind w:left="360" w:right="172"/>
        <w:contextualSpacing w:val="0"/>
        <w:jc w:val="both"/>
        <w:rPr>
          <w:lang w:val="sk"/>
        </w:rPr>
      </w:pPr>
      <w:r w:rsidRPr="008241DD">
        <w:rPr>
          <w:lang w:val="sk"/>
        </w:rPr>
        <w:t>Výkonnostnú rezervu môže prioritná os využiť po dosiahnutí čiastkových cieľov. Dosiahnutie čiastkových cieľov k 31. 12. 2018 posúdi EK na základe výročnej správy o vykonávaní programu predloženej v roku 2019.</w:t>
      </w:r>
    </w:p>
    <w:p w14:paraId="79D4E9F9" w14:textId="77777777" w:rsidR="00C30DE2" w:rsidRPr="008241DD" w:rsidRDefault="00C30DE2" w:rsidP="008241DD">
      <w:pPr>
        <w:pStyle w:val="Odsekzoznamu"/>
        <w:widowControl w:val="0"/>
        <w:autoSpaceDE w:val="0"/>
        <w:autoSpaceDN w:val="0"/>
        <w:spacing w:before="60" w:after="120"/>
        <w:ind w:left="357" w:right="170"/>
        <w:contextualSpacing w:val="0"/>
        <w:jc w:val="both"/>
        <w:rPr>
          <w:lang w:val="sk"/>
        </w:rPr>
      </w:pPr>
      <w:r w:rsidRPr="008241DD">
        <w:rPr>
          <w:lang w:val="sk"/>
        </w:rPr>
        <w:t>Zámerom výkonnostnej rezervy je reagovať na nedostatky v implementácii EŠIF a v prípade potreby realokovať finančné prostriedky z neefektívnych prioritných osí programov do perspektívnejších oblastí podpory iných prioritných osí programov.</w:t>
      </w:r>
    </w:p>
    <w:p w14:paraId="24A538E6" w14:textId="779790BC" w:rsidR="001C1028" w:rsidRPr="008241DD" w:rsidRDefault="00C30DE2" w:rsidP="008241DD">
      <w:pPr>
        <w:pStyle w:val="Odsekzoznamu"/>
        <w:widowControl w:val="0"/>
        <w:numPr>
          <w:ilvl w:val="0"/>
          <w:numId w:val="47"/>
        </w:numPr>
        <w:autoSpaceDE w:val="0"/>
        <w:autoSpaceDN w:val="0"/>
        <w:spacing w:before="201" w:after="120"/>
        <w:contextualSpacing w:val="0"/>
        <w:jc w:val="both"/>
        <w:rPr>
          <w:i/>
          <w:lang w:val="sk"/>
        </w:rPr>
      </w:pPr>
      <w:r w:rsidRPr="008241DD">
        <w:rPr>
          <w:i/>
          <w:lang w:val="sk"/>
        </w:rPr>
        <w:lastRenderedPageBreak/>
        <w:t>Výkonnostný rámec</w:t>
      </w:r>
    </w:p>
    <w:p w14:paraId="77498E1F" w14:textId="50F88BBB" w:rsidR="007033D0" w:rsidRPr="008241DD" w:rsidRDefault="00C30DE2" w:rsidP="008241DD">
      <w:pPr>
        <w:pStyle w:val="Odsekzoznamu"/>
        <w:widowControl w:val="0"/>
        <w:autoSpaceDE w:val="0"/>
        <w:autoSpaceDN w:val="0"/>
        <w:spacing w:before="201" w:after="120"/>
        <w:ind w:left="360"/>
        <w:contextualSpacing w:val="0"/>
        <w:jc w:val="both"/>
        <w:rPr>
          <w:lang w:val="sk"/>
        </w:rPr>
      </w:pPr>
      <w:r w:rsidRPr="008241DD">
        <w:rPr>
          <w:lang w:val="sk"/>
        </w:rPr>
        <w:t>Predstavuje rámec plánovaných hodnôt vybraných ukazovateľov každej prioritnej osi programov v rámci EŠIF na programové obdobie 2014 – 2020 (vrátane cieľa Európska územná spolupráca a Iniciatívy na podporu zamestnanosti mladých ľudí), s výnimkou prioritnej osi programu zameranej na technickú pomoc. Výkonnostný rámec pozostáva z ukazovateľov a ich čiastkových cieľov a zámerov.</w:t>
      </w:r>
    </w:p>
    <w:p w14:paraId="74C4D6C5" w14:textId="75FDFA26" w:rsidR="007033D0" w:rsidRPr="008241DD" w:rsidRDefault="00C30DE2" w:rsidP="008241DD">
      <w:pPr>
        <w:ind w:left="360"/>
        <w:jc w:val="both"/>
        <w:rPr>
          <w:lang w:val="sk"/>
        </w:rPr>
      </w:pPr>
      <w:r w:rsidRPr="008241DD">
        <w:rPr>
          <w:lang w:val="sk"/>
        </w:rPr>
        <w:t>V prípade EPFRV sú ukazovatele pre výkonnostný rámec záväzne stanovené vykonávacím nariadením EÚ. Výkonnostný rámec tvorí súča</w:t>
      </w:r>
      <w:r w:rsidR="003554A5" w:rsidRPr="008241DD">
        <w:rPr>
          <w:lang w:val="sk"/>
        </w:rPr>
        <w:t>sť spoločného monitorovacieho a</w:t>
      </w:r>
      <w:r w:rsidRPr="008241DD">
        <w:rPr>
          <w:lang w:val="sk"/>
        </w:rPr>
        <w:t xml:space="preserve"> hodnotiaceho rámca pre</w:t>
      </w:r>
      <w:r w:rsidRPr="008241DD">
        <w:rPr>
          <w:spacing w:val="-1"/>
          <w:lang w:val="sk"/>
        </w:rPr>
        <w:t xml:space="preserve"> </w:t>
      </w:r>
      <w:r w:rsidRPr="008241DD">
        <w:rPr>
          <w:lang w:val="sk"/>
        </w:rPr>
        <w:t>EPFRV.</w:t>
      </w:r>
    </w:p>
    <w:p w14:paraId="712FED8E" w14:textId="4F6354CD" w:rsidR="001C1028" w:rsidRPr="008241DD" w:rsidRDefault="00C30DE2" w:rsidP="008241DD">
      <w:pPr>
        <w:pStyle w:val="Odsekzoznamu"/>
        <w:widowControl w:val="0"/>
        <w:numPr>
          <w:ilvl w:val="0"/>
          <w:numId w:val="47"/>
        </w:numPr>
        <w:autoSpaceDE w:val="0"/>
        <w:autoSpaceDN w:val="0"/>
        <w:spacing w:before="201" w:after="120"/>
        <w:contextualSpacing w:val="0"/>
        <w:jc w:val="both"/>
        <w:rPr>
          <w:lang w:val="sk"/>
        </w:rPr>
      </w:pPr>
      <w:r w:rsidRPr="008241DD">
        <w:rPr>
          <w:i/>
          <w:lang w:val="sk"/>
        </w:rPr>
        <w:t>Zámer</w:t>
      </w:r>
    </w:p>
    <w:p w14:paraId="56B943A4" w14:textId="2B727F37" w:rsidR="00C30DE2" w:rsidRPr="008241DD" w:rsidRDefault="00C30DE2" w:rsidP="008241DD">
      <w:pPr>
        <w:pStyle w:val="Odsekzoznamu"/>
        <w:widowControl w:val="0"/>
        <w:autoSpaceDE w:val="0"/>
        <w:autoSpaceDN w:val="0"/>
        <w:spacing w:before="201" w:after="120"/>
        <w:ind w:left="360"/>
        <w:contextualSpacing w:val="0"/>
        <w:jc w:val="both"/>
        <w:rPr>
          <w:lang w:val="sk"/>
        </w:rPr>
      </w:pPr>
      <w:r w:rsidRPr="008241DD">
        <w:rPr>
          <w:lang w:val="sk"/>
        </w:rPr>
        <w:t xml:space="preserve">Zámer je </w:t>
      </w:r>
      <w:r w:rsidRPr="003C3CA5">
        <w:rPr>
          <w:lang w:val="sk" w:eastAsia="sk"/>
        </w:rPr>
        <w:t>plánovan</w:t>
      </w:r>
      <w:r w:rsidR="00E50FE6">
        <w:rPr>
          <w:lang w:val="sk" w:eastAsia="sk"/>
        </w:rPr>
        <w:t>ou</w:t>
      </w:r>
      <w:r w:rsidRPr="003C3CA5">
        <w:rPr>
          <w:lang w:val="sk" w:eastAsia="sk"/>
        </w:rPr>
        <w:t xml:space="preserve"> konečn</w:t>
      </w:r>
      <w:r w:rsidR="00E50FE6">
        <w:rPr>
          <w:lang w:val="sk" w:eastAsia="sk"/>
        </w:rPr>
        <w:t>ou</w:t>
      </w:r>
      <w:r w:rsidRPr="003C3CA5">
        <w:rPr>
          <w:lang w:val="sk" w:eastAsia="sk"/>
        </w:rPr>
        <w:t xml:space="preserve"> hodnot</w:t>
      </w:r>
      <w:r w:rsidR="00E50FE6">
        <w:rPr>
          <w:lang w:val="sk" w:eastAsia="sk"/>
        </w:rPr>
        <w:t>ou</w:t>
      </w:r>
      <w:r w:rsidRPr="008241DD">
        <w:rPr>
          <w:lang w:val="sk"/>
        </w:rPr>
        <w:t xml:space="preserve"> ukazovateľa k termínu splnenia 31. 12. 2023. Dosiahnutie zámeru sa vyhodnocuje v roku 2025 pri uzatváraní programového obdobia.</w:t>
      </w:r>
    </w:p>
    <w:p w14:paraId="619385BF" w14:textId="583157C0" w:rsidR="001C1028" w:rsidRPr="008241DD" w:rsidRDefault="00C30DE2" w:rsidP="008241DD">
      <w:pPr>
        <w:pStyle w:val="Odsekzoznamu"/>
        <w:widowControl w:val="0"/>
        <w:numPr>
          <w:ilvl w:val="0"/>
          <w:numId w:val="47"/>
        </w:numPr>
        <w:autoSpaceDE w:val="0"/>
        <w:autoSpaceDN w:val="0"/>
        <w:spacing w:before="120" w:after="120"/>
        <w:contextualSpacing w:val="0"/>
        <w:jc w:val="both"/>
        <w:rPr>
          <w:i/>
          <w:lang w:val="sk"/>
        </w:rPr>
      </w:pPr>
      <w:r w:rsidRPr="008241DD">
        <w:rPr>
          <w:i/>
          <w:lang w:val="sk"/>
        </w:rPr>
        <w:t>Čiastkový cieľ</w:t>
      </w:r>
    </w:p>
    <w:p w14:paraId="737EE473" w14:textId="3AAB9B95" w:rsidR="00C30DE2"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 xml:space="preserve">Čiastkový cieľ je </w:t>
      </w:r>
      <w:r w:rsidRPr="003C3CA5">
        <w:rPr>
          <w:lang w:val="sk" w:eastAsia="sk"/>
        </w:rPr>
        <w:t>priebežn</w:t>
      </w:r>
      <w:r w:rsidR="00E50FE6">
        <w:rPr>
          <w:lang w:val="sk" w:eastAsia="sk"/>
        </w:rPr>
        <w:t>ou</w:t>
      </w:r>
      <w:r w:rsidRPr="003C3CA5">
        <w:rPr>
          <w:lang w:val="sk" w:eastAsia="sk"/>
        </w:rPr>
        <w:t xml:space="preserve"> hodnot</w:t>
      </w:r>
      <w:r w:rsidR="00E50FE6">
        <w:rPr>
          <w:lang w:val="sk" w:eastAsia="sk"/>
        </w:rPr>
        <w:t>ou</w:t>
      </w:r>
      <w:r w:rsidRPr="008241DD">
        <w:rPr>
          <w:lang w:val="sk"/>
        </w:rPr>
        <w:t xml:space="preserve"> ukazovateľa </w:t>
      </w:r>
      <w:r w:rsidRPr="009B6A81">
        <w:rPr>
          <w:lang w:val="sk" w:eastAsia="sk"/>
        </w:rPr>
        <w:t>plánovan</w:t>
      </w:r>
      <w:r w:rsidR="00E50FE6">
        <w:rPr>
          <w:lang w:val="sk" w:eastAsia="sk"/>
        </w:rPr>
        <w:t>ou</w:t>
      </w:r>
      <w:r w:rsidRPr="008241DD">
        <w:rPr>
          <w:lang w:val="sk"/>
        </w:rPr>
        <w:t xml:space="preserve"> k 31. 12. 2018. To znamená, že čiastkový cieľ predstavuje čiastkový, strednodobý zámer, súvisiaci s konkrétnym špecifickým </w:t>
      </w:r>
      <w:r w:rsidRPr="009B6A81">
        <w:rPr>
          <w:lang w:val="sk" w:eastAsia="sk"/>
        </w:rPr>
        <w:t>cieľom</w:t>
      </w:r>
      <w:r w:rsidR="00A31094">
        <w:rPr>
          <w:rStyle w:val="Odkaznapoznmkupodiarou"/>
          <w:lang w:val="sk" w:eastAsia="sk"/>
        </w:rPr>
        <w:footnoteReference w:id="5"/>
      </w:r>
      <w:r w:rsidRPr="008241DD">
        <w:rPr>
          <w:lang w:val="sk"/>
        </w:rPr>
        <w:t xml:space="preserve"> v rámci prioritnej osi programu. Dosiahnutie čiastkového cieľa sa </w:t>
      </w:r>
      <w:r w:rsidR="003554A5" w:rsidRPr="008241DD">
        <w:rPr>
          <w:lang w:val="sk"/>
        </w:rPr>
        <w:t xml:space="preserve">vyhodnocuje </w:t>
      </w:r>
      <w:r w:rsidRPr="008241DD">
        <w:rPr>
          <w:lang w:val="sk"/>
        </w:rPr>
        <w:t>v roku</w:t>
      </w:r>
      <w:r w:rsidRPr="008241DD">
        <w:rPr>
          <w:spacing w:val="-1"/>
          <w:lang w:val="sk"/>
        </w:rPr>
        <w:t xml:space="preserve"> </w:t>
      </w:r>
      <w:r w:rsidRPr="008241DD">
        <w:rPr>
          <w:lang w:val="sk"/>
        </w:rPr>
        <w:t>2019.</w:t>
      </w:r>
    </w:p>
    <w:p w14:paraId="6738EC25" w14:textId="77777777" w:rsidR="00C30DE2" w:rsidRPr="002C6FB1" w:rsidRDefault="001C1028" w:rsidP="008241DD">
      <w:pPr>
        <w:pStyle w:val="MPCKO2"/>
      </w:pPr>
      <w:bookmarkStart w:id="186" w:name="_Toc499891131"/>
      <w:bookmarkStart w:id="187" w:name="_Toc499891166"/>
      <w:bookmarkStart w:id="188" w:name="_Toc499902068"/>
      <w:bookmarkStart w:id="189" w:name="_Toc499902089"/>
      <w:bookmarkStart w:id="190" w:name="_Toc512339570"/>
      <w:bookmarkStart w:id="191" w:name="_Toc5877668"/>
      <w:r w:rsidRPr="002C6FB1">
        <w:t>2.2</w:t>
      </w:r>
      <w:bookmarkEnd w:id="186"/>
      <w:bookmarkEnd w:id="187"/>
      <w:bookmarkEnd w:id="188"/>
      <w:bookmarkEnd w:id="189"/>
      <w:r w:rsidRPr="002C6FB1">
        <w:t xml:space="preserve"> </w:t>
      </w:r>
      <w:bookmarkStart w:id="192" w:name="_Toc499891167"/>
      <w:bookmarkStart w:id="193" w:name="_Toc499902090"/>
      <w:r w:rsidR="00C30DE2" w:rsidRPr="008241DD">
        <w:t>Typy ukazovateľov pre výkonnostný rámec</w:t>
      </w:r>
      <w:bookmarkEnd w:id="190"/>
      <w:bookmarkEnd w:id="192"/>
      <w:bookmarkEnd w:id="193"/>
      <w:bookmarkEnd w:id="191"/>
    </w:p>
    <w:p w14:paraId="0DC825B4" w14:textId="77777777" w:rsidR="00F535ED" w:rsidRPr="008241DD" w:rsidRDefault="00C30DE2" w:rsidP="008241DD">
      <w:pPr>
        <w:pStyle w:val="Odsekzoznamu"/>
        <w:widowControl w:val="0"/>
        <w:numPr>
          <w:ilvl w:val="0"/>
          <w:numId w:val="48"/>
        </w:numPr>
        <w:autoSpaceDE w:val="0"/>
        <w:autoSpaceDN w:val="0"/>
        <w:spacing w:before="112" w:after="120"/>
        <w:ind w:right="174"/>
        <w:contextualSpacing w:val="0"/>
        <w:jc w:val="both"/>
        <w:rPr>
          <w:i/>
          <w:lang w:val="sk"/>
        </w:rPr>
      </w:pPr>
      <w:r w:rsidRPr="008241DD">
        <w:rPr>
          <w:i/>
          <w:lang w:val="sk"/>
        </w:rPr>
        <w:t>Finančný ukazovateľ</w:t>
      </w:r>
    </w:p>
    <w:p w14:paraId="05143C6D" w14:textId="5F82DF80" w:rsidR="00ED13C8" w:rsidRPr="0064475D" w:rsidRDefault="00C30DE2" w:rsidP="00ED13C8">
      <w:pPr>
        <w:pStyle w:val="Odsekzoznamu"/>
        <w:widowControl w:val="0"/>
        <w:autoSpaceDE w:val="0"/>
        <w:autoSpaceDN w:val="0"/>
        <w:spacing w:before="112" w:after="120"/>
        <w:ind w:left="360" w:right="174"/>
        <w:contextualSpacing w:val="0"/>
        <w:jc w:val="both"/>
        <w:rPr>
          <w:lang w:val="sk"/>
        </w:rPr>
      </w:pPr>
      <w:r w:rsidRPr="008241DD">
        <w:rPr>
          <w:lang w:val="sk"/>
        </w:rPr>
        <w:t xml:space="preserve">Predstavuje celkovú sumu oprávnených </w:t>
      </w:r>
      <w:r w:rsidRPr="003C3CA5">
        <w:rPr>
          <w:lang w:val="sk"/>
        </w:rPr>
        <w:t>výdavkov</w:t>
      </w:r>
      <w:r w:rsidR="005E5AF1">
        <w:rPr>
          <w:rStyle w:val="Odkaznapoznmkupodiarou"/>
          <w:lang w:val="sk"/>
        </w:rPr>
        <w:footnoteReference w:id="6"/>
      </w:r>
      <w:r w:rsidRPr="008241DD">
        <w:rPr>
          <w:lang w:val="sk"/>
        </w:rPr>
        <w:t xml:space="preserve"> po ich certifikácii certifikačným orgánom</w:t>
      </w:r>
      <w:r w:rsidR="0066722E">
        <w:rPr>
          <w:lang w:val="sk"/>
        </w:rPr>
        <w:t xml:space="preserve"> a predložení žiadostí o platby Európskej komisii</w:t>
      </w:r>
      <w:r w:rsidR="005E5AF1">
        <w:rPr>
          <w:rStyle w:val="Odkaznapoznmkupodiarou"/>
          <w:lang w:val="sk"/>
        </w:rPr>
        <w:footnoteReference w:id="7"/>
      </w:r>
      <w:r w:rsidRPr="003C3CA5">
        <w:rPr>
          <w:lang w:val="sk"/>
        </w:rPr>
        <w:t>.</w:t>
      </w:r>
      <w:r w:rsidRPr="008241DD">
        <w:rPr>
          <w:lang w:val="sk"/>
        </w:rPr>
        <w:t xml:space="preserve"> Ide o celkovú sumu vynaloženú prijímateľmi a uhradenú v realizovaných </w:t>
      </w:r>
      <w:r w:rsidRPr="003C3CA5">
        <w:rPr>
          <w:lang w:val="sk"/>
        </w:rPr>
        <w:t>operáciách</w:t>
      </w:r>
      <w:r w:rsidR="005E5AF1">
        <w:rPr>
          <w:rStyle w:val="Odkaznapoznmkupodiarou"/>
          <w:lang w:val="sk"/>
        </w:rPr>
        <w:footnoteReference w:id="8"/>
      </w:r>
      <w:r w:rsidRPr="008241DD">
        <w:rPr>
          <w:lang w:val="sk"/>
        </w:rPr>
        <w:t>.</w:t>
      </w:r>
    </w:p>
    <w:p w14:paraId="78C4A1D8" w14:textId="5696BEB7" w:rsidR="002A1417" w:rsidRDefault="00ED13C8" w:rsidP="00ED13C8">
      <w:pPr>
        <w:pStyle w:val="Odsekzoznamu"/>
        <w:widowControl w:val="0"/>
        <w:autoSpaceDE w:val="0"/>
        <w:autoSpaceDN w:val="0"/>
        <w:spacing w:before="112" w:after="120"/>
        <w:ind w:left="360" w:right="174"/>
        <w:contextualSpacing w:val="0"/>
        <w:jc w:val="both"/>
      </w:pPr>
      <w:r w:rsidRPr="00533FF0">
        <w:t xml:space="preserve">V prípade ENRF predstavuje </w:t>
      </w:r>
      <w:r w:rsidRPr="008E2CDE">
        <w:t>celkovú sumu oprávnených verejných výdavkov (EÚ zdroj + štátny rozpočet) po ich certifikácií certifikačným orgánom a predložení žiadostí o platby Európskej</w:t>
      </w:r>
      <w:r w:rsidRPr="00533FF0">
        <w:t xml:space="preserve"> komisii.</w:t>
      </w:r>
    </w:p>
    <w:p w14:paraId="7A2D153F" w14:textId="6C0AA0D7" w:rsidR="00F535ED" w:rsidRPr="00ED13C8" w:rsidRDefault="00C30DE2" w:rsidP="00ED13C8">
      <w:pPr>
        <w:pStyle w:val="Odsekzoznamu"/>
        <w:widowControl w:val="0"/>
        <w:autoSpaceDE w:val="0"/>
        <w:autoSpaceDN w:val="0"/>
        <w:spacing w:before="112" w:after="120"/>
        <w:ind w:left="360" w:right="174"/>
        <w:contextualSpacing w:val="0"/>
        <w:jc w:val="both"/>
        <w:rPr>
          <w:lang w:val="sk"/>
        </w:rPr>
      </w:pPr>
      <w:r w:rsidRPr="00ED13C8">
        <w:rPr>
          <w:lang w:val="sk"/>
        </w:rPr>
        <w:t xml:space="preserve">V prípade </w:t>
      </w:r>
      <w:r w:rsidR="003554A5" w:rsidRPr="00ED13C8">
        <w:rPr>
          <w:lang w:val="sk"/>
        </w:rPr>
        <w:t xml:space="preserve">EPFRV </w:t>
      </w:r>
      <w:r w:rsidRPr="00ED13C8">
        <w:rPr>
          <w:lang w:val="sk"/>
        </w:rPr>
        <w:t>predstavuje</w:t>
      </w:r>
      <w:r w:rsidR="003554A5" w:rsidRPr="00ED13C8">
        <w:rPr>
          <w:lang w:val="sk"/>
        </w:rPr>
        <w:t xml:space="preserve"> celkovú sumu realizovaných</w:t>
      </w:r>
      <w:r w:rsidRPr="00ED13C8">
        <w:rPr>
          <w:lang w:val="sk"/>
        </w:rPr>
        <w:t xml:space="preserve"> výdavkov evidovaných v spoločnom monitorovacom a hodnotiacom systéme</w:t>
      </w:r>
      <w:r w:rsidR="00CC2A90" w:rsidRPr="00ED13C8">
        <w:rPr>
          <w:lang w:val="sk"/>
        </w:rPr>
        <w:t xml:space="preserve"> politiky rozvoja vidieka</w:t>
      </w:r>
      <w:r w:rsidRPr="00ED13C8">
        <w:rPr>
          <w:lang w:val="sk"/>
        </w:rPr>
        <w:t>, t. j. výdavkov z ukončených operácií, za ktoré už boli realizované platby v prospech prijímateľov, a ktoré RO zadal do databázy operácií monitorovacieho</w:t>
      </w:r>
      <w:r w:rsidRPr="00ED13C8">
        <w:rPr>
          <w:spacing w:val="-1"/>
          <w:lang w:val="sk"/>
        </w:rPr>
        <w:t xml:space="preserve"> </w:t>
      </w:r>
      <w:r w:rsidRPr="00ED13C8">
        <w:rPr>
          <w:lang w:val="sk"/>
        </w:rPr>
        <w:t>systému.</w:t>
      </w:r>
      <w:r w:rsidR="00147748" w:rsidRPr="00ED13C8">
        <w:rPr>
          <w:lang w:val="sk"/>
        </w:rPr>
        <w:t xml:space="preserve"> </w:t>
      </w:r>
    </w:p>
    <w:p w14:paraId="27991177" w14:textId="4BB2BEF6" w:rsidR="00F535ED" w:rsidRPr="008241DD" w:rsidRDefault="00C30DE2" w:rsidP="008241DD">
      <w:pPr>
        <w:pStyle w:val="Odsekzoznamu"/>
        <w:widowControl w:val="0"/>
        <w:autoSpaceDE w:val="0"/>
        <w:autoSpaceDN w:val="0"/>
        <w:spacing w:before="112" w:after="120"/>
        <w:ind w:left="360" w:right="174"/>
        <w:contextualSpacing w:val="0"/>
        <w:jc w:val="both"/>
        <w:rPr>
          <w:lang w:val="sk"/>
        </w:rPr>
      </w:pPr>
      <w:r w:rsidRPr="008241DD">
        <w:rPr>
          <w:lang w:val="sk"/>
        </w:rPr>
        <w:t>Pre potreby výkonnostného rámca sa nastavuje jeden finančný ukazovateľ na úrovni prioritnej osi programu. V prípade komplexných prioritných osí programu sa finančné ukazovatele nastavujú osobitne s ohľadom na EŠIF a kategóriu regiónu.</w:t>
      </w:r>
    </w:p>
    <w:p w14:paraId="363FDAA6" w14:textId="283B872C" w:rsidR="00C30DE2" w:rsidRPr="008241DD" w:rsidRDefault="00C30DE2" w:rsidP="008241DD">
      <w:pPr>
        <w:pStyle w:val="Odsekzoznamu"/>
        <w:widowControl w:val="0"/>
        <w:autoSpaceDE w:val="0"/>
        <w:autoSpaceDN w:val="0"/>
        <w:spacing w:before="112" w:after="120"/>
        <w:ind w:left="360" w:right="174"/>
        <w:contextualSpacing w:val="0"/>
        <w:jc w:val="both"/>
        <w:rPr>
          <w:lang w:val="sk"/>
        </w:rPr>
      </w:pPr>
      <w:r w:rsidRPr="008241DD">
        <w:rPr>
          <w:lang w:val="sk"/>
        </w:rPr>
        <w:t xml:space="preserve">Finančný ukazovateľ </w:t>
      </w:r>
      <w:r w:rsidR="0080162B">
        <w:rPr>
          <w:lang w:val="sk" w:eastAsia="sk"/>
        </w:rPr>
        <w:t>je</w:t>
      </w:r>
      <w:r w:rsidR="0080162B" w:rsidRPr="008241DD">
        <w:rPr>
          <w:lang w:val="sk"/>
        </w:rPr>
        <w:t xml:space="preserve"> </w:t>
      </w:r>
      <w:r w:rsidRPr="008241DD">
        <w:rPr>
          <w:lang w:val="sk"/>
        </w:rPr>
        <w:t>vyjadrený v mene euro.</w:t>
      </w:r>
    </w:p>
    <w:p w14:paraId="6FA5C515" w14:textId="06B1977F" w:rsidR="00F535ED" w:rsidRPr="008241DD" w:rsidRDefault="00C30DE2" w:rsidP="008241DD">
      <w:pPr>
        <w:pStyle w:val="Odsekzoznamu"/>
        <w:widowControl w:val="0"/>
        <w:numPr>
          <w:ilvl w:val="0"/>
          <w:numId w:val="48"/>
        </w:numPr>
        <w:autoSpaceDE w:val="0"/>
        <w:autoSpaceDN w:val="0"/>
        <w:spacing w:before="120" w:after="120"/>
        <w:contextualSpacing w:val="0"/>
        <w:jc w:val="both"/>
        <w:rPr>
          <w:i/>
          <w:lang w:val="sk"/>
        </w:rPr>
      </w:pPr>
      <w:r w:rsidRPr="008241DD">
        <w:rPr>
          <w:i/>
          <w:lang w:val="sk"/>
        </w:rPr>
        <w:lastRenderedPageBreak/>
        <w:t>Ukazovateľ výstupu</w:t>
      </w:r>
    </w:p>
    <w:p w14:paraId="59523B75" w14:textId="660D9736"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Plánované aktivity, monitorované prostredníctvom ukazovateľov výstupov vo výkonnostnom rámci, musia predstavovať väčšinu zdrojov alokovaných na prioritnú os programu. Pre výkonnostný rámec je vhodné vybrať čo najnižší počet ukazovateľov výstupov. Vysoký počet vybraných ukazovateľov výstupov zvyšuje riziko neplnenia výkonnostného rámca. To znamená, že nie všetky ukazovatele výstupov vybrané na úrovni programu musia byť súčasťou výkonnostného rámca. Ukazovatele výstupov vzťahujúce sa na integrované územné investície sú povinnou súčasťou výkonnostného rámca v relevantnej prioritnej osi</w:t>
      </w:r>
      <w:r w:rsidRPr="008241DD">
        <w:rPr>
          <w:spacing w:val="-10"/>
          <w:lang w:val="sk"/>
        </w:rPr>
        <w:t xml:space="preserve"> </w:t>
      </w:r>
      <w:r w:rsidRPr="008241DD">
        <w:rPr>
          <w:lang w:val="sk"/>
        </w:rPr>
        <w:t>programu.</w:t>
      </w:r>
    </w:p>
    <w:p w14:paraId="53F44CF5" w14:textId="326ED5AC"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V prípade vhodnosti je v rámci EŠIF, okrem EPFRV, možné využiť spoločné ukazovatele ako ukazovatele výstupov pre výkonnostný rámec.</w:t>
      </w:r>
    </w:p>
    <w:p w14:paraId="5DC9B170" w14:textId="77777777" w:rsidR="002D4906"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Pri ENRF budú spoločné ukazovatele výstupov definované v príslušnom vykonávacom nariadení EK a budú relevantné k opatreniam zahrnutým v programe.</w:t>
      </w:r>
      <w:r w:rsidR="002D4906">
        <w:rPr>
          <w:lang w:val="sk"/>
        </w:rPr>
        <w:t xml:space="preserve"> </w:t>
      </w:r>
    </w:p>
    <w:p w14:paraId="339136FB" w14:textId="7C1E9627" w:rsidR="004328EF" w:rsidRDefault="004347D4" w:rsidP="008241DD">
      <w:pPr>
        <w:pStyle w:val="Odsekzoznamu"/>
        <w:widowControl w:val="0"/>
        <w:autoSpaceDE w:val="0"/>
        <w:autoSpaceDN w:val="0"/>
        <w:spacing w:before="120" w:after="120"/>
        <w:ind w:left="360"/>
        <w:contextualSpacing w:val="0"/>
        <w:jc w:val="both"/>
        <w:rPr>
          <w:lang w:val="sk" w:eastAsia="sk"/>
        </w:rPr>
      </w:pPr>
      <w:r w:rsidRPr="004347D4">
        <w:rPr>
          <w:lang w:val="sk" w:eastAsia="sk"/>
        </w:rPr>
        <w:t xml:space="preserve">Čiastkové ciele a zámery pre ukazovatele výstupov sa vzťahujú na hodnoty dosiahnuté operáciami, v rámci ktorých sa v plnej miere vykonali všetky </w:t>
      </w:r>
      <w:r w:rsidR="0007032D">
        <w:rPr>
          <w:lang w:val="sk" w:eastAsia="sk"/>
        </w:rPr>
        <w:t xml:space="preserve">činnosti </w:t>
      </w:r>
      <w:r w:rsidRPr="004347D4">
        <w:rPr>
          <w:lang w:val="sk" w:eastAsia="sk"/>
        </w:rPr>
        <w:t xml:space="preserve">vedúce k výstupom, pričom podmienkou nie je uskutočnenie všetkých platieb v súvislosti s týmito </w:t>
      </w:r>
      <w:r w:rsidR="0007032D">
        <w:rPr>
          <w:lang w:val="sk" w:eastAsia="sk"/>
        </w:rPr>
        <w:t>činnosťami</w:t>
      </w:r>
      <w:r w:rsidRPr="004347D4">
        <w:rPr>
          <w:lang w:val="sk" w:eastAsia="sk"/>
        </w:rPr>
        <w:t xml:space="preserve">, alebo </w:t>
      </w:r>
      <w:r w:rsidR="002D4906">
        <w:rPr>
          <w:lang w:val="sk" w:eastAsia="sk"/>
        </w:rPr>
        <w:t xml:space="preserve">na </w:t>
      </w:r>
      <w:r w:rsidRPr="004347D4">
        <w:rPr>
          <w:lang w:val="sk" w:eastAsia="sk"/>
        </w:rPr>
        <w:t xml:space="preserve">hodnoty dosiahnuté operáciami, ktoré sa začali, ale v rámci ktorých sa niektoré </w:t>
      </w:r>
      <w:r w:rsidR="0007032D">
        <w:rPr>
          <w:lang w:val="sk" w:eastAsia="sk"/>
        </w:rPr>
        <w:t>činnosti</w:t>
      </w:r>
      <w:r w:rsidRPr="004347D4">
        <w:rPr>
          <w:lang w:val="sk" w:eastAsia="sk"/>
        </w:rPr>
        <w:t xml:space="preserve"> vedúce k výstupom ešte stále vykonávajú, alebo na obe možnosti</w:t>
      </w:r>
      <w:r>
        <w:rPr>
          <w:rStyle w:val="Odkaznapoznmkupodiarou"/>
          <w:lang w:val="sk" w:eastAsia="sk"/>
        </w:rPr>
        <w:footnoteReference w:id="9"/>
      </w:r>
      <w:r w:rsidRPr="004347D4">
        <w:rPr>
          <w:lang w:val="sk" w:eastAsia="sk"/>
        </w:rPr>
        <w:t>.</w:t>
      </w:r>
      <w:r w:rsidR="00720828">
        <w:rPr>
          <w:lang w:val="sk" w:eastAsia="sk"/>
        </w:rPr>
        <w:t xml:space="preserve"> Pri rozhodovaní o vykazovaní dosiahnutých hodnôt ukazovateľov výstupov by riadiace orgány mali brať do úvahy </w:t>
      </w:r>
      <w:r w:rsidR="004328EF">
        <w:rPr>
          <w:lang w:val="sk" w:eastAsia="sk"/>
        </w:rPr>
        <w:t xml:space="preserve">tieto </w:t>
      </w:r>
      <w:r w:rsidR="00720828">
        <w:rPr>
          <w:lang w:val="sk" w:eastAsia="sk"/>
        </w:rPr>
        <w:t>kritériá</w:t>
      </w:r>
      <w:r w:rsidR="00720828">
        <w:rPr>
          <w:rStyle w:val="Odkaznapoznmkupodiarou"/>
          <w:lang w:val="sk" w:eastAsia="sk"/>
        </w:rPr>
        <w:footnoteReference w:id="10"/>
      </w:r>
      <w:r w:rsidR="004328EF">
        <w:rPr>
          <w:lang w:val="sk" w:eastAsia="sk"/>
        </w:rPr>
        <w:t>:</w:t>
      </w:r>
    </w:p>
    <w:p w14:paraId="7084C783" w14:textId="1FB91DD5" w:rsidR="004328EF" w:rsidRDefault="004328EF" w:rsidP="00AB63FB">
      <w:pPr>
        <w:pStyle w:val="Odsekzoznamu"/>
        <w:widowControl w:val="0"/>
        <w:numPr>
          <w:ilvl w:val="0"/>
          <w:numId w:val="83"/>
        </w:numPr>
        <w:autoSpaceDE w:val="0"/>
        <w:autoSpaceDN w:val="0"/>
        <w:spacing w:before="120" w:after="120"/>
        <w:ind w:left="567" w:hanging="283"/>
        <w:contextualSpacing w:val="0"/>
        <w:jc w:val="both"/>
        <w:rPr>
          <w:lang w:val="sk" w:eastAsia="sk"/>
        </w:rPr>
      </w:pPr>
      <w:r>
        <w:rPr>
          <w:lang w:val="sk" w:eastAsia="sk"/>
        </w:rPr>
        <w:t>či je monitorovací systém schopný za</w:t>
      </w:r>
      <w:r w:rsidR="008C26E0">
        <w:rPr>
          <w:lang w:val="sk" w:eastAsia="sk"/>
        </w:rPr>
        <w:t>znamenať</w:t>
      </w:r>
      <w:r>
        <w:rPr>
          <w:lang w:val="sk" w:eastAsia="sk"/>
        </w:rPr>
        <w:t xml:space="preserve"> výstupy </w:t>
      </w:r>
      <w:r w:rsidR="00453B5A">
        <w:rPr>
          <w:lang w:val="sk" w:eastAsia="sk"/>
        </w:rPr>
        <w:t>zrealizované</w:t>
      </w:r>
      <w:r>
        <w:rPr>
          <w:lang w:val="sk" w:eastAsia="sk"/>
        </w:rPr>
        <w:t xml:space="preserve"> v</w:t>
      </w:r>
      <w:r w:rsidR="00583D3A">
        <w:rPr>
          <w:lang w:val="sk" w:eastAsia="sk"/>
        </w:rPr>
        <w:t> určitej etape</w:t>
      </w:r>
      <w:r>
        <w:rPr>
          <w:lang w:val="sk" w:eastAsia="sk"/>
        </w:rPr>
        <w:t xml:space="preserve"> životného cyklu (t.j. čiastočne realizované, plne realizované, ukončené);</w:t>
      </w:r>
    </w:p>
    <w:p w14:paraId="140504FB" w14:textId="6EAD42B6" w:rsidR="002C261C" w:rsidRDefault="004328EF" w:rsidP="00AB63FB">
      <w:pPr>
        <w:pStyle w:val="Odsekzoznamu"/>
        <w:widowControl w:val="0"/>
        <w:numPr>
          <w:ilvl w:val="0"/>
          <w:numId w:val="83"/>
        </w:numPr>
        <w:autoSpaceDE w:val="0"/>
        <w:autoSpaceDN w:val="0"/>
        <w:spacing w:before="120" w:after="120"/>
        <w:ind w:left="567" w:hanging="283"/>
        <w:contextualSpacing w:val="0"/>
        <w:jc w:val="both"/>
        <w:rPr>
          <w:lang w:val="sk" w:eastAsia="sk"/>
        </w:rPr>
      </w:pPr>
      <w:r>
        <w:rPr>
          <w:lang w:val="sk" w:eastAsia="sk"/>
        </w:rPr>
        <w:t>či povaha operácie umožňuje vykazovanie výstupov v </w:t>
      </w:r>
      <w:r w:rsidR="00583D3A">
        <w:rPr>
          <w:lang w:val="sk" w:eastAsia="sk"/>
        </w:rPr>
        <w:t>určitej</w:t>
      </w:r>
      <w:r>
        <w:rPr>
          <w:lang w:val="sk" w:eastAsia="sk"/>
        </w:rPr>
        <w:t xml:space="preserve"> etape svojho životného cyklu (platí pre všetky operácie, vrátane tých, ktoré prebiehajú dlhšie ako jeden rok a ktoré pozostávajú z viacerých </w:t>
      </w:r>
      <w:r w:rsidR="00C31A3A">
        <w:rPr>
          <w:lang w:val="sk" w:eastAsia="sk"/>
        </w:rPr>
        <w:t>aktiv</w:t>
      </w:r>
      <w:r w:rsidR="00775678">
        <w:rPr>
          <w:lang w:val="sk" w:eastAsia="sk"/>
        </w:rPr>
        <w:t>í</w:t>
      </w:r>
      <w:r w:rsidR="00C31A3A">
        <w:rPr>
          <w:lang w:val="sk" w:eastAsia="sk"/>
        </w:rPr>
        <w:t>t</w:t>
      </w:r>
      <w:r>
        <w:rPr>
          <w:lang w:val="sk" w:eastAsia="sk"/>
        </w:rPr>
        <w:t xml:space="preserve"> a výstupy </w:t>
      </w:r>
      <w:r w:rsidR="000C107E">
        <w:rPr>
          <w:lang w:val="sk" w:eastAsia="sk"/>
        </w:rPr>
        <w:t>sa</w:t>
      </w:r>
      <w:r>
        <w:rPr>
          <w:lang w:val="sk" w:eastAsia="sk"/>
        </w:rPr>
        <w:t xml:space="preserve"> </w:t>
      </w:r>
      <w:r w:rsidR="003174F8">
        <w:rPr>
          <w:lang w:val="sk" w:eastAsia="sk"/>
        </w:rPr>
        <w:t xml:space="preserve">realizujú </w:t>
      </w:r>
      <w:r>
        <w:rPr>
          <w:lang w:val="sk" w:eastAsia="sk"/>
        </w:rPr>
        <w:t>p</w:t>
      </w:r>
      <w:r w:rsidR="003174F8">
        <w:rPr>
          <w:lang w:val="sk" w:eastAsia="sk"/>
        </w:rPr>
        <w:t>rieb</w:t>
      </w:r>
      <w:r>
        <w:rPr>
          <w:lang w:val="sk" w:eastAsia="sk"/>
        </w:rPr>
        <w:t>e</w:t>
      </w:r>
      <w:r w:rsidR="003174F8">
        <w:rPr>
          <w:lang w:val="sk" w:eastAsia="sk"/>
        </w:rPr>
        <w:t>žne</w:t>
      </w:r>
      <w:r>
        <w:rPr>
          <w:rStyle w:val="Odkaznapoznmkupodiarou"/>
          <w:lang w:val="sk" w:eastAsia="sk"/>
        </w:rPr>
        <w:footnoteReference w:id="11"/>
      </w:r>
      <w:r w:rsidR="00890780">
        <w:rPr>
          <w:lang w:val="sk" w:eastAsia="sk"/>
        </w:rPr>
        <w:t>;</w:t>
      </w:r>
    </w:p>
    <w:p w14:paraId="6658E3B3" w14:textId="4B895204" w:rsidR="00890780" w:rsidRDefault="00890780" w:rsidP="00AB63FB">
      <w:pPr>
        <w:pStyle w:val="Odsekzoznamu"/>
        <w:widowControl w:val="0"/>
        <w:numPr>
          <w:ilvl w:val="0"/>
          <w:numId w:val="83"/>
        </w:numPr>
        <w:autoSpaceDE w:val="0"/>
        <w:autoSpaceDN w:val="0"/>
        <w:spacing w:before="120" w:after="120"/>
        <w:ind w:left="567" w:hanging="283"/>
        <w:contextualSpacing w:val="0"/>
        <w:jc w:val="both"/>
        <w:rPr>
          <w:lang w:val="sk" w:eastAsia="sk"/>
        </w:rPr>
      </w:pPr>
      <w:r>
        <w:rPr>
          <w:lang w:val="sk" w:eastAsia="sk"/>
        </w:rPr>
        <w:t>či definícia ukazovateľa výstupu použitého na vykazovanie umožňuje vykazovanie výstupov</w:t>
      </w:r>
      <w:r w:rsidR="00792862">
        <w:rPr>
          <w:lang w:val="sk" w:eastAsia="sk"/>
        </w:rPr>
        <w:t>, ktoré boli zrealizované na základe</w:t>
      </w:r>
      <w:r>
        <w:rPr>
          <w:lang w:val="sk" w:eastAsia="sk"/>
        </w:rPr>
        <w:t xml:space="preserve"> operáci</w:t>
      </w:r>
      <w:r w:rsidR="00792862">
        <w:rPr>
          <w:lang w:val="sk" w:eastAsia="sk"/>
        </w:rPr>
        <w:t>í</w:t>
      </w:r>
      <w:r>
        <w:rPr>
          <w:lang w:val="sk" w:eastAsia="sk"/>
        </w:rPr>
        <w:t xml:space="preserve"> v </w:t>
      </w:r>
      <w:r w:rsidR="00583D3A">
        <w:rPr>
          <w:lang w:val="sk" w:eastAsia="sk"/>
        </w:rPr>
        <w:t xml:space="preserve">určitej etape </w:t>
      </w:r>
      <w:r w:rsidR="00792862">
        <w:rPr>
          <w:lang w:val="sk" w:eastAsia="sk"/>
        </w:rPr>
        <w:t xml:space="preserve">ich </w:t>
      </w:r>
      <w:r>
        <w:rPr>
          <w:lang w:val="sk" w:eastAsia="sk"/>
        </w:rPr>
        <w:t>životného cyklu</w:t>
      </w:r>
      <w:r>
        <w:rPr>
          <w:rStyle w:val="Odkaznapoznmkupodiarou"/>
          <w:lang w:val="sk" w:eastAsia="sk"/>
        </w:rPr>
        <w:footnoteReference w:id="12"/>
      </w:r>
      <w:r w:rsidR="00792862">
        <w:rPr>
          <w:lang w:val="sk" w:eastAsia="sk"/>
        </w:rPr>
        <w:t>.</w:t>
      </w:r>
    </w:p>
    <w:p w14:paraId="5FF1C057" w14:textId="07E525F3" w:rsidR="00B85564" w:rsidRPr="008241DD" w:rsidRDefault="00850B33" w:rsidP="00E942BF">
      <w:pPr>
        <w:ind w:left="284"/>
        <w:jc w:val="both"/>
        <w:rPr>
          <w:lang w:val="sk"/>
        </w:rPr>
      </w:pPr>
      <w:r>
        <w:rPr>
          <w:lang w:val="sk"/>
        </w:rPr>
        <w:t>V</w:t>
      </w:r>
      <w:r w:rsidR="00890780" w:rsidRPr="00B85564">
        <w:rPr>
          <w:lang w:val="sk"/>
        </w:rPr>
        <w:t xml:space="preserve">ýstupy vykazované </w:t>
      </w:r>
      <w:r>
        <w:rPr>
          <w:lang w:val="sk"/>
        </w:rPr>
        <w:t>v rámci</w:t>
      </w:r>
      <w:r w:rsidR="00890780" w:rsidRPr="00B85564">
        <w:rPr>
          <w:lang w:val="sk"/>
        </w:rPr>
        <w:t xml:space="preserve"> výkonnostného rámca </w:t>
      </w:r>
      <w:r>
        <w:rPr>
          <w:lang w:val="sk"/>
        </w:rPr>
        <w:t xml:space="preserve">sú </w:t>
      </w:r>
      <w:r w:rsidR="00890780" w:rsidRPr="00B85564">
        <w:rPr>
          <w:lang w:val="sk"/>
        </w:rPr>
        <w:t>výstupy</w:t>
      </w:r>
      <w:r>
        <w:rPr>
          <w:lang w:val="sk"/>
        </w:rPr>
        <w:t xml:space="preserve"> reálne</w:t>
      </w:r>
      <w:r w:rsidR="00890780" w:rsidRPr="00B85564">
        <w:rPr>
          <w:lang w:val="sk"/>
        </w:rPr>
        <w:t xml:space="preserve">, ktoré už boli </w:t>
      </w:r>
      <w:r>
        <w:rPr>
          <w:lang w:val="sk"/>
        </w:rPr>
        <w:t xml:space="preserve">realizované v rámci </w:t>
      </w:r>
      <w:r w:rsidR="00890780" w:rsidRPr="00B85564">
        <w:rPr>
          <w:lang w:val="sk"/>
        </w:rPr>
        <w:t>operáci</w:t>
      </w:r>
      <w:r>
        <w:rPr>
          <w:lang w:val="sk"/>
        </w:rPr>
        <w:t>e</w:t>
      </w:r>
      <w:r w:rsidR="00890780" w:rsidRPr="00B85564">
        <w:rPr>
          <w:lang w:val="sk"/>
        </w:rPr>
        <w:t xml:space="preserve">, a nie také, </w:t>
      </w:r>
      <w:r w:rsidR="00583D3A" w:rsidRPr="00B85564">
        <w:rPr>
          <w:lang w:val="sk"/>
        </w:rPr>
        <w:t xml:space="preserve">o </w:t>
      </w:r>
      <w:r w:rsidR="00890780" w:rsidRPr="00B85564">
        <w:rPr>
          <w:lang w:val="sk"/>
        </w:rPr>
        <w:t>ktor</w:t>
      </w:r>
      <w:r w:rsidR="00583D3A" w:rsidRPr="00B85564">
        <w:rPr>
          <w:lang w:val="sk"/>
        </w:rPr>
        <w:t>ých</w:t>
      </w:r>
      <w:r w:rsidR="00890780" w:rsidRPr="00B85564">
        <w:rPr>
          <w:lang w:val="sk"/>
        </w:rPr>
        <w:t xml:space="preserve"> sa predpoklad</w:t>
      </w:r>
      <w:r w:rsidR="00583D3A" w:rsidRPr="00B85564">
        <w:rPr>
          <w:lang w:val="sk"/>
        </w:rPr>
        <w:t xml:space="preserve">á, že </w:t>
      </w:r>
      <w:r>
        <w:rPr>
          <w:lang w:val="sk"/>
        </w:rPr>
        <w:t xml:space="preserve">sa </w:t>
      </w:r>
      <w:r w:rsidR="00583D3A" w:rsidRPr="00B85564">
        <w:rPr>
          <w:lang w:val="sk"/>
        </w:rPr>
        <w:t>budú</w:t>
      </w:r>
      <w:r w:rsidR="00890780" w:rsidRPr="00B85564">
        <w:rPr>
          <w:lang w:val="sk"/>
        </w:rPr>
        <w:t xml:space="preserve"> </w:t>
      </w:r>
      <w:r>
        <w:rPr>
          <w:lang w:val="sk"/>
        </w:rPr>
        <w:t>realizovať</w:t>
      </w:r>
      <w:r w:rsidR="00890780" w:rsidRPr="00B85564">
        <w:rPr>
          <w:lang w:val="sk"/>
        </w:rPr>
        <w:t xml:space="preserve">. V prípade čiastočne realizovaných operácií </w:t>
      </w:r>
      <w:r w:rsidR="00583D3A" w:rsidRPr="00B85564">
        <w:rPr>
          <w:lang w:val="sk"/>
        </w:rPr>
        <w:t>samotné</w:t>
      </w:r>
      <w:r w:rsidR="00890780" w:rsidRPr="00B85564">
        <w:rPr>
          <w:lang w:val="sk"/>
        </w:rPr>
        <w:t xml:space="preserve"> </w:t>
      </w:r>
      <w:r>
        <w:rPr>
          <w:lang w:val="sk"/>
        </w:rPr>
        <w:t>začatie</w:t>
      </w:r>
      <w:r w:rsidR="00890780" w:rsidRPr="00B85564">
        <w:rPr>
          <w:lang w:val="sk"/>
        </w:rPr>
        <w:t xml:space="preserve"> </w:t>
      </w:r>
      <w:r>
        <w:rPr>
          <w:lang w:val="sk"/>
        </w:rPr>
        <w:t xml:space="preserve">realizácie </w:t>
      </w:r>
      <w:r w:rsidR="00890780" w:rsidRPr="00B85564">
        <w:rPr>
          <w:lang w:val="sk"/>
        </w:rPr>
        <w:t xml:space="preserve">operácie nezaručuje nevyhnutne, že „výstupy“ už boli </w:t>
      </w:r>
      <w:r>
        <w:rPr>
          <w:lang w:val="sk"/>
        </w:rPr>
        <w:t>realizované.</w:t>
      </w:r>
      <w:r w:rsidR="00583D3A" w:rsidRPr="00B85564">
        <w:rPr>
          <w:lang w:val="sk"/>
        </w:rPr>
        <w:t xml:space="preserve"> Vykazovanie je možné len vtedy, ak sú súčasne splnené v</w:t>
      </w:r>
      <w:r w:rsidR="00DD2BDF" w:rsidRPr="00B85564">
        <w:rPr>
          <w:lang w:val="sk"/>
        </w:rPr>
        <w:t xml:space="preserve">šetky tri vyššie uvedené podmienky. </w:t>
      </w:r>
    </w:p>
    <w:p w14:paraId="6D9F5823" w14:textId="7FC1D38A" w:rsidR="00F535ED" w:rsidRPr="008241DD" w:rsidRDefault="00C30DE2" w:rsidP="008241DD">
      <w:pPr>
        <w:pStyle w:val="Odsekzoznamu"/>
        <w:widowControl w:val="0"/>
        <w:numPr>
          <w:ilvl w:val="0"/>
          <w:numId w:val="48"/>
        </w:numPr>
        <w:autoSpaceDE w:val="0"/>
        <w:autoSpaceDN w:val="0"/>
        <w:spacing w:before="120" w:after="120"/>
        <w:ind w:left="357" w:hanging="357"/>
        <w:contextualSpacing w:val="0"/>
        <w:jc w:val="both"/>
        <w:rPr>
          <w:lang w:val="sk"/>
        </w:rPr>
      </w:pPr>
      <w:r w:rsidRPr="008241DD">
        <w:rPr>
          <w:i/>
          <w:lang w:val="sk"/>
        </w:rPr>
        <w:t>Kľúčový vykonávací krok</w:t>
      </w:r>
    </w:p>
    <w:p w14:paraId="02E23517" w14:textId="49DD4A18"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lastRenderedPageBreak/>
        <w:t>Kľúčový vykonávací krok predstavuje dôležitý stupeň pri plnení cieľov prioritnej osi programu, ktorý je overiteľný. Jeho využitie sa uplatní najmä v prípadoch, v ktorých sa do konca roku 2018 neočakávajú relevantné merateľné výstupy v rámci prioritnej osi programu. Napríklad kvôli dĺžke implementácie infraštruktúrnych projektov (nové železničné trate nebudú dokončené do konca roka 2018) pre stanovenie čiastkového cieľa, RO použije kľúčový vykonávací krok (namiesto ukazovateľa výstupu „počet kilometrov vybudovanej infraštruktúry“ vyberie kľúčový vykonávací krok „počet ukončených verejných</w:t>
      </w:r>
      <w:r w:rsidRPr="008241DD">
        <w:rPr>
          <w:spacing w:val="-11"/>
          <w:lang w:val="sk"/>
        </w:rPr>
        <w:t xml:space="preserve"> </w:t>
      </w:r>
      <w:r w:rsidRPr="008241DD">
        <w:rPr>
          <w:lang w:val="sk"/>
        </w:rPr>
        <w:t>obstarávaní“).</w:t>
      </w:r>
    </w:p>
    <w:p w14:paraId="23F47A30" w14:textId="49706963"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Je vhodné vybrať čo najnižší počet kľúčových vykonávacích krokov pre výkonnostný rámec. Vysoký počet vybraných kľúčových vykonávacích krokov zvyšuje riziko neplnenia výkonnostného rámca.</w:t>
      </w:r>
    </w:p>
    <w:p w14:paraId="252D7656" w14:textId="7887DFAA"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Rovnako, ako pre ostatné typy ukazovateľov, aj pre kľúčový vykonávací krok je potrebné stanoviť zámer na rok 2023.</w:t>
      </w:r>
    </w:p>
    <w:p w14:paraId="0CD1EE23" w14:textId="1C8A74A0" w:rsidR="00F535ED" w:rsidRPr="008241DD" w:rsidRDefault="00C30DE2" w:rsidP="008241DD">
      <w:pPr>
        <w:pStyle w:val="Odsekzoznamu"/>
        <w:widowControl w:val="0"/>
        <w:autoSpaceDE w:val="0"/>
        <w:autoSpaceDN w:val="0"/>
        <w:spacing w:before="120" w:after="120"/>
        <w:ind w:left="360"/>
        <w:contextualSpacing w:val="0"/>
        <w:jc w:val="both"/>
        <w:rPr>
          <w:lang w:val="sk"/>
        </w:rPr>
      </w:pPr>
      <w:r w:rsidRPr="008241DD">
        <w:rPr>
          <w:lang w:val="sk"/>
        </w:rPr>
        <w:t xml:space="preserve">Čiastkový cieľ a zámer kľúčového vykonávacieho kroku môže </w:t>
      </w:r>
      <w:r w:rsidRPr="008241DD">
        <w:rPr>
          <w:spacing w:val="-3"/>
          <w:lang w:val="sk"/>
        </w:rPr>
        <w:t xml:space="preserve">byť </w:t>
      </w:r>
      <w:r w:rsidRPr="008241DD">
        <w:rPr>
          <w:lang w:val="sk"/>
        </w:rPr>
        <w:t>podľa vhodnosti vyjadrený číselne, alebo percentuálne (napr. realizačné práce sa začali na 80 % vybraných lokalít, počet vybraných projektov).</w:t>
      </w:r>
    </w:p>
    <w:p w14:paraId="3A7C2C8F" w14:textId="022AB2D7" w:rsidR="00F535ED" w:rsidRPr="008241DD" w:rsidRDefault="00C30DE2" w:rsidP="008241DD">
      <w:pPr>
        <w:pStyle w:val="Odsekzoznamu"/>
        <w:widowControl w:val="0"/>
        <w:numPr>
          <w:ilvl w:val="0"/>
          <w:numId w:val="48"/>
        </w:numPr>
        <w:autoSpaceDE w:val="0"/>
        <w:autoSpaceDN w:val="0"/>
        <w:spacing w:before="197" w:after="120"/>
        <w:ind w:left="357" w:hanging="357"/>
        <w:contextualSpacing w:val="0"/>
        <w:jc w:val="both"/>
        <w:rPr>
          <w:i/>
          <w:lang w:val="sk"/>
        </w:rPr>
      </w:pPr>
      <w:r w:rsidRPr="008241DD">
        <w:rPr>
          <w:i/>
          <w:lang w:val="sk"/>
        </w:rPr>
        <w:t>Ukazovateľ výsledku</w:t>
      </w:r>
    </w:p>
    <w:p w14:paraId="78997442" w14:textId="3B1BA0E5" w:rsidR="00F535ED" w:rsidRPr="008241DD" w:rsidRDefault="00C30DE2" w:rsidP="008241DD">
      <w:pPr>
        <w:pStyle w:val="Odsekzoznamu"/>
        <w:widowControl w:val="0"/>
        <w:autoSpaceDE w:val="0"/>
        <w:autoSpaceDN w:val="0"/>
        <w:spacing w:before="197" w:after="120"/>
        <w:ind w:left="357" w:right="176"/>
        <w:contextualSpacing w:val="0"/>
        <w:jc w:val="both"/>
        <w:rPr>
          <w:lang w:val="sk"/>
        </w:rPr>
      </w:pPr>
      <w:r w:rsidRPr="008241DD">
        <w:rPr>
          <w:lang w:val="sk"/>
        </w:rPr>
        <w:t>Vzťahuje sa na špecifické ciele prioritných osí s priamou väzbou na relevantné investičné priority a tematické ciele. Ukazovateľ výsledku nie je vhodný pre výkonnostný rámec, najmä v prípade EFRR, KF a ENRF, a to z dôvodu vyššej časovej náročnosti a vonkajších faktorov vplývajúcich na jeho plnenie, na ktoré RO nemá priamy dosah.</w:t>
      </w:r>
    </w:p>
    <w:p w14:paraId="320E0DBA" w14:textId="77777777" w:rsidR="00C30DE2" w:rsidRPr="008241DD" w:rsidRDefault="00C30DE2" w:rsidP="008241DD">
      <w:pPr>
        <w:pStyle w:val="Odsekzoznamu"/>
        <w:widowControl w:val="0"/>
        <w:autoSpaceDE w:val="0"/>
        <w:autoSpaceDN w:val="0"/>
        <w:spacing w:before="197" w:after="120"/>
        <w:ind w:left="357"/>
        <w:contextualSpacing w:val="0"/>
        <w:jc w:val="both"/>
        <w:rPr>
          <w:lang w:val="sk"/>
        </w:rPr>
      </w:pPr>
      <w:r w:rsidRPr="008241DD">
        <w:rPr>
          <w:lang w:val="sk"/>
        </w:rPr>
        <w:t>Pri ESF je možné použiť ukazovatele výsledkov prinášajúce merateľné výsledky v reálnom čase vo vzťahu k podporeným osobám a subjektom. Z hľadiska charakteru ukazovateľov výsledkov je vhodné uprednostniť ukazovatele okamžitých výsledkov.</w:t>
      </w:r>
    </w:p>
    <w:p w14:paraId="603154E3" w14:textId="77777777" w:rsidR="00C30DE2" w:rsidRPr="008241DD" w:rsidRDefault="00867435" w:rsidP="008241DD">
      <w:pPr>
        <w:pStyle w:val="MPCKO1"/>
      </w:pPr>
      <w:bookmarkStart w:id="194" w:name="_Toc499891168"/>
      <w:bookmarkStart w:id="195" w:name="_Toc499902091"/>
      <w:bookmarkStart w:id="196" w:name="_Toc512339571"/>
      <w:bookmarkStart w:id="197" w:name="_Toc5877669"/>
      <w:r w:rsidRPr="002C6FB1">
        <w:t>3</w:t>
      </w:r>
      <w:bookmarkEnd w:id="194"/>
      <w:bookmarkEnd w:id="195"/>
      <w:r w:rsidRPr="002C6FB1">
        <w:t xml:space="preserve"> </w:t>
      </w:r>
      <w:bookmarkStart w:id="198" w:name="_bookmark1"/>
      <w:bookmarkStart w:id="199" w:name="_Toc499891169"/>
      <w:bookmarkStart w:id="200" w:name="_Toc499902092"/>
      <w:bookmarkEnd w:id="198"/>
      <w:r w:rsidR="00C30DE2" w:rsidRPr="008241DD">
        <w:t>Stanovenie výšky výkonnostnej rezervy</w:t>
      </w:r>
      <w:bookmarkEnd w:id="196"/>
      <w:bookmarkEnd w:id="199"/>
      <w:bookmarkEnd w:id="200"/>
      <w:bookmarkEnd w:id="197"/>
    </w:p>
    <w:p w14:paraId="5F926AC5" w14:textId="4AB39AE0" w:rsidR="00C30DE2" w:rsidRPr="008241DD" w:rsidRDefault="00C30DE2" w:rsidP="008241DD">
      <w:pPr>
        <w:pStyle w:val="Odsekzoznamu"/>
        <w:widowControl w:val="0"/>
        <w:numPr>
          <w:ilvl w:val="0"/>
          <w:numId w:val="49"/>
        </w:numPr>
        <w:autoSpaceDE w:val="0"/>
        <w:autoSpaceDN w:val="0"/>
        <w:spacing w:before="53"/>
        <w:ind w:right="175"/>
        <w:jc w:val="both"/>
        <w:rPr>
          <w:lang w:val="sk"/>
        </w:rPr>
      </w:pPr>
      <w:r w:rsidRPr="008241DD">
        <w:rPr>
          <w:lang w:val="sk"/>
        </w:rPr>
        <w:t xml:space="preserve">Výkonnostná rezerva na národnej úrovni predstavuje 6 </w:t>
      </w:r>
      <w:r w:rsidRPr="003C3CA5">
        <w:rPr>
          <w:lang w:val="sk" w:eastAsia="sk"/>
        </w:rPr>
        <w:t>%</w:t>
      </w:r>
      <w:r w:rsidRPr="008241DD">
        <w:rPr>
          <w:lang w:val="sk"/>
        </w:rPr>
        <w:t xml:space="preserve"> z celkovej národnej alokácie na programové obdobie 2014 – 2020 pridelenej EFRR, ESF a KF v rámci cieľa Investovanie do rastu a zamestnanosti, ako aj EPFRV a opatreniam financovaným na základe spoločného riadenia v súlade s nariadením o ENRF. Na účely výpočtu výkonnostnej rezervy sú vylúčené tieto finančné</w:t>
      </w:r>
      <w:r w:rsidRPr="008241DD">
        <w:rPr>
          <w:spacing w:val="-2"/>
          <w:lang w:val="sk"/>
        </w:rPr>
        <w:t xml:space="preserve"> </w:t>
      </w:r>
      <w:r w:rsidRPr="008241DD">
        <w:rPr>
          <w:lang w:val="sk"/>
        </w:rPr>
        <w:t>prostriedky:</w:t>
      </w:r>
    </w:p>
    <w:p w14:paraId="0F16ED66" w14:textId="02D6D717" w:rsidR="00C30DE2" w:rsidRPr="008241DD" w:rsidRDefault="00C30DE2" w:rsidP="008241DD">
      <w:pPr>
        <w:widowControl w:val="0"/>
        <w:numPr>
          <w:ilvl w:val="0"/>
          <w:numId w:val="32"/>
        </w:numPr>
        <w:tabs>
          <w:tab w:val="left" w:pos="523"/>
        </w:tabs>
        <w:autoSpaceDE w:val="0"/>
        <w:autoSpaceDN w:val="0"/>
        <w:spacing w:before="1"/>
        <w:ind w:right="175" w:hanging="358"/>
        <w:jc w:val="both"/>
        <w:rPr>
          <w:lang w:val="sk"/>
        </w:rPr>
      </w:pPr>
      <w:r w:rsidRPr="008241DD">
        <w:rPr>
          <w:lang w:val="sk"/>
        </w:rPr>
        <w:t xml:space="preserve">finančné prostriedky pridelené na Iniciatívu na podporu zamestnanosti mladých ľudí stanovené v programe v zmysle nariadenia </w:t>
      </w:r>
      <w:r w:rsidR="003554A5" w:rsidRPr="008241DD">
        <w:rPr>
          <w:lang w:val="sk"/>
        </w:rPr>
        <w:t xml:space="preserve">Európskeho </w:t>
      </w:r>
      <w:r w:rsidRPr="008241DD">
        <w:rPr>
          <w:lang w:val="sk"/>
        </w:rPr>
        <w:t>parlamentu a Rady (EÚ) č. 1304/2013 o</w:t>
      </w:r>
      <w:r w:rsidRPr="008241DD">
        <w:rPr>
          <w:spacing w:val="-2"/>
          <w:lang w:val="sk"/>
        </w:rPr>
        <w:t xml:space="preserve"> </w:t>
      </w:r>
      <w:r w:rsidRPr="008241DD">
        <w:rPr>
          <w:lang w:val="sk"/>
        </w:rPr>
        <w:t>ESF;</w:t>
      </w:r>
    </w:p>
    <w:p w14:paraId="7D9E0FC2" w14:textId="77777777" w:rsidR="00C30DE2" w:rsidRPr="008241DD" w:rsidRDefault="00C30DE2" w:rsidP="008241DD">
      <w:pPr>
        <w:widowControl w:val="0"/>
        <w:numPr>
          <w:ilvl w:val="0"/>
          <w:numId w:val="32"/>
        </w:numPr>
        <w:tabs>
          <w:tab w:val="left" w:pos="523"/>
        </w:tabs>
        <w:autoSpaceDE w:val="0"/>
        <w:autoSpaceDN w:val="0"/>
        <w:ind w:hanging="358"/>
        <w:jc w:val="both"/>
        <w:rPr>
          <w:lang w:val="sk"/>
        </w:rPr>
      </w:pPr>
      <w:r w:rsidRPr="008241DD">
        <w:rPr>
          <w:lang w:val="sk"/>
        </w:rPr>
        <w:t>finančné prostriedky pridelené na technickú pomoc na podnet</w:t>
      </w:r>
      <w:r w:rsidRPr="008241DD">
        <w:rPr>
          <w:spacing w:val="-11"/>
          <w:lang w:val="sk"/>
        </w:rPr>
        <w:t xml:space="preserve"> </w:t>
      </w:r>
      <w:r w:rsidRPr="008241DD">
        <w:rPr>
          <w:lang w:val="sk"/>
        </w:rPr>
        <w:t>EK;</w:t>
      </w:r>
    </w:p>
    <w:p w14:paraId="33CF7E0A" w14:textId="3AF9BECC" w:rsidR="00C30DE2" w:rsidRPr="008241DD" w:rsidRDefault="00C30DE2" w:rsidP="008241DD">
      <w:pPr>
        <w:widowControl w:val="0"/>
        <w:numPr>
          <w:ilvl w:val="0"/>
          <w:numId w:val="32"/>
        </w:numPr>
        <w:tabs>
          <w:tab w:val="left" w:pos="523"/>
        </w:tabs>
        <w:autoSpaceDE w:val="0"/>
        <w:autoSpaceDN w:val="0"/>
        <w:ind w:left="522" w:right="176"/>
        <w:jc w:val="both"/>
        <w:rPr>
          <w:lang w:val="sk"/>
        </w:rPr>
      </w:pPr>
      <w:r w:rsidRPr="008241DD">
        <w:rPr>
          <w:lang w:val="sk"/>
        </w:rPr>
        <w:t xml:space="preserve">finančné prostriedky prevedené z </w:t>
      </w:r>
      <w:r w:rsidRPr="008241DD">
        <w:rPr>
          <w:spacing w:val="-3"/>
          <w:lang w:val="sk"/>
        </w:rPr>
        <w:t xml:space="preserve">I. </w:t>
      </w:r>
      <w:r w:rsidRPr="008241DD">
        <w:rPr>
          <w:lang w:val="sk"/>
        </w:rPr>
        <w:t xml:space="preserve">piliera </w:t>
      </w:r>
      <w:r w:rsidR="003554A5" w:rsidRPr="008241DD">
        <w:rPr>
          <w:lang w:val="sk"/>
        </w:rPr>
        <w:t xml:space="preserve">Spoločnej poľnohospodárskej politiky EÚ </w:t>
      </w:r>
      <w:r w:rsidRPr="008241DD">
        <w:rPr>
          <w:lang w:val="sk"/>
        </w:rPr>
        <w:t>do EPFRV podľa čl. 7 ods. 2 a čl. 14 ods. 1 nariadenia (EÚ) č.</w:t>
      </w:r>
      <w:r w:rsidRPr="008241DD">
        <w:rPr>
          <w:spacing w:val="-7"/>
          <w:lang w:val="sk"/>
        </w:rPr>
        <w:t xml:space="preserve"> </w:t>
      </w:r>
      <w:r w:rsidRPr="008241DD">
        <w:rPr>
          <w:lang w:val="sk"/>
        </w:rPr>
        <w:t>1307/2013;</w:t>
      </w:r>
    </w:p>
    <w:p w14:paraId="3A230326" w14:textId="17E29EC8" w:rsidR="00C30DE2" w:rsidRPr="008241DD" w:rsidRDefault="00C30DE2" w:rsidP="008241DD">
      <w:pPr>
        <w:widowControl w:val="0"/>
        <w:numPr>
          <w:ilvl w:val="0"/>
          <w:numId w:val="32"/>
        </w:numPr>
        <w:tabs>
          <w:tab w:val="left" w:pos="523"/>
        </w:tabs>
        <w:autoSpaceDE w:val="0"/>
        <w:autoSpaceDN w:val="0"/>
        <w:ind w:right="178" w:hanging="358"/>
        <w:jc w:val="both"/>
        <w:rPr>
          <w:lang w:val="sk"/>
        </w:rPr>
      </w:pPr>
      <w:r w:rsidRPr="008241DD">
        <w:rPr>
          <w:lang w:val="sk"/>
        </w:rPr>
        <w:t xml:space="preserve">prevody do EPFRV pri </w:t>
      </w:r>
      <w:r w:rsidR="003554A5" w:rsidRPr="008241DD">
        <w:rPr>
          <w:lang w:val="sk"/>
        </w:rPr>
        <w:t xml:space="preserve">uplatňovaní článkov 10b, </w:t>
      </w:r>
      <w:r w:rsidRPr="008241DD">
        <w:rPr>
          <w:lang w:val="sk"/>
        </w:rPr>
        <w:t>136 a 136b nariadenia Rady (ES)</w:t>
      </w:r>
      <w:r w:rsidR="003554A5" w:rsidRPr="008241DD">
        <w:rPr>
          <w:lang w:val="sk"/>
        </w:rPr>
        <w:t xml:space="preserve"> </w:t>
      </w:r>
      <w:r w:rsidR="003554A5">
        <w:rPr>
          <w:szCs w:val="22"/>
          <w:lang w:val="sk" w:eastAsia="sk"/>
        </w:rPr>
        <w:br/>
      </w:r>
      <w:r w:rsidR="003554A5" w:rsidRPr="008241DD">
        <w:rPr>
          <w:lang w:val="sk"/>
        </w:rPr>
        <w:t xml:space="preserve">č. </w:t>
      </w:r>
      <w:r w:rsidRPr="008241DD">
        <w:rPr>
          <w:lang w:val="sk"/>
        </w:rPr>
        <w:t>73/2009, pokiaľ ide o kalendárne roky 2013, resp.</w:t>
      </w:r>
      <w:r w:rsidRPr="008241DD">
        <w:rPr>
          <w:spacing w:val="-7"/>
          <w:lang w:val="sk"/>
        </w:rPr>
        <w:t xml:space="preserve"> </w:t>
      </w:r>
      <w:r w:rsidRPr="008241DD">
        <w:rPr>
          <w:lang w:val="sk"/>
        </w:rPr>
        <w:t>2014;</w:t>
      </w:r>
    </w:p>
    <w:p w14:paraId="6C3CA783" w14:textId="77777777" w:rsidR="00C30DE2" w:rsidRPr="008241DD" w:rsidRDefault="00C30DE2" w:rsidP="008241DD">
      <w:pPr>
        <w:widowControl w:val="0"/>
        <w:numPr>
          <w:ilvl w:val="0"/>
          <w:numId w:val="32"/>
        </w:numPr>
        <w:tabs>
          <w:tab w:val="left" w:pos="523"/>
        </w:tabs>
        <w:autoSpaceDE w:val="0"/>
        <w:autoSpaceDN w:val="0"/>
        <w:ind w:hanging="358"/>
        <w:jc w:val="both"/>
        <w:rPr>
          <w:lang w:val="sk"/>
        </w:rPr>
      </w:pPr>
      <w:r w:rsidRPr="008241DD">
        <w:rPr>
          <w:lang w:val="sk"/>
        </w:rPr>
        <w:t>finančné prostriedky prevedené do Nástroja na prepájanie Európy z</w:t>
      </w:r>
      <w:r w:rsidRPr="008241DD">
        <w:rPr>
          <w:spacing w:val="-12"/>
          <w:lang w:val="sk"/>
        </w:rPr>
        <w:t xml:space="preserve"> </w:t>
      </w:r>
      <w:r w:rsidRPr="008241DD">
        <w:rPr>
          <w:lang w:val="sk"/>
        </w:rPr>
        <w:t>KF;</w:t>
      </w:r>
    </w:p>
    <w:p w14:paraId="6DF33D34" w14:textId="77777777" w:rsidR="00C30DE2" w:rsidRPr="008241DD" w:rsidRDefault="00C30DE2" w:rsidP="008241DD">
      <w:pPr>
        <w:widowControl w:val="0"/>
        <w:numPr>
          <w:ilvl w:val="0"/>
          <w:numId w:val="32"/>
        </w:numPr>
        <w:tabs>
          <w:tab w:val="left" w:pos="523"/>
        </w:tabs>
        <w:autoSpaceDE w:val="0"/>
        <w:autoSpaceDN w:val="0"/>
        <w:spacing w:before="1"/>
        <w:ind w:hanging="358"/>
        <w:jc w:val="both"/>
        <w:rPr>
          <w:lang w:val="sk"/>
        </w:rPr>
      </w:pPr>
      <w:r w:rsidRPr="008241DD">
        <w:rPr>
          <w:lang w:val="sk"/>
        </w:rPr>
        <w:t>finančné prostriedky prevedené do Fondu európskej pomoci pre najodkázanejšie</w:t>
      </w:r>
      <w:r w:rsidRPr="008241DD">
        <w:rPr>
          <w:spacing w:val="-14"/>
          <w:lang w:val="sk"/>
        </w:rPr>
        <w:t xml:space="preserve"> </w:t>
      </w:r>
      <w:r w:rsidRPr="008241DD">
        <w:rPr>
          <w:lang w:val="sk"/>
        </w:rPr>
        <w:t>osoby;</w:t>
      </w:r>
    </w:p>
    <w:p w14:paraId="277FF465" w14:textId="77777777" w:rsidR="00C30DE2" w:rsidRPr="008241DD" w:rsidRDefault="00C30DE2" w:rsidP="008241DD">
      <w:pPr>
        <w:widowControl w:val="0"/>
        <w:numPr>
          <w:ilvl w:val="0"/>
          <w:numId w:val="32"/>
        </w:numPr>
        <w:tabs>
          <w:tab w:val="left" w:pos="523"/>
        </w:tabs>
        <w:autoSpaceDE w:val="0"/>
        <w:autoSpaceDN w:val="0"/>
        <w:spacing w:after="120"/>
        <w:ind w:left="595" w:hanging="357"/>
        <w:jc w:val="both"/>
        <w:rPr>
          <w:lang w:val="sk"/>
        </w:rPr>
      </w:pPr>
      <w:r w:rsidRPr="008241DD">
        <w:rPr>
          <w:lang w:val="sk"/>
        </w:rPr>
        <w:t>finančné prostriedky pridelené na inovačné opatrenia pre trvalo udržateľný mestský</w:t>
      </w:r>
      <w:r w:rsidRPr="008241DD">
        <w:rPr>
          <w:spacing w:val="-13"/>
          <w:lang w:val="sk"/>
        </w:rPr>
        <w:t xml:space="preserve"> </w:t>
      </w:r>
      <w:r w:rsidRPr="008241DD">
        <w:rPr>
          <w:lang w:val="sk"/>
        </w:rPr>
        <w:lastRenderedPageBreak/>
        <w:t>rozvoj.</w:t>
      </w:r>
    </w:p>
    <w:p w14:paraId="1F857327" w14:textId="41BCA7DE" w:rsidR="00C30DE2" w:rsidRPr="008241DD" w:rsidRDefault="00810877" w:rsidP="008241DD">
      <w:pPr>
        <w:pStyle w:val="Odsekzoznamu"/>
        <w:widowControl w:val="0"/>
        <w:numPr>
          <w:ilvl w:val="0"/>
          <w:numId w:val="49"/>
        </w:numPr>
        <w:autoSpaceDE w:val="0"/>
        <w:autoSpaceDN w:val="0"/>
        <w:spacing w:after="120"/>
        <w:ind w:right="176"/>
        <w:contextualSpacing w:val="0"/>
        <w:jc w:val="both"/>
        <w:rPr>
          <w:lang w:val="sk"/>
        </w:rPr>
      </w:pPr>
      <w:r w:rsidRPr="008241DD">
        <w:rPr>
          <w:lang w:val="sk"/>
        </w:rPr>
        <w:t>RO je povinný stanoviť výkonnostnú rezervu na úrovni každej prioritnej osi programu (okrem prioritnej osi technickej pomoci) v rozpätí 5 až 7 % z jej alokácie, a v prípade prioritnej osi programu spolufinancovanej z viacerých EŠIF, alebo ktorej oprávnené územie zahŕňa viacero kategórií regiónov, aj v rozdelení podľa EŠIF a kategórie regiónu</w:t>
      </w:r>
    </w:p>
    <w:p w14:paraId="5EE49D2F" w14:textId="242B7CEB" w:rsidR="00810877" w:rsidRPr="008241DD" w:rsidRDefault="00810877" w:rsidP="008241DD">
      <w:pPr>
        <w:pStyle w:val="Odsekzoznamu"/>
        <w:numPr>
          <w:ilvl w:val="0"/>
          <w:numId w:val="49"/>
        </w:numPr>
        <w:spacing w:after="120"/>
        <w:ind w:left="357" w:hanging="357"/>
        <w:contextualSpacing w:val="0"/>
        <w:jc w:val="both"/>
        <w:rPr>
          <w:lang w:val="sk"/>
        </w:rPr>
      </w:pPr>
      <w:r w:rsidRPr="00810877">
        <w:rPr>
          <w:lang w:val="sk" w:eastAsia="sk"/>
        </w:rPr>
        <w:t>Zároveň platí, že</w:t>
      </w:r>
      <w:r w:rsidRPr="008241DD">
        <w:rPr>
          <w:lang w:val="sk"/>
        </w:rPr>
        <w:t xml:space="preserve"> alokácia na technickú pomoc</w:t>
      </w:r>
      <w:r w:rsidRPr="00810877">
        <w:rPr>
          <w:lang w:val="sk" w:eastAsia="sk"/>
        </w:rPr>
        <w:t xml:space="preserve"> </w:t>
      </w:r>
      <w:r>
        <w:rPr>
          <w:lang w:val="sk" w:eastAsia="sk"/>
        </w:rPr>
        <w:t>sa</w:t>
      </w:r>
      <w:r w:rsidRPr="008241DD">
        <w:rPr>
          <w:lang w:val="sk"/>
        </w:rPr>
        <w:t xml:space="preserve"> započítava do základu pre výpočet celkovej výšky výkonnostnej rezervy, ale výkonnostná rezerva sa z prioritnej osi programu zameranej na technickú pomoc nevyčleňuje a ani sa jej neprideľuje.</w:t>
      </w:r>
      <w:r>
        <w:rPr>
          <w:lang w:val="sk" w:eastAsia="sk"/>
        </w:rPr>
        <w:t xml:space="preserve"> </w:t>
      </w:r>
      <w:r w:rsidR="00A0218D" w:rsidRPr="00A0218D">
        <w:rPr>
          <w:lang w:val="sk" w:eastAsia="sk"/>
        </w:rPr>
        <w:t>.</w:t>
      </w:r>
      <w:r w:rsidRPr="00810877">
        <w:rPr>
          <w:lang w:val="sk" w:eastAsia="sk"/>
        </w:rPr>
        <w:t xml:space="preserve"> </w:t>
      </w:r>
    </w:p>
    <w:p w14:paraId="523C9515" w14:textId="77777777" w:rsidR="00810877" w:rsidRPr="008241DD" w:rsidRDefault="00810877" w:rsidP="008241DD">
      <w:pPr>
        <w:pStyle w:val="Odsekzoznamu"/>
        <w:rPr>
          <w:lang w:val="sk"/>
        </w:rPr>
      </w:pPr>
    </w:p>
    <w:p w14:paraId="296F4285" w14:textId="6F690591" w:rsidR="00F90B06" w:rsidRPr="008241DD" w:rsidRDefault="00810877" w:rsidP="008241DD">
      <w:pPr>
        <w:pStyle w:val="Odsekzoznamu"/>
        <w:numPr>
          <w:ilvl w:val="0"/>
          <w:numId w:val="49"/>
        </w:numPr>
        <w:rPr>
          <w:lang w:val="sk"/>
        </w:rPr>
      </w:pPr>
      <w:r w:rsidRPr="008241DD">
        <w:rPr>
          <w:lang w:val="sk"/>
        </w:rPr>
        <w:t>Výška výkonnostnej rezervy na úrovni jednotlivých programov je uvedená v prílohe č. 1, rovnako aj spôsob jej prerozdelenia medzi prioritné osi programu.</w:t>
      </w:r>
    </w:p>
    <w:p w14:paraId="2C57BDF6" w14:textId="77777777" w:rsidR="00C30DE2" w:rsidRPr="008241DD" w:rsidRDefault="00867435" w:rsidP="008241DD">
      <w:pPr>
        <w:pStyle w:val="MPCKO1"/>
      </w:pPr>
      <w:bookmarkStart w:id="201" w:name="_Toc499891170"/>
      <w:bookmarkStart w:id="202" w:name="_Toc499902093"/>
      <w:bookmarkStart w:id="203" w:name="_Toc512339572"/>
      <w:bookmarkStart w:id="204" w:name="_Toc5877670"/>
      <w:r w:rsidRPr="002C6FB1">
        <w:t>4</w:t>
      </w:r>
      <w:bookmarkEnd w:id="201"/>
      <w:bookmarkEnd w:id="202"/>
      <w:r w:rsidRPr="002C6FB1">
        <w:t xml:space="preserve"> </w:t>
      </w:r>
      <w:bookmarkStart w:id="205" w:name="_bookmark2"/>
      <w:bookmarkStart w:id="206" w:name="_Toc499891171"/>
      <w:bookmarkStart w:id="207" w:name="_Toc499902094"/>
      <w:bookmarkEnd w:id="205"/>
      <w:r w:rsidR="00C30DE2" w:rsidRPr="008241DD">
        <w:t>Stanovenie výkonnostného rámca</w:t>
      </w:r>
      <w:bookmarkEnd w:id="203"/>
      <w:bookmarkEnd w:id="206"/>
      <w:bookmarkEnd w:id="207"/>
      <w:bookmarkEnd w:id="204"/>
    </w:p>
    <w:p w14:paraId="75845C66" w14:textId="4652F8EA" w:rsidR="00A0218D" w:rsidRPr="008241DD" w:rsidRDefault="00C30DE2" w:rsidP="008241DD">
      <w:pPr>
        <w:pStyle w:val="Odsekzoznamu"/>
        <w:widowControl w:val="0"/>
        <w:numPr>
          <w:ilvl w:val="0"/>
          <w:numId w:val="50"/>
        </w:numPr>
        <w:autoSpaceDE w:val="0"/>
        <w:autoSpaceDN w:val="0"/>
        <w:spacing w:before="51"/>
        <w:ind w:right="173"/>
        <w:jc w:val="both"/>
        <w:rPr>
          <w:lang w:val="sk"/>
        </w:rPr>
      </w:pPr>
      <w:r w:rsidRPr="008241DD">
        <w:rPr>
          <w:lang w:val="sk"/>
        </w:rPr>
        <w:t xml:space="preserve">Výkonnostný rámec (t. </w:t>
      </w:r>
      <w:r w:rsidR="00F90B06" w:rsidRPr="008241DD">
        <w:rPr>
          <w:lang w:val="sk"/>
        </w:rPr>
        <w:t xml:space="preserve">j. </w:t>
      </w:r>
      <w:r w:rsidRPr="008241DD">
        <w:rPr>
          <w:lang w:val="sk"/>
        </w:rPr>
        <w:t xml:space="preserve">čiastkové ciele a zámery ukazovateľov) stanoví a vykazuje RO v programe v členení podľa prioritných </w:t>
      </w:r>
      <w:r w:rsidRPr="003C3CA5">
        <w:rPr>
          <w:lang w:val="sk" w:eastAsia="sk"/>
        </w:rPr>
        <w:t>osí</w:t>
      </w:r>
      <w:r w:rsidR="00A31094">
        <w:rPr>
          <w:rStyle w:val="Odkaznapoznmkupodiarou"/>
          <w:lang w:val="sk" w:eastAsia="sk"/>
        </w:rPr>
        <w:footnoteReference w:id="13"/>
      </w:r>
      <w:r w:rsidRPr="003C3CA5">
        <w:rPr>
          <w:lang w:val="sk" w:eastAsia="sk"/>
        </w:rPr>
        <w:t>.</w:t>
      </w:r>
      <w:r w:rsidRPr="008241DD">
        <w:rPr>
          <w:lang w:val="sk"/>
        </w:rPr>
        <w:t xml:space="preserve"> V prípade</w:t>
      </w:r>
      <w:r w:rsidR="00F90B06" w:rsidRPr="008241DD">
        <w:rPr>
          <w:lang w:val="sk"/>
        </w:rPr>
        <w:t xml:space="preserve"> programu </w:t>
      </w:r>
      <w:r w:rsidRPr="008241DD">
        <w:rPr>
          <w:lang w:val="sk"/>
        </w:rPr>
        <w:t>spolufinancovaného z viacerých EŠIF, aj v členení podľa EŠIF a v prípade programu v rámci EFRR a ESF, ktorého oprávnené územie zahŕňa viacero kategórií regiónov, aj podľa kategórie</w:t>
      </w:r>
      <w:r w:rsidRPr="008241DD">
        <w:rPr>
          <w:spacing w:val="-9"/>
          <w:lang w:val="sk"/>
        </w:rPr>
        <w:t xml:space="preserve"> </w:t>
      </w:r>
      <w:r w:rsidRPr="00A0218D">
        <w:rPr>
          <w:lang w:val="sk" w:eastAsia="sk"/>
        </w:rPr>
        <w:t>regiónu</w:t>
      </w:r>
      <w:r w:rsidR="00A31094">
        <w:rPr>
          <w:rStyle w:val="Odkaznapoznmkupodiarou"/>
          <w:lang w:val="sk" w:eastAsia="sk"/>
        </w:rPr>
        <w:footnoteReference w:id="14"/>
      </w:r>
      <w:r w:rsidRPr="008241DD">
        <w:rPr>
          <w:lang w:val="sk"/>
        </w:rPr>
        <w:t>.</w:t>
      </w:r>
    </w:p>
    <w:p w14:paraId="71D9BB06" w14:textId="77777777" w:rsidR="00C30DE2" w:rsidRPr="008241DD" w:rsidRDefault="00C30DE2" w:rsidP="008241DD">
      <w:pPr>
        <w:pStyle w:val="Odsekzoznamu"/>
        <w:widowControl w:val="0"/>
        <w:numPr>
          <w:ilvl w:val="0"/>
          <w:numId w:val="50"/>
        </w:numPr>
        <w:autoSpaceDE w:val="0"/>
        <w:autoSpaceDN w:val="0"/>
        <w:spacing w:before="51"/>
        <w:ind w:right="173"/>
        <w:jc w:val="both"/>
        <w:rPr>
          <w:lang w:val="sk"/>
        </w:rPr>
      </w:pPr>
      <w:r w:rsidRPr="008241DD">
        <w:rPr>
          <w:lang w:val="sk"/>
        </w:rPr>
        <w:t>Za účelom zachovania súladu vo výbere ukazovateľov a určení čiastkových cieľov a zámerov bude potrebné vychádzať zo spoľahlivej analýzy. Analýza, ktorú uskutoční RO, predstavuje nasledovné štyri kroky:</w:t>
      </w:r>
    </w:p>
    <w:p w14:paraId="48E8CCB1" w14:textId="77777777" w:rsidR="00C30DE2" w:rsidRPr="008241DD" w:rsidRDefault="00C30DE2" w:rsidP="008241DD">
      <w:pPr>
        <w:widowControl w:val="0"/>
        <w:numPr>
          <w:ilvl w:val="0"/>
          <w:numId w:val="31"/>
        </w:numPr>
        <w:tabs>
          <w:tab w:val="left" w:pos="597"/>
        </w:tabs>
        <w:autoSpaceDE w:val="0"/>
        <w:autoSpaceDN w:val="0"/>
        <w:spacing w:before="121"/>
        <w:rPr>
          <w:lang w:val="sk"/>
        </w:rPr>
      </w:pPr>
      <w:r w:rsidRPr="008241DD">
        <w:rPr>
          <w:lang w:val="sk"/>
        </w:rPr>
        <w:t>výber vhodných</w:t>
      </w:r>
      <w:r w:rsidRPr="008241DD">
        <w:rPr>
          <w:spacing w:val="-1"/>
          <w:lang w:val="sk"/>
        </w:rPr>
        <w:t xml:space="preserve"> </w:t>
      </w:r>
      <w:r w:rsidRPr="008241DD">
        <w:rPr>
          <w:lang w:val="sk"/>
        </w:rPr>
        <w:t>ukazovateľov:</w:t>
      </w:r>
    </w:p>
    <w:p w14:paraId="2601715A" w14:textId="3DF259B6" w:rsidR="00C30DE2" w:rsidRPr="008241DD" w:rsidRDefault="00C30DE2" w:rsidP="008241DD">
      <w:pPr>
        <w:widowControl w:val="0"/>
        <w:numPr>
          <w:ilvl w:val="1"/>
          <w:numId w:val="31"/>
        </w:numPr>
        <w:tabs>
          <w:tab w:val="left" w:pos="947"/>
        </w:tabs>
        <w:autoSpaceDE w:val="0"/>
        <w:autoSpaceDN w:val="0"/>
        <w:spacing w:before="120"/>
        <w:ind w:right="176" w:hanging="355"/>
        <w:jc w:val="both"/>
        <w:rPr>
          <w:lang w:val="sk"/>
        </w:rPr>
      </w:pPr>
      <w:r w:rsidRPr="008241DD">
        <w:rPr>
          <w:lang w:val="sk"/>
        </w:rPr>
        <w:t xml:space="preserve">Výber ukazovateľov musí </w:t>
      </w:r>
      <w:r w:rsidRPr="008241DD">
        <w:rPr>
          <w:spacing w:val="-3"/>
          <w:lang w:val="sk"/>
        </w:rPr>
        <w:t xml:space="preserve">byť </w:t>
      </w:r>
      <w:r w:rsidRPr="008241DD">
        <w:rPr>
          <w:lang w:val="sk"/>
        </w:rPr>
        <w:t>vykonaný v súlade s legislatívou relevantnou pre jednotlivé fondy, najmä pokiaľ ide o pravidlá používania spoločných ukazovateľov. RO zabezpečí, aby vybrané ukazovatele boli reprezentatívne, realistické, overiteľné a</w:t>
      </w:r>
      <w:r w:rsidRPr="008241DD">
        <w:rPr>
          <w:spacing w:val="-1"/>
          <w:lang w:val="sk"/>
        </w:rPr>
        <w:t xml:space="preserve"> </w:t>
      </w:r>
      <w:r w:rsidRPr="008241DD">
        <w:rPr>
          <w:lang w:val="sk"/>
        </w:rPr>
        <w:t>dosiahnuteľné;</w:t>
      </w:r>
    </w:p>
    <w:p w14:paraId="20665560" w14:textId="77777777" w:rsidR="00C30DE2" w:rsidRPr="008241DD" w:rsidRDefault="00C30DE2" w:rsidP="008241DD">
      <w:pPr>
        <w:widowControl w:val="0"/>
        <w:numPr>
          <w:ilvl w:val="0"/>
          <w:numId w:val="31"/>
        </w:numPr>
        <w:tabs>
          <w:tab w:val="left" w:pos="597"/>
        </w:tabs>
        <w:autoSpaceDE w:val="0"/>
        <w:autoSpaceDN w:val="0"/>
        <w:spacing w:before="201"/>
        <w:ind w:right="172"/>
        <w:jc w:val="both"/>
        <w:rPr>
          <w:lang w:val="sk"/>
        </w:rPr>
      </w:pPr>
      <w:r w:rsidRPr="008241DD">
        <w:rPr>
          <w:lang w:val="sk"/>
        </w:rPr>
        <w:t>určenie zámerov ukazovateľov, ktoré majú byť dosiahnuté do 31. 12. 2023, na základe výdavkov potrebných na uskutočnenie aktivít s najvýraznejším podielom pri splnení cieľov prioritných osí programu:</w:t>
      </w:r>
    </w:p>
    <w:p w14:paraId="10E608E3" w14:textId="77777777" w:rsidR="00680F61" w:rsidRDefault="00680F61" w:rsidP="002C6FB1">
      <w:pPr>
        <w:pStyle w:val="Odsekzoznamu"/>
        <w:tabs>
          <w:tab w:val="left" w:pos="851"/>
        </w:tabs>
        <w:ind w:left="851" w:hanging="284"/>
        <w:jc w:val="both"/>
        <w:rPr>
          <w:szCs w:val="22"/>
          <w:lang w:val="sk" w:eastAsia="sk"/>
        </w:rPr>
      </w:pPr>
    </w:p>
    <w:p w14:paraId="7C83FEF3" w14:textId="6F1FBD11" w:rsidR="00734D62" w:rsidRPr="008241DD" w:rsidRDefault="00680F61" w:rsidP="008241DD">
      <w:pPr>
        <w:pStyle w:val="Odsekzoznamu"/>
        <w:widowControl w:val="0"/>
        <w:numPr>
          <w:ilvl w:val="0"/>
          <w:numId w:val="59"/>
        </w:numPr>
        <w:tabs>
          <w:tab w:val="left" w:pos="851"/>
        </w:tabs>
        <w:autoSpaceDE w:val="0"/>
        <w:autoSpaceDN w:val="0"/>
        <w:spacing w:before="201"/>
        <w:ind w:left="851" w:right="172" w:hanging="284"/>
        <w:jc w:val="both"/>
        <w:rPr>
          <w:lang w:val="sk"/>
        </w:rPr>
      </w:pPr>
      <w:r w:rsidRPr="008241DD">
        <w:rPr>
          <w:lang w:val="sk"/>
        </w:rPr>
        <w:t xml:space="preserve">Vhodné </w:t>
      </w:r>
      <w:r w:rsidR="00734D62" w:rsidRPr="008241DD">
        <w:rPr>
          <w:lang w:val="sk"/>
        </w:rPr>
        <w:t>je vykonať</w:t>
      </w:r>
      <w:r w:rsidRPr="008241DD">
        <w:rPr>
          <w:lang w:val="sk"/>
        </w:rPr>
        <w:t xml:space="preserve"> analýzu optimalizácie zdrojov (Value for Money) vo vzťahu k želanej hodnote ukazovateľa, ktorá má byť dosiahnutá použitím pridelenej alokácie. Je potrebné rozlišovať medzi uskutočnenými aktivitami, ktoré poskytujú skúsenosť z minulosti, a novými aktivitami. Uskutočnené aktivity predstavujú databázu aktivít, ktoré umožnia určiť náklady aktivít na programové obdobie 2014 – 2020 na základe projektových nákladov z programového obdobia 2007 – 2013, </w:t>
      </w:r>
      <w:r w:rsidRPr="008241DD">
        <w:rPr>
          <w:lang w:val="sk"/>
        </w:rPr>
        <w:lastRenderedPageBreak/>
        <w:t>alebo iných relevantných projektových schém s podobnými aktivitami. Nové aktivity vzhľadom na absenciu skúseností s projektmi, z ktorých by bolo možné určiť náklady, je možné ohodnotiť na základe štandardizovaných cenníkov, vykonaných prieskumov trhu, štatistických prieskumov, štúdií, analýz a relevantných správ. Odporúča sa použiť uznávané kvantitatívne alebo kvalitatívne metódy zavedené v rámci ESF, alebo iné relevantné medzinárodné metódy tak, aby bolo zabezpečené overiteľné určenie výšky nákladov nových aktivít. Ak nie sú prístupné relevantné vstupné údaje pre vykonanie analýzy optimalizácie zdrojov, bude potrebné použiť kvalifikovaný odborný odhad. Aj keď vykonanie analýzy môže byť náročné, je nevyhnutné, aby ju RO vykonal dôsledne tak, aby bolo identifikované prepojenie medzi očakávanými výstupmi a pridelenými finančnými prostriedkami. Tento postup umožní odhadnúť, koľko výstupov bude možné reálne vytvoriť realizáciou navrhovaných aktivít s použitím pridelenej alokácie. Je vhodné, aby RO pri stanovení zámerov zvažoval hodnotu peňazí v čase vzhľadom na vplyv inflácie. RO by mal zvážiť, či každá operácia, ktorá</w:t>
      </w:r>
      <w:r>
        <w:rPr>
          <w:lang w:val="sk" w:eastAsia="sk"/>
        </w:rPr>
        <w:t xml:space="preserve"> </w:t>
      </w:r>
      <w:r w:rsidRPr="00C30DE2">
        <w:rPr>
          <w:lang w:val="sk" w:eastAsia="sk"/>
        </w:rPr>
        <w:t>bude realizovaná v rámci danej prioritnej osi programu, bude povinne prispievať k plneniu ukazovateľa (počítať len s alokáciou tých operácií, ktoré budú vykazovať príspevok k</w:t>
      </w:r>
      <w:r>
        <w:rPr>
          <w:spacing w:val="-1"/>
          <w:lang w:val="sk" w:eastAsia="sk"/>
        </w:rPr>
        <w:t> </w:t>
      </w:r>
      <w:r w:rsidRPr="00C30DE2">
        <w:rPr>
          <w:lang w:val="sk" w:eastAsia="sk"/>
        </w:rPr>
        <w:t>u</w:t>
      </w:r>
      <w:r>
        <w:rPr>
          <w:lang w:val="sk" w:eastAsia="sk"/>
        </w:rPr>
        <w:t>kazovateľu);</w:t>
      </w:r>
    </w:p>
    <w:p w14:paraId="6ED8AFCE" w14:textId="38FE99D2" w:rsidR="00C30DE2" w:rsidRPr="008241DD" w:rsidRDefault="00C30DE2" w:rsidP="008241DD">
      <w:pPr>
        <w:widowControl w:val="0"/>
        <w:numPr>
          <w:ilvl w:val="1"/>
          <w:numId w:val="31"/>
        </w:numPr>
        <w:tabs>
          <w:tab w:val="left" w:pos="947"/>
        </w:tabs>
        <w:autoSpaceDE w:val="0"/>
        <w:autoSpaceDN w:val="0"/>
        <w:spacing w:before="60"/>
        <w:ind w:right="174" w:hanging="355"/>
        <w:jc w:val="both"/>
        <w:rPr>
          <w:lang w:val="sk"/>
        </w:rPr>
      </w:pPr>
      <w:r w:rsidRPr="008241DD">
        <w:rPr>
          <w:lang w:val="sk"/>
        </w:rPr>
        <w:t xml:space="preserve">Pri určovaní zámerov zohľadní RO pridelenú alokáciu na prioritnú os programu a špecifické </w:t>
      </w:r>
      <w:r w:rsidRPr="00C30DE2">
        <w:rPr>
          <w:szCs w:val="22"/>
          <w:lang w:val="sk" w:eastAsia="sk"/>
        </w:rPr>
        <w:t>ciele</w:t>
      </w:r>
      <w:r w:rsidR="00A31094">
        <w:rPr>
          <w:rStyle w:val="Odkaznapoznmkupodiarou"/>
          <w:szCs w:val="22"/>
          <w:lang w:val="sk" w:eastAsia="sk"/>
        </w:rPr>
        <w:footnoteReference w:id="15"/>
      </w:r>
      <w:r w:rsidRPr="008241DD">
        <w:rPr>
          <w:lang w:val="sk"/>
        </w:rPr>
        <w:t>, vrátane vyčlenenej výkonnostnej rezervy v zmysle časti 2 tohto metodického</w:t>
      </w:r>
      <w:r w:rsidRPr="008241DD">
        <w:rPr>
          <w:spacing w:val="-1"/>
          <w:lang w:val="sk"/>
        </w:rPr>
        <w:t xml:space="preserve"> </w:t>
      </w:r>
      <w:r w:rsidRPr="008241DD">
        <w:rPr>
          <w:lang w:val="sk"/>
        </w:rPr>
        <w:t>pokynu;</w:t>
      </w:r>
    </w:p>
    <w:p w14:paraId="09DD51AC" w14:textId="7093A98C" w:rsidR="00C30DE2" w:rsidRPr="008241DD" w:rsidRDefault="00C30DE2" w:rsidP="008241DD">
      <w:pPr>
        <w:widowControl w:val="0"/>
        <w:numPr>
          <w:ilvl w:val="1"/>
          <w:numId w:val="31"/>
        </w:numPr>
        <w:tabs>
          <w:tab w:val="left" w:pos="947"/>
        </w:tabs>
        <w:autoSpaceDE w:val="0"/>
        <w:autoSpaceDN w:val="0"/>
        <w:spacing w:before="60"/>
        <w:ind w:right="173" w:hanging="355"/>
        <w:jc w:val="both"/>
        <w:rPr>
          <w:lang w:val="sk"/>
        </w:rPr>
      </w:pPr>
      <w:r w:rsidRPr="008241DD">
        <w:rPr>
          <w:lang w:val="sk"/>
        </w:rPr>
        <w:t>RO spravidla stanoví hodnotu zámeru finančného ukazovateľa tak, aby nebola nižšia ako súhrn záväzkov pre roky 2014 – 2020 a príslušného národného spolufinancovania. Stanovenie nižšej hodnoty finančného ukazovateľa RO náležite zdôvodní v informáciách týkajúcich sa metód, kritérií a údajov použitých pri výbere ukazovateľov a stanovovaní čiastkových cieľov a zámerov pre potreby výkonnostného rámca. Pri nastavovaní zámeru finančného ukazovateľa RO zohľadní aj skutočnosť, že certifikácia výdavkov môže byť vykonaná aj po roku 2023;</w:t>
      </w:r>
    </w:p>
    <w:p w14:paraId="0A92F340" w14:textId="34F78310" w:rsidR="00C30DE2" w:rsidRPr="008241DD" w:rsidRDefault="00C30DE2" w:rsidP="008241DD">
      <w:pPr>
        <w:widowControl w:val="0"/>
        <w:numPr>
          <w:ilvl w:val="1"/>
          <w:numId w:val="31"/>
        </w:numPr>
        <w:tabs>
          <w:tab w:val="left" w:pos="947"/>
        </w:tabs>
        <w:autoSpaceDE w:val="0"/>
        <w:autoSpaceDN w:val="0"/>
        <w:spacing w:before="61"/>
        <w:ind w:right="172" w:hanging="355"/>
        <w:jc w:val="both"/>
        <w:rPr>
          <w:lang w:val="sk"/>
        </w:rPr>
      </w:pPr>
      <w:r w:rsidRPr="008241DD">
        <w:rPr>
          <w:lang w:val="sk"/>
        </w:rPr>
        <w:t>Pri stanovovaní zámeru ukazovateľa iného ako finančný ukazovateľ, RO zohľadní príslušnú finančnú alokáciu pre prioritnú os programu, časový harmonogram implementácie, formy podpory, typy aktivít, veľkosť a charakter cieľovej skupiny, a ak sú prístupné, aj údaje z predchádzajúcich období, ako napr. jednotkové</w:t>
      </w:r>
      <w:r w:rsidRPr="008241DD">
        <w:rPr>
          <w:spacing w:val="33"/>
          <w:lang w:val="sk"/>
        </w:rPr>
        <w:t xml:space="preserve"> </w:t>
      </w:r>
      <w:r w:rsidRPr="008241DD">
        <w:rPr>
          <w:lang w:val="sk"/>
        </w:rPr>
        <w:t>ceny a benchmarky. Odporúčania expertov vrátane výsledkov ex ante hodnotenia môžu byť využité ako podporné zdroje</w:t>
      </w:r>
      <w:r w:rsidRPr="008241DD">
        <w:rPr>
          <w:spacing w:val="-3"/>
          <w:lang w:val="sk"/>
        </w:rPr>
        <w:t xml:space="preserve"> </w:t>
      </w:r>
      <w:r w:rsidRPr="008241DD">
        <w:rPr>
          <w:lang w:val="sk"/>
        </w:rPr>
        <w:t>informácií.</w:t>
      </w:r>
    </w:p>
    <w:p w14:paraId="428AA7D4" w14:textId="77777777" w:rsidR="00C30DE2" w:rsidRPr="008241DD" w:rsidRDefault="00C30DE2" w:rsidP="008241DD">
      <w:pPr>
        <w:widowControl w:val="0"/>
        <w:autoSpaceDE w:val="0"/>
        <w:autoSpaceDN w:val="0"/>
        <w:spacing w:before="10"/>
        <w:rPr>
          <w:sz w:val="20"/>
          <w:lang w:val="sk"/>
        </w:rPr>
      </w:pPr>
    </w:p>
    <w:p w14:paraId="5C555817" w14:textId="77777777" w:rsidR="00C30DE2" w:rsidRPr="008241DD" w:rsidRDefault="00C30DE2" w:rsidP="008241DD">
      <w:pPr>
        <w:widowControl w:val="0"/>
        <w:numPr>
          <w:ilvl w:val="0"/>
          <w:numId w:val="31"/>
        </w:numPr>
        <w:tabs>
          <w:tab w:val="left" w:pos="597"/>
        </w:tabs>
        <w:autoSpaceDE w:val="0"/>
        <w:autoSpaceDN w:val="0"/>
        <w:ind w:right="178"/>
        <w:jc w:val="both"/>
        <w:rPr>
          <w:lang w:val="sk"/>
        </w:rPr>
      </w:pPr>
      <w:r w:rsidRPr="008241DD">
        <w:rPr>
          <w:lang w:val="sk"/>
        </w:rPr>
        <w:t>výber vhodných ukazovateľov pre stanovenie čiastkových cieľov na základe plánovaných aktivít s ohľadom na ich potenciál vytvoriť výstupy do roku</w:t>
      </w:r>
      <w:r w:rsidRPr="008241DD">
        <w:rPr>
          <w:spacing w:val="-7"/>
          <w:lang w:val="sk"/>
        </w:rPr>
        <w:t xml:space="preserve"> </w:t>
      </w:r>
      <w:r w:rsidRPr="008241DD">
        <w:rPr>
          <w:lang w:val="sk"/>
        </w:rPr>
        <w:t>2018:</w:t>
      </w:r>
    </w:p>
    <w:p w14:paraId="51214FA8" w14:textId="7BBD8071" w:rsidR="00C30DE2" w:rsidRPr="008241DD" w:rsidRDefault="00C30DE2" w:rsidP="008241DD">
      <w:pPr>
        <w:widowControl w:val="0"/>
        <w:numPr>
          <w:ilvl w:val="1"/>
          <w:numId w:val="31"/>
        </w:numPr>
        <w:tabs>
          <w:tab w:val="left" w:pos="947"/>
        </w:tabs>
        <w:autoSpaceDE w:val="0"/>
        <w:autoSpaceDN w:val="0"/>
        <w:spacing w:before="60"/>
        <w:ind w:right="175" w:hanging="355"/>
        <w:jc w:val="both"/>
        <w:rPr>
          <w:lang w:val="sk"/>
        </w:rPr>
      </w:pPr>
      <w:r w:rsidRPr="008241DD">
        <w:rPr>
          <w:lang w:val="sk"/>
        </w:rPr>
        <w:t>RO stanoví jeden finančný ukazovateľ na úrovni prioritnej osi programu. V prípade komplexných prioritných osí programov sa finančné ukazovatele nastavujú osobitne s ohľadom na EŠIF a kategóriu</w:t>
      </w:r>
      <w:r w:rsidRPr="008241DD">
        <w:rPr>
          <w:spacing w:val="-4"/>
          <w:lang w:val="sk"/>
        </w:rPr>
        <w:t xml:space="preserve"> </w:t>
      </w:r>
      <w:r w:rsidRPr="008241DD">
        <w:rPr>
          <w:lang w:val="sk"/>
        </w:rPr>
        <w:t>regiónu</w:t>
      </w:r>
      <w:r w:rsidRPr="00C30DE2">
        <w:rPr>
          <w:szCs w:val="22"/>
          <w:lang w:val="sk" w:eastAsia="sk"/>
        </w:rPr>
        <w:t>;</w:t>
      </w:r>
    </w:p>
    <w:p w14:paraId="05F9D00E" w14:textId="77777777" w:rsidR="00C30DE2" w:rsidRPr="008241DD" w:rsidRDefault="00C30DE2" w:rsidP="008241DD">
      <w:pPr>
        <w:widowControl w:val="0"/>
        <w:numPr>
          <w:ilvl w:val="1"/>
          <w:numId w:val="31"/>
        </w:numPr>
        <w:tabs>
          <w:tab w:val="left" w:pos="947"/>
        </w:tabs>
        <w:autoSpaceDE w:val="0"/>
        <w:autoSpaceDN w:val="0"/>
        <w:spacing w:before="61"/>
        <w:ind w:right="174" w:hanging="355"/>
        <w:jc w:val="both"/>
        <w:rPr>
          <w:lang w:val="sk"/>
        </w:rPr>
      </w:pPr>
      <w:r w:rsidRPr="008241DD">
        <w:rPr>
          <w:lang w:val="sk"/>
        </w:rPr>
        <w:t>RO pri výbere medzi ukazovateľom výstupu a kľúčovým vykonávacím krokom vykoná analýzu typu aktivít s ohľadom na potenciál vytvoriť výstup do roku 2018 tak, aby bol vybraný vhodnejší ukazovateľ pre potreby výkonnostného rámca. Analýza zohľadní čas potrebný na prípravnú a implementačnú fázu daného typu</w:t>
      </w:r>
      <w:r w:rsidRPr="008241DD">
        <w:rPr>
          <w:spacing w:val="-7"/>
          <w:lang w:val="sk"/>
        </w:rPr>
        <w:t xml:space="preserve"> </w:t>
      </w:r>
      <w:r w:rsidRPr="008241DD">
        <w:rPr>
          <w:lang w:val="sk"/>
        </w:rPr>
        <w:t>operácie;</w:t>
      </w:r>
    </w:p>
    <w:p w14:paraId="5BAF4B67" w14:textId="300719B0" w:rsidR="00C30DE2" w:rsidRPr="008241DD" w:rsidRDefault="00C30DE2" w:rsidP="008241DD">
      <w:pPr>
        <w:widowControl w:val="0"/>
        <w:numPr>
          <w:ilvl w:val="1"/>
          <w:numId w:val="31"/>
        </w:numPr>
        <w:tabs>
          <w:tab w:val="left" w:pos="947"/>
        </w:tabs>
        <w:autoSpaceDE w:val="0"/>
        <w:autoSpaceDN w:val="0"/>
        <w:spacing w:before="60"/>
        <w:ind w:right="174" w:hanging="355"/>
        <w:jc w:val="both"/>
        <w:rPr>
          <w:lang w:val="sk"/>
        </w:rPr>
      </w:pPr>
      <w:r w:rsidRPr="008241DD">
        <w:rPr>
          <w:lang w:val="sk"/>
        </w:rPr>
        <w:lastRenderedPageBreak/>
        <w:t>RO zabezpečí, aby ukazovatele výstupov a kľúčové vykonávacie kroky vybrané pre výkonnostný rámec predstavovali viac ako 50 % finančnej alokácie na danú prioritnú os programu. V tejto súvislosti je potrebné vyhnúť sa dvojitému započítaniu alokácie na oba typy</w:t>
      </w:r>
      <w:r w:rsidRPr="008241DD">
        <w:rPr>
          <w:spacing w:val="-7"/>
          <w:lang w:val="sk"/>
        </w:rPr>
        <w:t xml:space="preserve"> </w:t>
      </w:r>
      <w:r w:rsidRPr="008241DD">
        <w:rPr>
          <w:lang w:val="sk"/>
        </w:rPr>
        <w:t>ukazovateľov;</w:t>
      </w:r>
    </w:p>
    <w:p w14:paraId="6EEC8F99" w14:textId="77777777" w:rsidR="00C30DE2" w:rsidRPr="008241DD" w:rsidRDefault="00C30DE2" w:rsidP="008241DD">
      <w:pPr>
        <w:widowControl w:val="0"/>
        <w:numPr>
          <w:ilvl w:val="1"/>
          <w:numId w:val="31"/>
        </w:numPr>
        <w:tabs>
          <w:tab w:val="left" w:pos="947"/>
        </w:tabs>
        <w:autoSpaceDE w:val="0"/>
        <w:autoSpaceDN w:val="0"/>
        <w:spacing w:before="60"/>
        <w:ind w:right="178" w:hanging="355"/>
        <w:jc w:val="both"/>
        <w:rPr>
          <w:lang w:val="sk"/>
        </w:rPr>
      </w:pPr>
      <w:r w:rsidRPr="008241DD">
        <w:rPr>
          <w:lang w:val="sk"/>
        </w:rPr>
        <w:t>RO môže v prípade vhodnosti vybrať pre účely výkonnostného rámca aj ukazovateľ výsledku.</w:t>
      </w:r>
    </w:p>
    <w:p w14:paraId="044DD0FA" w14:textId="77777777" w:rsidR="00C30DE2" w:rsidRPr="008241DD" w:rsidRDefault="00C30DE2" w:rsidP="008241DD">
      <w:pPr>
        <w:widowControl w:val="0"/>
        <w:autoSpaceDE w:val="0"/>
        <w:autoSpaceDN w:val="0"/>
        <w:spacing w:before="1"/>
        <w:rPr>
          <w:sz w:val="21"/>
          <w:lang w:val="sk"/>
        </w:rPr>
      </w:pPr>
    </w:p>
    <w:p w14:paraId="3856CBFB" w14:textId="77777777" w:rsidR="00C30DE2" w:rsidRPr="008241DD" w:rsidRDefault="00C30DE2" w:rsidP="008241DD">
      <w:pPr>
        <w:widowControl w:val="0"/>
        <w:numPr>
          <w:ilvl w:val="0"/>
          <w:numId w:val="31"/>
        </w:numPr>
        <w:tabs>
          <w:tab w:val="left" w:pos="523"/>
        </w:tabs>
        <w:autoSpaceDE w:val="0"/>
        <w:autoSpaceDN w:val="0"/>
        <w:spacing w:line="237" w:lineRule="auto"/>
        <w:ind w:left="522" w:right="175" w:hanging="284"/>
        <w:rPr>
          <w:lang w:val="sk"/>
        </w:rPr>
      </w:pPr>
      <w:r w:rsidRPr="008241DD">
        <w:rPr>
          <w:lang w:val="sk"/>
        </w:rPr>
        <w:t>určenie čiastkových cieľov, ktoré majú byť dosiahnuté do 31. 12. 2018 na základe predpokladaného vývoja implementácie:</w:t>
      </w:r>
    </w:p>
    <w:p w14:paraId="74DC28C2" w14:textId="1B7150BA" w:rsidR="00C30DE2" w:rsidRPr="008241DD" w:rsidRDefault="00C30DE2" w:rsidP="008241DD">
      <w:pPr>
        <w:widowControl w:val="0"/>
        <w:numPr>
          <w:ilvl w:val="1"/>
          <w:numId w:val="31"/>
        </w:numPr>
        <w:tabs>
          <w:tab w:val="left" w:pos="947"/>
        </w:tabs>
        <w:autoSpaceDE w:val="0"/>
        <w:autoSpaceDN w:val="0"/>
        <w:spacing w:before="61"/>
        <w:ind w:right="176" w:hanging="355"/>
        <w:jc w:val="both"/>
        <w:rPr>
          <w:lang w:val="sk"/>
        </w:rPr>
      </w:pPr>
      <w:r w:rsidRPr="008241DD">
        <w:rPr>
          <w:lang w:val="sk"/>
        </w:rPr>
        <w:t>Čiastkové ciele stanoví RO na základe aktivít, ktoré vytvoria výstupy do roku 2018. S cieľom stanoviť vhodné čiastkové ciele bude potrebné navrhnúť predpokladanú implementačnú krivku, špecifickú pre typ ukazovateľa (finančný ukazovateľ; ukazovateľ výstupu alebo kľúčový vykonávací krok; prípadne ukazovateľ</w:t>
      </w:r>
      <w:r w:rsidRPr="008241DD">
        <w:rPr>
          <w:spacing w:val="-14"/>
          <w:lang w:val="sk"/>
        </w:rPr>
        <w:t xml:space="preserve"> </w:t>
      </w:r>
      <w:r w:rsidRPr="008241DD">
        <w:rPr>
          <w:lang w:val="sk"/>
        </w:rPr>
        <w:t>výsledku);</w:t>
      </w:r>
    </w:p>
    <w:p w14:paraId="3D148CBE" w14:textId="61E9069F" w:rsidR="00C30DE2" w:rsidRPr="008241DD" w:rsidRDefault="00C30DE2" w:rsidP="008241DD">
      <w:pPr>
        <w:widowControl w:val="0"/>
        <w:numPr>
          <w:ilvl w:val="1"/>
          <w:numId w:val="31"/>
        </w:numPr>
        <w:tabs>
          <w:tab w:val="left" w:pos="947"/>
        </w:tabs>
        <w:autoSpaceDE w:val="0"/>
        <w:autoSpaceDN w:val="0"/>
        <w:spacing w:before="72"/>
        <w:ind w:right="175" w:hanging="355"/>
        <w:jc w:val="both"/>
        <w:rPr>
          <w:lang w:val="sk"/>
        </w:rPr>
      </w:pPr>
      <w:r w:rsidRPr="008241DD">
        <w:rPr>
          <w:lang w:val="sk"/>
        </w:rPr>
        <w:t xml:space="preserve">RO stanoví čiastkový cieľ finančného ukazovateľa tak, aby nebol nižší ako suma počiatočnej zálohovej platby z EK a žiadostí o priebežnú platbu na EK, ktoré majú </w:t>
      </w:r>
      <w:r w:rsidRPr="008241DD">
        <w:rPr>
          <w:spacing w:val="-3"/>
          <w:lang w:val="sk"/>
        </w:rPr>
        <w:t xml:space="preserve">byť </w:t>
      </w:r>
      <w:r w:rsidRPr="008241DD">
        <w:rPr>
          <w:lang w:val="sk"/>
        </w:rPr>
        <w:t>predložené do konca roka 2018 za účelom splnenia pravidla n+3 na záväzky rokov 2014 a 2015. Čiastkový cieľ zahŕňa aj príslušné národné spolufinancovanie</w:t>
      </w:r>
      <w:r w:rsidRPr="008241DD">
        <w:rPr>
          <w:vertAlign w:val="superscript"/>
          <w:lang w:val="sk"/>
        </w:rPr>
        <w:t>5</w:t>
      </w:r>
      <w:r w:rsidRPr="008241DD">
        <w:rPr>
          <w:lang w:val="sk"/>
        </w:rPr>
        <w:t>. RO zároveň</w:t>
      </w:r>
      <w:r w:rsidRPr="008241DD">
        <w:rPr>
          <w:spacing w:val="11"/>
          <w:lang w:val="sk"/>
        </w:rPr>
        <w:t xml:space="preserve"> </w:t>
      </w:r>
      <w:r w:rsidRPr="008241DD">
        <w:rPr>
          <w:lang w:val="sk"/>
        </w:rPr>
        <w:t>stanoví</w:t>
      </w:r>
      <w:r w:rsidRPr="008241DD">
        <w:rPr>
          <w:spacing w:val="12"/>
          <w:lang w:val="sk"/>
        </w:rPr>
        <w:t xml:space="preserve"> </w:t>
      </w:r>
      <w:r w:rsidRPr="008241DD">
        <w:rPr>
          <w:lang w:val="sk"/>
        </w:rPr>
        <w:t>čiastkový</w:t>
      </w:r>
      <w:r w:rsidRPr="008241DD">
        <w:rPr>
          <w:spacing w:val="10"/>
          <w:lang w:val="sk"/>
        </w:rPr>
        <w:t xml:space="preserve"> </w:t>
      </w:r>
      <w:r w:rsidRPr="008241DD">
        <w:rPr>
          <w:lang w:val="sk"/>
        </w:rPr>
        <w:t>cieľ</w:t>
      </w:r>
      <w:r w:rsidRPr="008241DD">
        <w:rPr>
          <w:spacing w:val="12"/>
          <w:lang w:val="sk"/>
        </w:rPr>
        <w:t xml:space="preserve"> </w:t>
      </w:r>
      <w:r w:rsidRPr="008241DD">
        <w:rPr>
          <w:lang w:val="sk"/>
        </w:rPr>
        <w:t>tak,</w:t>
      </w:r>
      <w:r w:rsidRPr="008241DD">
        <w:rPr>
          <w:spacing w:val="10"/>
          <w:lang w:val="sk"/>
        </w:rPr>
        <w:t xml:space="preserve"> </w:t>
      </w:r>
      <w:r w:rsidRPr="008241DD">
        <w:rPr>
          <w:lang w:val="sk"/>
        </w:rPr>
        <w:t>aby</w:t>
      </w:r>
      <w:r w:rsidRPr="008241DD">
        <w:rPr>
          <w:spacing w:val="6"/>
          <w:lang w:val="sk"/>
        </w:rPr>
        <w:t xml:space="preserve"> </w:t>
      </w:r>
      <w:r w:rsidRPr="008241DD">
        <w:rPr>
          <w:lang w:val="sk"/>
        </w:rPr>
        <w:t>nebol</w:t>
      </w:r>
      <w:r w:rsidRPr="008241DD">
        <w:rPr>
          <w:spacing w:val="11"/>
          <w:lang w:val="sk"/>
        </w:rPr>
        <w:t xml:space="preserve"> </w:t>
      </w:r>
      <w:r w:rsidRPr="008241DD">
        <w:rPr>
          <w:lang w:val="sk"/>
        </w:rPr>
        <w:t>vyšší</w:t>
      </w:r>
      <w:r w:rsidRPr="008241DD">
        <w:rPr>
          <w:spacing w:val="11"/>
          <w:lang w:val="sk"/>
        </w:rPr>
        <w:t xml:space="preserve"> </w:t>
      </w:r>
      <w:r w:rsidRPr="008241DD">
        <w:rPr>
          <w:lang w:val="sk"/>
        </w:rPr>
        <w:t>ako</w:t>
      </w:r>
      <w:r w:rsidRPr="008241DD">
        <w:rPr>
          <w:spacing w:val="11"/>
          <w:lang w:val="sk"/>
        </w:rPr>
        <w:t xml:space="preserve"> </w:t>
      </w:r>
      <w:r w:rsidRPr="008241DD">
        <w:rPr>
          <w:lang w:val="sk"/>
        </w:rPr>
        <w:t>súhrn</w:t>
      </w:r>
      <w:r w:rsidRPr="008241DD">
        <w:rPr>
          <w:spacing w:val="8"/>
          <w:lang w:val="sk"/>
        </w:rPr>
        <w:t xml:space="preserve"> </w:t>
      </w:r>
      <w:r w:rsidRPr="008241DD">
        <w:rPr>
          <w:lang w:val="sk"/>
        </w:rPr>
        <w:t>záväzkov</w:t>
      </w:r>
      <w:r w:rsidRPr="008241DD">
        <w:rPr>
          <w:spacing w:val="12"/>
          <w:lang w:val="sk"/>
        </w:rPr>
        <w:t xml:space="preserve"> </w:t>
      </w:r>
      <w:r w:rsidRPr="008241DD">
        <w:rPr>
          <w:lang w:val="sk"/>
        </w:rPr>
        <w:t>na</w:t>
      </w:r>
      <w:r w:rsidRPr="008241DD">
        <w:rPr>
          <w:spacing w:val="10"/>
          <w:lang w:val="sk"/>
        </w:rPr>
        <w:t xml:space="preserve"> </w:t>
      </w:r>
      <w:r w:rsidRPr="008241DD">
        <w:rPr>
          <w:lang w:val="sk"/>
        </w:rPr>
        <w:t>roky</w:t>
      </w:r>
      <w:r w:rsidRPr="008241DD">
        <w:rPr>
          <w:spacing w:val="6"/>
          <w:lang w:val="sk"/>
        </w:rPr>
        <w:t xml:space="preserve"> </w:t>
      </w:r>
      <w:r w:rsidRPr="008241DD">
        <w:rPr>
          <w:lang w:val="sk"/>
        </w:rPr>
        <w:t>2014</w:t>
      </w:r>
      <w:r w:rsidR="00A31094">
        <w:rPr>
          <w:szCs w:val="22"/>
          <w:lang w:val="sk" w:eastAsia="sk"/>
        </w:rPr>
        <w:t xml:space="preserve"> </w:t>
      </w:r>
      <w:r w:rsidRPr="008241DD">
        <w:rPr>
          <w:lang w:val="sk"/>
        </w:rPr>
        <w:t>až 2018 vrátane príslušného národného spolufinancovania. RO zohľadní druh výdavkov, formy podpory a skúsenosti s čerpaním z predchádzajúcich období, či skúsenosti z priemernej dĺžky realizácie operácií podľa formy podpory;</w:t>
      </w:r>
    </w:p>
    <w:p w14:paraId="58682F03" w14:textId="2CD5F1E4" w:rsidR="00C30DE2" w:rsidRPr="008241DD" w:rsidRDefault="00C30DE2" w:rsidP="008241DD">
      <w:pPr>
        <w:widowControl w:val="0"/>
        <w:numPr>
          <w:ilvl w:val="1"/>
          <w:numId w:val="31"/>
        </w:numPr>
        <w:tabs>
          <w:tab w:val="left" w:pos="947"/>
        </w:tabs>
        <w:autoSpaceDE w:val="0"/>
        <w:autoSpaceDN w:val="0"/>
        <w:spacing w:before="60"/>
        <w:ind w:right="172" w:hanging="355"/>
        <w:jc w:val="both"/>
        <w:rPr>
          <w:lang w:val="sk"/>
        </w:rPr>
      </w:pPr>
      <w:r w:rsidRPr="008241DD">
        <w:rPr>
          <w:lang w:val="sk"/>
        </w:rPr>
        <w:t xml:space="preserve">Pri stanovovaní čiastkového cieľa ukazovateľa iného ako finančný ukazovateľ, RO zohľadní príslušnú finančnú alokáciu na prioritnú os programu zníženú o alokáciu vyčlenenú na výkonnostnú rezervu na úrovni prioritnej osi programu, v zmysle časti 2 tohto metodického pokynu, časový harmonogram implementácie, formy podpory, typy aktivít, veľkosť a charakter cieľovej skupiny, a ak sú prístupné, aj </w:t>
      </w:r>
      <w:r w:rsidR="00C243E1" w:rsidRPr="008241DD">
        <w:rPr>
          <w:lang w:val="sk"/>
        </w:rPr>
        <w:t xml:space="preserve">údaje </w:t>
      </w:r>
      <w:r w:rsidRPr="008241DD">
        <w:rPr>
          <w:lang w:val="sk"/>
        </w:rPr>
        <w:t xml:space="preserve">z predchádzajúcich období, ako napr. jednotkové ceny a benchmarky. Odporúčania expertov vrátane výsledkov ex ante hodnotenia môžu </w:t>
      </w:r>
      <w:r w:rsidRPr="008241DD">
        <w:rPr>
          <w:spacing w:val="-3"/>
          <w:lang w:val="sk"/>
        </w:rPr>
        <w:t xml:space="preserve">byť </w:t>
      </w:r>
      <w:r w:rsidRPr="008241DD">
        <w:rPr>
          <w:lang w:val="sk"/>
        </w:rPr>
        <w:t>použité ako podporné zdroje informácií.</w:t>
      </w:r>
    </w:p>
    <w:p w14:paraId="2FE065B3" w14:textId="77777777" w:rsidR="00C30DE2" w:rsidRPr="008241DD" w:rsidRDefault="00C30DE2" w:rsidP="008241DD">
      <w:pPr>
        <w:pStyle w:val="Odsekzoznamu"/>
        <w:widowControl w:val="0"/>
        <w:numPr>
          <w:ilvl w:val="0"/>
          <w:numId w:val="50"/>
        </w:numPr>
        <w:autoSpaceDE w:val="0"/>
        <w:autoSpaceDN w:val="0"/>
        <w:spacing w:before="200"/>
        <w:jc w:val="both"/>
        <w:rPr>
          <w:lang w:val="sk"/>
        </w:rPr>
      </w:pPr>
      <w:r w:rsidRPr="008241DD">
        <w:rPr>
          <w:lang w:val="sk"/>
        </w:rPr>
        <w:t>RO zabezpečí, aby stanovené čiastkové ciele a zámery boli:</w:t>
      </w:r>
    </w:p>
    <w:p w14:paraId="4EAA552D" w14:textId="77777777" w:rsidR="00C30DE2" w:rsidRPr="008241DD" w:rsidRDefault="00C30DE2" w:rsidP="008241DD">
      <w:pPr>
        <w:widowControl w:val="0"/>
        <w:numPr>
          <w:ilvl w:val="0"/>
          <w:numId w:val="30"/>
        </w:numPr>
        <w:tabs>
          <w:tab w:val="left" w:pos="523"/>
        </w:tabs>
        <w:autoSpaceDE w:val="0"/>
        <w:autoSpaceDN w:val="0"/>
        <w:ind w:right="176"/>
        <w:jc w:val="both"/>
        <w:rPr>
          <w:lang w:val="sk"/>
        </w:rPr>
      </w:pPr>
      <w:r w:rsidRPr="008241DD">
        <w:rPr>
          <w:lang w:val="sk"/>
        </w:rPr>
        <w:t>realistické, dosiahnuteľné, relevantné a odzrkadľujúce základné informácie o pokroku dosiahnutom v rámci prioritnej osi programu;</w:t>
      </w:r>
    </w:p>
    <w:p w14:paraId="77926E52" w14:textId="77777777" w:rsidR="00C30DE2" w:rsidRPr="008241DD" w:rsidRDefault="00C30DE2" w:rsidP="008241DD">
      <w:pPr>
        <w:widowControl w:val="0"/>
        <w:numPr>
          <w:ilvl w:val="0"/>
          <w:numId w:val="30"/>
        </w:numPr>
        <w:tabs>
          <w:tab w:val="left" w:pos="523"/>
        </w:tabs>
        <w:autoSpaceDE w:val="0"/>
        <w:autoSpaceDN w:val="0"/>
        <w:jc w:val="both"/>
        <w:rPr>
          <w:lang w:val="sk"/>
        </w:rPr>
      </w:pPr>
      <w:r w:rsidRPr="008241DD">
        <w:rPr>
          <w:lang w:val="sk"/>
        </w:rPr>
        <w:t>v súlade s povahou a charakterom špecifických cieľov prioritnej osi</w:t>
      </w:r>
      <w:r w:rsidRPr="008241DD">
        <w:rPr>
          <w:spacing w:val="-2"/>
          <w:lang w:val="sk"/>
        </w:rPr>
        <w:t xml:space="preserve"> </w:t>
      </w:r>
      <w:r w:rsidRPr="008241DD">
        <w:rPr>
          <w:lang w:val="sk"/>
        </w:rPr>
        <w:t>programu;</w:t>
      </w:r>
    </w:p>
    <w:p w14:paraId="479F2ADD" w14:textId="77777777" w:rsidR="00C30DE2" w:rsidRPr="008241DD" w:rsidRDefault="00C30DE2" w:rsidP="008241DD">
      <w:pPr>
        <w:widowControl w:val="0"/>
        <w:numPr>
          <w:ilvl w:val="0"/>
          <w:numId w:val="30"/>
        </w:numPr>
        <w:tabs>
          <w:tab w:val="left" w:pos="523"/>
        </w:tabs>
        <w:autoSpaceDE w:val="0"/>
        <w:autoSpaceDN w:val="0"/>
        <w:ind w:right="176"/>
        <w:jc w:val="both"/>
        <w:rPr>
          <w:lang w:val="sk"/>
        </w:rPr>
      </w:pPr>
      <w:r w:rsidRPr="008241DD">
        <w:rPr>
          <w:lang w:val="sk"/>
        </w:rPr>
        <w:t>transparentné, s objektívne overiteľnými zámermi, ako aj identifikovanými a podľa možností verejne dostupnými vstupnými</w:t>
      </w:r>
      <w:r w:rsidRPr="008241DD">
        <w:rPr>
          <w:spacing w:val="-1"/>
          <w:lang w:val="sk"/>
        </w:rPr>
        <w:t xml:space="preserve"> </w:t>
      </w:r>
      <w:r w:rsidRPr="008241DD">
        <w:rPr>
          <w:lang w:val="sk"/>
        </w:rPr>
        <w:t>údajmi;</w:t>
      </w:r>
    </w:p>
    <w:p w14:paraId="403C297E" w14:textId="77777777" w:rsidR="00C30DE2" w:rsidRPr="008241DD" w:rsidRDefault="00C30DE2" w:rsidP="008241DD">
      <w:pPr>
        <w:widowControl w:val="0"/>
        <w:numPr>
          <w:ilvl w:val="0"/>
          <w:numId w:val="30"/>
        </w:numPr>
        <w:tabs>
          <w:tab w:val="left" w:pos="523"/>
        </w:tabs>
        <w:autoSpaceDE w:val="0"/>
        <w:autoSpaceDN w:val="0"/>
        <w:jc w:val="both"/>
        <w:rPr>
          <w:lang w:val="sk"/>
        </w:rPr>
      </w:pPr>
      <w:r w:rsidRPr="008241DD">
        <w:rPr>
          <w:lang w:val="sk"/>
        </w:rPr>
        <w:t>overiteľné bez neúmernej administratívnej</w:t>
      </w:r>
      <w:r w:rsidRPr="008241DD">
        <w:rPr>
          <w:spacing w:val="-13"/>
          <w:lang w:val="sk"/>
        </w:rPr>
        <w:t xml:space="preserve"> </w:t>
      </w:r>
      <w:r w:rsidRPr="008241DD">
        <w:rPr>
          <w:lang w:val="sk"/>
        </w:rPr>
        <w:t>záťaže;</w:t>
      </w:r>
    </w:p>
    <w:p w14:paraId="5F108C01" w14:textId="77777777" w:rsidR="00C30DE2" w:rsidRPr="008241DD" w:rsidRDefault="00C30DE2" w:rsidP="008241DD">
      <w:pPr>
        <w:widowControl w:val="0"/>
        <w:numPr>
          <w:ilvl w:val="0"/>
          <w:numId w:val="30"/>
        </w:numPr>
        <w:tabs>
          <w:tab w:val="left" w:pos="523"/>
        </w:tabs>
        <w:autoSpaceDE w:val="0"/>
        <w:autoSpaceDN w:val="0"/>
        <w:jc w:val="both"/>
        <w:rPr>
          <w:lang w:val="sk"/>
        </w:rPr>
      </w:pPr>
      <w:r w:rsidRPr="008241DD">
        <w:rPr>
          <w:lang w:val="sk"/>
        </w:rPr>
        <w:t>jednotné pri všetkých programoch tam, kde je to</w:t>
      </w:r>
      <w:r w:rsidRPr="008241DD">
        <w:rPr>
          <w:spacing w:val="-3"/>
          <w:lang w:val="sk"/>
        </w:rPr>
        <w:t xml:space="preserve"> </w:t>
      </w:r>
      <w:r w:rsidRPr="008241DD">
        <w:rPr>
          <w:lang w:val="sk"/>
        </w:rPr>
        <w:t>nutné.</w:t>
      </w:r>
    </w:p>
    <w:p w14:paraId="18D7FC46" w14:textId="77777777" w:rsidR="00C30DE2" w:rsidRPr="008241DD" w:rsidRDefault="00C30DE2" w:rsidP="008241DD">
      <w:pPr>
        <w:widowControl w:val="0"/>
        <w:autoSpaceDE w:val="0"/>
        <w:autoSpaceDN w:val="0"/>
        <w:spacing w:before="10"/>
        <w:jc w:val="both"/>
        <w:rPr>
          <w:sz w:val="20"/>
          <w:lang w:val="sk"/>
        </w:rPr>
      </w:pPr>
    </w:p>
    <w:p w14:paraId="30F5D136" w14:textId="005BB2F1" w:rsidR="00C30DE2" w:rsidRPr="008241DD" w:rsidRDefault="00C30DE2" w:rsidP="008241DD">
      <w:pPr>
        <w:pStyle w:val="Odsekzoznamu"/>
        <w:widowControl w:val="0"/>
        <w:numPr>
          <w:ilvl w:val="0"/>
          <w:numId w:val="50"/>
        </w:numPr>
        <w:autoSpaceDE w:val="0"/>
        <w:autoSpaceDN w:val="0"/>
        <w:spacing w:after="120"/>
        <w:ind w:left="357" w:hanging="357"/>
        <w:contextualSpacing w:val="0"/>
        <w:jc w:val="both"/>
        <w:rPr>
          <w:lang w:val="sk"/>
        </w:rPr>
      </w:pPr>
      <w:r w:rsidRPr="008241DD">
        <w:rPr>
          <w:lang w:val="sk"/>
        </w:rPr>
        <w:t>Správne použitie metód, odborné odhady a určenie zámerov a čiastkových cieľov bude predmetom ex ante hodnotenia programu. Ex ante hodnotenie má jednoznačne preukázať vhodnosť zvolených čiastkových cieľov a zámerov tak, aby stanovené čiastkové ciele a zámery neboli nedostatočné, alebo naopak príliš</w:t>
      </w:r>
      <w:r w:rsidRPr="008241DD">
        <w:rPr>
          <w:spacing w:val="-5"/>
          <w:lang w:val="sk"/>
        </w:rPr>
        <w:t xml:space="preserve"> </w:t>
      </w:r>
      <w:r w:rsidRPr="008241DD">
        <w:rPr>
          <w:lang w:val="sk"/>
        </w:rPr>
        <w:t>ambiciózne.</w:t>
      </w:r>
    </w:p>
    <w:p w14:paraId="6167DEE7" w14:textId="1CCD694C" w:rsidR="00C30DE2" w:rsidRPr="008241DD" w:rsidRDefault="00C30DE2" w:rsidP="008241DD">
      <w:pPr>
        <w:pStyle w:val="Odsekzoznamu"/>
        <w:widowControl w:val="0"/>
        <w:numPr>
          <w:ilvl w:val="0"/>
          <w:numId w:val="50"/>
        </w:numPr>
        <w:autoSpaceDE w:val="0"/>
        <w:autoSpaceDN w:val="0"/>
        <w:spacing w:before="121" w:after="120"/>
        <w:ind w:left="357" w:hanging="357"/>
        <w:contextualSpacing w:val="0"/>
        <w:jc w:val="both"/>
        <w:rPr>
          <w:lang w:val="sk"/>
        </w:rPr>
      </w:pPr>
      <w:r w:rsidRPr="008241DD">
        <w:rPr>
          <w:lang w:val="sk"/>
        </w:rPr>
        <w:t xml:space="preserve">RO je povinný uchovávať informácie týkajúce sa metód, kritérií a údajov použitých pri výbere ukazovateľov a stanovovaní čiastkových cieľov a zámerov pre potreby výkonnostného rámca. Ich </w:t>
      </w:r>
      <w:r w:rsidR="00C243E1" w:rsidRPr="008241DD">
        <w:rPr>
          <w:lang w:val="sk"/>
        </w:rPr>
        <w:t>súčasťou</w:t>
      </w:r>
      <w:r w:rsidRPr="008241DD">
        <w:rPr>
          <w:lang w:val="sk"/>
        </w:rPr>
        <w:t xml:space="preserve"> bude aj preukázanie </w:t>
      </w:r>
      <w:r w:rsidR="00C243E1" w:rsidRPr="008241DD">
        <w:rPr>
          <w:lang w:val="sk"/>
        </w:rPr>
        <w:t xml:space="preserve">súladu </w:t>
      </w:r>
      <w:r w:rsidRPr="008241DD">
        <w:rPr>
          <w:lang w:val="sk"/>
        </w:rPr>
        <w:t xml:space="preserve">vybraných metód a mechanizmov fungovania výkonnostného rámca s Partnerskou dohodou SR na roky </w:t>
      </w:r>
      <w:r w:rsidR="00C243E1" w:rsidRPr="008241DD">
        <w:rPr>
          <w:lang w:val="sk"/>
        </w:rPr>
        <w:t xml:space="preserve">2014 </w:t>
      </w:r>
      <w:r w:rsidR="00C243E1" w:rsidRPr="008241DD">
        <w:rPr>
          <w:lang w:val="sk"/>
        </w:rPr>
        <w:lastRenderedPageBreak/>
        <w:t xml:space="preserve">– 2020. Súčasťou bude aj informácia o </w:t>
      </w:r>
      <w:r w:rsidRPr="008241DD">
        <w:rPr>
          <w:lang w:val="sk"/>
        </w:rPr>
        <w:t>podiele alokácie, ktorú ukazovatele výstupov a kľúčové vykonávacie kroky vybrané pre výkonnostný rámec predstavujú na úrovni prioritnej osi programu, spolu s vysvetlením výpočtu tohto podielu. Informácie budú obsahovať aj zdôvodnenie výberu ukazovateľa výsledku a kľúčového vykonávacieho kroku, ak boli vybrané pre výkonnostný</w:t>
      </w:r>
      <w:r w:rsidRPr="008241DD">
        <w:rPr>
          <w:spacing w:val="-8"/>
          <w:lang w:val="sk"/>
        </w:rPr>
        <w:t xml:space="preserve"> </w:t>
      </w:r>
      <w:r w:rsidRPr="008241DD">
        <w:rPr>
          <w:lang w:val="sk"/>
        </w:rPr>
        <w:t>rámec.</w:t>
      </w:r>
    </w:p>
    <w:p w14:paraId="57901314" w14:textId="121E3C53" w:rsidR="00867435" w:rsidRPr="008241DD" w:rsidRDefault="00C30DE2" w:rsidP="008241DD">
      <w:pPr>
        <w:pStyle w:val="Odsekzoznamu"/>
        <w:widowControl w:val="0"/>
        <w:numPr>
          <w:ilvl w:val="0"/>
          <w:numId w:val="50"/>
        </w:numPr>
        <w:autoSpaceDE w:val="0"/>
        <w:autoSpaceDN w:val="0"/>
        <w:spacing w:before="120" w:after="120"/>
        <w:ind w:left="357" w:hanging="357"/>
        <w:contextualSpacing w:val="0"/>
        <w:jc w:val="both"/>
        <w:rPr>
          <w:lang w:val="sk"/>
        </w:rPr>
      </w:pPr>
      <w:r w:rsidRPr="008241DD">
        <w:rPr>
          <w:lang w:val="sk"/>
        </w:rPr>
        <w:t>V prípade ENRF je RO povinný uchovávať informácie týkajúce sa metód, kritérií a údajov použitých pri stanovovaní čiastkových cieľov a zámerov. V prípade EPFRV je RO povinný uchovávať informácie týkajúce sa metód, kritérií a údajov použitých pri stanovovaní zámerov.</w:t>
      </w:r>
    </w:p>
    <w:p w14:paraId="19870B6F" w14:textId="258A75AD" w:rsidR="00867435" w:rsidRPr="008241DD" w:rsidRDefault="00C30DE2" w:rsidP="008241DD">
      <w:pPr>
        <w:pStyle w:val="Odsekzoznamu"/>
        <w:widowControl w:val="0"/>
        <w:numPr>
          <w:ilvl w:val="0"/>
          <w:numId w:val="50"/>
        </w:numPr>
        <w:autoSpaceDE w:val="0"/>
        <w:autoSpaceDN w:val="0"/>
        <w:spacing w:before="120" w:after="120"/>
        <w:ind w:left="357" w:hanging="357"/>
        <w:contextualSpacing w:val="0"/>
        <w:jc w:val="both"/>
        <w:rPr>
          <w:lang w:val="sk"/>
        </w:rPr>
      </w:pPr>
      <w:r w:rsidRPr="008241DD">
        <w:rPr>
          <w:lang w:val="sk"/>
        </w:rPr>
        <w:t xml:space="preserve">Súhrn týchto informácií môže RO zahrnúť v programe, v časti týkajúcej sa výkonnostného rámca prioritnej </w:t>
      </w:r>
      <w:r w:rsidRPr="00867435">
        <w:rPr>
          <w:lang w:val="sk" w:eastAsia="sk"/>
        </w:rPr>
        <w:t>osi</w:t>
      </w:r>
      <w:r w:rsidR="00A31094">
        <w:rPr>
          <w:rStyle w:val="Odkaznapoznmkupodiarou"/>
          <w:lang w:val="sk" w:eastAsia="sk"/>
        </w:rPr>
        <w:footnoteReference w:id="16"/>
      </w:r>
      <w:r w:rsidRPr="008241DD">
        <w:rPr>
          <w:lang w:val="sk"/>
        </w:rPr>
        <w:t xml:space="preserve"> a všetky tieto informácie musia byť poskytnuté EK na jej vyžiadanie.</w:t>
      </w:r>
    </w:p>
    <w:p w14:paraId="6CCE64C2" w14:textId="3A38AC26" w:rsidR="00C30DE2" w:rsidRPr="008241DD" w:rsidRDefault="00C30DE2" w:rsidP="008241DD">
      <w:pPr>
        <w:pStyle w:val="Odsekzoznamu"/>
        <w:widowControl w:val="0"/>
        <w:numPr>
          <w:ilvl w:val="0"/>
          <w:numId w:val="50"/>
        </w:numPr>
        <w:autoSpaceDE w:val="0"/>
        <w:autoSpaceDN w:val="0"/>
        <w:spacing w:before="120" w:after="120"/>
        <w:ind w:left="357" w:hanging="357"/>
        <w:contextualSpacing w:val="0"/>
        <w:jc w:val="both"/>
        <w:rPr>
          <w:lang w:val="sk"/>
        </w:rPr>
      </w:pPr>
      <w:r w:rsidRPr="008241DD">
        <w:rPr>
          <w:lang w:val="sk"/>
        </w:rPr>
        <w:t>RO je povinný vypracovať výkonnostný rámec v štruktúre uvedenej v usmernení EK na prípravu programov na programové obdobie 2014 –</w:t>
      </w:r>
      <w:r w:rsidRPr="008241DD">
        <w:rPr>
          <w:spacing w:val="-4"/>
          <w:lang w:val="sk"/>
        </w:rPr>
        <w:t xml:space="preserve"> </w:t>
      </w:r>
      <w:r w:rsidRPr="008241DD">
        <w:rPr>
          <w:lang w:val="sk"/>
        </w:rPr>
        <w:t>2020.</w:t>
      </w:r>
    </w:p>
    <w:p w14:paraId="1EF9959F" w14:textId="77777777" w:rsidR="00C30DE2" w:rsidRPr="008241DD" w:rsidRDefault="00867435" w:rsidP="008241DD">
      <w:pPr>
        <w:pStyle w:val="MPCKO1"/>
      </w:pPr>
      <w:bookmarkStart w:id="208" w:name="_bookmark3"/>
      <w:bookmarkStart w:id="209" w:name="_Toc499891172"/>
      <w:bookmarkStart w:id="210" w:name="_Toc499902095"/>
      <w:bookmarkStart w:id="211" w:name="_Toc512339573"/>
      <w:bookmarkStart w:id="212" w:name="_Toc5877671"/>
      <w:bookmarkEnd w:id="208"/>
      <w:r w:rsidRPr="002C6FB1">
        <w:t xml:space="preserve">5 </w:t>
      </w:r>
      <w:r w:rsidR="00C30DE2" w:rsidRPr="008241DD">
        <w:t>Podmienky pre plnenie čiastkových cieľov a zámerov</w:t>
      </w:r>
      <w:bookmarkEnd w:id="209"/>
      <w:bookmarkEnd w:id="210"/>
      <w:bookmarkEnd w:id="211"/>
      <w:bookmarkEnd w:id="212"/>
    </w:p>
    <w:p w14:paraId="77873751" w14:textId="34139B14" w:rsidR="00350135" w:rsidRDefault="00350135" w:rsidP="00533FF0">
      <w:pPr>
        <w:pStyle w:val="Odsekzoznamu"/>
        <w:widowControl w:val="0"/>
        <w:numPr>
          <w:ilvl w:val="0"/>
          <w:numId w:val="81"/>
        </w:numPr>
        <w:autoSpaceDE w:val="0"/>
        <w:autoSpaceDN w:val="0"/>
        <w:spacing w:before="120" w:after="120"/>
        <w:ind w:left="357" w:right="170"/>
        <w:jc w:val="both"/>
        <w:rPr>
          <w:color w:val="FF0000"/>
        </w:rPr>
      </w:pPr>
      <w:r w:rsidRPr="001539CC">
        <w:rPr>
          <w:lang w:val="sk"/>
        </w:rPr>
        <w:t>Na účely článkov 6 a 7 Vykonávacieho nariadenia Komisie (</w:t>
      </w:r>
      <w:r w:rsidR="00AF2772" w:rsidRPr="001539CC">
        <w:rPr>
          <w:lang w:val="sk"/>
        </w:rPr>
        <w:t>E</w:t>
      </w:r>
      <w:r w:rsidRPr="001539CC">
        <w:rPr>
          <w:lang w:val="sk"/>
        </w:rPr>
        <w:t>Ú) č. 215/2014 sa kľúčové vykonávacie kroky považujú za ukazovatele.</w:t>
      </w:r>
      <w:r w:rsidRPr="00633E35">
        <w:rPr>
          <w:color w:val="FF0000"/>
        </w:rPr>
        <w:t xml:space="preserve"> </w:t>
      </w:r>
    </w:p>
    <w:p w14:paraId="4F6C1B46" w14:textId="77777777" w:rsidR="00533FF0" w:rsidRPr="00533FF0" w:rsidRDefault="00533FF0" w:rsidP="00533FF0">
      <w:pPr>
        <w:pStyle w:val="Odsekzoznamu"/>
        <w:widowControl w:val="0"/>
        <w:autoSpaceDE w:val="0"/>
        <w:autoSpaceDN w:val="0"/>
        <w:spacing w:before="120" w:after="120"/>
        <w:ind w:left="357" w:right="170"/>
        <w:jc w:val="both"/>
        <w:rPr>
          <w:color w:val="FF0000"/>
        </w:rPr>
      </w:pPr>
    </w:p>
    <w:p w14:paraId="4FE359E6" w14:textId="1B4DF6E0" w:rsidR="00F637B9" w:rsidRPr="00633E35" w:rsidRDefault="00350135" w:rsidP="00803269">
      <w:pPr>
        <w:pStyle w:val="Odsekzoznamu"/>
        <w:widowControl w:val="0"/>
        <w:numPr>
          <w:ilvl w:val="0"/>
          <w:numId w:val="81"/>
        </w:numPr>
        <w:autoSpaceDE w:val="0"/>
        <w:autoSpaceDN w:val="0"/>
        <w:spacing w:before="120" w:after="120"/>
        <w:ind w:left="357" w:right="170"/>
        <w:jc w:val="both"/>
        <w:rPr>
          <w:color w:val="FF0000"/>
        </w:rPr>
      </w:pPr>
      <w:r w:rsidRPr="00803269">
        <w:t>Ak výkonnostný rámec obsahuje ukazovateľ výstupu s</w:t>
      </w:r>
      <w:r w:rsidR="00AF2772" w:rsidRPr="00633E35">
        <w:t xml:space="preserve"> nulovou </w:t>
      </w:r>
      <w:r w:rsidRPr="00633E35">
        <w:t xml:space="preserve">hodnotou čiastkového cieľa  a súvisiaci kľúčový </w:t>
      </w:r>
      <w:r w:rsidR="00AF2772" w:rsidRPr="00633E35">
        <w:t>vykonávací</w:t>
      </w:r>
      <w:r w:rsidRPr="00633E35">
        <w:t xml:space="preserve"> krok s nenulovou hodnotou, čiastkový cieľ pre tento konkrétny ukazovateľ výstupu sa bude </w:t>
      </w:r>
      <w:r w:rsidR="00AF2772" w:rsidRPr="00633E35">
        <w:t xml:space="preserve">pri preskúmaní výkonnosti </w:t>
      </w:r>
      <w:r w:rsidRPr="00633E35">
        <w:t>považovať za dosiahnutý</w:t>
      </w:r>
      <w:r w:rsidR="00C9494C">
        <w:rPr>
          <w:rStyle w:val="Odkaznapoznmkupodiarou"/>
          <w:lang w:val="sk" w:eastAsia="sk"/>
        </w:rPr>
        <w:footnoteReference w:id="17"/>
      </w:r>
      <w:r w:rsidR="00F637B9">
        <w:t>.</w:t>
      </w:r>
    </w:p>
    <w:p w14:paraId="1A9567BF" w14:textId="77777777" w:rsidR="00F637B9" w:rsidRDefault="00F637B9" w:rsidP="00803269">
      <w:pPr>
        <w:pStyle w:val="Odsekzoznamu"/>
        <w:widowControl w:val="0"/>
        <w:autoSpaceDE w:val="0"/>
        <w:autoSpaceDN w:val="0"/>
        <w:spacing w:before="120" w:after="120"/>
        <w:ind w:left="357" w:right="170"/>
        <w:jc w:val="both"/>
        <w:rPr>
          <w:lang w:val="sk"/>
        </w:rPr>
      </w:pPr>
    </w:p>
    <w:p w14:paraId="67EDA6A9" w14:textId="77777777" w:rsidR="00C30DE2" w:rsidRDefault="00C30DE2" w:rsidP="00803269">
      <w:pPr>
        <w:pStyle w:val="Odsekzoznamu"/>
        <w:widowControl w:val="0"/>
        <w:numPr>
          <w:ilvl w:val="0"/>
          <w:numId w:val="81"/>
        </w:numPr>
        <w:autoSpaceDE w:val="0"/>
        <w:autoSpaceDN w:val="0"/>
        <w:spacing w:before="120" w:after="120"/>
        <w:ind w:left="357" w:right="170" w:hanging="357"/>
        <w:jc w:val="both"/>
        <w:rPr>
          <w:lang w:val="sk"/>
        </w:rPr>
      </w:pPr>
      <w:r w:rsidRPr="008241DD">
        <w:rPr>
          <w:lang w:val="sk"/>
        </w:rPr>
        <w:t>Čiastkové ciele sa považujú za splnené, ak všetky ukazovatele vybrané pre výkonnostný rámec dosiahli aspoň 85 % hodnoty čiastkového cieľa v termíne do 31. 12.</w:t>
      </w:r>
      <w:r w:rsidRPr="008241DD">
        <w:rPr>
          <w:spacing w:val="-6"/>
          <w:lang w:val="sk"/>
        </w:rPr>
        <w:t xml:space="preserve"> </w:t>
      </w:r>
      <w:r w:rsidRPr="008241DD">
        <w:rPr>
          <w:lang w:val="sk"/>
        </w:rPr>
        <w:t>2018.</w:t>
      </w:r>
    </w:p>
    <w:p w14:paraId="5FFCA4E5" w14:textId="77777777" w:rsidR="00F637B9" w:rsidRPr="008241DD" w:rsidRDefault="00F637B9" w:rsidP="00CC32E7">
      <w:pPr>
        <w:pStyle w:val="Odsekzoznamu"/>
        <w:widowControl w:val="0"/>
        <w:autoSpaceDE w:val="0"/>
        <w:autoSpaceDN w:val="0"/>
        <w:spacing w:before="51" w:after="120"/>
        <w:ind w:left="360" w:right="172"/>
        <w:jc w:val="both"/>
        <w:rPr>
          <w:lang w:val="sk"/>
        </w:rPr>
      </w:pPr>
    </w:p>
    <w:p w14:paraId="7A4EC4F2" w14:textId="7EE58E42" w:rsidR="00F637B9" w:rsidRDefault="00C30DE2" w:rsidP="00CC32E7">
      <w:pPr>
        <w:pStyle w:val="Odsekzoznamu"/>
        <w:widowControl w:val="0"/>
        <w:numPr>
          <w:ilvl w:val="0"/>
          <w:numId w:val="81"/>
        </w:numPr>
        <w:autoSpaceDE w:val="0"/>
        <w:autoSpaceDN w:val="0"/>
        <w:spacing w:before="51" w:after="120"/>
        <w:ind w:right="172"/>
        <w:jc w:val="both"/>
        <w:rPr>
          <w:lang w:val="sk"/>
        </w:rPr>
      </w:pPr>
      <w:r w:rsidRPr="008241DD">
        <w:rPr>
          <w:lang w:val="sk"/>
        </w:rPr>
        <w:t>Zámery sa považujú za splnené, ak všetky ukazovatele vybrané pre výkonnostný rámec dosiahli aspoň 85 % hodnoty zámeru v termíne do 31. 12. 2023.</w:t>
      </w:r>
    </w:p>
    <w:p w14:paraId="749A0C8C" w14:textId="77777777" w:rsidR="00651EE4" w:rsidRDefault="00651EE4" w:rsidP="00651EE4">
      <w:pPr>
        <w:pStyle w:val="Odsekzoznamu"/>
        <w:widowControl w:val="0"/>
        <w:autoSpaceDE w:val="0"/>
        <w:autoSpaceDN w:val="0"/>
        <w:spacing w:before="51" w:after="120"/>
        <w:ind w:left="360" w:right="172"/>
        <w:jc w:val="both"/>
        <w:rPr>
          <w:lang w:val="sk"/>
        </w:rPr>
      </w:pPr>
    </w:p>
    <w:p w14:paraId="6AF988BF" w14:textId="77777777" w:rsidR="00C30DE2" w:rsidRDefault="00C30DE2" w:rsidP="00CC32E7">
      <w:pPr>
        <w:pStyle w:val="Odsekzoznamu"/>
        <w:widowControl w:val="0"/>
        <w:numPr>
          <w:ilvl w:val="0"/>
          <w:numId w:val="81"/>
        </w:numPr>
        <w:autoSpaceDE w:val="0"/>
        <w:autoSpaceDN w:val="0"/>
        <w:spacing w:before="51" w:after="120"/>
        <w:ind w:right="172"/>
        <w:jc w:val="both"/>
        <w:rPr>
          <w:lang w:val="sk"/>
        </w:rPr>
      </w:pPr>
      <w:r w:rsidRPr="008241DD">
        <w:rPr>
          <w:lang w:val="sk"/>
        </w:rPr>
        <w:t>V prípade, že súčasťou výkonnostného rámca sú aspoň 3 ukazovatele, splnenie čiastkového cieľa a zámeru na úrovni 85 % sa viaže na všetky ukazovatele, okrem jedného. Ukazovateľ, ktorý nedosiahol 85 % hodnoty čiastkového cieľa alebo zámeru, musí dosiahnuť aspoň 75 % hodnoty čiastkového cieľa alebo zámeru.</w:t>
      </w:r>
    </w:p>
    <w:p w14:paraId="66C8A09E" w14:textId="77777777" w:rsidR="00F637B9" w:rsidRDefault="00F637B9" w:rsidP="00803269">
      <w:pPr>
        <w:pStyle w:val="Odsekzoznamu"/>
        <w:widowControl w:val="0"/>
        <w:autoSpaceDE w:val="0"/>
        <w:autoSpaceDN w:val="0"/>
        <w:spacing w:before="51" w:after="120"/>
        <w:ind w:left="360" w:right="172"/>
        <w:jc w:val="both"/>
        <w:rPr>
          <w:lang w:val="sk"/>
        </w:rPr>
      </w:pPr>
    </w:p>
    <w:p w14:paraId="315EA6DA" w14:textId="77777777" w:rsidR="00ED1F41" w:rsidRDefault="00392F0E" w:rsidP="00ED1F41">
      <w:pPr>
        <w:pStyle w:val="Odsekzoznamu"/>
        <w:widowControl w:val="0"/>
        <w:numPr>
          <w:ilvl w:val="0"/>
          <w:numId w:val="81"/>
        </w:numPr>
        <w:autoSpaceDE w:val="0"/>
        <w:autoSpaceDN w:val="0"/>
        <w:spacing w:before="51" w:after="120"/>
        <w:ind w:right="172"/>
        <w:jc w:val="both"/>
        <w:rPr>
          <w:ins w:id="213" w:author="Autor"/>
          <w:lang w:val="sk"/>
        </w:rPr>
      </w:pPr>
      <w:r>
        <w:rPr>
          <w:lang w:val="sk"/>
        </w:rPr>
        <w:t>V prípade prioritných osí, ktoré sa týkajú viac ako jedného fondu poskytujúcich podporu v rámci politiky súdržnosti alebo kategórie regiónu (iba v pr</w:t>
      </w:r>
      <w:r w:rsidR="00AE2E46">
        <w:rPr>
          <w:lang w:val="sk"/>
        </w:rPr>
        <w:t>í</w:t>
      </w:r>
      <w:r>
        <w:rPr>
          <w:lang w:val="sk"/>
        </w:rPr>
        <w:t>pade štrukturálnych fondov), sa bude dosiahnutie čiastkových cieľov posudzovať samostatne pre každý fond a každú kategóriu regiónu v rámci prioritne</w:t>
      </w:r>
      <w:r w:rsidR="00AE2E46">
        <w:rPr>
          <w:lang w:val="sk"/>
        </w:rPr>
        <w:t>j</w:t>
      </w:r>
      <w:r>
        <w:rPr>
          <w:lang w:val="sk"/>
        </w:rPr>
        <w:t xml:space="preserve"> osi s prihliadnutím na ukazovatele, ich čiastkové ciele a ich dosiahnuté hodnoty v členení podľa fondu a kategórie regiónu.</w:t>
      </w:r>
    </w:p>
    <w:p w14:paraId="79F09232" w14:textId="77777777" w:rsidR="0094124D" w:rsidRDefault="0094124D">
      <w:pPr>
        <w:pStyle w:val="Odsekzoznamu"/>
        <w:widowControl w:val="0"/>
        <w:autoSpaceDE w:val="0"/>
        <w:autoSpaceDN w:val="0"/>
        <w:spacing w:before="51" w:after="120"/>
        <w:ind w:left="360" w:right="172"/>
        <w:jc w:val="both"/>
        <w:rPr>
          <w:ins w:id="214" w:author="Autor"/>
          <w:lang w:val="sk"/>
        </w:rPr>
        <w:pPrChange w:id="215" w:author="Autor">
          <w:pPr>
            <w:pStyle w:val="Odsekzoznamu"/>
            <w:widowControl w:val="0"/>
            <w:numPr>
              <w:numId w:val="81"/>
            </w:numPr>
            <w:autoSpaceDE w:val="0"/>
            <w:autoSpaceDN w:val="0"/>
            <w:spacing w:before="51" w:after="120"/>
            <w:ind w:left="360" w:right="172" w:hanging="360"/>
            <w:jc w:val="both"/>
          </w:pPr>
        </w:pPrChange>
      </w:pPr>
    </w:p>
    <w:p w14:paraId="225C66DD" w14:textId="691E193D" w:rsidR="0094124D" w:rsidRDefault="00F60D0E" w:rsidP="0094124D">
      <w:pPr>
        <w:pStyle w:val="Odsekzoznamu"/>
        <w:widowControl w:val="0"/>
        <w:numPr>
          <w:ilvl w:val="0"/>
          <w:numId w:val="81"/>
        </w:numPr>
        <w:autoSpaceDE w:val="0"/>
        <w:autoSpaceDN w:val="0"/>
        <w:spacing w:before="51" w:after="120"/>
        <w:ind w:right="172"/>
        <w:jc w:val="both"/>
        <w:rPr>
          <w:ins w:id="216" w:author="Autor"/>
          <w:lang w:val="sk"/>
        </w:rPr>
      </w:pPr>
      <w:ins w:id="217" w:author="Autor">
        <w:r>
          <w:rPr>
            <w:lang w:val="sk"/>
          </w:rPr>
          <w:lastRenderedPageBreak/>
          <w:t>V p</w:t>
        </w:r>
        <w:r w:rsidR="00C06E60" w:rsidRPr="00ED1F41">
          <w:rPr>
            <w:lang w:val="sk"/>
          </w:rPr>
          <w:t>ríloh</w:t>
        </w:r>
        <w:r>
          <w:rPr>
            <w:lang w:val="sk"/>
          </w:rPr>
          <w:t>e</w:t>
        </w:r>
        <w:r w:rsidR="00C06E60" w:rsidRPr="00ED1F41">
          <w:rPr>
            <w:lang w:val="sk"/>
          </w:rPr>
          <w:t xml:space="preserve"> č. 3 metodického pokynu </w:t>
        </w:r>
        <w:r>
          <w:rPr>
            <w:lang w:val="sk"/>
          </w:rPr>
          <w:t xml:space="preserve">je uvedený podrobný </w:t>
        </w:r>
        <w:r w:rsidR="00C06E60" w:rsidRPr="00ED1F41">
          <w:rPr>
            <w:lang w:val="sk"/>
          </w:rPr>
          <w:t>postup</w:t>
        </w:r>
        <w:r>
          <w:rPr>
            <w:lang w:val="sk"/>
          </w:rPr>
          <w:t xml:space="preserve"> pre RO na zabezpečenie správnosti</w:t>
        </w:r>
        <w:r w:rsidR="00C06E60" w:rsidRPr="00ED1F41">
          <w:rPr>
            <w:lang w:val="sk"/>
          </w:rPr>
          <w:t xml:space="preserve"> v</w:t>
        </w:r>
        <w:r w:rsidR="00C06E60" w:rsidRPr="00986C15">
          <w:rPr>
            <w:lang w:val="sk"/>
          </w:rPr>
          <w:t>ykazovania údajov ukazovateľov výkonnostného rámca k 31. 12. 2018 vo výročných správach o vykonávaní programov za rok 2018</w:t>
        </w:r>
        <w:r>
          <w:rPr>
            <w:rStyle w:val="Odkaznapoznmkupodiarou"/>
            <w:lang w:val="sk" w:eastAsia="sk"/>
          </w:rPr>
          <w:footnoteReference w:id="18"/>
        </w:r>
        <w:r w:rsidR="00C06E60" w:rsidRPr="00986C15">
          <w:rPr>
            <w:lang w:val="sk"/>
          </w:rPr>
          <w:t>.</w:t>
        </w:r>
      </w:ins>
    </w:p>
    <w:p w14:paraId="36C22017" w14:textId="77777777" w:rsidR="0094124D" w:rsidRPr="0094124D" w:rsidRDefault="0094124D">
      <w:pPr>
        <w:pStyle w:val="Odsekzoznamu"/>
        <w:widowControl w:val="0"/>
        <w:autoSpaceDE w:val="0"/>
        <w:autoSpaceDN w:val="0"/>
        <w:spacing w:before="51" w:after="120"/>
        <w:ind w:left="360" w:right="172"/>
        <w:jc w:val="both"/>
        <w:rPr>
          <w:ins w:id="220" w:author="Autor"/>
          <w:lang w:val="sk"/>
        </w:rPr>
        <w:pPrChange w:id="221" w:author="Autor">
          <w:pPr>
            <w:pStyle w:val="Odsekzoznamu"/>
            <w:widowControl w:val="0"/>
            <w:numPr>
              <w:numId w:val="81"/>
            </w:numPr>
            <w:autoSpaceDE w:val="0"/>
            <w:autoSpaceDN w:val="0"/>
            <w:spacing w:before="51" w:after="120"/>
            <w:ind w:left="360" w:right="172" w:hanging="360"/>
            <w:jc w:val="both"/>
          </w:pPr>
        </w:pPrChange>
      </w:pPr>
    </w:p>
    <w:p w14:paraId="334264BF" w14:textId="2B4D8FB3" w:rsidR="00C06E60" w:rsidRPr="009B4625" w:rsidRDefault="00C06E60" w:rsidP="00442285">
      <w:pPr>
        <w:pStyle w:val="Odsekzoznamu"/>
        <w:widowControl w:val="0"/>
        <w:numPr>
          <w:ilvl w:val="0"/>
          <w:numId w:val="81"/>
        </w:numPr>
        <w:autoSpaceDE w:val="0"/>
        <w:autoSpaceDN w:val="0"/>
        <w:spacing w:before="51" w:after="120"/>
        <w:ind w:right="172"/>
        <w:jc w:val="both"/>
        <w:rPr>
          <w:lang w:val="sk"/>
        </w:rPr>
      </w:pPr>
      <w:ins w:id="222" w:author="Autor">
        <w:r w:rsidRPr="009B4625">
          <w:t xml:space="preserve">Príloha č. 4 metodického pokynu obsahuje kontrolný list </w:t>
        </w:r>
        <w:r w:rsidR="00ED1F41" w:rsidRPr="009B4625">
          <w:t>k vykazovaniu ukazovateľov výkonnostného rámca vo výročnej správe o vyk</w:t>
        </w:r>
        <w:r w:rsidR="00BA7C30" w:rsidRPr="009B4625">
          <w:t>onávaní</w:t>
        </w:r>
        <w:r w:rsidR="00ED1F41" w:rsidRPr="009B4625">
          <w:t xml:space="preserve"> programu za rok 2018 pre schvaľovanie na monitorovac</w:t>
        </w:r>
        <w:r w:rsidR="00FC3AE8" w:rsidRPr="009B4625">
          <w:t>om</w:t>
        </w:r>
        <w:r w:rsidR="00ED1F41" w:rsidRPr="009B4625">
          <w:t xml:space="preserve"> výbor</w:t>
        </w:r>
        <w:r w:rsidR="00FC3AE8" w:rsidRPr="009B4625">
          <w:t>e</w:t>
        </w:r>
        <w:r w:rsidR="00ED1F41" w:rsidRPr="009B4625">
          <w:t xml:space="preserve"> program</w:t>
        </w:r>
        <w:r w:rsidR="00FC3AE8" w:rsidRPr="009B4625">
          <w:t>u</w:t>
        </w:r>
        <w:r w:rsidR="00BE7A51" w:rsidRPr="009B4625">
          <w:t xml:space="preserve">, ktorý obsahuje vzorové otázky pre RO na zabezpečenie spoľahlivosti vykázaných hodnôt ukazovateľov výkonnostného rámca vo výročných správach o vykonávaní programov za rok 2018. V liste EK zo     04. 02. 2019 k procedúre preskúmania výkonnostného rámca sa uvádza, že monitorovací výbor pre operačný program zohráva hlavnú úlohu pri posudzovaní  správnosti údajov o výkonnosti, ktoré budú základom preskúmania. Kontrolný list </w:t>
        </w:r>
        <w:r w:rsidR="00D23FA7" w:rsidRPr="009B4625">
          <w:t xml:space="preserve">je určený </w:t>
        </w:r>
        <w:r w:rsidR="00BE7A51" w:rsidRPr="009B4625">
          <w:t xml:space="preserve">RO ako pomôcka na zabezpečenie všetkých potrebných náležitostí na správne reportovanie ukazovateľov výkonnostného rámca vo výročnej správe o vykonávaní programu za rok 2018. </w:t>
        </w:r>
        <w:r w:rsidR="00D23FA7" w:rsidRPr="009B4625">
          <w:t xml:space="preserve">RO je povinný zaslať vyplnený kontrolný list členom monitorovacieho výboru pre program spolu s predkladanou výročnou správou o vykonávaní programu za rok 2018. </w:t>
        </w:r>
        <w:r w:rsidR="00BE7A51" w:rsidRPr="009B4625">
          <w:t xml:space="preserve">Vyplnený kontrolný list </w:t>
        </w:r>
        <w:r w:rsidR="00D23FA7" w:rsidRPr="009B4625">
          <w:t>je informatívnym podkladom</w:t>
        </w:r>
        <w:r w:rsidR="00225FFA">
          <w:t xml:space="preserve">, ktorý je </w:t>
        </w:r>
        <w:r w:rsidR="00D23FA7" w:rsidRPr="009B4625">
          <w:t xml:space="preserve">určený </w:t>
        </w:r>
        <w:r w:rsidR="00BE7A51" w:rsidRPr="009B4625">
          <w:t>členo</w:t>
        </w:r>
        <w:r w:rsidR="00D23FA7" w:rsidRPr="009B4625">
          <w:t>m</w:t>
        </w:r>
        <w:r w:rsidR="00BE7A51" w:rsidRPr="009B4625">
          <w:t xml:space="preserve"> </w:t>
        </w:r>
        <w:r w:rsidR="00D23FA7" w:rsidRPr="009B4625">
          <w:t>monitorovacieho výboru pre operačný program</w:t>
        </w:r>
        <w:r w:rsidR="00BE7A51" w:rsidRPr="009B4625">
          <w:t xml:space="preserve"> pri schvaľovaní </w:t>
        </w:r>
        <w:r w:rsidR="00D23FA7" w:rsidRPr="009B4625">
          <w:t>výročnej správy o vykonávaní programu za rok 2018</w:t>
        </w:r>
        <w:r w:rsidR="00BE7A51" w:rsidRPr="009B4625">
          <w:t>.</w:t>
        </w:r>
        <w:r w:rsidR="00442285" w:rsidRPr="009B4625">
          <w:t xml:space="preserve"> RO môže použiť vlastný kontrolný zoznam v prípade, že ho má zavedený a charakter otázok zabezpečí spoľahlivosť vykázaných hodnôt ukazovateľov výkonnostného rámca v rovnakej miere ako kontrolný list uvedený v prílohe č. 4.</w:t>
        </w:r>
        <w:r w:rsidR="00BE7A51" w:rsidRPr="009B4625">
          <w:t xml:space="preserve"> </w:t>
        </w:r>
      </w:ins>
    </w:p>
    <w:p w14:paraId="39C6B1BB" w14:textId="77777777" w:rsidR="00F637B9" w:rsidRPr="008241DD" w:rsidRDefault="00F637B9" w:rsidP="00803269">
      <w:pPr>
        <w:pStyle w:val="Odsekzoznamu"/>
        <w:widowControl w:val="0"/>
        <w:autoSpaceDE w:val="0"/>
        <w:autoSpaceDN w:val="0"/>
        <w:spacing w:before="51" w:after="120"/>
        <w:ind w:left="360" w:right="172"/>
        <w:jc w:val="both"/>
        <w:rPr>
          <w:lang w:val="sk"/>
        </w:rPr>
      </w:pPr>
    </w:p>
    <w:p w14:paraId="1C23B521" w14:textId="77777777" w:rsidR="00C30DE2" w:rsidRPr="008241DD" w:rsidRDefault="00867435" w:rsidP="008241DD">
      <w:pPr>
        <w:pStyle w:val="MPCKO1"/>
      </w:pPr>
      <w:bookmarkStart w:id="223" w:name="_Toc499891173"/>
      <w:bookmarkStart w:id="224" w:name="_Toc499902096"/>
      <w:bookmarkStart w:id="225" w:name="_Toc512339574"/>
      <w:bookmarkStart w:id="226" w:name="_Toc5877672"/>
      <w:r w:rsidRPr="002C6FB1">
        <w:t>6</w:t>
      </w:r>
      <w:bookmarkEnd w:id="223"/>
      <w:bookmarkEnd w:id="224"/>
      <w:r w:rsidRPr="002C6FB1">
        <w:t xml:space="preserve"> </w:t>
      </w:r>
      <w:bookmarkStart w:id="227" w:name="_bookmark4"/>
      <w:bookmarkStart w:id="228" w:name="_Toc499891174"/>
      <w:bookmarkStart w:id="229" w:name="_Toc499902097"/>
      <w:bookmarkEnd w:id="227"/>
      <w:r w:rsidR="00C30DE2" w:rsidRPr="008241DD">
        <w:t>Preskúmanie výkonnosti a následky plnenia, resp. neplnenia čiastkových cieľov a zámerov</w:t>
      </w:r>
      <w:bookmarkEnd w:id="225"/>
      <w:bookmarkEnd w:id="228"/>
      <w:bookmarkEnd w:id="229"/>
      <w:bookmarkEnd w:id="226"/>
    </w:p>
    <w:p w14:paraId="11813472" w14:textId="013BCD15" w:rsidR="00083A4F" w:rsidRPr="008241DD" w:rsidRDefault="00C30DE2" w:rsidP="008241DD">
      <w:pPr>
        <w:pStyle w:val="Odsekzoznamu"/>
        <w:widowControl w:val="0"/>
        <w:numPr>
          <w:ilvl w:val="0"/>
          <w:numId w:val="52"/>
        </w:numPr>
        <w:autoSpaceDE w:val="0"/>
        <w:autoSpaceDN w:val="0"/>
        <w:spacing w:before="52" w:after="120"/>
        <w:ind w:left="357" w:right="171" w:hanging="357"/>
        <w:contextualSpacing w:val="0"/>
        <w:jc w:val="both"/>
        <w:rPr>
          <w:lang w:val="sk"/>
        </w:rPr>
      </w:pPr>
      <w:r w:rsidRPr="008241DD">
        <w:rPr>
          <w:lang w:val="sk"/>
        </w:rPr>
        <w:t xml:space="preserve">EK vykoná v roku 2019 preskúmanie výkonnosti </w:t>
      </w:r>
      <w:r w:rsidRPr="003C3CA5">
        <w:rPr>
          <w:lang w:val="sk" w:eastAsia="sk"/>
        </w:rPr>
        <w:t>programu</w:t>
      </w:r>
      <w:r w:rsidR="00A31094">
        <w:rPr>
          <w:rStyle w:val="Odkaznapoznmkupodiarou"/>
          <w:lang w:val="sk" w:eastAsia="sk"/>
        </w:rPr>
        <w:footnoteReference w:id="19"/>
      </w:r>
      <w:r w:rsidRPr="008241DD">
        <w:rPr>
          <w:lang w:val="sk"/>
        </w:rPr>
        <w:t xml:space="preserve">. V rámci preskúmania výkonnosti zhodnotí plnenie čiastkových cieľov na úrovni prioritných osí programu na základe informácií predložených vo výročnej správe o vykonávaní programu za rok 2018 predloženej príslušným RO. Na základe preskúmania výkonnosti príjme EK do dvoch mesiacov od prijatia výročných správ o vykonávaní </w:t>
      </w:r>
      <w:r w:rsidR="0025682F">
        <w:rPr>
          <w:lang w:val="sk" w:eastAsia="sk"/>
        </w:rPr>
        <w:t>programov</w:t>
      </w:r>
      <w:r w:rsidR="0025682F" w:rsidRPr="008241DD">
        <w:rPr>
          <w:lang w:val="sk"/>
        </w:rPr>
        <w:t xml:space="preserve"> </w:t>
      </w:r>
      <w:r w:rsidRPr="008241DD">
        <w:rPr>
          <w:lang w:val="sk"/>
        </w:rPr>
        <w:t>rozhodnutie, v ktorom určí programy a prioritné osi programov, ktoré splnili čiastkové ciele a ak je to relevantné, v rozdelení podľa EŠIF a kategórie</w:t>
      </w:r>
      <w:r w:rsidRPr="008241DD">
        <w:rPr>
          <w:spacing w:val="-5"/>
          <w:lang w:val="sk"/>
        </w:rPr>
        <w:t xml:space="preserve"> </w:t>
      </w:r>
      <w:r w:rsidRPr="008241DD">
        <w:rPr>
          <w:lang w:val="sk"/>
        </w:rPr>
        <w:t>regiónu.</w:t>
      </w:r>
    </w:p>
    <w:p w14:paraId="24C5ADDE" w14:textId="5BB441F2" w:rsidR="00C30DE2" w:rsidRPr="008241DD" w:rsidRDefault="00C30DE2" w:rsidP="008241DD">
      <w:pPr>
        <w:pStyle w:val="Odsekzoznamu"/>
        <w:widowControl w:val="0"/>
        <w:numPr>
          <w:ilvl w:val="0"/>
          <w:numId w:val="52"/>
        </w:numPr>
        <w:autoSpaceDE w:val="0"/>
        <w:autoSpaceDN w:val="0"/>
        <w:spacing w:before="52" w:after="120"/>
        <w:ind w:left="357" w:right="171" w:hanging="357"/>
        <w:contextualSpacing w:val="0"/>
        <w:jc w:val="both"/>
        <w:rPr>
          <w:b/>
          <w:lang w:val="sk"/>
        </w:rPr>
      </w:pPr>
      <w:bookmarkStart w:id="230" w:name="_Toc499891175"/>
      <w:r w:rsidRPr="008241DD">
        <w:rPr>
          <w:lang w:val="sk"/>
        </w:rPr>
        <w:t>EK rozhodnutím pridelí výkonnostnú rezervu len tým prioritným osiam programov, v rámci ktorých sa dosiahli stanovené čiastkové</w:t>
      </w:r>
      <w:r w:rsidRPr="008241DD">
        <w:rPr>
          <w:spacing w:val="-2"/>
          <w:lang w:val="sk"/>
        </w:rPr>
        <w:t xml:space="preserve"> </w:t>
      </w:r>
      <w:r w:rsidRPr="008241DD">
        <w:rPr>
          <w:lang w:val="sk"/>
        </w:rPr>
        <w:t>ciele.</w:t>
      </w:r>
      <w:r w:rsidR="00A31094" w:rsidRPr="00C243E1">
        <w:rPr>
          <w:rStyle w:val="Odkaznapoznmkupodiarou"/>
          <w:bCs/>
          <w:lang w:val="sk" w:eastAsia="sk"/>
        </w:rPr>
        <w:footnoteReference w:id="20"/>
      </w:r>
      <w:bookmarkEnd w:id="230"/>
    </w:p>
    <w:p w14:paraId="2FC49AF8" w14:textId="2FE10975" w:rsidR="00F637B9" w:rsidRPr="008241DD" w:rsidRDefault="00C30DE2" w:rsidP="00CC32E7">
      <w:pPr>
        <w:pStyle w:val="Odsekzoznamu"/>
        <w:widowControl w:val="0"/>
        <w:numPr>
          <w:ilvl w:val="0"/>
          <w:numId w:val="52"/>
        </w:numPr>
        <w:autoSpaceDE w:val="0"/>
        <w:autoSpaceDN w:val="0"/>
        <w:spacing w:before="52" w:after="120"/>
        <w:ind w:left="357" w:right="171" w:hanging="357"/>
        <w:contextualSpacing w:val="0"/>
        <w:jc w:val="both"/>
        <w:rPr>
          <w:lang w:val="sk"/>
        </w:rPr>
      </w:pPr>
      <w:r w:rsidRPr="008241DD">
        <w:rPr>
          <w:lang w:val="sk"/>
        </w:rPr>
        <w:t xml:space="preserve">Ak v rámci </w:t>
      </w:r>
      <w:r w:rsidRPr="00AB63FB">
        <w:rPr>
          <w:lang w:val="sk"/>
        </w:rPr>
        <w:t>prioritnej osi programu neboli dosiahnuté stanovené čiastkové ciele</w:t>
      </w:r>
      <w:r w:rsidRPr="008241DD">
        <w:rPr>
          <w:lang w:val="sk"/>
        </w:rPr>
        <w:t>, Centrálny koordinačný orgán (ďalej len „CKO</w:t>
      </w:r>
      <w:r w:rsidRPr="00633E35">
        <w:rPr>
          <w:lang w:val="sk"/>
        </w:rPr>
        <w:t>“)</w:t>
      </w:r>
      <w:r w:rsidR="00633E35" w:rsidRPr="00633E35">
        <w:rPr>
          <w:lang w:val="sk"/>
        </w:rPr>
        <w:t xml:space="preserve"> v spolupráci s príslušnými RO,</w:t>
      </w:r>
      <w:r w:rsidRPr="00633E35">
        <w:rPr>
          <w:lang w:val="sk"/>
        </w:rPr>
        <w:t xml:space="preserve"> navrhne</w:t>
      </w:r>
      <w:r w:rsidRPr="008241DD">
        <w:rPr>
          <w:lang w:val="sk"/>
        </w:rPr>
        <w:t xml:space="preserve"> prerozdelenie </w:t>
      </w:r>
      <w:ins w:id="231" w:author="Autor">
        <w:r w:rsidR="005F042C">
          <w:rPr>
            <w:lang w:val="sk"/>
          </w:rPr>
          <w:t>zodpovedajúcej</w:t>
        </w:r>
      </w:ins>
      <w:del w:id="232" w:author="Autor">
        <w:r w:rsidRPr="008241DD" w:rsidDel="005F042C">
          <w:rPr>
            <w:lang w:val="sk"/>
          </w:rPr>
          <w:delText>zostávajúcej</w:delText>
        </w:r>
      </w:del>
      <w:r w:rsidRPr="008241DD">
        <w:rPr>
          <w:lang w:val="sk"/>
        </w:rPr>
        <w:t xml:space="preserve"> výšky výkonnostnej rezervy, ktorá má byť </w:t>
      </w:r>
      <w:r w:rsidRPr="008241DD">
        <w:rPr>
          <w:lang w:val="sk"/>
        </w:rPr>
        <w:lastRenderedPageBreak/>
        <w:t>pridelená z prioritných osí programov, v rámci ktorých neboli dosiahnuté čiastkové ciele, tým prioritným osiam programov, v rámci ktorých sa čiastkové ciele dosiahli</w:t>
      </w:r>
      <w:r w:rsidR="00201696">
        <w:rPr>
          <w:rStyle w:val="Odkaznapoznmkupodiarou"/>
          <w:lang w:val="sk"/>
        </w:rPr>
        <w:footnoteReference w:id="21"/>
      </w:r>
      <w:r w:rsidRPr="008241DD">
        <w:rPr>
          <w:lang w:val="sk"/>
        </w:rPr>
        <w:t xml:space="preserve"> a ktoré stanoví rozhodnutie EK. Pridelenie dodatočnej výkonnostnej rezervy</w:t>
      </w:r>
      <w:r w:rsidRPr="00CC32E7">
        <w:rPr>
          <w:lang w:val="sk"/>
        </w:rPr>
        <w:t xml:space="preserve"> </w:t>
      </w:r>
      <w:r w:rsidRPr="008241DD">
        <w:rPr>
          <w:lang w:val="sk"/>
        </w:rPr>
        <w:t>bude</w:t>
      </w:r>
      <w:r w:rsidRPr="00CC32E7">
        <w:rPr>
          <w:lang w:val="sk"/>
        </w:rPr>
        <w:t xml:space="preserve"> </w:t>
      </w:r>
      <w:r w:rsidRPr="008241DD">
        <w:rPr>
          <w:lang w:val="sk"/>
        </w:rPr>
        <w:t>podmienené</w:t>
      </w:r>
      <w:r w:rsidRPr="00CC32E7">
        <w:rPr>
          <w:lang w:val="sk"/>
        </w:rPr>
        <w:t xml:space="preserve"> </w:t>
      </w:r>
      <w:r w:rsidRPr="008241DD">
        <w:rPr>
          <w:lang w:val="sk"/>
        </w:rPr>
        <w:t>analýzou</w:t>
      </w:r>
      <w:r w:rsidRPr="00CC32E7">
        <w:rPr>
          <w:lang w:val="sk"/>
        </w:rPr>
        <w:t xml:space="preserve"> </w:t>
      </w:r>
      <w:r w:rsidRPr="008241DD">
        <w:rPr>
          <w:lang w:val="sk"/>
        </w:rPr>
        <w:t>s</w:t>
      </w:r>
      <w:r w:rsidRPr="00CC32E7">
        <w:rPr>
          <w:lang w:val="sk"/>
        </w:rPr>
        <w:t xml:space="preserve"> </w:t>
      </w:r>
      <w:r w:rsidRPr="008241DD">
        <w:rPr>
          <w:lang w:val="sk"/>
        </w:rPr>
        <w:t>cieľom</w:t>
      </w:r>
      <w:r w:rsidRPr="00CC32E7">
        <w:rPr>
          <w:lang w:val="sk"/>
        </w:rPr>
        <w:t xml:space="preserve"> </w:t>
      </w:r>
      <w:r w:rsidRPr="008241DD">
        <w:rPr>
          <w:lang w:val="sk"/>
        </w:rPr>
        <w:t>určiť,</w:t>
      </w:r>
      <w:r w:rsidRPr="00CC32E7">
        <w:rPr>
          <w:lang w:val="sk"/>
        </w:rPr>
        <w:t xml:space="preserve"> </w:t>
      </w:r>
      <w:r w:rsidRPr="008241DD">
        <w:rPr>
          <w:lang w:val="sk"/>
        </w:rPr>
        <w:t>ktoré</w:t>
      </w:r>
      <w:r w:rsidRPr="00CC32E7">
        <w:rPr>
          <w:lang w:val="sk"/>
        </w:rPr>
        <w:t xml:space="preserve"> </w:t>
      </w:r>
      <w:r w:rsidRPr="008241DD">
        <w:rPr>
          <w:lang w:val="sk"/>
        </w:rPr>
        <w:t>prioritné</w:t>
      </w:r>
      <w:r w:rsidRPr="00CC32E7">
        <w:rPr>
          <w:lang w:val="sk"/>
        </w:rPr>
        <w:t xml:space="preserve"> </w:t>
      </w:r>
      <w:r w:rsidR="00A31094" w:rsidRPr="008241DD">
        <w:rPr>
          <w:lang w:val="sk"/>
        </w:rPr>
        <w:t>osi</w:t>
      </w:r>
      <w:r w:rsidR="00A31094" w:rsidRPr="00867435">
        <w:rPr>
          <w:lang w:val="sk"/>
        </w:rPr>
        <w:t xml:space="preserve"> </w:t>
      </w:r>
      <w:r w:rsidRPr="008241DD">
        <w:rPr>
          <w:lang w:val="sk"/>
        </w:rPr>
        <w:t xml:space="preserve">programov sú najvhodnejšie na pridelenie dodatočnej výkonnostnej rezervy. Analýza zohľadní aj absorpčnú kapacitu prioritných osí programov s ohľadom na ich potenciálne zvýšenú alokáciu. Analýza bude vychádzať z informácií poskytnutých vo výročných správach o vykonávaní programov za rok 2018. Zároveň posúdi výkonnosť prioritných osí programov pri prehodnotených zámeroch, aj s ohľadom na vonkajšie faktory vplývajúce na realizáciu prioritných osí programov, napr. aktuálna makroekonomická situácia. Analýzu pripraví CKO v spolupráci s RO a zástupcami horizontálnych princípov a bude východiskovým podkladom pre návrh na prerozdelenie dodatočnej výkonnostnej rezervy, ktorý vypracuje CKO po rozhodnutí EK o pridelení výkonnostnej rezervy. Príslušný RO, ktorému bude pridelená dodatočná výkonnostná rezerva, je povinný navrhnúť zmenu </w:t>
      </w:r>
      <w:r w:rsidRPr="00867435">
        <w:rPr>
          <w:lang w:val="sk"/>
        </w:rPr>
        <w:t>programu</w:t>
      </w:r>
      <w:r w:rsidR="00683A53">
        <w:rPr>
          <w:rStyle w:val="Odkaznapoznmkupodiarou"/>
          <w:lang w:val="sk"/>
        </w:rPr>
        <w:footnoteReference w:id="22"/>
      </w:r>
      <w:r w:rsidRPr="00AB63FB">
        <w:rPr>
          <w:vertAlign w:val="superscript"/>
          <w:lang w:val="sk"/>
        </w:rPr>
        <w:t xml:space="preserve"> </w:t>
      </w:r>
      <w:r w:rsidRPr="008241DD">
        <w:rPr>
          <w:lang w:val="sk"/>
        </w:rPr>
        <w:t>s pridelením dodatočnej výkonnostnej rezervy určenej v analýze CKO na prioritné osi jeho programu, spolu s ďalšími zmenami, ktoré vyplývajú z pridelenia dodatočnej výkonnostnej rezervy (najmä úprava stanovených zámerov ukazovateľov, úprava finančného plánu), a to najneskôr do troch mesiacov</w:t>
      </w:r>
      <w:ins w:id="233" w:author="Autor">
        <w:r w:rsidR="00AC54B7">
          <w:rPr>
            <w:rStyle w:val="Odkaznapoznmkupodiarou"/>
            <w:lang w:val="sk"/>
          </w:rPr>
          <w:footnoteReference w:id="23"/>
        </w:r>
      </w:ins>
      <w:r w:rsidRPr="008241DD">
        <w:rPr>
          <w:lang w:val="sk"/>
        </w:rPr>
        <w:t xml:space="preserve"> od prijatia rozhodnutia EK</w:t>
      </w:r>
      <w:r w:rsidR="009002E3">
        <w:rPr>
          <w:lang w:val="sk"/>
        </w:rPr>
        <w:t xml:space="preserve"> o pridelení výkonnostnej rezervy</w:t>
      </w:r>
      <w:r w:rsidRPr="008241DD">
        <w:rPr>
          <w:lang w:val="sk"/>
        </w:rPr>
        <w:t>. Príslušný RO je zároveň povinný predložiť úpravu finančného plánu na posúdenie Certifikačnému</w:t>
      </w:r>
      <w:r w:rsidRPr="00CC32E7">
        <w:rPr>
          <w:lang w:val="sk"/>
        </w:rPr>
        <w:t xml:space="preserve"> </w:t>
      </w:r>
      <w:r w:rsidRPr="008241DD">
        <w:rPr>
          <w:lang w:val="sk"/>
        </w:rPr>
        <w:t>orgánu</w:t>
      </w:r>
      <w:r w:rsidR="00946099">
        <w:rPr>
          <w:lang w:val="sk"/>
        </w:rPr>
        <w:t xml:space="preserve"> </w:t>
      </w:r>
      <w:r w:rsidR="00946099" w:rsidRPr="00633E35">
        <w:rPr>
          <w:lang w:val="sk"/>
        </w:rPr>
        <w:t>v súlade s Usmernením  3/2014-U k štruktúre finančného plánu programu v  ITMS2014+ na programové obdobie 2014 – 2020“</w:t>
      </w:r>
      <w:r w:rsidRPr="008241DD">
        <w:rPr>
          <w:lang w:val="sk"/>
        </w:rPr>
        <w:t>.</w:t>
      </w:r>
    </w:p>
    <w:p w14:paraId="67F1B8D0" w14:textId="753B441C" w:rsidR="00DF572E" w:rsidRDefault="00C30DE2" w:rsidP="00CC32E7">
      <w:pPr>
        <w:pStyle w:val="Odsekzoznamu"/>
        <w:widowControl w:val="0"/>
        <w:numPr>
          <w:ilvl w:val="0"/>
          <w:numId w:val="52"/>
        </w:numPr>
        <w:autoSpaceDE w:val="0"/>
        <w:autoSpaceDN w:val="0"/>
        <w:spacing w:before="52" w:after="120"/>
        <w:ind w:left="357" w:right="171" w:hanging="357"/>
        <w:contextualSpacing w:val="0"/>
        <w:jc w:val="both"/>
        <w:rPr>
          <w:lang w:val="sk"/>
        </w:rPr>
      </w:pPr>
      <w:r w:rsidRPr="00954213">
        <w:rPr>
          <w:lang w:val="sk"/>
        </w:rPr>
        <w:t>V prípade, ak v rámci žiadnej z prioritných osí programu neboli splnené čiastkové ciele, navrhne príslušný RO zmenu programu so zmenami vyplývajúcimi z nepridelenia výkonnostnej rezervy (najmä úprava stanovených zámerov ukazovateľov)</w:t>
      </w:r>
      <w:r w:rsidR="00C82C6D">
        <w:rPr>
          <w:lang w:val="sk"/>
        </w:rPr>
        <w:t xml:space="preserve"> v rovnakom termíne ako v odseku 3</w:t>
      </w:r>
      <w:r w:rsidRPr="00954213">
        <w:rPr>
          <w:lang w:val="sk"/>
        </w:rPr>
        <w:t>.</w:t>
      </w:r>
    </w:p>
    <w:p w14:paraId="110E9A62" w14:textId="00312D27" w:rsidR="00DF572E" w:rsidRPr="00CC32E7" w:rsidRDefault="00DF572E" w:rsidP="00CC32E7">
      <w:pPr>
        <w:pStyle w:val="Odsekzoznamu"/>
        <w:widowControl w:val="0"/>
        <w:numPr>
          <w:ilvl w:val="0"/>
          <w:numId w:val="52"/>
        </w:numPr>
        <w:autoSpaceDE w:val="0"/>
        <w:autoSpaceDN w:val="0"/>
        <w:spacing w:before="52" w:after="120"/>
        <w:ind w:left="357" w:right="171" w:hanging="357"/>
        <w:contextualSpacing w:val="0"/>
        <w:jc w:val="both"/>
        <w:rPr>
          <w:lang w:val="sk"/>
        </w:rPr>
      </w:pPr>
      <w:r w:rsidRPr="005D0FF7">
        <w:t xml:space="preserve">Monitorovací výbor </w:t>
      </w:r>
      <w:r>
        <w:t xml:space="preserve">príslušného operačného programu </w:t>
      </w:r>
      <w:r w:rsidRPr="005D0FF7">
        <w:t xml:space="preserve">preskúma vykonávanie programu a pokrok pri dosahovaní jeho cieľov s prihliadnutím </w:t>
      </w:r>
      <w:r>
        <w:t xml:space="preserve">aj </w:t>
      </w:r>
      <w:r w:rsidR="00897308">
        <w:t xml:space="preserve">na </w:t>
      </w:r>
      <w:r>
        <w:t>plnenie</w:t>
      </w:r>
      <w:r w:rsidRPr="005D0FF7">
        <w:t xml:space="preserve"> čiastkov</w:t>
      </w:r>
      <w:r>
        <w:t>ých</w:t>
      </w:r>
      <w:r w:rsidRPr="005D0FF7">
        <w:t xml:space="preserve"> cie</w:t>
      </w:r>
      <w:r>
        <w:t>ľov</w:t>
      </w:r>
      <w:r w:rsidRPr="005D0FF7">
        <w:t xml:space="preserve"> stanoven</w:t>
      </w:r>
      <w:r>
        <w:t>ých</w:t>
      </w:r>
      <w:r w:rsidRPr="005D0FF7">
        <w:t xml:space="preserve"> vo výkonnostnom rámci. </w:t>
      </w:r>
      <w:r>
        <w:t>V</w:t>
      </w:r>
      <w:r w:rsidR="0024466F">
        <w:t> </w:t>
      </w:r>
      <w:r>
        <w:t>prípade</w:t>
      </w:r>
      <w:r w:rsidR="00EB33A4">
        <w:t>,</w:t>
      </w:r>
      <w:r w:rsidR="0024466F">
        <w:t xml:space="preserve"> ak monitorovací výbor uplatní </w:t>
      </w:r>
      <w:r>
        <w:t xml:space="preserve"> </w:t>
      </w:r>
      <w:r w:rsidR="0024466F">
        <w:t xml:space="preserve">pripomienky k implementácií programu, je povinný </w:t>
      </w:r>
      <w:r w:rsidR="00F822AA">
        <w:t xml:space="preserve">následne </w:t>
      </w:r>
      <w:r w:rsidR="0024466F">
        <w:t xml:space="preserve">monitorovať prijaté opatrenia zo strany riadiaceho orgánu. </w:t>
      </w:r>
      <w:r w:rsidRPr="005D0FF7">
        <w:t xml:space="preserve"> </w:t>
      </w:r>
    </w:p>
    <w:p w14:paraId="4C473998" w14:textId="653A4FBC" w:rsidR="00F637B9" w:rsidRDefault="00D61C6D" w:rsidP="00633E35">
      <w:pPr>
        <w:pStyle w:val="Odsekzoznamu"/>
        <w:widowControl w:val="0"/>
        <w:numPr>
          <w:ilvl w:val="0"/>
          <w:numId w:val="52"/>
        </w:numPr>
        <w:autoSpaceDE w:val="0"/>
        <w:autoSpaceDN w:val="0"/>
        <w:spacing w:before="52" w:after="120"/>
        <w:ind w:left="357" w:right="171" w:hanging="357"/>
        <w:contextualSpacing w:val="0"/>
        <w:jc w:val="both"/>
        <w:rPr>
          <w:lang w:val="sk"/>
        </w:rPr>
      </w:pPr>
      <w:r w:rsidRPr="00954213">
        <w:rPr>
          <w:lang w:val="sk"/>
        </w:rPr>
        <w:t>Navrhované prerozdelenie výkonnostnej rezervy musí byť v súlade s požiadavkami na tematické zameranie a minimáln</w:t>
      </w:r>
      <w:r w:rsidR="00172C77" w:rsidRPr="00954213">
        <w:rPr>
          <w:lang w:val="sk"/>
        </w:rPr>
        <w:t>ymi</w:t>
      </w:r>
      <w:r w:rsidRPr="00954213">
        <w:rPr>
          <w:lang w:val="sk"/>
        </w:rPr>
        <w:t xml:space="preserve"> prídel</w:t>
      </w:r>
      <w:r w:rsidR="00172C77" w:rsidRPr="00954213">
        <w:rPr>
          <w:lang w:val="sk"/>
        </w:rPr>
        <w:t>mi</w:t>
      </w:r>
      <w:r w:rsidRPr="00954213">
        <w:rPr>
          <w:lang w:val="sk"/>
        </w:rPr>
        <w:t xml:space="preserve"> stanoven</w:t>
      </w:r>
      <w:r w:rsidR="00172C77" w:rsidRPr="00954213">
        <w:rPr>
          <w:lang w:val="sk"/>
        </w:rPr>
        <w:t>ými v nariadení Európskeho parlamentu a Rady (EÚ) č.</w:t>
      </w:r>
      <w:r w:rsidR="00172C77" w:rsidRPr="00203BBA">
        <w:rPr>
          <w:lang w:val="sk"/>
        </w:rPr>
        <w:t xml:space="preserve"> 1303/2013, kto</w:t>
      </w:r>
      <w:r w:rsidR="00172C77" w:rsidRPr="00BA53FA">
        <w:rPr>
          <w:lang w:val="sk"/>
        </w:rPr>
        <w:t>rým sa stanovujú spoločné ustanovenia o EFRR,</w:t>
      </w:r>
      <w:r w:rsidR="00172C77" w:rsidRPr="00982024">
        <w:rPr>
          <w:lang w:val="sk"/>
        </w:rPr>
        <w:t xml:space="preserve"> ESF, KF, EPFRV a ENRF a ktorým sa stanovujú všeobecné ustanovenia o EFRR, ESF, KF a ENRF</w:t>
      </w:r>
      <w:r w:rsidRPr="00982024">
        <w:rPr>
          <w:lang w:val="sk"/>
        </w:rPr>
        <w:t xml:space="preserve"> </w:t>
      </w:r>
      <w:r w:rsidR="00172C77" w:rsidRPr="00982024">
        <w:rPr>
          <w:lang w:val="sk"/>
        </w:rPr>
        <w:t>a v pravidlách pre jednotlivé fondy</w:t>
      </w:r>
      <w:r w:rsidRPr="00982024">
        <w:rPr>
          <w:lang w:val="sk"/>
        </w:rPr>
        <w:t>. Odchýlne, ak jedna alebo viac prioritných osí spojených s požiadavkami na tematické zameranie alebo minimáln</w:t>
      </w:r>
      <w:r w:rsidR="00172C77" w:rsidRPr="00982024">
        <w:rPr>
          <w:lang w:val="sk"/>
        </w:rPr>
        <w:t>ymi</w:t>
      </w:r>
      <w:r w:rsidRPr="00982024">
        <w:rPr>
          <w:lang w:val="sk"/>
        </w:rPr>
        <w:t xml:space="preserve"> </w:t>
      </w:r>
      <w:r w:rsidR="00172C77" w:rsidRPr="00982024">
        <w:rPr>
          <w:lang w:val="sk"/>
        </w:rPr>
        <w:t>prídelmi</w:t>
      </w:r>
      <w:r w:rsidRPr="00982024">
        <w:rPr>
          <w:lang w:val="sk"/>
        </w:rPr>
        <w:t xml:space="preserve"> nedosiahli svoje čiastkové ciele</w:t>
      </w:r>
      <w:r w:rsidR="00172C77" w:rsidRPr="00982024">
        <w:rPr>
          <w:lang w:val="sk"/>
        </w:rPr>
        <w:t xml:space="preserve">, môže členský štát navrhnúť </w:t>
      </w:r>
      <w:r w:rsidR="009D3967" w:rsidRPr="00982024">
        <w:rPr>
          <w:lang w:val="sk"/>
        </w:rPr>
        <w:t>prerozdelenie výkonnostnej rezervy, ktoré nespĺňa tieto požiadavky a minimálne prídely (článok 22 ods. 5 nariadenia Európskeho</w:t>
      </w:r>
      <w:r w:rsidR="00803269">
        <w:rPr>
          <w:lang w:val="sk"/>
        </w:rPr>
        <w:t xml:space="preserve"> </w:t>
      </w:r>
      <w:r w:rsidR="009D3967" w:rsidRPr="00E13FEF">
        <w:rPr>
          <w:lang w:val="sk"/>
        </w:rPr>
        <w:t>parlamentu a Rady (EÚ) č. 1303/2013).</w:t>
      </w:r>
    </w:p>
    <w:p w14:paraId="055174A5" w14:textId="77777777" w:rsidR="00E13FEF" w:rsidRDefault="00946099" w:rsidP="00633E35">
      <w:pPr>
        <w:pStyle w:val="Odsekzoznamu"/>
        <w:widowControl w:val="0"/>
        <w:numPr>
          <w:ilvl w:val="0"/>
          <w:numId w:val="52"/>
        </w:numPr>
        <w:autoSpaceDE w:val="0"/>
        <w:autoSpaceDN w:val="0"/>
        <w:spacing w:before="52" w:after="120"/>
        <w:ind w:left="357" w:right="171" w:hanging="357"/>
        <w:contextualSpacing w:val="0"/>
        <w:jc w:val="both"/>
        <w:rPr>
          <w:lang w:val="sk"/>
        </w:rPr>
      </w:pPr>
      <w:r w:rsidRPr="00954213">
        <w:rPr>
          <w:lang w:val="sk"/>
        </w:rPr>
        <w:t xml:space="preserve">V prípade finančných ukazovateľov výkonnostného rámca </w:t>
      </w:r>
      <w:r w:rsidRPr="00203BBA">
        <w:rPr>
          <w:lang w:val="sk"/>
        </w:rPr>
        <w:t xml:space="preserve">uvedie riadiaci orgán vo výročnej správe o vykonávaní programu buď celkovú sumu oprávnených výdavkov po ich schválení certifikačným orgánom a predložení v žiadostiach o platbu Európskej </w:t>
      </w:r>
      <w:r w:rsidRPr="00203BBA">
        <w:rPr>
          <w:lang w:val="sk"/>
        </w:rPr>
        <w:lastRenderedPageBreak/>
        <w:t xml:space="preserve">komisii do 31. </w:t>
      </w:r>
      <w:r w:rsidRPr="00BA53FA">
        <w:rPr>
          <w:lang w:val="sk"/>
        </w:rPr>
        <w:t>decembra 2018, alebo môže zohľadniť aj sumu žiadostí o platbu predložených v roku 2019, ktoré zodpovedajú výdavkom prijímateľov uhradeným v roku 2018, ktoré nemusia byť zároveň riadiacim orgán v uvedenom roku preplatené. Ak sa riadiaci orgán rozhodne využiť druhú možnosť, zohľadnia sa iba žiadosti o platbu predložené na EK pred odoslaním výročnej správy o vykonávaní v roku 2019. Riadiaci orgán zároveň vo výročnej správe o vykonávaní potvrdí, že sumy, ktoré uviedol vo výročnej správe o vykonávaní za rok 2018 zodpovedajú finančnému pokroku dosiahnutému v roku 2018 z dôvodu eliminovania rizika vykazovania výdavkov vzniknutých v roku 2019</w:t>
      </w:r>
      <w:r w:rsidR="00954213" w:rsidRPr="00982024">
        <w:rPr>
          <w:lang w:val="sk"/>
        </w:rPr>
        <w:t>.</w:t>
      </w:r>
      <w:r w:rsidR="00E13FEF">
        <w:rPr>
          <w:lang w:val="sk"/>
        </w:rPr>
        <w:t xml:space="preserve"> </w:t>
      </w:r>
    </w:p>
    <w:p w14:paraId="4EB00BED" w14:textId="400E8BEB" w:rsidR="00954213" w:rsidRPr="003E3AF8" w:rsidRDefault="00946099" w:rsidP="00442285">
      <w:pPr>
        <w:pStyle w:val="Odsekzoznamu"/>
        <w:widowControl w:val="0"/>
        <w:numPr>
          <w:ilvl w:val="0"/>
          <w:numId w:val="52"/>
        </w:numPr>
        <w:autoSpaceDE w:val="0"/>
        <w:autoSpaceDN w:val="0"/>
        <w:spacing w:before="52" w:after="120"/>
        <w:ind w:right="171"/>
        <w:contextualSpacing w:val="0"/>
        <w:jc w:val="both"/>
        <w:rPr>
          <w:lang w:val="sk"/>
        </w:rPr>
      </w:pPr>
      <w:del w:id="235" w:author="Autor">
        <w:r w:rsidRPr="003E3AF8" w:rsidDel="003E3AF8">
          <w:rPr>
            <w:lang w:val="sk"/>
          </w:rPr>
          <w:delText xml:space="preserve">Posledný možný termín na predloženie </w:delText>
        </w:r>
      </w:del>
      <w:ins w:id="236" w:author="Autor">
        <w:r w:rsidR="0094124D" w:rsidRPr="003E3AF8">
          <w:rPr>
            <w:lang w:val="sk"/>
          </w:rPr>
          <w:t xml:space="preserve">Hraničný termín na predloženie </w:t>
        </w:r>
      </w:ins>
      <w:r w:rsidRPr="003E3AF8">
        <w:rPr>
          <w:lang w:val="sk"/>
        </w:rPr>
        <w:t xml:space="preserve">súhrnných žiadostí o platbu  platobnou jednotkou na certifikačný orgán </w:t>
      </w:r>
      <w:ins w:id="237" w:author="Autor">
        <w:r w:rsidR="0094124D" w:rsidRPr="003E3AF8">
          <w:rPr>
            <w:lang w:val="sk"/>
          </w:rPr>
          <w:t xml:space="preserve">za výdavky prijímateľov uhradené do </w:t>
        </w:r>
        <w:r w:rsidR="003E3AF8" w:rsidRPr="003E3AF8">
          <w:rPr>
            <w:lang w:val="sk"/>
          </w:rPr>
          <w:t>konca roka 2018 z titulu plnenia finančných ukazovateľov výkonnostného rámca za rok 2018</w:t>
        </w:r>
        <w:r w:rsidR="005C3CC5">
          <w:rPr>
            <w:lang w:val="sk"/>
          </w:rPr>
          <w:t>,</w:t>
        </w:r>
        <w:r w:rsidR="003E3AF8" w:rsidRPr="003E3AF8">
          <w:rPr>
            <w:lang w:val="sk"/>
          </w:rPr>
          <w:t xml:space="preserve"> pr</w:t>
        </w:r>
        <w:del w:id="238" w:author="Autor">
          <w:r w:rsidR="003E3AF8" w:rsidRPr="003E3AF8" w:rsidDel="005C3CC5">
            <w:rPr>
              <w:lang w:val="sk"/>
            </w:rPr>
            <w:delText>e</w:delText>
          </w:r>
        </w:del>
        <w:r w:rsidR="005C3CC5">
          <w:rPr>
            <w:lang w:val="sk"/>
          </w:rPr>
          <w:t>i</w:t>
        </w:r>
        <w:r w:rsidR="003E3AF8" w:rsidRPr="003E3AF8">
          <w:rPr>
            <w:lang w:val="sk"/>
          </w:rPr>
          <w:t xml:space="preserve"> využití druhej možnosti je prvý marcový termín roku 2019 (list </w:t>
        </w:r>
        <w:del w:id="239" w:author="Autor">
          <w:r w:rsidR="003E3AF8" w:rsidRPr="003E3AF8" w:rsidDel="005C3CC5">
            <w:rPr>
              <w:lang w:val="sk"/>
            </w:rPr>
            <w:delText>č.</w:delText>
          </w:r>
        </w:del>
        <w:r w:rsidR="003E3AF8" w:rsidRPr="003E3AF8">
          <w:rPr>
            <w:lang w:val="sk"/>
          </w:rPr>
          <w:t xml:space="preserve">MF SR č. MF/16789/2018-523 zo dňa 26.10.2018). </w:t>
        </w:r>
        <w:del w:id="240" w:author="Autor">
          <w:r w:rsidR="003E3AF8" w:rsidRPr="00C60C08" w:rsidDel="006106B4">
            <w:delText>Do tohto termínu RO/SO zabezpečí overenie a schválenie všetkých výdavkov prijímateľov uhradených do konca roku 2018</w:delText>
          </w:r>
          <w:r w:rsidR="006C3966" w:rsidDel="006106B4">
            <w:delText xml:space="preserve"> v požadovanej štruktúre a rozsahu</w:delText>
          </w:r>
          <w:r w:rsidR="003E3AF8" w:rsidDel="006106B4">
            <w:delText>.</w:delText>
          </w:r>
          <w:r w:rsidR="00442285" w:rsidDel="006106B4">
            <w:delText xml:space="preserve"> </w:delText>
          </w:r>
        </w:del>
        <w:r w:rsidR="006106B4" w:rsidRPr="006106B4">
          <w:rPr>
            <w:rPrChange w:id="241" w:author="Autor">
              <w:rPr>
                <w:rFonts w:ascii="Arial Narrow" w:hAnsi="Arial Narrow"/>
                <w:highlight w:val="yellow"/>
              </w:rPr>
            </w:rPrChange>
          </w:rPr>
          <w:t>Do tohto termínu RO/SO zabezpečí overenie a schválenie všetkých výdavkov prijímateľov uhradených do konca roku 2018 a následne zabezpečí evidenciu takýchto výdavkov schválených v súhrnných žiadostiach o platbu a deklarovaných v žiadostiach o platbu na EK v požadovanej štruktúre a</w:t>
        </w:r>
        <w:r w:rsidR="006106B4">
          <w:t> </w:t>
        </w:r>
        <w:r w:rsidR="006106B4" w:rsidRPr="006106B4">
          <w:rPr>
            <w:rPrChange w:id="242" w:author="Autor">
              <w:rPr>
                <w:rFonts w:ascii="Arial Narrow" w:hAnsi="Arial Narrow"/>
                <w:highlight w:val="yellow"/>
              </w:rPr>
            </w:rPrChange>
          </w:rPr>
          <w:t>rozsahu</w:t>
        </w:r>
        <w:r w:rsidR="006106B4">
          <w:t>.</w:t>
        </w:r>
        <w:r w:rsidR="006106B4">
          <w:rPr>
            <w:rFonts w:ascii="Arial Narrow" w:hAnsi="Arial Narrow"/>
          </w:rPr>
          <w:t xml:space="preserve"> </w:t>
        </w:r>
        <w:r w:rsidR="00442285" w:rsidRPr="00442285">
          <w:t>Týka sa to výdavkov prijímateľov, ktoré budú preukazované ako súčasť plnenia výkonnostného rámca.</w:t>
        </w:r>
      </w:ins>
      <w:del w:id="243" w:author="Autor">
        <w:r w:rsidRPr="003E3AF8" w:rsidDel="005C3CC5">
          <w:rPr>
            <w:lang w:val="sk"/>
          </w:rPr>
          <w:delText>– z titulu plnenia finančných ukazovateľov výkonnostného rámca za rok 2018 pri využití druhej možnosti – bude oznámený riadiacim orgánom  a platobným jednotkám zo strany certifikačného orgánu. Do tohto termínu</w:delText>
        </w:r>
        <w:r w:rsidR="00C9494C" w:rsidRPr="003E3AF8" w:rsidDel="005C3CC5">
          <w:rPr>
            <w:lang w:val="sk"/>
          </w:rPr>
          <w:delText>, stanoveného certifikačným orgánom,</w:delText>
        </w:r>
        <w:r w:rsidRPr="003E3AF8" w:rsidDel="005C3CC5">
          <w:rPr>
            <w:lang w:val="sk"/>
          </w:rPr>
          <w:delText xml:space="preserve"> riadiaci orgán zabezpečí overenie a schválenie všetkých predložených žiadostí o platbu od prijímateľov za rok 2018.</w:delText>
        </w:r>
      </w:del>
      <w:ins w:id="244" w:author="Autor">
        <w:r w:rsidR="0094124D" w:rsidRPr="0094124D">
          <w:t xml:space="preserve"> </w:t>
        </w:r>
      </w:ins>
    </w:p>
    <w:p w14:paraId="687F1305" w14:textId="13C54E8B" w:rsidR="0005616A" w:rsidRPr="00EF39E5" w:rsidRDefault="00A55F65" w:rsidP="00803269">
      <w:pPr>
        <w:pStyle w:val="Odsekzoznamu"/>
        <w:widowControl w:val="0"/>
        <w:numPr>
          <w:ilvl w:val="0"/>
          <w:numId w:val="52"/>
        </w:numPr>
        <w:autoSpaceDE w:val="0"/>
        <w:autoSpaceDN w:val="0"/>
        <w:spacing w:before="52" w:after="120"/>
        <w:ind w:left="357" w:right="171" w:hanging="357"/>
        <w:contextualSpacing w:val="0"/>
        <w:jc w:val="both"/>
        <w:rPr>
          <w:lang w:val="sk"/>
        </w:rPr>
      </w:pPr>
      <w:r w:rsidRPr="00954213">
        <w:rPr>
          <w:lang w:val="sk"/>
        </w:rPr>
        <w:t xml:space="preserve">Preskúmanie výkonnosti sa bude realizovať na základe </w:t>
      </w:r>
      <w:r w:rsidR="009D3967" w:rsidRPr="00954213">
        <w:rPr>
          <w:lang w:val="sk"/>
        </w:rPr>
        <w:t>informácií predložených vo výročnej správe o vykonávaní programu za rok 2018 predloženej príslušným RO prostredníctvom SFC2014.</w:t>
      </w:r>
      <w:r w:rsidR="009D3967" w:rsidRPr="00954213" w:rsidDel="009D3967">
        <w:rPr>
          <w:lang w:val="sk"/>
        </w:rPr>
        <w:t xml:space="preserve"> </w:t>
      </w:r>
      <w:r w:rsidR="00954213" w:rsidRPr="00954213">
        <w:rPr>
          <w:lang w:val="sk"/>
        </w:rPr>
        <w:t xml:space="preserve">Zodpovednosť za poskytnutie správnych a overiteľných </w:t>
      </w:r>
      <w:r w:rsidR="00954213" w:rsidRPr="00BA53FA">
        <w:rPr>
          <w:lang w:val="sk"/>
        </w:rPr>
        <w:t xml:space="preserve">hodnôt plnenia ukazovateľov výkonnostného rámca vo výročnej správe o vykonávaní </w:t>
      </w:r>
      <w:r w:rsidR="00954213" w:rsidRPr="00982024">
        <w:rPr>
          <w:lang w:val="sk"/>
        </w:rPr>
        <w:t>programu za rok 2018 nesie v plnej miere príslušný riadiaci orgán.</w:t>
      </w:r>
    </w:p>
    <w:p w14:paraId="3C5CECD5" w14:textId="7B334A2B" w:rsidR="00954213" w:rsidRPr="00CC32E7" w:rsidRDefault="00AC571B" w:rsidP="00CC32E7">
      <w:pPr>
        <w:pStyle w:val="MPCKO2"/>
        <w:keepNext w:val="0"/>
        <w:keepLines w:val="0"/>
        <w:widowControl w:val="0"/>
        <w:spacing w:after="120"/>
        <w:rPr>
          <w:lang w:val="sk"/>
        </w:rPr>
      </w:pPr>
      <w:bookmarkStart w:id="245" w:name="_Toc499891176"/>
      <w:bookmarkStart w:id="246" w:name="_Toc499902098"/>
      <w:bookmarkStart w:id="247" w:name="_Toc512339575"/>
      <w:bookmarkStart w:id="248" w:name="_Toc5877673"/>
      <w:r w:rsidRPr="00CC32E7">
        <w:rPr>
          <w:lang w:val="sk"/>
        </w:rPr>
        <w:t>6.1</w:t>
      </w:r>
      <w:bookmarkEnd w:id="245"/>
      <w:bookmarkEnd w:id="246"/>
      <w:r w:rsidRPr="00CC32E7">
        <w:rPr>
          <w:lang w:val="sk"/>
        </w:rPr>
        <w:t xml:space="preserve"> </w:t>
      </w:r>
      <w:bookmarkStart w:id="249" w:name="_Toc499891177"/>
      <w:bookmarkStart w:id="250" w:name="_Toc499902099"/>
      <w:r w:rsidR="00C30DE2" w:rsidRPr="00CC32E7">
        <w:rPr>
          <w:lang w:val="sk"/>
        </w:rPr>
        <w:t>Pozastavenie platieb</w:t>
      </w:r>
      <w:bookmarkEnd w:id="247"/>
      <w:bookmarkEnd w:id="249"/>
      <w:bookmarkEnd w:id="250"/>
      <w:bookmarkEnd w:id="248"/>
    </w:p>
    <w:p w14:paraId="277DD9DE" w14:textId="1B272D26" w:rsidR="00C30DE2" w:rsidRPr="00CC32E7" w:rsidRDefault="00C30DE2" w:rsidP="00CC32E7">
      <w:pPr>
        <w:pStyle w:val="Odsekzoznamu"/>
        <w:widowControl w:val="0"/>
        <w:numPr>
          <w:ilvl w:val="0"/>
          <w:numId w:val="53"/>
        </w:numPr>
        <w:autoSpaceDE w:val="0"/>
        <w:autoSpaceDN w:val="0"/>
        <w:spacing w:before="56"/>
        <w:ind w:left="357" w:right="170" w:hanging="357"/>
        <w:jc w:val="both"/>
      </w:pPr>
      <w:r w:rsidRPr="00CC32E7">
        <w:t>K pozastaveniu platieb môže EK pristúpiť v prípade, že z preskúmania výkonnosti prioritnej osi programu vyplynie, že sa vyskytli závažné nedostatky pri dosahovaní čiastkových cieľov prioritnej osi programu, týkajúce sa iba finančných ukazovateľov, ukazovateľov výstupov a kľúčových vykonávacích krokov stanovených vo výkonnostnom rámci. Podmienkou je tiež, že závažné nedostatky pri dosahovaní čiastkových cieľov sa vyskytli z dôvodu jasne identifikovaných nedostatkov pri vykonávaní, ktoré EK vopred oznámila podľa článku 50 ods. 8 nariadenia Európskeho parlamentu a Rady (EÚ) č. 1303/2013, po dôkladných konzultáciách s príslušným RO. Ak RO neprijal nápravné opatrenia potrebné na odstránenie týchto nedostatkov, EK môže najskôr po piatich mesiacoch od podania tohto oznámenia pozastaviť celú priebežnú platbu, alebo jej časť pre danú prioritnú os, a to v súlade s postupom stanoveným v pravidlách pre jednotlivé EŠIF.</w:t>
      </w:r>
    </w:p>
    <w:p w14:paraId="2B585762" w14:textId="77777777" w:rsidR="0005616A" w:rsidRPr="00803269" w:rsidRDefault="0005616A" w:rsidP="00803269">
      <w:pPr>
        <w:pStyle w:val="Odsekzoznamu"/>
        <w:widowControl w:val="0"/>
        <w:autoSpaceDE w:val="0"/>
        <w:autoSpaceDN w:val="0"/>
        <w:spacing w:before="56"/>
        <w:ind w:left="357" w:right="170"/>
        <w:jc w:val="both"/>
      </w:pPr>
    </w:p>
    <w:p w14:paraId="49451799" w14:textId="2033D367" w:rsidR="00FF0464" w:rsidRDefault="00C30DE2" w:rsidP="00FF0464">
      <w:pPr>
        <w:pStyle w:val="Odsekzoznamu"/>
        <w:widowControl w:val="0"/>
        <w:numPr>
          <w:ilvl w:val="0"/>
          <w:numId w:val="53"/>
        </w:numPr>
        <w:autoSpaceDE w:val="0"/>
        <w:autoSpaceDN w:val="0"/>
        <w:spacing w:before="200"/>
        <w:ind w:right="173"/>
        <w:jc w:val="both"/>
        <w:rPr>
          <w:lang w:val="sk"/>
        </w:rPr>
      </w:pPr>
      <w:r w:rsidRPr="008241DD">
        <w:rPr>
          <w:lang w:val="sk"/>
        </w:rPr>
        <w:t xml:space="preserve">EK bezodkladne zruší pozastavenie priebežných platieb v prípade, že RO prijal potrebné nápravné opatrenie. Ak sa nápravné opatrenie týka prevodu pridelených finančných prostriedkov na iné programy alebo prioritné osi, v rámci ktorých boli dosiahnuté </w:t>
      </w:r>
      <w:r w:rsidRPr="008241DD">
        <w:rPr>
          <w:lang w:val="sk"/>
        </w:rPr>
        <w:lastRenderedPageBreak/>
        <w:t>čiastkové ciele, EK schváli zmenu príslušných programov.</w:t>
      </w:r>
    </w:p>
    <w:p w14:paraId="7F41D25B" w14:textId="77777777" w:rsidR="00FF0464" w:rsidRPr="00FF0464" w:rsidRDefault="00FF0464" w:rsidP="00FF0464">
      <w:pPr>
        <w:pStyle w:val="Odsekzoznamu"/>
        <w:widowControl w:val="0"/>
        <w:autoSpaceDE w:val="0"/>
        <w:autoSpaceDN w:val="0"/>
        <w:spacing w:before="200"/>
        <w:ind w:left="360" w:right="173"/>
        <w:jc w:val="both"/>
        <w:rPr>
          <w:lang w:val="sk"/>
        </w:rPr>
      </w:pPr>
    </w:p>
    <w:p w14:paraId="05D94356" w14:textId="616049FA" w:rsidR="009F01EC" w:rsidRPr="008241DD" w:rsidRDefault="009F01EC" w:rsidP="00FF0464">
      <w:pPr>
        <w:pStyle w:val="Odsekzoznamu"/>
        <w:widowControl w:val="0"/>
        <w:numPr>
          <w:ilvl w:val="0"/>
          <w:numId w:val="53"/>
        </w:numPr>
        <w:autoSpaceDE w:val="0"/>
        <w:autoSpaceDN w:val="0"/>
        <w:spacing w:before="200"/>
        <w:ind w:left="357" w:right="176" w:hanging="357"/>
        <w:jc w:val="both"/>
        <w:rPr>
          <w:lang w:val="sk"/>
        </w:rPr>
      </w:pPr>
      <w:r w:rsidRPr="008241DD">
        <w:rPr>
          <w:lang w:val="sk"/>
        </w:rPr>
        <w:t>Za závažné nedostatky v plnení výkonnostného rámca na úrovni prioritnej osi programu, pri ktorých zo strany EK hrozí pozastavenie platieb v prípade neplnenia čiastkových cieľov</w:t>
      </w:r>
      <w:r w:rsidR="0018447C">
        <w:rPr>
          <w:lang w:val="sk"/>
        </w:rPr>
        <w:t xml:space="preserve">, </w:t>
      </w:r>
      <w:r w:rsidRPr="008241DD">
        <w:rPr>
          <w:lang w:val="sk"/>
        </w:rPr>
        <w:t>sa považuje:</w:t>
      </w:r>
    </w:p>
    <w:p w14:paraId="7AF8EBFE" w14:textId="6BF6243A" w:rsidR="009F01EC" w:rsidRPr="008241DD" w:rsidRDefault="009F01EC" w:rsidP="009F01EC">
      <w:pPr>
        <w:widowControl w:val="0"/>
        <w:numPr>
          <w:ilvl w:val="0"/>
          <w:numId w:val="29"/>
        </w:numPr>
        <w:tabs>
          <w:tab w:val="left" w:pos="597"/>
        </w:tabs>
        <w:autoSpaceDE w:val="0"/>
        <w:autoSpaceDN w:val="0"/>
        <w:spacing w:before="120"/>
        <w:ind w:right="173"/>
        <w:jc w:val="both"/>
        <w:rPr>
          <w:lang w:val="sk"/>
        </w:rPr>
      </w:pPr>
      <w:r w:rsidRPr="008241DD">
        <w:rPr>
          <w:lang w:val="sk"/>
        </w:rPr>
        <w:t>v prípade prioritnej osi programu, ktorej výkonnostný rámec tvoria najviac dva ukazovatele, ak ktorýkoľvek ukazovateľ dosiahol menej ako 65 % hodnoty čiastkového cieľa v termíne do 31. 12. 2018</w:t>
      </w:r>
      <w:r w:rsidR="0018447C">
        <w:rPr>
          <w:lang w:val="sk"/>
        </w:rPr>
        <w:t>;</w:t>
      </w:r>
      <w:r w:rsidRPr="008241DD">
        <w:rPr>
          <w:lang w:val="sk"/>
        </w:rPr>
        <w:t xml:space="preserve"> </w:t>
      </w:r>
    </w:p>
    <w:p w14:paraId="3A82607E" w14:textId="49921A75" w:rsidR="009F01EC" w:rsidRPr="008241DD" w:rsidRDefault="009F01EC" w:rsidP="00A828BA">
      <w:pPr>
        <w:widowControl w:val="0"/>
        <w:numPr>
          <w:ilvl w:val="0"/>
          <w:numId w:val="29"/>
        </w:numPr>
        <w:tabs>
          <w:tab w:val="left" w:pos="597"/>
        </w:tabs>
        <w:autoSpaceDE w:val="0"/>
        <w:autoSpaceDN w:val="0"/>
        <w:spacing w:before="120"/>
        <w:ind w:left="595" w:right="176" w:hanging="357"/>
        <w:jc w:val="both"/>
        <w:rPr>
          <w:lang w:val="sk"/>
        </w:rPr>
      </w:pPr>
      <w:r w:rsidRPr="008241DD">
        <w:rPr>
          <w:lang w:val="sk"/>
        </w:rPr>
        <w:t>v prípade prioritnej osi programu, ktorej výkonnostný rámec tvoria viac ako dva ukazovatele, ak aspoň dva ukazovatele dosiahli menej ako 65 % hodnoty čiastkového cieľa v termíne do 31. 12. 2018.</w:t>
      </w:r>
    </w:p>
    <w:p w14:paraId="2B2400D0" w14:textId="77777777" w:rsidR="009F01EC" w:rsidRPr="008241DD" w:rsidRDefault="009F01EC" w:rsidP="00A828BA">
      <w:pPr>
        <w:pStyle w:val="Odsekzoznamu"/>
        <w:widowControl w:val="0"/>
        <w:autoSpaceDE w:val="0"/>
        <w:autoSpaceDN w:val="0"/>
        <w:ind w:left="357" w:right="176"/>
        <w:jc w:val="both"/>
        <w:rPr>
          <w:lang w:val="sk"/>
        </w:rPr>
      </w:pPr>
    </w:p>
    <w:p w14:paraId="338CD263" w14:textId="2E673B31" w:rsidR="00BD58FE" w:rsidRPr="008241DD" w:rsidRDefault="003C3CA5" w:rsidP="008241DD">
      <w:pPr>
        <w:pStyle w:val="MPCKO2"/>
        <w:keepNext w:val="0"/>
        <w:keepLines w:val="0"/>
        <w:widowControl w:val="0"/>
        <w:rPr>
          <w:lang w:val="sk"/>
        </w:rPr>
      </w:pPr>
      <w:bookmarkStart w:id="251" w:name="_Toc499891178"/>
      <w:bookmarkStart w:id="252" w:name="_Toc499902100"/>
      <w:bookmarkStart w:id="253" w:name="_Toc512339576"/>
      <w:bookmarkStart w:id="254" w:name="_Toc5877674"/>
      <w:r>
        <w:rPr>
          <w:lang w:val="sk"/>
        </w:rPr>
        <w:t>6.2</w:t>
      </w:r>
      <w:bookmarkEnd w:id="251"/>
      <w:bookmarkEnd w:id="252"/>
      <w:r>
        <w:rPr>
          <w:lang w:val="sk"/>
        </w:rPr>
        <w:t xml:space="preserve"> </w:t>
      </w:r>
      <w:bookmarkStart w:id="255" w:name="_Toc499891179"/>
      <w:bookmarkStart w:id="256" w:name="_Toc499902101"/>
      <w:r w:rsidR="00C30DE2" w:rsidRPr="008241DD">
        <w:rPr>
          <w:lang w:val="sk"/>
        </w:rPr>
        <w:t>Finančné</w:t>
      </w:r>
      <w:r w:rsidR="00C30DE2" w:rsidRPr="008241DD">
        <w:rPr>
          <w:spacing w:val="-2"/>
          <w:lang w:val="sk"/>
        </w:rPr>
        <w:t xml:space="preserve"> </w:t>
      </w:r>
      <w:r w:rsidR="00C30DE2" w:rsidRPr="008241DD">
        <w:rPr>
          <w:lang w:val="sk"/>
        </w:rPr>
        <w:t>opravy</w:t>
      </w:r>
      <w:bookmarkEnd w:id="253"/>
      <w:bookmarkEnd w:id="255"/>
      <w:bookmarkEnd w:id="256"/>
      <w:bookmarkEnd w:id="254"/>
    </w:p>
    <w:p w14:paraId="16DF513F" w14:textId="5C64BF04" w:rsidR="00AC571B" w:rsidRDefault="00C30DE2" w:rsidP="00A828BA">
      <w:pPr>
        <w:pStyle w:val="SRKNorm"/>
        <w:spacing w:after="0"/>
        <w:ind w:left="284" w:hanging="284"/>
      </w:pPr>
      <w:bookmarkStart w:id="257" w:name="_Toc499891180"/>
      <w:r w:rsidRPr="002C6FB1">
        <w:t>K finančným opravám môže EK pristúpiť v prípade, ak EK na základe preskúmania záverečnej správy o vykonávaní programu zistí závažné nedostatky plnenia zámerov týkajúcich sa len finančných ukazovateľov, ukazovateľov výstupov a</w:t>
      </w:r>
      <w:r w:rsidR="004B555A" w:rsidRPr="002C6FB1">
        <w:t> </w:t>
      </w:r>
      <w:r w:rsidRPr="002C6FB1">
        <w:t>kľúčových</w:t>
      </w:r>
      <w:r w:rsidR="004B555A" w:rsidRPr="002C6FB1">
        <w:t xml:space="preserve"> </w:t>
      </w:r>
      <w:r w:rsidRPr="002C6FB1">
        <w:t>vykonávacích krokov stanovených vo výkonnostnom rámci. Podmienkou je tiež, že závažné nedostatky pri plnení zámerov sa vyskytli z dôvodu jasne identifikovaných nedostatkov vo vykonávaní, ktoré EK vopred oznámila podľa článku 50 ods. 8 nariadenia Európskeho parlamentu a Rady (EÚ) č. 1303/2013 po dôkladných konzultáciách s príslušným RO. Ak RO neprijal nápravné opatrenie potrebné na odstránenie týchto nedostatkov, môže EK uplatniť finančné opravy týkajúce sa dotknutých prioritných osí programu, a to v súlade s pravidlami pre jednotlivé</w:t>
      </w:r>
      <w:r w:rsidRPr="008241DD">
        <w:t xml:space="preserve"> </w:t>
      </w:r>
      <w:r w:rsidRPr="002C6FB1">
        <w:t>EŠIF.</w:t>
      </w:r>
      <w:bookmarkStart w:id="258" w:name="_Toc499891181"/>
      <w:bookmarkEnd w:id="257"/>
      <w:bookmarkEnd w:id="258"/>
    </w:p>
    <w:p w14:paraId="2000EBE0" w14:textId="77777777" w:rsidR="00A828BA" w:rsidRPr="00A828BA" w:rsidRDefault="00A828BA" w:rsidP="00A828BA"/>
    <w:p w14:paraId="103C94BD" w14:textId="1CF8AC55" w:rsidR="00C30DE2" w:rsidRDefault="00C30DE2" w:rsidP="00A828BA">
      <w:pPr>
        <w:pStyle w:val="SRKNorm"/>
        <w:spacing w:before="0" w:after="0"/>
        <w:ind w:left="284" w:hanging="284"/>
        <w:rPr>
          <w:lang w:val="sk"/>
        </w:rPr>
      </w:pPr>
      <w:bookmarkStart w:id="259" w:name="_Toc499891182"/>
      <w:r w:rsidRPr="008241DD">
        <w:rPr>
          <w:lang w:val="sk"/>
        </w:rPr>
        <w:t xml:space="preserve">Pri uplatňovaní finančných opráv berie EK do úvahy úroveň absorpcie a vonkajšie faktory, ktoré prispeli k neúspechu, pričom náležite zohľadní zásadu proporcionality. Finančné opravy sa neuplatňujú, ak nesplnenie zámerov vyplýva z pôsobenia sociálno-ekonomických alebo environmentálnych faktorov, závažných zmien v hospodárskych alebo environmentálnych podmienkach v Slovenskej republike, alebo z dôvodov vyššej moci, ktoré závažným spôsobom ovplyvňujú realizáciu príslušných prioritných osí programu. Úrovne finančných opráv sú uvedené v prílohe č. </w:t>
      </w:r>
      <w:del w:id="260" w:author="Autor">
        <w:r w:rsidRPr="008241DD" w:rsidDel="003579E4">
          <w:rPr>
            <w:lang w:val="sk"/>
          </w:rPr>
          <w:delText>3</w:delText>
        </w:r>
      </w:del>
      <w:ins w:id="261" w:author="Autor">
        <w:r w:rsidR="003579E4">
          <w:rPr>
            <w:lang w:val="sk"/>
          </w:rPr>
          <w:t>5</w:t>
        </w:r>
      </w:ins>
      <w:r w:rsidRPr="008241DD">
        <w:rPr>
          <w:lang w:val="sk"/>
        </w:rPr>
        <w:t>.</w:t>
      </w:r>
      <w:bookmarkEnd w:id="259"/>
    </w:p>
    <w:p w14:paraId="152FBDE4" w14:textId="77777777" w:rsidR="00A828BA" w:rsidRPr="00A828BA" w:rsidRDefault="00A828BA" w:rsidP="00A828BA">
      <w:pPr>
        <w:rPr>
          <w:lang w:val="sk"/>
        </w:rPr>
      </w:pPr>
    </w:p>
    <w:p w14:paraId="7BD5F4B3" w14:textId="7C64DBF9" w:rsidR="009F01EC" w:rsidRPr="008241DD" w:rsidRDefault="009F01EC" w:rsidP="00A828BA">
      <w:pPr>
        <w:pStyle w:val="SRKNorm"/>
        <w:spacing w:before="0"/>
        <w:ind w:left="284" w:hanging="284"/>
        <w:rPr>
          <w:lang w:val="sk"/>
        </w:rPr>
      </w:pPr>
      <w:r w:rsidRPr="008241DD">
        <w:rPr>
          <w:lang w:val="sk"/>
        </w:rPr>
        <w:t>Za závažné nedostatky v plnení výkonnostného rámca na úrovni prioritnej osi programu, pri ktorých zo strany EK hroz</w:t>
      </w:r>
      <w:r w:rsidR="0018447C">
        <w:rPr>
          <w:lang w:val="sk"/>
        </w:rPr>
        <w:t>ia</w:t>
      </w:r>
      <w:r w:rsidRPr="008241DD">
        <w:rPr>
          <w:lang w:val="sk"/>
        </w:rPr>
        <w:t xml:space="preserve"> finančné opravy v prípade neplnenia zámerov</w:t>
      </w:r>
      <w:r w:rsidR="0018447C">
        <w:rPr>
          <w:lang w:val="sk"/>
        </w:rPr>
        <w:t>,</w:t>
      </w:r>
      <w:r w:rsidRPr="008241DD">
        <w:rPr>
          <w:lang w:val="sk"/>
        </w:rPr>
        <w:t xml:space="preserve"> sa považuje:</w:t>
      </w:r>
    </w:p>
    <w:p w14:paraId="5A196373" w14:textId="11B5B8EB" w:rsidR="009F01EC" w:rsidRPr="008241DD" w:rsidRDefault="009F01EC" w:rsidP="00A828BA">
      <w:pPr>
        <w:widowControl w:val="0"/>
        <w:numPr>
          <w:ilvl w:val="0"/>
          <w:numId w:val="86"/>
        </w:numPr>
        <w:tabs>
          <w:tab w:val="left" w:pos="597"/>
        </w:tabs>
        <w:autoSpaceDE w:val="0"/>
        <w:autoSpaceDN w:val="0"/>
        <w:spacing w:before="120"/>
        <w:ind w:right="173"/>
        <w:jc w:val="both"/>
        <w:rPr>
          <w:lang w:val="sk"/>
        </w:rPr>
      </w:pPr>
      <w:r w:rsidRPr="008241DD">
        <w:rPr>
          <w:lang w:val="sk"/>
        </w:rPr>
        <w:t>v prípade prioritnej osi programu, ktorej výkonnostný rámec tvoria najviac dva ukazovatele, ak ktorýkoľvek ukazovateľ dosiahol menej ako 65 % hodnoty zámeru v termíne do 31. 12.</w:t>
      </w:r>
      <w:r w:rsidRPr="008241DD">
        <w:rPr>
          <w:spacing w:val="-1"/>
          <w:lang w:val="sk"/>
        </w:rPr>
        <w:t xml:space="preserve"> </w:t>
      </w:r>
      <w:r w:rsidRPr="008241DD">
        <w:rPr>
          <w:lang w:val="sk"/>
        </w:rPr>
        <w:t>2023;</w:t>
      </w:r>
    </w:p>
    <w:p w14:paraId="1B090653" w14:textId="19227482" w:rsidR="009F01EC" w:rsidRPr="008241DD" w:rsidRDefault="009F01EC" w:rsidP="00A828BA">
      <w:pPr>
        <w:widowControl w:val="0"/>
        <w:numPr>
          <w:ilvl w:val="0"/>
          <w:numId w:val="86"/>
        </w:numPr>
        <w:tabs>
          <w:tab w:val="left" w:pos="597"/>
        </w:tabs>
        <w:autoSpaceDE w:val="0"/>
        <w:autoSpaceDN w:val="0"/>
        <w:spacing w:before="120"/>
        <w:ind w:left="595" w:right="176" w:hanging="357"/>
        <w:jc w:val="both"/>
        <w:rPr>
          <w:lang w:val="sk"/>
        </w:rPr>
      </w:pPr>
      <w:r w:rsidRPr="008241DD">
        <w:rPr>
          <w:lang w:val="sk"/>
        </w:rPr>
        <w:t>v prípade prioritnej osi programu, ktorej výkonnostný rámec tvoria viac ako dva ukazovatele, ak aspoň dva ukazovatele dosiahli menej ako 65 % hodnoty zámeru v termíne</w:t>
      </w:r>
      <w:r w:rsidR="00E942BF">
        <w:rPr>
          <w:lang w:val="sk"/>
        </w:rPr>
        <w:t xml:space="preserve"> </w:t>
      </w:r>
      <w:r w:rsidRPr="008241DD">
        <w:rPr>
          <w:lang w:val="sk"/>
        </w:rPr>
        <w:t>do</w:t>
      </w:r>
      <w:r w:rsidR="00E942BF">
        <w:rPr>
          <w:lang w:val="sk"/>
        </w:rPr>
        <w:t xml:space="preserve"> </w:t>
      </w:r>
      <w:r w:rsidRPr="008241DD">
        <w:rPr>
          <w:lang w:val="sk"/>
        </w:rPr>
        <w:t>31. 12.</w:t>
      </w:r>
      <w:r w:rsidRPr="008241DD">
        <w:rPr>
          <w:spacing w:val="-1"/>
          <w:lang w:val="sk"/>
        </w:rPr>
        <w:t xml:space="preserve"> </w:t>
      </w:r>
      <w:r w:rsidRPr="008241DD">
        <w:rPr>
          <w:lang w:val="sk"/>
        </w:rPr>
        <w:t>2023.</w:t>
      </w:r>
    </w:p>
    <w:p w14:paraId="6F2BBBF1" w14:textId="77777777" w:rsidR="009F01EC" w:rsidRPr="009F01EC" w:rsidRDefault="009F01EC" w:rsidP="00A828BA">
      <w:pPr>
        <w:rPr>
          <w:lang w:val="sk"/>
        </w:rPr>
      </w:pPr>
    </w:p>
    <w:p w14:paraId="7477F4F8" w14:textId="77777777" w:rsidR="00C30DE2" w:rsidRPr="008241DD" w:rsidRDefault="00AC571B" w:rsidP="008241DD">
      <w:pPr>
        <w:pStyle w:val="MPCKO1"/>
      </w:pPr>
      <w:bookmarkStart w:id="262" w:name="_bookmark5"/>
      <w:bookmarkStart w:id="263" w:name="_Toc499891183"/>
      <w:bookmarkStart w:id="264" w:name="_Toc499902102"/>
      <w:bookmarkStart w:id="265" w:name="_Toc512339577"/>
      <w:bookmarkStart w:id="266" w:name="_Toc5877675"/>
      <w:bookmarkEnd w:id="262"/>
      <w:r w:rsidRPr="002C6FB1">
        <w:lastRenderedPageBreak/>
        <w:t xml:space="preserve">7 </w:t>
      </w:r>
      <w:r w:rsidR="00C30DE2" w:rsidRPr="008241DD">
        <w:t>Mechanizmus monitorovania a hodnotenia čiastkových cieľov a zámerov</w:t>
      </w:r>
      <w:bookmarkEnd w:id="263"/>
      <w:bookmarkEnd w:id="264"/>
      <w:bookmarkEnd w:id="265"/>
      <w:bookmarkEnd w:id="266"/>
    </w:p>
    <w:p w14:paraId="38FDD3B1" w14:textId="77777777" w:rsidR="00C30DE2" w:rsidRPr="008241DD" w:rsidRDefault="00C30DE2" w:rsidP="008241DD">
      <w:pPr>
        <w:pStyle w:val="Odsekzoznamu"/>
        <w:widowControl w:val="0"/>
        <w:numPr>
          <w:ilvl w:val="0"/>
          <w:numId w:val="55"/>
        </w:numPr>
        <w:autoSpaceDE w:val="0"/>
        <w:autoSpaceDN w:val="0"/>
        <w:spacing w:before="54"/>
        <w:ind w:right="172"/>
        <w:jc w:val="both"/>
        <w:rPr>
          <w:lang w:val="sk"/>
        </w:rPr>
      </w:pPr>
      <w:r w:rsidRPr="008241DD">
        <w:rPr>
          <w:lang w:val="sk"/>
        </w:rPr>
        <w:t>Cieľom zavedenia mechanizmu pravidelného monitorovania a hodnotenia je splniť čiastkové ciele a zámery v stanovených termínoch a minimalizovať riziko prípadných sankcií zo strany EK. Monitorovanie a hodnotenie čiastkových cieľov a zámerov sa vykonáva na úrovni prioritnej osi programu, a ak je to relevantné, aj v rozdelení podľa EŠIF a kategórie regiónu. Sú dva dôležité predpoklady pre existenciu mechanizmu pravidelného monitorovania a hodnotenia:</w:t>
      </w:r>
    </w:p>
    <w:p w14:paraId="7CAF020B" w14:textId="77777777" w:rsidR="00C30DE2" w:rsidRPr="008241DD" w:rsidRDefault="00C30DE2" w:rsidP="008241DD">
      <w:pPr>
        <w:widowControl w:val="0"/>
        <w:numPr>
          <w:ilvl w:val="0"/>
          <w:numId w:val="27"/>
        </w:numPr>
        <w:tabs>
          <w:tab w:val="left" w:pos="597"/>
        </w:tabs>
        <w:autoSpaceDE w:val="0"/>
        <w:autoSpaceDN w:val="0"/>
        <w:rPr>
          <w:lang w:val="sk"/>
        </w:rPr>
      </w:pPr>
      <w:r w:rsidRPr="008241DD">
        <w:rPr>
          <w:lang w:val="sk"/>
        </w:rPr>
        <w:t>sledované obdobie</w:t>
      </w:r>
      <w:r w:rsidRPr="008241DD">
        <w:rPr>
          <w:spacing w:val="-4"/>
          <w:lang w:val="sk"/>
        </w:rPr>
        <w:t xml:space="preserve"> </w:t>
      </w:r>
      <w:r w:rsidRPr="008241DD">
        <w:rPr>
          <w:lang w:val="sk"/>
        </w:rPr>
        <w:t>a</w:t>
      </w:r>
    </w:p>
    <w:p w14:paraId="60EE4A8B" w14:textId="77777777" w:rsidR="00C30DE2" w:rsidRPr="008241DD" w:rsidRDefault="00C30DE2" w:rsidP="008241DD">
      <w:pPr>
        <w:widowControl w:val="0"/>
        <w:numPr>
          <w:ilvl w:val="0"/>
          <w:numId w:val="27"/>
        </w:numPr>
        <w:tabs>
          <w:tab w:val="left" w:pos="597"/>
        </w:tabs>
        <w:autoSpaceDE w:val="0"/>
        <w:autoSpaceDN w:val="0"/>
        <w:ind w:right="172"/>
        <w:rPr>
          <w:lang w:val="sk"/>
        </w:rPr>
      </w:pPr>
      <w:r w:rsidRPr="008241DD">
        <w:rPr>
          <w:lang w:val="sk"/>
        </w:rPr>
        <w:t>čiastkové ciele a zámery podliehajúce detekčnému a nápravnému mechanizmu, a to od roku</w:t>
      </w:r>
      <w:r w:rsidRPr="008241DD">
        <w:rPr>
          <w:spacing w:val="-2"/>
          <w:lang w:val="sk"/>
        </w:rPr>
        <w:t xml:space="preserve"> </w:t>
      </w:r>
      <w:r w:rsidRPr="008241DD">
        <w:rPr>
          <w:lang w:val="sk"/>
        </w:rPr>
        <w:t>2014.</w:t>
      </w:r>
    </w:p>
    <w:p w14:paraId="30AE9BBA" w14:textId="77777777" w:rsidR="00C30DE2" w:rsidRPr="008241DD" w:rsidRDefault="00C30DE2" w:rsidP="008241DD">
      <w:pPr>
        <w:widowControl w:val="0"/>
        <w:autoSpaceDE w:val="0"/>
        <w:autoSpaceDN w:val="0"/>
        <w:spacing w:before="10"/>
        <w:rPr>
          <w:sz w:val="20"/>
          <w:lang w:val="sk"/>
        </w:rPr>
      </w:pPr>
    </w:p>
    <w:p w14:paraId="3598F142" w14:textId="4D01E741" w:rsidR="00C30DE2" w:rsidRPr="008241DD" w:rsidRDefault="00C30DE2" w:rsidP="008241DD">
      <w:pPr>
        <w:widowControl w:val="0"/>
        <w:autoSpaceDE w:val="0"/>
        <w:autoSpaceDN w:val="0"/>
        <w:ind w:left="238"/>
        <w:rPr>
          <w:lang w:val="sk"/>
        </w:rPr>
      </w:pPr>
      <w:r w:rsidRPr="008241DD">
        <w:rPr>
          <w:u w:val="single"/>
          <w:lang w:val="sk"/>
        </w:rPr>
        <w:t>a) Sledované obdobie</w:t>
      </w:r>
    </w:p>
    <w:p w14:paraId="476C3DC7" w14:textId="77777777" w:rsidR="00D46437" w:rsidRPr="008241DD" w:rsidRDefault="00C30DE2" w:rsidP="008241DD">
      <w:pPr>
        <w:widowControl w:val="0"/>
        <w:autoSpaceDE w:val="0"/>
        <w:autoSpaceDN w:val="0"/>
        <w:ind w:left="238" w:right="174"/>
        <w:jc w:val="both"/>
        <w:rPr>
          <w:lang w:val="sk"/>
        </w:rPr>
      </w:pPr>
      <w:r w:rsidRPr="008241DD">
        <w:rPr>
          <w:lang w:val="sk"/>
        </w:rPr>
        <w:t>Cieľom je monitorovať a hodnotiť plnenie plánovaných hodnôt ukazovateľov počas celého programového obdobia 2014 – 2020, so začiatkom už v roku 2014. To znamená, neobmedziť sa len na roky 2018 a 2023. Monitorovanie a hodnotenie plnenia plánovaných hodnôt ukazovateľov bude predmetom:</w:t>
      </w:r>
    </w:p>
    <w:p w14:paraId="502A9EFF" w14:textId="40AAB856" w:rsidR="00D46437" w:rsidRPr="00EB7630" w:rsidRDefault="00D46437" w:rsidP="002C6FB1">
      <w:pPr>
        <w:widowControl w:val="0"/>
        <w:numPr>
          <w:ilvl w:val="0"/>
          <w:numId w:val="26"/>
        </w:numPr>
        <w:tabs>
          <w:tab w:val="left" w:pos="665"/>
          <w:tab w:val="left" w:pos="667"/>
        </w:tabs>
        <w:autoSpaceDE w:val="0"/>
        <w:autoSpaceDN w:val="0"/>
        <w:ind w:right="173" w:hanging="357"/>
        <w:jc w:val="both"/>
        <w:rPr>
          <w:szCs w:val="22"/>
          <w:lang w:val="sk" w:eastAsia="sk"/>
        </w:rPr>
      </w:pPr>
      <w:r>
        <w:rPr>
          <w:i/>
          <w:szCs w:val="22"/>
          <w:lang w:val="sk" w:eastAsia="sk"/>
        </w:rPr>
        <w:t>vyhodno</w:t>
      </w:r>
      <w:r w:rsidR="00083FC8">
        <w:rPr>
          <w:i/>
          <w:szCs w:val="22"/>
          <w:lang w:val="sk" w:eastAsia="sk"/>
        </w:rPr>
        <w:t>covania</w:t>
      </w:r>
      <w:r>
        <w:rPr>
          <w:i/>
          <w:szCs w:val="22"/>
          <w:lang w:val="sk" w:eastAsia="sk"/>
        </w:rPr>
        <w:t xml:space="preserve"> plnenia záväzných plánov operačných programov - </w:t>
      </w:r>
      <w:r w:rsidRPr="00EB7630">
        <w:rPr>
          <w:szCs w:val="22"/>
          <w:lang w:val="sk" w:eastAsia="sk"/>
        </w:rPr>
        <w:t>kritérium „ukazovatele výkonnostného rámca“</w:t>
      </w:r>
      <w:r w:rsidR="00F679C7" w:rsidRPr="00EB7630">
        <w:rPr>
          <w:szCs w:val="22"/>
          <w:lang w:val="sk" w:eastAsia="sk"/>
        </w:rPr>
        <w:t xml:space="preserve"> polročne od roku </w:t>
      </w:r>
      <w:r w:rsidRPr="00EB7630">
        <w:rPr>
          <w:szCs w:val="22"/>
          <w:lang w:val="sk" w:eastAsia="sk"/>
        </w:rPr>
        <w:t>201</w:t>
      </w:r>
      <w:r w:rsidR="00E85CB3" w:rsidRPr="00EB7630">
        <w:rPr>
          <w:szCs w:val="22"/>
          <w:lang w:val="sk" w:eastAsia="sk"/>
        </w:rPr>
        <w:t>7</w:t>
      </w:r>
      <w:r w:rsidRPr="00EB7630">
        <w:rPr>
          <w:szCs w:val="22"/>
          <w:lang w:val="sk" w:eastAsia="sk"/>
        </w:rPr>
        <w:t xml:space="preserve"> </w:t>
      </w:r>
      <w:r w:rsidR="00F679C7" w:rsidRPr="00EB7630">
        <w:rPr>
          <w:szCs w:val="22"/>
          <w:lang w:val="sk" w:eastAsia="sk"/>
        </w:rPr>
        <w:t>do roku 2023 v zmysle MP CKO č. 9 k záväznému plánu operačného programu</w:t>
      </w:r>
      <w:r w:rsidR="00E86F00">
        <w:rPr>
          <w:rStyle w:val="Odkaznapoznmkupodiarou"/>
          <w:szCs w:val="22"/>
          <w:lang w:val="sk" w:eastAsia="sk"/>
        </w:rPr>
        <w:footnoteReference w:id="24"/>
      </w:r>
      <w:r w:rsidR="00F679C7" w:rsidRPr="00EB7630">
        <w:rPr>
          <w:szCs w:val="22"/>
          <w:lang w:val="sk" w:eastAsia="sk"/>
        </w:rPr>
        <w:t>;</w:t>
      </w:r>
    </w:p>
    <w:p w14:paraId="0E227667" w14:textId="6FCAA8C2" w:rsidR="00C30DE2" w:rsidRPr="008241DD" w:rsidRDefault="00C30DE2" w:rsidP="008241DD">
      <w:pPr>
        <w:widowControl w:val="0"/>
        <w:numPr>
          <w:ilvl w:val="0"/>
          <w:numId w:val="26"/>
        </w:numPr>
        <w:tabs>
          <w:tab w:val="left" w:pos="667"/>
        </w:tabs>
        <w:autoSpaceDE w:val="0"/>
        <w:autoSpaceDN w:val="0"/>
        <w:spacing w:before="118"/>
        <w:ind w:left="598" w:right="174"/>
        <w:jc w:val="both"/>
        <w:rPr>
          <w:lang w:val="sk"/>
        </w:rPr>
      </w:pPr>
      <w:r w:rsidRPr="008241DD">
        <w:rPr>
          <w:i/>
          <w:lang w:val="sk"/>
        </w:rPr>
        <w:t xml:space="preserve">výročných správ o vykonávaní </w:t>
      </w:r>
      <w:r w:rsidRPr="00C30DE2">
        <w:rPr>
          <w:i/>
          <w:szCs w:val="22"/>
          <w:lang w:val="sk" w:eastAsia="sk"/>
        </w:rPr>
        <w:t>program</w:t>
      </w:r>
      <w:r w:rsidR="00237071">
        <w:rPr>
          <w:i/>
          <w:szCs w:val="22"/>
          <w:lang w:val="sk" w:eastAsia="sk"/>
        </w:rPr>
        <w:t>ov</w:t>
      </w:r>
      <w:r w:rsidRPr="008241DD">
        <w:rPr>
          <w:i/>
          <w:lang w:val="sk"/>
        </w:rPr>
        <w:t xml:space="preserve"> </w:t>
      </w:r>
      <w:r w:rsidRPr="008241DD">
        <w:rPr>
          <w:lang w:val="sk"/>
        </w:rPr>
        <w:t>(v rámci EFRR, ESF, KF a ENRF každoročne od roku 2016 do roku 2023 a v rámci EPFRV do roku 2024; vypracuje RO a po schválení monitorovacím výborom predloží EK);</w:t>
      </w:r>
    </w:p>
    <w:p w14:paraId="5B25181F" w14:textId="737DDFC0" w:rsidR="00C30DE2" w:rsidRPr="008241DD" w:rsidRDefault="00C30DE2" w:rsidP="008241DD">
      <w:pPr>
        <w:widowControl w:val="0"/>
        <w:numPr>
          <w:ilvl w:val="0"/>
          <w:numId w:val="26"/>
        </w:numPr>
        <w:tabs>
          <w:tab w:val="left" w:pos="665"/>
          <w:tab w:val="left" w:pos="667"/>
        </w:tabs>
        <w:autoSpaceDE w:val="0"/>
        <w:autoSpaceDN w:val="0"/>
        <w:spacing w:before="121"/>
        <w:ind w:right="179" w:hanging="357"/>
        <w:rPr>
          <w:lang w:val="sk"/>
        </w:rPr>
      </w:pPr>
      <w:r w:rsidRPr="008241DD">
        <w:rPr>
          <w:i/>
          <w:lang w:val="sk"/>
        </w:rPr>
        <w:t xml:space="preserve">správy o pokroku </w:t>
      </w:r>
      <w:r w:rsidRPr="008241DD">
        <w:rPr>
          <w:lang w:val="sk"/>
        </w:rPr>
        <w:t>(vypracuje CKO v rokoch 2017 a 2019 na základe výročných správ o vykonávaní programov a predloží</w:t>
      </w:r>
      <w:r w:rsidRPr="008241DD">
        <w:rPr>
          <w:spacing w:val="-1"/>
          <w:lang w:val="sk"/>
        </w:rPr>
        <w:t xml:space="preserve"> </w:t>
      </w:r>
      <w:r w:rsidRPr="008241DD">
        <w:rPr>
          <w:lang w:val="sk"/>
        </w:rPr>
        <w:t>EK);</w:t>
      </w:r>
    </w:p>
    <w:p w14:paraId="391B3AC6" w14:textId="3EFDB4CC" w:rsidR="00C30DE2" w:rsidRPr="008241DD" w:rsidRDefault="00C30DE2" w:rsidP="008241DD">
      <w:pPr>
        <w:widowControl w:val="0"/>
        <w:numPr>
          <w:ilvl w:val="0"/>
          <w:numId w:val="26"/>
        </w:numPr>
        <w:tabs>
          <w:tab w:val="left" w:pos="665"/>
          <w:tab w:val="left" w:pos="667"/>
        </w:tabs>
        <w:autoSpaceDE w:val="0"/>
        <w:autoSpaceDN w:val="0"/>
        <w:spacing w:before="120"/>
        <w:ind w:right="177" w:hanging="357"/>
        <w:rPr>
          <w:lang w:val="sk"/>
        </w:rPr>
      </w:pPr>
      <w:r w:rsidRPr="008241DD">
        <w:rPr>
          <w:i/>
          <w:lang w:val="sk"/>
        </w:rPr>
        <w:t xml:space="preserve">záverečných správ o vykonávaní programov </w:t>
      </w:r>
      <w:r w:rsidRPr="008241DD">
        <w:rPr>
          <w:lang w:val="sk"/>
        </w:rPr>
        <w:t>(v rámc</w:t>
      </w:r>
      <w:r w:rsidR="00037827" w:rsidRPr="008241DD">
        <w:rPr>
          <w:lang w:val="sk"/>
        </w:rPr>
        <w:t xml:space="preserve">i EFRR, ESF a KF; vypracuje RO </w:t>
      </w:r>
      <w:r w:rsidRPr="008241DD">
        <w:rPr>
          <w:lang w:val="sk"/>
        </w:rPr>
        <w:t>v roku 2025 a po schválení monitorovacím výborom predloží</w:t>
      </w:r>
      <w:r w:rsidRPr="008241DD">
        <w:rPr>
          <w:spacing w:val="-4"/>
          <w:lang w:val="sk"/>
        </w:rPr>
        <w:t xml:space="preserve"> </w:t>
      </w:r>
      <w:r w:rsidRPr="008241DD">
        <w:rPr>
          <w:lang w:val="sk"/>
        </w:rPr>
        <w:t>EK);</w:t>
      </w:r>
    </w:p>
    <w:p w14:paraId="64AA8BC7" w14:textId="77777777" w:rsidR="00C30DE2" w:rsidRPr="008241DD" w:rsidRDefault="00C30DE2" w:rsidP="008241DD">
      <w:pPr>
        <w:widowControl w:val="0"/>
        <w:numPr>
          <w:ilvl w:val="0"/>
          <w:numId w:val="26"/>
        </w:numPr>
        <w:tabs>
          <w:tab w:val="left" w:pos="665"/>
          <w:tab w:val="left" w:pos="667"/>
        </w:tabs>
        <w:autoSpaceDE w:val="0"/>
        <w:autoSpaceDN w:val="0"/>
        <w:spacing w:before="120"/>
        <w:ind w:left="666" w:hanging="358"/>
        <w:rPr>
          <w:lang w:val="sk"/>
        </w:rPr>
      </w:pPr>
      <w:r w:rsidRPr="008241DD">
        <w:rPr>
          <w:i/>
          <w:lang w:val="sk"/>
        </w:rPr>
        <w:t xml:space="preserve">výročných hodnotiacich zasadnutí s EK </w:t>
      </w:r>
      <w:r w:rsidRPr="008241DD">
        <w:rPr>
          <w:lang w:val="sk"/>
        </w:rPr>
        <w:t>(počnúc rokom 2016 až do roku</w:t>
      </w:r>
      <w:r w:rsidRPr="008241DD">
        <w:rPr>
          <w:spacing w:val="-4"/>
          <w:lang w:val="sk"/>
        </w:rPr>
        <w:t xml:space="preserve"> </w:t>
      </w:r>
      <w:r w:rsidRPr="008241DD">
        <w:rPr>
          <w:lang w:val="sk"/>
        </w:rPr>
        <w:t>2023).</w:t>
      </w:r>
    </w:p>
    <w:p w14:paraId="7DC146ED" w14:textId="77777777" w:rsidR="00C30DE2" w:rsidRPr="008241DD" w:rsidRDefault="00C30DE2" w:rsidP="008241DD">
      <w:pPr>
        <w:widowControl w:val="0"/>
        <w:autoSpaceDE w:val="0"/>
        <w:autoSpaceDN w:val="0"/>
        <w:spacing w:before="10"/>
        <w:rPr>
          <w:sz w:val="20"/>
          <w:lang w:val="sk"/>
        </w:rPr>
      </w:pPr>
    </w:p>
    <w:p w14:paraId="7ACAF90A" w14:textId="4C99559A" w:rsidR="00C30DE2" w:rsidRPr="008241DD" w:rsidRDefault="00C30DE2" w:rsidP="008241DD">
      <w:pPr>
        <w:widowControl w:val="0"/>
        <w:autoSpaceDE w:val="0"/>
        <w:autoSpaceDN w:val="0"/>
        <w:ind w:left="238" w:right="177"/>
        <w:jc w:val="both"/>
        <w:rPr>
          <w:lang w:val="sk"/>
        </w:rPr>
      </w:pPr>
      <w:r w:rsidRPr="008241DD">
        <w:rPr>
          <w:u w:val="single"/>
          <w:lang w:val="sk"/>
        </w:rPr>
        <w:t>b) Čiastkové ciele a zámery podliehajúce detekčnému a nápravnému  mechanizmu, a to</w:t>
      </w:r>
      <w:r w:rsidRPr="008241DD">
        <w:rPr>
          <w:lang w:val="sk"/>
        </w:rPr>
        <w:t xml:space="preserve"> </w:t>
      </w:r>
      <w:r w:rsidRPr="008241DD">
        <w:rPr>
          <w:u w:val="single"/>
          <w:lang w:val="sk"/>
        </w:rPr>
        <w:t>od roku</w:t>
      </w:r>
      <w:r w:rsidRPr="008241DD">
        <w:rPr>
          <w:spacing w:val="-1"/>
          <w:u w:val="single"/>
          <w:lang w:val="sk"/>
        </w:rPr>
        <w:t xml:space="preserve"> </w:t>
      </w:r>
      <w:r w:rsidRPr="008241DD">
        <w:rPr>
          <w:u w:val="single"/>
          <w:lang w:val="sk"/>
        </w:rPr>
        <w:t>2014:</w:t>
      </w:r>
    </w:p>
    <w:p w14:paraId="57C0FA14" w14:textId="6206A0ED" w:rsidR="00C30DE2" w:rsidRPr="008241DD" w:rsidRDefault="00C30DE2" w:rsidP="008241DD">
      <w:pPr>
        <w:widowControl w:val="0"/>
        <w:autoSpaceDE w:val="0"/>
        <w:autoSpaceDN w:val="0"/>
        <w:ind w:left="238" w:right="173"/>
        <w:jc w:val="both"/>
        <w:rPr>
          <w:lang w:val="sk"/>
        </w:rPr>
      </w:pPr>
      <w:r w:rsidRPr="008241DD">
        <w:rPr>
          <w:lang w:val="sk"/>
        </w:rPr>
        <w:t>Okrem stanovenia čiastkových cieľov a zámerov, stanoví RO v zmysle Partnerskej dohody SR</w:t>
      </w:r>
      <w:r w:rsidRPr="008241DD">
        <w:rPr>
          <w:spacing w:val="25"/>
          <w:lang w:val="sk"/>
        </w:rPr>
        <w:t xml:space="preserve"> </w:t>
      </w:r>
      <w:r w:rsidRPr="008241DD">
        <w:rPr>
          <w:lang w:val="sk"/>
        </w:rPr>
        <w:t>na</w:t>
      </w:r>
      <w:r w:rsidRPr="008241DD">
        <w:rPr>
          <w:spacing w:val="25"/>
          <w:lang w:val="sk"/>
        </w:rPr>
        <w:t xml:space="preserve"> </w:t>
      </w:r>
      <w:r w:rsidRPr="008241DD">
        <w:rPr>
          <w:lang w:val="sk"/>
        </w:rPr>
        <w:t>roky</w:t>
      </w:r>
      <w:r w:rsidRPr="008241DD">
        <w:rPr>
          <w:spacing w:val="20"/>
          <w:lang w:val="sk"/>
        </w:rPr>
        <w:t xml:space="preserve"> </w:t>
      </w:r>
      <w:r w:rsidRPr="008241DD">
        <w:rPr>
          <w:lang w:val="sk"/>
        </w:rPr>
        <w:t>2014</w:t>
      </w:r>
      <w:r w:rsidRPr="008241DD">
        <w:rPr>
          <w:spacing w:val="25"/>
          <w:lang w:val="sk"/>
        </w:rPr>
        <w:t xml:space="preserve"> </w:t>
      </w:r>
      <w:r w:rsidRPr="008241DD">
        <w:rPr>
          <w:lang w:val="sk"/>
        </w:rPr>
        <w:t>–</w:t>
      </w:r>
      <w:r w:rsidRPr="008241DD">
        <w:rPr>
          <w:spacing w:val="25"/>
          <w:lang w:val="sk"/>
        </w:rPr>
        <w:t xml:space="preserve"> </w:t>
      </w:r>
      <w:r w:rsidRPr="00C30DE2">
        <w:rPr>
          <w:lang w:val="sk" w:eastAsia="sk"/>
        </w:rPr>
        <w:t>2020</w:t>
      </w:r>
      <w:r w:rsidR="004B555A">
        <w:rPr>
          <w:rStyle w:val="Odkaznapoznmkupodiarou"/>
          <w:lang w:val="sk" w:eastAsia="sk"/>
        </w:rPr>
        <w:footnoteReference w:id="25"/>
      </w:r>
      <w:r w:rsidRPr="008241DD">
        <w:rPr>
          <w:spacing w:val="25"/>
          <w:lang w:val="sk"/>
        </w:rPr>
        <w:t xml:space="preserve"> </w:t>
      </w:r>
      <w:r w:rsidRPr="008241DD">
        <w:rPr>
          <w:lang w:val="sk"/>
        </w:rPr>
        <w:t>aj</w:t>
      </w:r>
      <w:r w:rsidRPr="008241DD">
        <w:rPr>
          <w:spacing w:val="25"/>
          <w:lang w:val="sk"/>
        </w:rPr>
        <w:t xml:space="preserve"> </w:t>
      </w:r>
      <w:r w:rsidRPr="008241DD">
        <w:rPr>
          <w:lang w:val="sk"/>
        </w:rPr>
        <w:t>čiastkové</w:t>
      </w:r>
      <w:r w:rsidRPr="008241DD">
        <w:rPr>
          <w:spacing w:val="25"/>
          <w:lang w:val="sk"/>
        </w:rPr>
        <w:t xml:space="preserve"> </w:t>
      </w:r>
      <w:r w:rsidRPr="008241DD">
        <w:rPr>
          <w:lang w:val="sk"/>
        </w:rPr>
        <w:t>hodnoty</w:t>
      </w:r>
      <w:r w:rsidRPr="008241DD">
        <w:rPr>
          <w:spacing w:val="20"/>
          <w:lang w:val="sk"/>
        </w:rPr>
        <w:t xml:space="preserve"> </w:t>
      </w:r>
      <w:r w:rsidRPr="008241DD">
        <w:rPr>
          <w:lang w:val="sk"/>
        </w:rPr>
        <w:t>ukazovateľov</w:t>
      </w:r>
      <w:r w:rsidRPr="008241DD">
        <w:rPr>
          <w:spacing w:val="25"/>
          <w:lang w:val="sk"/>
        </w:rPr>
        <w:t xml:space="preserve"> </w:t>
      </w:r>
      <w:r w:rsidRPr="008241DD">
        <w:rPr>
          <w:lang w:val="sk"/>
        </w:rPr>
        <w:t>pre každý</w:t>
      </w:r>
      <w:r w:rsidRPr="008241DD">
        <w:rPr>
          <w:spacing w:val="21"/>
          <w:lang w:val="sk"/>
        </w:rPr>
        <w:t xml:space="preserve"> </w:t>
      </w:r>
      <w:r w:rsidRPr="008241DD">
        <w:rPr>
          <w:lang w:val="sk"/>
        </w:rPr>
        <w:t>rok</w:t>
      </w:r>
      <w:r w:rsidRPr="008241DD">
        <w:rPr>
          <w:spacing w:val="25"/>
          <w:lang w:val="sk"/>
        </w:rPr>
        <w:t xml:space="preserve"> </w:t>
      </w:r>
      <w:r w:rsidRPr="008241DD">
        <w:rPr>
          <w:lang w:val="sk"/>
        </w:rPr>
        <w:t>programového</w:t>
      </w:r>
      <w:r w:rsidR="004B555A">
        <w:rPr>
          <w:lang w:val="sk" w:eastAsia="sk"/>
        </w:rPr>
        <w:t xml:space="preserve"> </w:t>
      </w:r>
      <w:r w:rsidRPr="008241DD">
        <w:rPr>
          <w:lang w:val="sk"/>
        </w:rPr>
        <w:t>obdobia 2014 – 2020, a to vrátane rokov 2021</w:t>
      </w:r>
      <w:r w:rsidR="00DE62A7">
        <w:rPr>
          <w:lang w:val="sk" w:eastAsia="sk"/>
        </w:rPr>
        <w:t> </w:t>
      </w:r>
      <w:r w:rsidR="00DE62A7" w:rsidRPr="008241DD">
        <w:rPr>
          <w:lang w:val="sk"/>
        </w:rPr>
        <w:t>a</w:t>
      </w:r>
      <w:r w:rsidR="00DE62A7">
        <w:rPr>
          <w:lang w:val="sk" w:eastAsia="sk"/>
        </w:rPr>
        <w:t> </w:t>
      </w:r>
      <w:r w:rsidRPr="008241DD">
        <w:rPr>
          <w:lang w:val="sk"/>
        </w:rPr>
        <w:t>2022</w:t>
      </w:r>
      <w:r w:rsidR="00DE62A7" w:rsidRPr="008241DD">
        <w:rPr>
          <w:lang w:val="sk"/>
        </w:rPr>
        <w:t>.</w:t>
      </w:r>
      <w:r w:rsidRPr="008241DD">
        <w:rPr>
          <w:lang w:val="sk"/>
        </w:rPr>
        <w:t xml:space="preserve"> RO určí čiastkové hodnoty ukazovateľov na základe plánovaného vývoja implementačnej krivky, projektového cyklu, skúseností z programového obdobia 2007 – 2013, alebo iného relevantného hľadiska. Určenie čiastkových hodnôt ukazovateľov bude súčasťou dokumentácie RO zdôvodňujúcej použitie vhodnej metodiky pri výbere ukazovateľov a stanovovaní čiastkových cieľov a zámerov.</w:t>
      </w:r>
    </w:p>
    <w:p w14:paraId="32049B1E" w14:textId="4D642E67" w:rsidR="003C3CA5" w:rsidRPr="008241DD" w:rsidRDefault="00C30DE2" w:rsidP="008241DD">
      <w:pPr>
        <w:pStyle w:val="Odsekzoznamu"/>
        <w:widowControl w:val="0"/>
        <w:numPr>
          <w:ilvl w:val="0"/>
          <w:numId w:val="55"/>
        </w:numPr>
        <w:autoSpaceDE w:val="0"/>
        <w:autoSpaceDN w:val="0"/>
        <w:spacing w:before="202" w:after="120"/>
        <w:ind w:left="357" w:hanging="357"/>
        <w:rPr>
          <w:lang w:val="sk"/>
        </w:rPr>
      </w:pPr>
      <w:r w:rsidRPr="008241DD">
        <w:rPr>
          <w:lang w:val="sk"/>
        </w:rPr>
        <w:t>Monitorovanie a hodnotenie pozostáva z dvoch fáz.</w:t>
      </w:r>
    </w:p>
    <w:p w14:paraId="75BF8BDC" w14:textId="77EF0506" w:rsidR="00083FC8" w:rsidRPr="008241DD" w:rsidRDefault="00C30DE2" w:rsidP="008241DD">
      <w:pPr>
        <w:pStyle w:val="Odsekzoznamu"/>
        <w:widowControl w:val="0"/>
        <w:autoSpaceDE w:val="0"/>
        <w:autoSpaceDN w:val="0"/>
        <w:spacing w:before="202"/>
        <w:ind w:left="426" w:right="141"/>
        <w:jc w:val="both"/>
        <w:rPr>
          <w:lang w:val="sk"/>
        </w:rPr>
      </w:pPr>
      <w:r w:rsidRPr="008241DD">
        <w:rPr>
          <w:lang w:val="sk"/>
        </w:rPr>
        <w:lastRenderedPageBreak/>
        <w:t xml:space="preserve">Prvá fáza končí po roku 2018 vyhodnotením čiastkových cieľov a druhá po roku 2023 vyhodnotením zámerov. Účelom hodnotenia v prvej fáze je vytvorenie podmienok na pridelenie výkonnostnej </w:t>
      </w:r>
      <w:r w:rsidRPr="003F516B">
        <w:rPr>
          <w:lang w:val="sk" w:eastAsia="sk"/>
        </w:rPr>
        <w:t>rezervy</w:t>
      </w:r>
      <w:r w:rsidR="004B555A">
        <w:rPr>
          <w:rStyle w:val="Odkaznapoznmkupodiarou"/>
          <w:lang w:val="sk" w:eastAsia="sk"/>
        </w:rPr>
        <w:footnoteReference w:id="26"/>
      </w:r>
      <w:r w:rsidRPr="008241DD">
        <w:rPr>
          <w:lang w:val="sk"/>
        </w:rPr>
        <w:t xml:space="preserve"> pre prioritné osi programu plniace výkonnostný rámec a minimalizovať riziko pozastavenia priebežných platieb. S cieľom zabezpečenia čo najvyššieho počtu prioritných osí programov plniacich výkonnostný rámec sa zavedie detekčný mechanizmus pre neplnenie výkonnostného rámca založený na nápravných opatreniach. To znamená, že výročné správy o vykonávaní programov budú obsahovať aj hodnotenie dosiahnutia čiastkových hodnôt ukazovateľov a čiastkových cieľov. </w:t>
      </w:r>
    </w:p>
    <w:p w14:paraId="50657F71" w14:textId="77777777" w:rsidR="008F6E0B" w:rsidRDefault="008F6E0B" w:rsidP="002C6FB1">
      <w:pPr>
        <w:widowControl w:val="0"/>
        <w:autoSpaceDE w:val="0"/>
        <w:autoSpaceDN w:val="0"/>
        <w:spacing w:before="200"/>
        <w:ind w:left="426" w:right="175"/>
        <w:jc w:val="both"/>
        <w:rPr>
          <w:lang w:val="sk" w:eastAsia="sk"/>
        </w:rPr>
      </w:pPr>
      <w:r>
        <w:rPr>
          <w:lang w:val="sk" w:eastAsia="sk"/>
        </w:rPr>
        <w:t>Monitorovanie výkonnostného rámca na úrovni operačných programov:</w:t>
      </w:r>
    </w:p>
    <w:p w14:paraId="60D6EA17" w14:textId="188660CD" w:rsidR="008F6E0B" w:rsidRDefault="008F6E0B" w:rsidP="002C6FB1">
      <w:pPr>
        <w:pStyle w:val="Odsekzoznamu"/>
        <w:widowControl w:val="0"/>
        <w:numPr>
          <w:ilvl w:val="0"/>
          <w:numId w:val="67"/>
        </w:numPr>
        <w:autoSpaceDE w:val="0"/>
        <w:autoSpaceDN w:val="0"/>
        <w:spacing w:before="200"/>
        <w:ind w:left="851" w:right="175" w:hanging="425"/>
        <w:jc w:val="both"/>
        <w:rPr>
          <w:lang w:val="sk" w:eastAsia="sk"/>
        </w:rPr>
      </w:pPr>
      <w:r>
        <w:rPr>
          <w:lang w:val="sk" w:eastAsia="sk"/>
        </w:rPr>
        <w:t>RO stanoví hodnoty čiastkových cieľov ukazovateľov do 31.</w:t>
      </w:r>
      <w:r w:rsidR="00E50FE6">
        <w:rPr>
          <w:lang w:val="sk" w:eastAsia="sk"/>
        </w:rPr>
        <w:t xml:space="preserve"> </w:t>
      </w:r>
      <w:r>
        <w:rPr>
          <w:lang w:val="sk" w:eastAsia="sk"/>
        </w:rPr>
        <w:t>12.</w:t>
      </w:r>
      <w:r w:rsidR="00E50FE6">
        <w:rPr>
          <w:lang w:val="sk" w:eastAsia="sk"/>
        </w:rPr>
        <w:t xml:space="preserve"> </w:t>
      </w:r>
      <w:r>
        <w:rPr>
          <w:lang w:val="sk" w:eastAsia="sk"/>
        </w:rPr>
        <w:t>2018 v členení na jednotlivé roky a čiastkové hodnoty zámerov ukazovateľov od roku 2019 do 31.12.2023 predstavujúcich výkonnostný rámec na každý kalendárny rok realizovania programového obdobia 2014 – 2020;</w:t>
      </w:r>
    </w:p>
    <w:p w14:paraId="2FDF5E9B" w14:textId="5F6C907D" w:rsidR="008F6E0B" w:rsidRDefault="008F6E0B" w:rsidP="002C6FB1">
      <w:pPr>
        <w:pStyle w:val="Odsekzoznamu"/>
        <w:widowControl w:val="0"/>
        <w:numPr>
          <w:ilvl w:val="0"/>
          <w:numId w:val="67"/>
        </w:numPr>
        <w:autoSpaceDE w:val="0"/>
        <w:autoSpaceDN w:val="0"/>
        <w:spacing w:before="200"/>
        <w:ind w:left="851" w:right="175" w:hanging="425"/>
        <w:jc w:val="both"/>
        <w:rPr>
          <w:lang w:val="sk" w:eastAsia="sk"/>
        </w:rPr>
      </w:pPr>
      <w:r>
        <w:rPr>
          <w:lang w:val="sk" w:eastAsia="sk"/>
        </w:rPr>
        <w:t>RO monitoruje priebežne stav plnenia čiastkových cieľov ukazovateľov do 31.</w:t>
      </w:r>
      <w:r w:rsidR="00E50FE6">
        <w:rPr>
          <w:lang w:val="sk" w:eastAsia="sk"/>
        </w:rPr>
        <w:t xml:space="preserve"> </w:t>
      </w:r>
      <w:r>
        <w:rPr>
          <w:lang w:val="sk" w:eastAsia="sk"/>
        </w:rPr>
        <w:t>12.</w:t>
      </w:r>
      <w:r w:rsidR="00E50FE6">
        <w:rPr>
          <w:lang w:val="sk" w:eastAsia="sk"/>
        </w:rPr>
        <w:t xml:space="preserve"> </w:t>
      </w:r>
      <w:r>
        <w:rPr>
          <w:lang w:val="sk" w:eastAsia="sk"/>
        </w:rPr>
        <w:t>2018 a stav plnenia zámerov ukazovateľov od roku 2019 do 31.</w:t>
      </w:r>
      <w:r w:rsidR="00E50FE6">
        <w:rPr>
          <w:lang w:val="sk" w:eastAsia="sk"/>
        </w:rPr>
        <w:t xml:space="preserve"> </w:t>
      </w:r>
      <w:r>
        <w:rPr>
          <w:lang w:val="sk" w:eastAsia="sk"/>
        </w:rPr>
        <w:t>12.</w:t>
      </w:r>
      <w:r w:rsidR="00E50FE6">
        <w:rPr>
          <w:lang w:val="sk" w:eastAsia="sk"/>
        </w:rPr>
        <w:t xml:space="preserve"> </w:t>
      </w:r>
      <w:r>
        <w:rPr>
          <w:lang w:val="sk" w:eastAsia="sk"/>
        </w:rPr>
        <w:t>2023 predstavujúcich výkonnostný rámec operačného programu za každý kalendárny rok realizovania programového obdobia 2014 – 2020, vrátane roku 2014 a vytvorí efektívny detekčný a nápravný mechanizmus na dosahovanie čiastkových cieľov a zámerov ukazovateľov;</w:t>
      </w:r>
    </w:p>
    <w:p w14:paraId="273D2984" w14:textId="7F751B4A" w:rsidR="008F6E0B" w:rsidRDefault="008F6E0B" w:rsidP="002C6FB1">
      <w:pPr>
        <w:pStyle w:val="Odsekzoznamu"/>
        <w:widowControl w:val="0"/>
        <w:numPr>
          <w:ilvl w:val="0"/>
          <w:numId w:val="67"/>
        </w:numPr>
        <w:autoSpaceDE w:val="0"/>
        <w:autoSpaceDN w:val="0"/>
        <w:spacing w:before="200"/>
        <w:ind w:left="851" w:right="175" w:hanging="425"/>
        <w:jc w:val="both"/>
        <w:rPr>
          <w:lang w:val="sk" w:eastAsia="sk"/>
        </w:rPr>
      </w:pPr>
      <w:r>
        <w:rPr>
          <w:lang w:val="sk" w:eastAsia="sk"/>
        </w:rPr>
        <w:t xml:space="preserve">RO predloží CKO informáciu o stave plnenia hodnôt ukazovateľov výkonnostného rámca stanovených pre každý kalendárny rok realizovania programového obdobia 2014 – 2020 v rámci odpočtu </w:t>
      </w:r>
      <w:r w:rsidR="004156DF">
        <w:rPr>
          <w:lang w:val="sk" w:eastAsia="sk"/>
        </w:rPr>
        <w:t>plnenia záväzného plánu operačného programu</w:t>
      </w:r>
      <w:r w:rsidR="00E86F00">
        <w:rPr>
          <w:lang w:val="sk" w:eastAsia="sk"/>
        </w:rPr>
        <w:t xml:space="preserve"> v rozsahu stanovenom v Metodickom pokyne CKO č. 9 k záväznému plánu operačného programu</w:t>
      </w:r>
      <w:r w:rsidR="004156DF">
        <w:rPr>
          <w:lang w:val="sk" w:eastAsia="sk"/>
        </w:rPr>
        <w:t>.</w:t>
      </w:r>
    </w:p>
    <w:p w14:paraId="706E722F" w14:textId="77777777" w:rsidR="004156DF" w:rsidRDefault="004156DF" w:rsidP="002C6FB1">
      <w:pPr>
        <w:widowControl w:val="0"/>
        <w:autoSpaceDE w:val="0"/>
        <w:autoSpaceDN w:val="0"/>
        <w:spacing w:before="200"/>
        <w:ind w:left="426" w:right="175"/>
        <w:jc w:val="both"/>
        <w:rPr>
          <w:lang w:val="sk" w:eastAsia="sk"/>
        </w:rPr>
      </w:pPr>
      <w:r>
        <w:rPr>
          <w:lang w:val="sk" w:eastAsia="sk"/>
        </w:rPr>
        <w:t>Monitorovanie výkonnostného rámca na národnej úrovni:</w:t>
      </w:r>
    </w:p>
    <w:p w14:paraId="581F6EFB" w14:textId="297C8B70" w:rsidR="004156DF" w:rsidRDefault="004156DF" w:rsidP="002C6FB1">
      <w:pPr>
        <w:pStyle w:val="Odsekzoznamu"/>
        <w:widowControl w:val="0"/>
        <w:numPr>
          <w:ilvl w:val="0"/>
          <w:numId w:val="68"/>
        </w:numPr>
        <w:autoSpaceDE w:val="0"/>
        <w:autoSpaceDN w:val="0"/>
        <w:spacing w:before="200"/>
        <w:ind w:left="851" w:right="175" w:hanging="425"/>
        <w:jc w:val="both"/>
        <w:rPr>
          <w:lang w:val="sk" w:eastAsia="sk"/>
        </w:rPr>
      </w:pPr>
      <w:r>
        <w:rPr>
          <w:lang w:val="sk" w:eastAsia="sk"/>
        </w:rPr>
        <w:t>CKO monitoruje stav plnenia čiastkových cieľov ukazovateľov do 31.</w:t>
      </w:r>
      <w:r w:rsidR="00E50FE6">
        <w:rPr>
          <w:lang w:val="sk" w:eastAsia="sk"/>
        </w:rPr>
        <w:t xml:space="preserve"> </w:t>
      </w:r>
      <w:r>
        <w:rPr>
          <w:lang w:val="sk" w:eastAsia="sk"/>
        </w:rPr>
        <w:t>12.</w:t>
      </w:r>
      <w:r w:rsidR="00E50FE6">
        <w:rPr>
          <w:lang w:val="sk" w:eastAsia="sk"/>
        </w:rPr>
        <w:t xml:space="preserve"> </w:t>
      </w:r>
      <w:r>
        <w:rPr>
          <w:lang w:val="sk" w:eastAsia="sk"/>
        </w:rPr>
        <w:t>2018 a stav plnenia zámerov ukazovateľov od roku 2019 do 31.12.2023 predstavujúcich výkonnostný rámec operačných programov EŠIF za každý kalendárny rok realizovania programového obdobia 2014 – 2020 od roku 2014 až do roku 2023;</w:t>
      </w:r>
    </w:p>
    <w:p w14:paraId="48F18167" w14:textId="600B76C6" w:rsidR="004156DF" w:rsidRPr="004156DF" w:rsidRDefault="004156DF" w:rsidP="002C6FB1">
      <w:pPr>
        <w:pStyle w:val="Odsekzoznamu"/>
        <w:widowControl w:val="0"/>
        <w:numPr>
          <w:ilvl w:val="0"/>
          <w:numId w:val="68"/>
        </w:numPr>
        <w:autoSpaceDE w:val="0"/>
        <w:autoSpaceDN w:val="0"/>
        <w:spacing w:before="200"/>
        <w:ind w:left="851" w:right="175" w:hanging="425"/>
        <w:jc w:val="both"/>
        <w:rPr>
          <w:lang w:val="sk" w:eastAsia="sk"/>
        </w:rPr>
      </w:pPr>
      <w:r>
        <w:rPr>
          <w:lang w:val="sk" w:eastAsia="sk"/>
        </w:rPr>
        <w:t>CKO vypracováva súhrnnú informáciu o stave plnenia čiastkových cieľov ukazovateľov do 31.</w:t>
      </w:r>
      <w:r w:rsidR="00E50FE6">
        <w:rPr>
          <w:lang w:val="sk" w:eastAsia="sk"/>
        </w:rPr>
        <w:t xml:space="preserve"> </w:t>
      </w:r>
      <w:r>
        <w:rPr>
          <w:lang w:val="sk" w:eastAsia="sk"/>
        </w:rPr>
        <w:t>12.</w:t>
      </w:r>
      <w:r w:rsidR="00E50FE6">
        <w:rPr>
          <w:lang w:val="sk" w:eastAsia="sk"/>
        </w:rPr>
        <w:t xml:space="preserve"> </w:t>
      </w:r>
      <w:r>
        <w:rPr>
          <w:lang w:val="sk" w:eastAsia="sk"/>
        </w:rPr>
        <w:t>2018 a o stave plnenia zámerov ukazovateľov od roku 2019 do 31.</w:t>
      </w:r>
      <w:r w:rsidR="00E50FE6">
        <w:rPr>
          <w:lang w:val="sk" w:eastAsia="sk"/>
        </w:rPr>
        <w:t xml:space="preserve"> </w:t>
      </w:r>
      <w:r>
        <w:rPr>
          <w:lang w:val="sk" w:eastAsia="sk"/>
        </w:rPr>
        <w:t>12.</w:t>
      </w:r>
      <w:r w:rsidR="00E50FE6">
        <w:rPr>
          <w:lang w:val="sk" w:eastAsia="sk"/>
        </w:rPr>
        <w:t xml:space="preserve"> </w:t>
      </w:r>
      <w:r>
        <w:rPr>
          <w:lang w:val="sk" w:eastAsia="sk"/>
        </w:rPr>
        <w:t>2023 za každý kalendárny rok realizovania programového obdobia 2014 – 2020 v rámci vyhodnocovania plnenia záväzných plánov operačných programov.</w:t>
      </w:r>
    </w:p>
    <w:p w14:paraId="73FE2DAC" w14:textId="04335DBC" w:rsidR="0079180C" w:rsidRDefault="00083FC8" w:rsidP="00603902">
      <w:pPr>
        <w:widowControl w:val="0"/>
        <w:autoSpaceDE w:val="0"/>
        <w:autoSpaceDN w:val="0"/>
        <w:spacing w:before="200"/>
        <w:ind w:left="851" w:right="175" w:firstLine="27"/>
        <w:jc w:val="both"/>
        <w:rPr>
          <w:lang w:val="sk" w:eastAsia="sk"/>
        </w:rPr>
      </w:pPr>
      <w:r w:rsidRPr="00603902">
        <w:rPr>
          <w:lang w:val="sk" w:eastAsia="sk"/>
        </w:rPr>
        <w:t>V súlade s „Nariadením vlády SR č. 247/2016, ktorým sa ustanovuje systém uplatňovania niektorých právomocí ÚPPVII</w:t>
      </w:r>
      <w:r w:rsidR="00E55CBC">
        <w:rPr>
          <w:lang w:val="sk" w:eastAsia="sk"/>
        </w:rPr>
        <w:t>“</w:t>
      </w:r>
      <w:r w:rsidRPr="00603902">
        <w:rPr>
          <w:lang w:val="sk" w:eastAsia="sk"/>
        </w:rPr>
        <w:t xml:space="preserve"> je</w:t>
      </w:r>
      <w:r w:rsidR="00837E02" w:rsidRPr="00603902">
        <w:rPr>
          <w:lang w:val="sk" w:eastAsia="sk"/>
        </w:rPr>
        <w:t>,</w:t>
      </w:r>
      <w:r w:rsidRPr="00603902">
        <w:rPr>
          <w:lang w:val="sk" w:eastAsia="sk"/>
        </w:rPr>
        <w:t xml:space="preserve"> </w:t>
      </w:r>
      <w:r w:rsidR="00837E02" w:rsidRPr="00603902">
        <w:rPr>
          <w:lang w:val="sk" w:eastAsia="sk"/>
        </w:rPr>
        <w:t xml:space="preserve">počnúc rokom 2017, monitorovanie </w:t>
      </w:r>
      <w:r w:rsidR="003F516B" w:rsidRPr="00603902">
        <w:rPr>
          <w:lang w:val="sk" w:eastAsia="sk"/>
        </w:rPr>
        <w:t xml:space="preserve">plnenia ukazovateľov výkonnostného rámca súčasťou záväzného plánu operačného programu, ktorý RO predkladá </w:t>
      </w:r>
      <w:r w:rsidR="00471188">
        <w:rPr>
          <w:lang w:val="sk" w:eastAsia="sk"/>
        </w:rPr>
        <w:t>raz ročne</w:t>
      </w:r>
      <w:r w:rsidR="008B2B9E" w:rsidRPr="00603902">
        <w:rPr>
          <w:lang w:val="sk" w:eastAsia="sk"/>
        </w:rPr>
        <w:t xml:space="preserve"> </w:t>
      </w:r>
      <w:r w:rsidR="003F516B" w:rsidRPr="00603902">
        <w:rPr>
          <w:lang w:val="sk" w:eastAsia="sk"/>
        </w:rPr>
        <w:t>C</w:t>
      </w:r>
      <w:r w:rsidR="00837E02" w:rsidRPr="00603902">
        <w:rPr>
          <w:lang w:val="sk" w:eastAsia="sk"/>
        </w:rPr>
        <w:t>entrálnemu koordinačnému orgánu</w:t>
      </w:r>
      <w:r w:rsidR="00F874D8" w:rsidRPr="00603902">
        <w:rPr>
          <w:lang w:val="sk" w:eastAsia="sk"/>
        </w:rPr>
        <w:t xml:space="preserve">. Podrobné postupy prípravy, predkladania, schvaľovania, odpočtu a vyhodnocovania záväzného plánu operačného programu sú uvedené v Metodickom pokyne </w:t>
      </w:r>
      <w:r w:rsidR="00837E02" w:rsidRPr="00603902">
        <w:rPr>
          <w:lang w:val="sk" w:eastAsia="sk"/>
        </w:rPr>
        <w:t xml:space="preserve">CKO </w:t>
      </w:r>
      <w:r w:rsidR="00F874D8" w:rsidRPr="00603902">
        <w:rPr>
          <w:lang w:val="sk" w:eastAsia="sk"/>
        </w:rPr>
        <w:t>č. 9 k záväznému plánu operačného programu.</w:t>
      </w:r>
      <w:r>
        <w:rPr>
          <w:lang w:val="sk" w:eastAsia="sk"/>
        </w:rPr>
        <w:t xml:space="preserve"> </w:t>
      </w:r>
    </w:p>
    <w:p w14:paraId="4B8264FA" w14:textId="69F81679" w:rsidR="00C30DE2" w:rsidRPr="008241DD" w:rsidRDefault="00C30DE2" w:rsidP="008241DD">
      <w:pPr>
        <w:widowControl w:val="0"/>
        <w:autoSpaceDE w:val="0"/>
        <w:autoSpaceDN w:val="0"/>
        <w:spacing w:before="200"/>
        <w:ind w:left="426" w:right="175"/>
        <w:jc w:val="both"/>
        <w:rPr>
          <w:lang w:val="sk"/>
        </w:rPr>
      </w:pPr>
      <w:r w:rsidRPr="008241DD">
        <w:rPr>
          <w:lang w:val="sk"/>
        </w:rPr>
        <w:lastRenderedPageBreak/>
        <w:t>Účelom hodnotenia v rámci druhej fázy od roku 2019 bude vytvoriť podmienky pre naplnenie zámerov a minimalizovať riziko finančných opráv. Na tento účel bude, rovnako ako v prvej fáze, použitý mechanizmus včasnej detekcie pre neplnenie výkonnostného rámca založený na nápravných</w:t>
      </w:r>
      <w:r w:rsidRPr="008241DD">
        <w:rPr>
          <w:spacing w:val="-2"/>
          <w:lang w:val="sk"/>
        </w:rPr>
        <w:t xml:space="preserve"> </w:t>
      </w:r>
      <w:r w:rsidRPr="008241DD">
        <w:rPr>
          <w:lang w:val="sk"/>
        </w:rPr>
        <w:t>opatreniach.</w:t>
      </w:r>
    </w:p>
    <w:p w14:paraId="1FA9A03D" w14:textId="77777777" w:rsidR="00C30DE2" w:rsidRPr="002C6FB1" w:rsidRDefault="00AC571B" w:rsidP="008241DD">
      <w:pPr>
        <w:pStyle w:val="MPCKO1"/>
      </w:pPr>
      <w:bookmarkStart w:id="267" w:name="_Toc499891184"/>
      <w:bookmarkStart w:id="268" w:name="_Toc499902103"/>
      <w:bookmarkStart w:id="269" w:name="_Toc512339578"/>
      <w:bookmarkStart w:id="270" w:name="_Toc5877676"/>
      <w:r w:rsidRPr="002C6FB1">
        <w:t xml:space="preserve">8 </w:t>
      </w:r>
      <w:r w:rsidR="00C30DE2" w:rsidRPr="008241DD">
        <w:t>Použité zdroje</w:t>
      </w:r>
      <w:bookmarkEnd w:id="267"/>
      <w:bookmarkEnd w:id="268"/>
      <w:bookmarkEnd w:id="269"/>
      <w:bookmarkEnd w:id="270"/>
    </w:p>
    <w:p w14:paraId="49750593" w14:textId="0245A404" w:rsidR="00C30DE2" w:rsidRPr="008241DD" w:rsidRDefault="00C30DE2" w:rsidP="008241DD">
      <w:pPr>
        <w:widowControl w:val="0"/>
        <w:numPr>
          <w:ilvl w:val="0"/>
          <w:numId w:val="25"/>
        </w:numPr>
        <w:tabs>
          <w:tab w:val="left" w:pos="597"/>
        </w:tabs>
        <w:autoSpaceDE w:val="0"/>
        <w:autoSpaceDN w:val="0"/>
        <w:spacing w:before="192"/>
        <w:ind w:right="174"/>
        <w:jc w:val="both"/>
        <w:rPr>
          <w:lang w:val="sk"/>
        </w:rPr>
      </w:pPr>
      <w:r w:rsidRPr="008241DD">
        <w:rPr>
          <w:lang w:val="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ktorým sa zrušuje nariadenie Rady (ES) č. 1083/2006 (všeobecné</w:t>
      </w:r>
      <w:r w:rsidRPr="008241DD">
        <w:rPr>
          <w:spacing w:val="-4"/>
          <w:lang w:val="sk"/>
        </w:rPr>
        <w:t xml:space="preserve"> </w:t>
      </w:r>
      <w:r w:rsidRPr="008241DD">
        <w:rPr>
          <w:lang w:val="sk"/>
        </w:rPr>
        <w:t>nariadenie)</w:t>
      </w:r>
    </w:p>
    <w:p w14:paraId="2963A1D5" w14:textId="6F21CDE5" w:rsidR="00C30DE2" w:rsidRPr="008241DD" w:rsidRDefault="00C30DE2" w:rsidP="008241DD">
      <w:pPr>
        <w:widowControl w:val="0"/>
        <w:numPr>
          <w:ilvl w:val="0"/>
          <w:numId w:val="25"/>
        </w:numPr>
        <w:tabs>
          <w:tab w:val="left" w:pos="667"/>
        </w:tabs>
        <w:autoSpaceDE w:val="0"/>
        <w:autoSpaceDN w:val="0"/>
        <w:spacing w:before="120"/>
        <w:ind w:left="666" w:right="173" w:hanging="428"/>
        <w:jc w:val="both"/>
        <w:rPr>
          <w:lang w:val="sk"/>
        </w:rPr>
      </w:pPr>
      <w:r w:rsidRPr="008241DD">
        <w:rPr>
          <w:lang w:val="sk"/>
        </w:rPr>
        <w:t xml:space="preserve">Nariadenie Európskeho parlamentu a Rady (EÚ) č. 1301/2013 o Európskom fonde regionálneho rozvoja a o osobitných ustanoveniach týkajúcich </w:t>
      </w:r>
      <w:r w:rsidR="00037827" w:rsidRPr="008241DD">
        <w:rPr>
          <w:lang w:val="sk"/>
        </w:rPr>
        <w:t xml:space="preserve">sa </w:t>
      </w:r>
      <w:r w:rsidRPr="008241DD">
        <w:rPr>
          <w:lang w:val="sk"/>
        </w:rPr>
        <w:t>cieľa Investovanie do rastu a zamestnanosti, a ktorým sa zrušuje nariadenie (ES) č. 1080/2006 (nariadenie o</w:t>
      </w:r>
      <w:r w:rsidRPr="008241DD">
        <w:rPr>
          <w:spacing w:val="-2"/>
          <w:lang w:val="sk"/>
        </w:rPr>
        <w:t xml:space="preserve"> </w:t>
      </w:r>
      <w:r w:rsidRPr="008241DD">
        <w:rPr>
          <w:lang w:val="sk"/>
        </w:rPr>
        <w:t>EFRR)</w:t>
      </w:r>
    </w:p>
    <w:p w14:paraId="6E444284" w14:textId="77777777" w:rsidR="00C30DE2" w:rsidRPr="008241DD" w:rsidRDefault="00C30DE2" w:rsidP="008241DD">
      <w:pPr>
        <w:widowControl w:val="0"/>
        <w:numPr>
          <w:ilvl w:val="0"/>
          <w:numId w:val="25"/>
        </w:numPr>
        <w:tabs>
          <w:tab w:val="left" w:pos="667"/>
        </w:tabs>
        <w:autoSpaceDE w:val="0"/>
        <w:autoSpaceDN w:val="0"/>
        <w:spacing w:before="121"/>
        <w:ind w:left="666" w:right="174" w:hanging="428"/>
        <w:jc w:val="both"/>
        <w:rPr>
          <w:lang w:val="sk"/>
        </w:rPr>
      </w:pPr>
      <w:r w:rsidRPr="008241DD">
        <w:rPr>
          <w:lang w:val="sk"/>
        </w:rPr>
        <w:t>Nariadenie Európskeho parlamentu a Rady (EÚ) č. 1304/2013 o Európskom sociálnom fonde a o zrušení nariadenia Rady (ES) č. 1081/2006 (nariadenie o</w:t>
      </w:r>
      <w:r w:rsidRPr="008241DD">
        <w:rPr>
          <w:spacing w:val="-6"/>
          <w:lang w:val="sk"/>
        </w:rPr>
        <w:t xml:space="preserve"> </w:t>
      </w:r>
      <w:r w:rsidRPr="008241DD">
        <w:rPr>
          <w:lang w:val="sk"/>
        </w:rPr>
        <w:t>ESF)</w:t>
      </w:r>
    </w:p>
    <w:p w14:paraId="4BB8AF7F" w14:textId="77777777" w:rsidR="00C30DE2" w:rsidRPr="008241DD" w:rsidRDefault="00C30DE2" w:rsidP="008241DD">
      <w:pPr>
        <w:widowControl w:val="0"/>
        <w:numPr>
          <w:ilvl w:val="0"/>
          <w:numId w:val="25"/>
        </w:numPr>
        <w:tabs>
          <w:tab w:val="left" w:pos="667"/>
        </w:tabs>
        <w:autoSpaceDE w:val="0"/>
        <w:autoSpaceDN w:val="0"/>
        <w:spacing w:before="120"/>
        <w:ind w:left="666" w:right="173" w:hanging="428"/>
        <w:jc w:val="both"/>
        <w:rPr>
          <w:lang w:val="sk"/>
        </w:rPr>
      </w:pPr>
      <w:r w:rsidRPr="008241DD">
        <w:rPr>
          <w:lang w:val="sk"/>
        </w:rPr>
        <w:t>Nariadenie Európskeho parlamentu a Rady (EÚ) č. 1305/2013 o podpore rozvoja vidieka prostredníctvom Európskeho poľnohospodárskeho fondu pre rozvoj vidieka a o zrušení nariadenia Rady (ES) č. 1698/2005 (nariadenie o</w:t>
      </w:r>
      <w:r w:rsidRPr="008241DD">
        <w:rPr>
          <w:spacing w:val="-1"/>
          <w:lang w:val="sk"/>
        </w:rPr>
        <w:t xml:space="preserve"> </w:t>
      </w:r>
      <w:r w:rsidRPr="008241DD">
        <w:rPr>
          <w:lang w:val="sk"/>
        </w:rPr>
        <w:t>EPFRV)</w:t>
      </w:r>
    </w:p>
    <w:p w14:paraId="07318A8F" w14:textId="59D2B403" w:rsidR="00C30DE2" w:rsidRPr="008241DD" w:rsidRDefault="00C30DE2" w:rsidP="008241DD">
      <w:pPr>
        <w:widowControl w:val="0"/>
        <w:numPr>
          <w:ilvl w:val="0"/>
          <w:numId w:val="25"/>
        </w:numPr>
        <w:tabs>
          <w:tab w:val="left" w:pos="665"/>
          <w:tab w:val="left" w:pos="667"/>
        </w:tabs>
        <w:autoSpaceDE w:val="0"/>
        <w:autoSpaceDN w:val="0"/>
        <w:spacing w:before="120"/>
        <w:ind w:left="666" w:right="177" w:hanging="428"/>
        <w:jc w:val="both"/>
        <w:rPr>
          <w:lang w:val="sk"/>
        </w:rPr>
      </w:pPr>
      <w:r w:rsidRPr="008241DD">
        <w:rPr>
          <w:lang w:val="sk"/>
        </w:rPr>
        <w:t xml:space="preserve">Nariadenie Európskeho parlamentu a Rady (EÚ) č. 508/2014 </w:t>
      </w:r>
      <w:r w:rsidR="00037827">
        <w:rPr>
          <w:szCs w:val="22"/>
          <w:lang w:val="sk" w:eastAsia="sk"/>
        </w:rPr>
        <w:br/>
      </w:r>
      <w:r w:rsidRPr="008241DD">
        <w:rPr>
          <w:lang w:val="sk"/>
        </w:rPr>
        <w:t>o Európskom námornom a rybárskom fonde, ktorým sa zrušujú nariadenia Rady (ES) č. 2328/2003, (ES) č. 861/2006, (ES) č. 1198/2006 a (ES) č. 791/2007 a nariadenie Európskeho parlamentu a Rady (EÚ) č.</w:t>
      </w:r>
      <w:r w:rsidRPr="008241DD">
        <w:rPr>
          <w:spacing w:val="-7"/>
          <w:lang w:val="sk"/>
        </w:rPr>
        <w:t xml:space="preserve"> </w:t>
      </w:r>
      <w:r w:rsidRPr="008241DD">
        <w:rPr>
          <w:lang w:val="sk"/>
        </w:rPr>
        <w:t>1255/2011</w:t>
      </w:r>
    </w:p>
    <w:p w14:paraId="129D4740" w14:textId="0350C949" w:rsidR="00C30DE2" w:rsidRPr="008241DD" w:rsidRDefault="00C30DE2" w:rsidP="008241DD">
      <w:pPr>
        <w:widowControl w:val="0"/>
        <w:numPr>
          <w:ilvl w:val="0"/>
          <w:numId w:val="25"/>
        </w:numPr>
        <w:tabs>
          <w:tab w:val="left" w:pos="667"/>
        </w:tabs>
        <w:autoSpaceDE w:val="0"/>
        <w:autoSpaceDN w:val="0"/>
        <w:spacing w:before="121"/>
        <w:ind w:left="666" w:right="174" w:hanging="428"/>
        <w:jc w:val="both"/>
        <w:rPr>
          <w:lang w:val="sk"/>
        </w:rPr>
      </w:pPr>
      <w:r w:rsidRPr="008241DD">
        <w:rPr>
          <w:lang w:val="sk"/>
        </w:rPr>
        <w:t>Nariadenie Európskeho parlamentu a Rady (EÚ) č. 1307/2013, ktorým sa ustanovujú pravidlá priamych platieb pre poľnohospodárov na základe režimov podpory v rámci spoločnej poľnohospodárskej politiky a ktorým sa zrušuje nariadenie Rady (ES) č. 637/2008 a nariadenie Rady (ES) č.</w:t>
      </w:r>
      <w:r w:rsidRPr="008241DD">
        <w:rPr>
          <w:spacing w:val="-6"/>
          <w:lang w:val="sk"/>
        </w:rPr>
        <w:t xml:space="preserve"> </w:t>
      </w:r>
      <w:r w:rsidRPr="008241DD">
        <w:rPr>
          <w:lang w:val="sk"/>
        </w:rPr>
        <w:t>73/2009</w:t>
      </w:r>
    </w:p>
    <w:p w14:paraId="2693B50A" w14:textId="0D962E04" w:rsidR="004E7CA7" w:rsidRDefault="004E7CA7">
      <w:pPr>
        <w:widowControl w:val="0"/>
        <w:numPr>
          <w:ilvl w:val="0"/>
          <w:numId w:val="25"/>
        </w:numPr>
        <w:tabs>
          <w:tab w:val="left" w:pos="667"/>
        </w:tabs>
        <w:autoSpaceDE w:val="0"/>
        <w:autoSpaceDN w:val="0"/>
        <w:spacing w:before="120"/>
        <w:ind w:left="666" w:right="176" w:hanging="428"/>
        <w:jc w:val="both"/>
        <w:rPr>
          <w:lang w:val="sk"/>
        </w:rPr>
      </w:pPr>
      <w:r>
        <w:rPr>
          <w:lang w:val="sk"/>
        </w:rPr>
        <w:t>Guidance for Member States on Performance framework, review and reserve.</w:t>
      </w:r>
      <w:r w:rsidR="006E2AE7">
        <w:rPr>
          <w:lang w:val="sk"/>
        </w:rPr>
        <w:t xml:space="preserve"> </w:t>
      </w:r>
    </w:p>
    <w:p w14:paraId="0B951408" w14:textId="456DD219" w:rsidR="004E7CA7" w:rsidRPr="008241DD" w:rsidRDefault="004E7CA7" w:rsidP="00A828BA">
      <w:pPr>
        <w:widowControl w:val="0"/>
        <w:tabs>
          <w:tab w:val="left" w:pos="667"/>
        </w:tabs>
        <w:autoSpaceDE w:val="0"/>
        <w:autoSpaceDN w:val="0"/>
        <w:ind w:left="663" w:right="176"/>
        <w:jc w:val="both"/>
        <w:rPr>
          <w:lang w:val="sk"/>
        </w:rPr>
      </w:pPr>
      <w:r>
        <w:rPr>
          <w:lang w:val="sk"/>
        </w:rPr>
        <w:t>EGESIF_18-0021-01, Version 2.0</w:t>
      </w:r>
    </w:p>
    <w:p w14:paraId="75700EE0" w14:textId="6024070B" w:rsidR="00C30DE2" w:rsidRPr="008241DD" w:rsidRDefault="00C30DE2" w:rsidP="008241DD">
      <w:pPr>
        <w:widowControl w:val="0"/>
        <w:numPr>
          <w:ilvl w:val="0"/>
          <w:numId w:val="25"/>
        </w:numPr>
        <w:tabs>
          <w:tab w:val="left" w:pos="597"/>
        </w:tabs>
        <w:autoSpaceDE w:val="0"/>
        <w:autoSpaceDN w:val="0"/>
        <w:spacing w:before="120"/>
        <w:ind w:right="176"/>
        <w:jc w:val="both"/>
        <w:rPr>
          <w:lang w:val="sk"/>
        </w:rPr>
      </w:pPr>
      <w:r w:rsidRPr="008241DD">
        <w:rPr>
          <w:lang w:val="sk"/>
        </w:rPr>
        <w:t xml:space="preserve">Vykonávacie nariadenie Komisie (EÚ) č. 215/2014,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w:t>
      </w:r>
      <w:r w:rsidR="009A6BFA" w:rsidRPr="008241DD">
        <w:rPr>
          <w:lang w:val="sk"/>
        </w:rPr>
        <w:t xml:space="preserve">a zámerov vo výkonnostnom </w:t>
      </w:r>
      <w:r w:rsidR="009A6BFA" w:rsidRPr="00863A75">
        <w:t xml:space="preserve">rámci </w:t>
      </w:r>
      <w:r w:rsidRPr="00863A75">
        <w:t>a</w:t>
      </w:r>
      <w:r w:rsidR="009A6BFA">
        <w:t> </w:t>
      </w:r>
      <w:r w:rsidRPr="008241DD">
        <w:rPr>
          <w:lang w:val="sk"/>
        </w:rPr>
        <w:t>nomenklatúrou kategórií intervencií pre európske štrukturálne a investičné</w:t>
      </w:r>
      <w:r w:rsidRPr="008241DD">
        <w:rPr>
          <w:spacing w:val="-5"/>
          <w:lang w:val="sk"/>
        </w:rPr>
        <w:t xml:space="preserve"> </w:t>
      </w:r>
      <w:r w:rsidRPr="008241DD">
        <w:rPr>
          <w:lang w:val="sk"/>
        </w:rPr>
        <w:t>fondy</w:t>
      </w:r>
    </w:p>
    <w:p w14:paraId="66F7AF11" w14:textId="14B6AC33" w:rsidR="003C3CA5" w:rsidRPr="008241DD" w:rsidRDefault="00C30DE2" w:rsidP="008241DD">
      <w:pPr>
        <w:pStyle w:val="Odsekzoznamu"/>
        <w:widowControl w:val="0"/>
        <w:numPr>
          <w:ilvl w:val="0"/>
          <w:numId w:val="25"/>
        </w:numPr>
        <w:tabs>
          <w:tab w:val="left" w:pos="567"/>
        </w:tabs>
        <w:autoSpaceDE w:val="0"/>
        <w:autoSpaceDN w:val="0"/>
        <w:spacing w:before="121"/>
        <w:ind w:right="174"/>
        <w:jc w:val="both"/>
        <w:rPr>
          <w:lang w:val="sk"/>
        </w:rPr>
      </w:pPr>
      <w:r w:rsidRPr="008241DD">
        <w:rPr>
          <w:lang w:val="sk"/>
        </w:rPr>
        <w:t xml:space="preserve">Delegované nariadenie Komisie (EÚ) č. 480/2014, ktorým sa dopĺňa nariadenie </w:t>
      </w:r>
      <w:r w:rsidRPr="008241DD">
        <w:rPr>
          <w:lang w:val="sk"/>
        </w:rPr>
        <w:lastRenderedPageBreak/>
        <w:t>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w:t>
      </w:r>
      <w:r w:rsidRPr="008241DD">
        <w:rPr>
          <w:spacing w:val="-1"/>
          <w:lang w:val="sk"/>
        </w:rPr>
        <w:t xml:space="preserve"> </w:t>
      </w:r>
      <w:r w:rsidRPr="008241DD">
        <w:rPr>
          <w:lang w:val="sk"/>
        </w:rPr>
        <w:t>fonde</w:t>
      </w:r>
    </w:p>
    <w:p w14:paraId="47041D94" w14:textId="6A6B81B9" w:rsidR="00C30DE2" w:rsidRPr="008241DD" w:rsidRDefault="00C30DE2" w:rsidP="008241DD">
      <w:pPr>
        <w:widowControl w:val="0"/>
        <w:numPr>
          <w:ilvl w:val="0"/>
          <w:numId w:val="25"/>
        </w:numPr>
        <w:tabs>
          <w:tab w:val="left" w:pos="597"/>
          <w:tab w:val="left" w:pos="667"/>
        </w:tabs>
        <w:autoSpaceDE w:val="0"/>
        <w:autoSpaceDN w:val="0"/>
        <w:spacing w:before="121"/>
        <w:ind w:left="666" w:right="174" w:hanging="428"/>
        <w:jc w:val="both"/>
        <w:rPr>
          <w:lang w:val="sk"/>
        </w:rPr>
      </w:pPr>
      <w:r w:rsidRPr="008241DD">
        <w:rPr>
          <w:lang w:val="sk"/>
        </w:rPr>
        <w:t xml:space="preserve">Vykonávacie nariadenie Komisie (EÚ) č. 808/2014, ktorým sa stanovujú pravidlá uplatňovania nariadenia Európskeho parlamentu a Rady (EÚ) č. </w:t>
      </w:r>
      <w:r w:rsidRPr="009A6BFA">
        <w:rPr>
          <w:szCs w:val="22"/>
          <w:lang w:val="sk" w:eastAsia="sk"/>
        </w:rPr>
        <w:t>1305/2013o podpore rozvoja vidieka prostredníctvom Európskeho poľnohospodárskeho fondu pre rozvoj vidieka</w:t>
      </w:r>
    </w:p>
    <w:p w14:paraId="03EFA105" w14:textId="77777777" w:rsidR="009A6BFA" w:rsidRDefault="009A6BFA" w:rsidP="002C6FB1">
      <w:pPr>
        <w:pStyle w:val="Odsekzoznamu"/>
        <w:widowControl w:val="0"/>
        <w:numPr>
          <w:ilvl w:val="0"/>
          <w:numId w:val="25"/>
        </w:numPr>
        <w:tabs>
          <w:tab w:val="left" w:pos="597"/>
          <w:tab w:val="left" w:pos="667"/>
        </w:tabs>
        <w:autoSpaceDE w:val="0"/>
        <w:autoSpaceDN w:val="0"/>
        <w:spacing w:before="121"/>
        <w:ind w:right="174"/>
        <w:jc w:val="both"/>
        <w:rPr>
          <w:szCs w:val="22"/>
          <w:lang w:val="sk" w:eastAsia="sk"/>
        </w:rPr>
      </w:pPr>
      <w:r>
        <w:rPr>
          <w:szCs w:val="22"/>
          <w:lang w:val="sk" w:eastAsia="sk"/>
        </w:rPr>
        <w:t>Nariadenie vlády Slovenskej republiky č. 247</w:t>
      </w:r>
      <w:r w:rsidR="00F874D8">
        <w:rPr>
          <w:szCs w:val="22"/>
          <w:lang w:val="sk" w:eastAsia="sk"/>
        </w:rPr>
        <w:t xml:space="preserve"> zo 17. augusta 2016</w:t>
      </w:r>
      <w:r>
        <w:rPr>
          <w:szCs w:val="22"/>
          <w:lang w:val="sk" w:eastAsia="sk"/>
        </w:rPr>
        <w:t>, ktorým sa ustanovuje systém uplatňovania niektorých právomocí Úradu podpredsedu vlády S</w:t>
      </w:r>
      <w:r w:rsidR="00F874D8">
        <w:rPr>
          <w:szCs w:val="22"/>
          <w:lang w:val="sk" w:eastAsia="sk"/>
        </w:rPr>
        <w:t>lovenskej republiky</w:t>
      </w:r>
      <w:r>
        <w:rPr>
          <w:szCs w:val="22"/>
          <w:lang w:val="sk" w:eastAsia="sk"/>
        </w:rPr>
        <w:t xml:space="preserve"> pre investície a informatizáciu </w:t>
      </w:r>
    </w:p>
    <w:p w14:paraId="4E7316E9" w14:textId="557B94E7" w:rsidR="004347D4" w:rsidRDefault="004347D4" w:rsidP="002C6FB1">
      <w:pPr>
        <w:pStyle w:val="Odsekzoznamu"/>
        <w:widowControl w:val="0"/>
        <w:numPr>
          <w:ilvl w:val="0"/>
          <w:numId w:val="25"/>
        </w:numPr>
        <w:tabs>
          <w:tab w:val="left" w:pos="597"/>
          <w:tab w:val="left" w:pos="667"/>
        </w:tabs>
        <w:autoSpaceDE w:val="0"/>
        <w:autoSpaceDN w:val="0"/>
        <w:spacing w:before="121"/>
        <w:ind w:right="174"/>
        <w:jc w:val="both"/>
        <w:rPr>
          <w:szCs w:val="22"/>
          <w:lang w:val="sk" w:eastAsia="sk"/>
        </w:rPr>
      </w:pPr>
      <w:r>
        <w:rPr>
          <w:szCs w:val="22"/>
          <w:lang w:val="sk" w:eastAsia="sk"/>
        </w:rPr>
        <w:t>Vykonávacie nariadenie Komisie (EÚ) č. 1232/2014, ktorým sa mení vykonávacie nariadenie Európskeho parlamentu a Rady (EÚ) č. 508/2014 a ktorým sa opravuje vykonávacie nariadenie (EÚ) č. 215/2014</w:t>
      </w:r>
    </w:p>
    <w:p w14:paraId="57FA5E96" w14:textId="010C3B63" w:rsidR="00E86F00" w:rsidRPr="004347D4" w:rsidRDefault="00E86F00" w:rsidP="002C6FB1">
      <w:pPr>
        <w:pStyle w:val="Odsekzoznamu"/>
        <w:widowControl w:val="0"/>
        <w:numPr>
          <w:ilvl w:val="0"/>
          <w:numId w:val="25"/>
        </w:numPr>
        <w:tabs>
          <w:tab w:val="left" w:pos="597"/>
          <w:tab w:val="left" w:pos="667"/>
        </w:tabs>
        <w:autoSpaceDE w:val="0"/>
        <w:autoSpaceDN w:val="0"/>
        <w:spacing w:before="121"/>
        <w:ind w:right="174"/>
        <w:jc w:val="both"/>
        <w:rPr>
          <w:szCs w:val="22"/>
          <w:lang w:val="sk" w:eastAsia="sk"/>
        </w:rPr>
      </w:pPr>
      <w:r w:rsidRPr="00E86F00">
        <w:rPr>
          <w:szCs w:val="22"/>
          <w:lang w:val="sk" w:eastAsia="sk"/>
        </w:rPr>
        <w:t>„Vykonávacie nariadenie Komisie (EÚ) 2018/276, ktorým sa mení vykonávacie nariadenie (EÚ) č. 215/2014 v súvislosti so zmenami pri určovaní čiastkových cieľov a zámerov pre ukazovatele výstupov vo výkonnostnom rámci pre európske štrukturálne a investičné fondy“.</w:t>
      </w:r>
    </w:p>
    <w:p w14:paraId="0B911BA2" w14:textId="77777777" w:rsidR="00C30DE2" w:rsidRPr="002C6FB1" w:rsidRDefault="00AC571B" w:rsidP="008241DD">
      <w:pPr>
        <w:pStyle w:val="MPCKO1"/>
      </w:pPr>
      <w:bookmarkStart w:id="271" w:name="_Toc499891185"/>
      <w:bookmarkStart w:id="272" w:name="_Toc499902104"/>
      <w:bookmarkStart w:id="273" w:name="_Toc512339579"/>
      <w:bookmarkStart w:id="274" w:name="_Toc5877677"/>
      <w:r w:rsidRPr="002C6FB1">
        <w:t xml:space="preserve">9 </w:t>
      </w:r>
      <w:r w:rsidR="00C30DE2" w:rsidRPr="008241DD">
        <w:t>Použité skratky</w:t>
      </w:r>
      <w:bookmarkEnd w:id="271"/>
      <w:bookmarkEnd w:id="272"/>
      <w:bookmarkEnd w:id="273"/>
      <w:bookmarkEnd w:id="274"/>
    </w:p>
    <w:p w14:paraId="58DDC308" w14:textId="0B5B4D1E" w:rsidR="00C30DE2" w:rsidRPr="008241DD" w:rsidRDefault="00C30DE2" w:rsidP="008241DD">
      <w:pPr>
        <w:widowControl w:val="0"/>
        <w:autoSpaceDE w:val="0"/>
        <w:autoSpaceDN w:val="0"/>
        <w:spacing w:before="121"/>
        <w:ind w:left="238"/>
        <w:rPr>
          <w:lang w:val="sk"/>
        </w:rPr>
      </w:pPr>
      <w:r w:rsidRPr="008241DD">
        <w:rPr>
          <w:lang w:val="sk"/>
        </w:rPr>
        <w:t xml:space="preserve">CKO </w:t>
      </w:r>
      <w:del w:id="275" w:author="Autor">
        <w:r w:rsidRPr="008241DD" w:rsidDel="00800CB8">
          <w:rPr>
            <w:lang w:val="sk"/>
          </w:rPr>
          <w:delText>–</w:delText>
        </w:r>
      </w:del>
      <w:r w:rsidRPr="008241DD">
        <w:rPr>
          <w:lang w:val="sk"/>
        </w:rPr>
        <w:t xml:space="preserve"> </w:t>
      </w:r>
      <w:ins w:id="276" w:author="Autor">
        <w:r w:rsidR="00800CB8">
          <w:rPr>
            <w:lang w:val="sk"/>
          </w:rPr>
          <w:tab/>
        </w:r>
      </w:ins>
      <w:r w:rsidRPr="008241DD">
        <w:rPr>
          <w:lang w:val="sk"/>
        </w:rPr>
        <w:t>Centrálny koordinačný orgán</w:t>
      </w:r>
    </w:p>
    <w:p w14:paraId="4E8FF80D" w14:textId="48AA23CE" w:rsidR="00037827" w:rsidRDefault="00C30DE2" w:rsidP="00037827">
      <w:pPr>
        <w:widowControl w:val="0"/>
        <w:autoSpaceDE w:val="0"/>
        <w:autoSpaceDN w:val="0"/>
        <w:spacing w:before="121"/>
        <w:ind w:left="238"/>
        <w:rPr>
          <w:sz w:val="22"/>
          <w:szCs w:val="22"/>
          <w:lang w:val="sk" w:eastAsia="sk"/>
        </w:rPr>
      </w:pPr>
      <w:r w:rsidRPr="008241DD">
        <w:rPr>
          <w:lang w:val="sk"/>
        </w:rPr>
        <w:t xml:space="preserve">EFRR </w:t>
      </w:r>
      <w:del w:id="277" w:author="Autor">
        <w:r w:rsidRPr="008241DD" w:rsidDel="00800CB8">
          <w:rPr>
            <w:lang w:val="sk"/>
          </w:rPr>
          <w:delText>–</w:delText>
        </w:r>
      </w:del>
      <w:r w:rsidRPr="008241DD">
        <w:rPr>
          <w:lang w:val="sk"/>
        </w:rPr>
        <w:t xml:space="preserve"> </w:t>
      </w:r>
      <w:ins w:id="278" w:author="Autor">
        <w:r w:rsidR="00800CB8">
          <w:rPr>
            <w:lang w:val="sk"/>
          </w:rPr>
          <w:tab/>
        </w:r>
      </w:ins>
      <w:r w:rsidRPr="008241DD">
        <w:rPr>
          <w:lang w:val="sk"/>
        </w:rPr>
        <w:t xml:space="preserve">Európsky fond regionálneho rozvoja </w:t>
      </w:r>
    </w:p>
    <w:p w14:paraId="042BE504" w14:textId="06450726" w:rsidR="00C30DE2" w:rsidRPr="008241DD" w:rsidRDefault="00C30DE2" w:rsidP="008241DD">
      <w:pPr>
        <w:widowControl w:val="0"/>
        <w:autoSpaceDE w:val="0"/>
        <w:autoSpaceDN w:val="0"/>
        <w:spacing w:before="121"/>
        <w:ind w:left="238"/>
        <w:rPr>
          <w:lang w:val="sk"/>
        </w:rPr>
      </w:pPr>
      <w:r w:rsidRPr="008241DD">
        <w:rPr>
          <w:lang w:val="sk"/>
        </w:rPr>
        <w:t xml:space="preserve">EK </w:t>
      </w:r>
      <w:del w:id="279" w:author="Autor">
        <w:r w:rsidRPr="008241DD" w:rsidDel="00800CB8">
          <w:rPr>
            <w:lang w:val="sk"/>
          </w:rPr>
          <w:delText>–</w:delText>
        </w:r>
      </w:del>
      <w:r w:rsidRPr="008241DD">
        <w:rPr>
          <w:lang w:val="sk"/>
        </w:rPr>
        <w:t xml:space="preserve"> </w:t>
      </w:r>
      <w:ins w:id="280" w:author="Autor">
        <w:r w:rsidR="00800CB8">
          <w:rPr>
            <w:lang w:val="sk"/>
          </w:rPr>
          <w:tab/>
        </w:r>
        <w:r w:rsidR="002E2FEC">
          <w:rPr>
            <w:lang w:val="sk"/>
          </w:rPr>
          <w:tab/>
        </w:r>
      </w:ins>
      <w:r w:rsidRPr="008241DD">
        <w:rPr>
          <w:lang w:val="sk"/>
        </w:rPr>
        <w:t>Európska komisia</w:t>
      </w:r>
    </w:p>
    <w:p w14:paraId="22FD7936" w14:textId="404EB44B" w:rsidR="00C30DE2" w:rsidRPr="008241DD" w:rsidRDefault="00C30DE2" w:rsidP="008241DD">
      <w:pPr>
        <w:widowControl w:val="0"/>
        <w:autoSpaceDE w:val="0"/>
        <w:autoSpaceDN w:val="0"/>
        <w:spacing w:before="121"/>
        <w:ind w:left="238"/>
        <w:rPr>
          <w:lang w:val="sk"/>
        </w:rPr>
      </w:pPr>
      <w:r w:rsidRPr="008241DD">
        <w:rPr>
          <w:lang w:val="sk"/>
        </w:rPr>
        <w:t xml:space="preserve">ENRF </w:t>
      </w:r>
      <w:del w:id="281" w:author="Autor">
        <w:r w:rsidRPr="008241DD" w:rsidDel="00800CB8">
          <w:rPr>
            <w:lang w:val="sk"/>
          </w:rPr>
          <w:delText>–</w:delText>
        </w:r>
      </w:del>
      <w:r w:rsidRPr="008241DD">
        <w:rPr>
          <w:lang w:val="sk"/>
        </w:rPr>
        <w:t xml:space="preserve"> </w:t>
      </w:r>
      <w:ins w:id="282" w:author="Autor">
        <w:r w:rsidR="00800CB8">
          <w:rPr>
            <w:lang w:val="sk"/>
          </w:rPr>
          <w:tab/>
        </w:r>
      </w:ins>
      <w:r w:rsidRPr="008241DD">
        <w:rPr>
          <w:lang w:val="sk"/>
        </w:rPr>
        <w:t>Európsky námorný a rybársky fond</w:t>
      </w:r>
    </w:p>
    <w:p w14:paraId="711FCD47" w14:textId="26676FFF" w:rsidR="00037827" w:rsidRDefault="00C30DE2" w:rsidP="00037827">
      <w:pPr>
        <w:widowControl w:val="0"/>
        <w:autoSpaceDE w:val="0"/>
        <w:autoSpaceDN w:val="0"/>
        <w:spacing w:before="121"/>
        <w:ind w:left="238"/>
        <w:rPr>
          <w:sz w:val="22"/>
          <w:szCs w:val="22"/>
          <w:lang w:val="sk" w:eastAsia="sk"/>
        </w:rPr>
      </w:pPr>
      <w:r w:rsidRPr="008241DD">
        <w:rPr>
          <w:lang w:val="sk"/>
        </w:rPr>
        <w:t xml:space="preserve">EPFRV </w:t>
      </w:r>
      <w:del w:id="283" w:author="Autor">
        <w:r w:rsidRPr="008241DD" w:rsidDel="00800CB8">
          <w:rPr>
            <w:lang w:val="sk"/>
          </w:rPr>
          <w:delText>–</w:delText>
        </w:r>
      </w:del>
      <w:r w:rsidRPr="008241DD">
        <w:rPr>
          <w:lang w:val="sk"/>
        </w:rPr>
        <w:t xml:space="preserve"> </w:t>
      </w:r>
      <w:ins w:id="284" w:author="Autor">
        <w:r w:rsidR="00800CB8">
          <w:rPr>
            <w:lang w:val="sk"/>
          </w:rPr>
          <w:tab/>
        </w:r>
      </w:ins>
      <w:r w:rsidRPr="008241DD">
        <w:rPr>
          <w:lang w:val="sk"/>
        </w:rPr>
        <w:t xml:space="preserve">Európsky poľnohospodársky fond pre rozvoj vidieka </w:t>
      </w:r>
    </w:p>
    <w:p w14:paraId="6C1313A0" w14:textId="69405FCD" w:rsidR="00C30DE2" w:rsidRPr="008241DD" w:rsidRDefault="00C30DE2" w:rsidP="008241DD">
      <w:pPr>
        <w:widowControl w:val="0"/>
        <w:autoSpaceDE w:val="0"/>
        <w:autoSpaceDN w:val="0"/>
        <w:spacing w:before="121"/>
        <w:ind w:left="238"/>
        <w:rPr>
          <w:lang w:val="sk"/>
        </w:rPr>
      </w:pPr>
      <w:r w:rsidRPr="008241DD">
        <w:rPr>
          <w:lang w:val="sk"/>
        </w:rPr>
        <w:t xml:space="preserve">ESF </w:t>
      </w:r>
      <w:del w:id="285" w:author="Autor">
        <w:r w:rsidRPr="008241DD" w:rsidDel="00800CB8">
          <w:rPr>
            <w:lang w:val="sk"/>
          </w:rPr>
          <w:delText>–</w:delText>
        </w:r>
      </w:del>
      <w:r w:rsidRPr="008241DD">
        <w:rPr>
          <w:lang w:val="sk"/>
        </w:rPr>
        <w:t xml:space="preserve"> </w:t>
      </w:r>
      <w:ins w:id="286" w:author="Autor">
        <w:r w:rsidR="00800CB8">
          <w:rPr>
            <w:lang w:val="sk"/>
          </w:rPr>
          <w:tab/>
        </w:r>
      </w:ins>
      <w:r w:rsidRPr="008241DD">
        <w:rPr>
          <w:lang w:val="sk"/>
        </w:rPr>
        <w:t>Európsky sociálny fond</w:t>
      </w:r>
    </w:p>
    <w:p w14:paraId="32E4E4A0" w14:textId="65A83754" w:rsidR="00037827" w:rsidRDefault="00C30DE2">
      <w:pPr>
        <w:widowControl w:val="0"/>
        <w:autoSpaceDE w:val="0"/>
        <w:autoSpaceDN w:val="0"/>
        <w:spacing w:before="121"/>
        <w:ind w:left="238"/>
        <w:rPr>
          <w:sz w:val="22"/>
          <w:szCs w:val="22"/>
          <w:lang w:val="sk" w:eastAsia="sk"/>
        </w:rPr>
        <w:pPrChange w:id="287" w:author="Autor">
          <w:pPr>
            <w:widowControl w:val="0"/>
            <w:tabs>
              <w:tab w:val="left" w:pos="9072"/>
            </w:tabs>
            <w:autoSpaceDE w:val="0"/>
            <w:autoSpaceDN w:val="0"/>
            <w:spacing w:before="121"/>
            <w:ind w:left="238"/>
          </w:pPr>
        </w:pPrChange>
      </w:pPr>
      <w:r w:rsidRPr="008241DD">
        <w:rPr>
          <w:lang w:val="sk"/>
        </w:rPr>
        <w:t xml:space="preserve">EŠIF </w:t>
      </w:r>
      <w:del w:id="288" w:author="Autor">
        <w:r w:rsidRPr="008241DD" w:rsidDel="00800CB8">
          <w:rPr>
            <w:lang w:val="sk"/>
          </w:rPr>
          <w:delText>–</w:delText>
        </w:r>
      </w:del>
      <w:r w:rsidRPr="008241DD">
        <w:rPr>
          <w:lang w:val="sk"/>
        </w:rPr>
        <w:t xml:space="preserve"> </w:t>
      </w:r>
      <w:ins w:id="289" w:author="Autor">
        <w:r w:rsidR="00800CB8">
          <w:rPr>
            <w:lang w:val="sk"/>
          </w:rPr>
          <w:tab/>
        </w:r>
      </w:ins>
      <w:r w:rsidRPr="008241DD">
        <w:rPr>
          <w:lang w:val="sk"/>
        </w:rPr>
        <w:t xml:space="preserve">Európske štrukturálne a investičné fondy </w:t>
      </w:r>
    </w:p>
    <w:p w14:paraId="12239F93" w14:textId="015F7506" w:rsidR="00C30DE2" w:rsidRPr="008241DD" w:rsidRDefault="00C30DE2">
      <w:pPr>
        <w:widowControl w:val="0"/>
        <w:autoSpaceDE w:val="0"/>
        <w:autoSpaceDN w:val="0"/>
        <w:spacing w:before="121"/>
        <w:ind w:left="238"/>
        <w:rPr>
          <w:lang w:val="sk"/>
        </w:rPr>
        <w:pPrChange w:id="290" w:author="Autor">
          <w:pPr>
            <w:widowControl w:val="0"/>
            <w:tabs>
              <w:tab w:val="left" w:pos="9072"/>
            </w:tabs>
            <w:autoSpaceDE w:val="0"/>
            <w:autoSpaceDN w:val="0"/>
            <w:spacing w:before="121"/>
            <w:ind w:left="238"/>
          </w:pPr>
        </w:pPrChange>
      </w:pPr>
      <w:r w:rsidRPr="008241DD">
        <w:rPr>
          <w:lang w:val="sk"/>
        </w:rPr>
        <w:t xml:space="preserve">IROP </w:t>
      </w:r>
      <w:del w:id="291" w:author="Autor">
        <w:r w:rsidRPr="008241DD" w:rsidDel="00800CB8">
          <w:rPr>
            <w:lang w:val="sk"/>
          </w:rPr>
          <w:delText>–</w:delText>
        </w:r>
      </w:del>
      <w:r w:rsidRPr="008241DD">
        <w:rPr>
          <w:lang w:val="sk"/>
        </w:rPr>
        <w:t xml:space="preserve"> </w:t>
      </w:r>
      <w:ins w:id="292" w:author="Autor">
        <w:r w:rsidR="00800CB8">
          <w:rPr>
            <w:lang w:val="sk"/>
          </w:rPr>
          <w:tab/>
        </w:r>
      </w:ins>
      <w:r w:rsidRPr="008241DD">
        <w:rPr>
          <w:lang w:val="sk"/>
        </w:rPr>
        <w:t>Integrovaný regionálny operačný program</w:t>
      </w:r>
    </w:p>
    <w:p w14:paraId="7BAD8EE2" w14:textId="4619230C" w:rsidR="00037827" w:rsidRPr="008241DD" w:rsidRDefault="00C30DE2" w:rsidP="008241DD">
      <w:pPr>
        <w:widowControl w:val="0"/>
        <w:autoSpaceDE w:val="0"/>
        <w:autoSpaceDN w:val="0"/>
        <w:spacing w:before="121"/>
        <w:ind w:left="238"/>
        <w:rPr>
          <w:lang w:val="sk"/>
        </w:rPr>
      </w:pPr>
      <w:r w:rsidRPr="008241DD">
        <w:rPr>
          <w:lang w:val="sk"/>
        </w:rPr>
        <w:t xml:space="preserve">IZM </w:t>
      </w:r>
      <w:del w:id="293" w:author="Autor">
        <w:r w:rsidRPr="008241DD" w:rsidDel="00800CB8">
          <w:rPr>
            <w:lang w:val="sk"/>
          </w:rPr>
          <w:delText>–</w:delText>
        </w:r>
      </w:del>
      <w:r w:rsidRPr="008241DD">
        <w:rPr>
          <w:lang w:val="sk"/>
        </w:rPr>
        <w:t xml:space="preserve"> </w:t>
      </w:r>
      <w:ins w:id="294" w:author="Autor">
        <w:r w:rsidR="00800CB8">
          <w:rPr>
            <w:lang w:val="sk"/>
          </w:rPr>
          <w:tab/>
        </w:r>
      </w:ins>
      <w:r w:rsidRPr="008241DD">
        <w:rPr>
          <w:lang w:val="sk"/>
        </w:rPr>
        <w:t>Iniciatíva na podporu za</w:t>
      </w:r>
      <w:r w:rsidR="00037827" w:rsidRPr="008241DD">
        <w:rPr>
          <w:lang w:val="sk"/>
        </w:rPr>
        <w:t xml:space="preserve">mestnanosti mladých </w:t>
      </w:r>
      <w:r w:rsidRPr="008241DD">
        <w:rPr>
          <w:lang w:val="sk"/>
        </w:rPr>
        <w:t xml:space="preserve">ľudí </w:t>
      </w:r>
    </w:p>
    <w:p w14:paraId="4C4F750D" w14:textId="4AC9558C" w:rsidR="00C30DE2" w:rsidRDefault="00C30DE2" w:rsidP="00037827">
      <w:pPr>
        <w:widowControl w:val="0"/>
        <w:autoSpaceDE w:val="0"/>
        <w:autoSpaceDN w:val="0"/>
        <w:spacing w:before="121"/>
        <w:ind w:left="238" w:right="3729"/>
        <w:rPr>
          <w:lang w:val="sk" w:eastAsia="sk"/>
        </w:rPr>
      </w:pPr>
      <w:r w:rsidRPr="008241DD">
        <w:rPr>
          <w:lang w:val="sk"/>
        </w:rPr>
        <w:t xml:space="preserve">KF </w:t>
      </w:r>
      <w:del w:id="295" w:author="Autor">
        <w:r w:rsidRPr="008241DD" w:rsidDel="00800CB8">
          <w:rPr>
            <w:lang w:val="sk"/>
          </w:rPr>
          <w:delText>–</w:delText>
        </w:r>
      </w:del>
      <w:r w:rsidRPr="008241DD">
        <w:rPr>
          <w:lang w:val="sk"/>
        </w:rPr>
        <w:t xml:space="preserve"> </w:t>
      </w:r>
      <w:ins w:id="296" w:author="Autor">
        <w:r w:rsidR="00800CB8">
          <w:rPr>
            <w:lang w:val="sk"/>
          </w:rPr>
          <w:tab/>
        </w:r>
        <w:r w:rsidR="002E2FEC">
          <w:rPr>
            <w:lang w:val="sk"/>
          </w:rPr>
          <w:tab/>
        </w:r>
      </w:ins>
      <w:r w:rsidRPr="008241DD">
        <w:rPr>
          <w:lang w:val="sk"/>
        </w:rPr>
        <w:t>Kohézny fond</w:t>
      </w:r>
    </w:p>
    <w:p w14:paraId="1F4A64CB" w14:textId="394336DB" w:rsidR="00F679C7" w:rsidRDefault="00F679C7" w:rsidP="00037827">
      <w:pPr>
        <w:widowControl w:val="0"/>
        <w:autoSpaceDE w:val="0"/>
        <w:autoSpaceDN w:val="0"/>
        <w:spacing w:before="121"/>
        <w:ind w:left="238" w:right="3729"/>
        <w:rPr>
          <w:lang w:val="sk" w:eastAsia="sk"/>
        </w:rPr>
      </w:pPr>
      <w:r>
        <w:rPr>
          <w:lang w:val="sk" w:eastAsia="sk"/>
        </w:rPr>
        <w:t xml:space="preserve">MP CKO </w:t>
      </w:r>
      <w:del w:id="297" w:author="Autor">
        <w:r w:rsidDel="00800CB8">
          <w:rPr>
            <w:lang w:val="sk" w:eastAsia="sk"/>
          </w:rPr>
          <w:delText>–</w:delText>
        </w:r>
      </w:del>
      <w:r>
        <w:rPr>
          <w:lang w:val="sk" w:eastAsia="sk"/>
        </w:rPr>
        <w:t xml:space="preserve"> </w:t>
      </w:r>
      <w:ins w:id="298" w:author="Autor">
        <w:r w:rsidR="002E2FEC">
          <w:rPr>
            <w:lang w:val="sk" w:eastAsia="sk"/>
          </w:rPr>
          <w:tab/>
        </w:r>
      </w:ins>
      <w:r>
        <w:rPr>
          <w:lang w:val="sk" w:eastAsia="sk"/>
        </w:rPr>
        <w:t xml:space="preserve">Metodický pokyn CKO </w:t>
      </w:r>
    </w:p>
    <w:p w14:paraId="040976E6" w14:textId="1D10E3CF" w:rsidR="00036C1B" w:rsidRDefault="00036C1B" w:rsidP="00037827">
      <w:pPr>
        <w:widowControl w:val="0"/>
        <w:autoSpaceDE w:val="0"/>
        <w:autoSpaceDN w:val="0"/>
        <w:spacing w:before="121"/>
        <w:ind w:left="238" w:right="3729"/>
        <w:rPr>
          <w:ins w:id="299" w:author="Autor"/>
          <w:lang w:val="sk" w:eastAsia="sk"/>
        </w:rPr>
      </w:pPr>
      <w:r>
        <w:rPr>
          <w:lang w:val="sk" w:eastAsia="sk"/>
        </w:rPr>
        <w:t xml:space="preserve">MRR </w:t>
      </w:r>
      <w:del w:id="300" w:author="Autor">
        <w:r w:rsidDel="00800CB8">
          <w:rPr>
            <w:lang w:val="sk" w:eastAsia="sk"/>
          </w:rPr>
          <w:delText>–</w:delText>
        </w:r>
      </w:del>
      <w:r>
        <w:rPr>
          <w:lang w:val="sk" w:eastAsia="sk"/>
        </w:rPr>
        <w:t xml:space="preserve"> </w:t>
      </w:r>
      <w:ins w:id="301" w:author="Autor">
        <w:r w:rsidR="00800CB8">
          <w:rPr>
            <w:lang w:val="sk" w:eastAsia="sk"/>
          </w:rPr>
          <w:tab/>
        </w:r>
      </w:ins>
      <w:r>
        <w:rPr>
          <w:lang w:val="sk" w:eastAsia="sk"/>
        </w:rPr>
        <w:t>menej rozvinutý región</w:t>
      </w:r>
    </w:p>
    <w:p w14:paraId="39DE1A4E" w14:textId="2C002C74" w:rsidR="00800CB8" w:rsidRPr="00C30DE2" w:rsidRDefault="00800CB8" w:rsidP="00037827">
      <w:pPr>
        <w:widowControl w:val="0"/>
        <w:autoSpaceDE w:val="0"/>
        <w:autoSpaceDN w:val="0"/>
        <w:spacing w:before="121"/>
        <w:ind w:left="238" w:right="3729"/>
        <w:rPr>
          <w:lang w:val="sk" w:eastAsia="sk"/>
        </w:rPr>
      </w:pPr>
      <w:ins w:id="302" w:author="Autor">
        <w:r>
          <w:rPr>
            <w:lang w:val="sk" w:eastAsia="sk"/>
          </w:rPr>
          <w:t xml:space="preserve">NFP  </w:t>
        </w:r>
        <w:r>
          <w:rPr>
            <w:lang w:val="sk" w:eastAsia="sk"/>
          </w:rPr>
          <w:tab/>
          <w:t>Nenávratný finančný príspevok</w:t>
        </w:r>
      </w:ins>
    </w:p>
    <w:p w14:paraId="7A22FD0A" w14:textId="1DB63715" w:rsidR="00037827" w:rsidRDefault="00C30DE2" w:rsidP="00037827">
      <w:pPr>
        <w:widowControl w:val="0"/>
        <w:autoSpaceDE w:val="0"/>
        <w:autoSpaceDN w:val="0"/>
        <w:spacing w:before="121"/>
        <w:ind w:left="238"/>
        <w:rPr>
          <w:sz w:val="22"/>
          <w:szCs w:val="22"/>
          <w:lang w:val="sk" w:eastAsia="sk"/>
        </w:rPr>
      </w:pPr>
      <w:r w:rsidRPr="008241DD">
        <w:rPr>
          <w:lang w:val="sk"/>
        </w:rPr>
        <w:t xml:space="preserve">OP EVS </w:t>
      </w:r>
      <w:del w:id="303" w:author="Autor">
        <w:r w:rsidRPr="008241DD" w:rsidDel="00800CB8">
          <w:rPr>
            <w:lang w:val="sk"/>
          </w:rPr>
          <w:delText>–</w:delText>
        </w:r>
      </w:del>
      <w:r w:rsidRPr="008241DD">
        <w:rPr>
          <w:lang w:val="sk"/>
        </w:rPr>
        <w:t xml:space="preserve"> </w:t>
      </w:r>
      <w:ins w:id="304" w:author="Autor">
        <w:r w:rsidR="00800CB8">
          <w:rPr>
            <w:lang w:val="sk"/>
          </w:rPr>
          <w:tab/>
        </w:r>
      </w:ins>
      <w:r w:rsidRPr="008241DD">
        <w:rPr>
          <w:lang w:val="sk"/>
        </w:rPr>
        <w:t xml:space="preserve">Operačný program Efektívna verejná správa </w:t>
      </w:r>
    </w:p>
    <w:p w14:paraId="2B525E46" w14:textId="726BEB68" w:rsidR="00C30DE2" w:rsidRPr="008241DD" w:rsidRDefault="00C30DE2" w:rsidP="008241DD">
      <w:pPr>
        <w:widowControl w:val="0"/>
        <w:autoSpaceDE w:val="0"/>
        <w:autoSpaceDN w:val="0"/>
        <w:spacing w:before="121"/>
        <w:ind w:left="238"/>
        <w:rPr>
          <w:lang w:val="sk"/>
        </w:rPr>
      </w:pPr>
      <w:r w:rsidRPr="008241DD">
        <w:rPr>
          <w:lang w:val="sk"/>
        </w:rPr>
        <w:t xml:space="preserve">OP II </w:t>
      </w:r>
      <w:del w:id="305" w:author="Autor">
        <w:r w:rsidRPr="008241DD" w:rsidDel="00800CB8">
          <w:rPr>
            <w:lang w:val="sk"/>
          </w:rPr>
          <w:delText>–</w:delText>
        </w:r>
      </w:del>
      <w:r w:rsidRPr="008241DD">
        <w:rPr>
          <w:lang w:val="sk"/>
        </w:rPr>
        <w:t xml:space="preserve"> </w:t>
      </w:r>
      <w:ins w:id="306" w:author="Autor">
        <w:r w:rsidR="00800CB8">
          <w:rPr>
            <w:lang w:val="sk"/>
          </w:rPr>
          <w:tab/>
        </w:r>
      </w:ins>
      <w:r w:rsidRPr="008241DD">
        <w:rPr>
          <w:lang w:val="sk"/>
        </w:rPr>
        <w:t>Operačný program Integrovaná infraštruktúra</w:t>
      </w:r>
    </w:p>
    <w:p w14:paraId="11F75DCD" w14:textId="3132D943" w:rsidR="00037827" w:rsidRDefault="00C30DE2" w:rsidP="00037827">
      <w:pPr>
        <w:widowControl w:val="0"/>
        <w:autoSpaceDE w:val="0"/>
        <w:autoSpaceDN w:val="0"/>
        <w:spacing w:before="121"/>
        <w:ind w:left="238"/>
        <w:rPr>
          <w:sz w:val="22"/>
          <w:szCs w:val="22"/>
          <w:lang w:val="sk" w:eastAsia="sk"/>
        </w:rPr>
      </w:pPr>
      <w:r w:rsidRPr="008241DD">
        <w:rPr>
          <w:lang w:val="sk"/>
        </w:rPr>
        <w:t xml:space="preserve">OP KŽP </w:t>
      </w:r>
      <w:del w:id="307" w:author="Autor">
        <w:r w:rsidRPr="008241DD" w:rsidDel="00800CB8">
          <w:rPr>
            <w:lang w:val="sk"/>
          </w:rPr>
          <w:delText>–</w:delText>
        </w:r>
      </w:del>
      <w:r w:rsidRPr="008241DD">
        <w:rPr>
          <w:lang w:val="sk"/>
        </w:rPr>
        <w:t xml:space="preserve"> </w:t>
      </w:r>
      <w:ins w:id="308" w:author="Autor">
        <w:r w:rsidR="00800CB8">
          <w:rPr>
            <w:lang w:val="sk"/>
          </w:rPr>
          <w:tab/>
        </w:r>
      </w:ins>
      <w:r w:rsidRPr="008241DD">
        <w:rPr>
          <w:lang w:val="sk"/>
        </w:rPr>
        <w:t xml:space="preserve">Operačný program Kvalita životného prostredia </w:t>
      </w:r>
    </w:p>
    <w:p w14:paraId="59D6480E" w14:textId="06C5A926" w:rsidR="00C30DE2" w:rsidRPr="008241DD" w:rsidRDefault="00C30DE2" w:rsidP="008241DD">
      <w:pPr>
        <w:widowControl w:val="0"/>
        <w:autoSpaceDE w:val="0"/>
        <w:autoSpaceDN w:val="0"/>
        <w:spacing w:before="121"/>
        <w:ind w:left="238"/>
        <w:rPr>
          <w:lang w:val="sk"/>
        </w:rPr>
      </w:pPr>
      <w:r w:rsidRPr="008241DD">
        <w:rPr>
          <w:lang w:val="sk"/>
        </w:rPr>
        <w:t xml:space="preserve">OP ĽZ </w:t>
      </w:r>
      <w:del w:id="309" w:author="Autor">
        <w:r w:rsidRPr="008241DD" w:rsidDel="00800CB8">
          <w:rPr>
            <w:lang w:val="sk"/>
          </w:rPr>
          <w:delText>–</w:delText>
        </w:r>
      </w:del>
      <w:r w:rsidRPr="008241DD">
        <w:rPr>
          <w:lang w:val="sk"/>
        </w:rPr>
        <w:t xml:space="preserve"> </w:t>
      </w:r>
      <w:ins w:id="310" w:author="Autor">
        <w:r w:rsidR="00800CB8">
          <w:rPr>
            <w:lang w:val="sk"/>
          </w:rPr>
          <w:tab/>
        </w:r>
      </w:ins>
      <w:r w:rsidRPr="008241DD">
        <w:rPr>
          <w:lang w:val="sk"/>
        </w:rPr>
        <w:t>Operačný program Ľudské zdroje</w:t>
      </w:r>
    </w:p>
    <w:p w14:paraId="0C971EF9" w14:textId="67F6C70E" w:rsidR="00C30DE2" w:rsidRPr="008241DD" w:rsidRDefault="00C30DE2" w:rsidP="008241DD">
      <w:pPr>
        <w:widowControl w:val="0"/>
        <w:autoSpaceDE w:val="0"/>
        <w:autoSpaceDN w:val="0"/>
        <w:spacing w:before="121"/>
        <w:ind w:left="238"/>
        <w:rPr>
          <w:lang w:val="sk"/>
        </w:rPr>
      </w:pPr>
      <w:r w:rsidRPr="008241DD">
        <w:rPr>
          <w:lang w:val="sk"/>
        </w:rPr>
        <w:lastRenderedPageBreak/>
        <w:t xml:space="preserve">OP RH </w:t>
      </w:r>
      <w:del w:id="311" w:author="Autor">
        <w:r w:rsidRPr="008241DD" w:rsidDel="00800CB8">
          <w:rPr>
            <w:lang w:val="sk"/>
          </w:rPr>
          <w:delText>–</w:delText>
        </w:r>
      </w:del>
      <w:r w:rsidRPr="008241DD">
        <w:rPr>
          <w:lang w:val="sk"/>
        </w:rPr>
        <w:t xml:space="preserve"> </w:t>
      </w:r>
      <w:ins w:id="312" w:author="Autor">
        <w:r w:rsidR="00800CB8">
          <w:rPr>
            <w:lang w:val="sk"/>
          </w:rPr>
          <w:tab/>
        </w:r>
      </w:ins>
      <w:r w:rsidRPr="008241DD">
        <w:rPr>
          <w:lang w:val="sk"/>
        </w:rPr>
        <w:t>Operačný program Rybné hospodárstvo</w:t>
      </w:r>
    </w:p>
    <w:p w14:paraId="1C8C00CA" w14:textId="013F6365" w:rsidR="00037827" w:rsidRPr="008241DD" w:rsidRDefault="00C30DE2" w:rsidP="008241DD">
      <w:pPr>
        <w:widowControl w:val="0"/>
        <w:autoSpaceDE w:val="0"/>
        <w:autoSpaceDN w:val="0"/>
        <w:spacing w:before="121"/>
        <w:ind w:left="238"/>
        <w:rPr>
          <w:lang w:val="sk"/>
        </w:rPr>
      </w:pPr>
      <w:r w:rsidRPr="008241DD">
        <w:rPr>
          <w:lang w:val="sk"/>
        </w:rPr>
        <w:t xml:space="preserve">OP TP </w:t>
      </w:r>
      <w:del w:id="313" w:author="Autor">
        <w:r w:rsidRPr="008241DD" w:rsidDel="00800CB8">
          <w:rPr>
            <w:lang w:val="sk"/>
          </w:rPr>
          <w:delText>–</w:delText>
        </w:r>
      </w:del>
      <w:r w:rsidRPr="008241DD">
        <w:rPr>
          <w:lang w:val="sk"/>
        </w:rPr>
        <w:t xml:space="preserve"> </w:t>
      </w:r>
      <w:ins w:id="314" w:author="Autor">
        <w:r w:rsidR="00800CB8">
          <w:rPr>
            <w:lang w:val="sk"/>
          </w:rPr>
          <w:tab/>
        </w:r>
      </w:ins>
      <w:r w:rsidRPr="008241DD">
        <w:rPr>
          <w:lang w:val="sk"/>
        </w:rPr>
        <w:t xml:space="preserve">Operačný program Technická pomoc na programové obdobie 2014 - 2020 </w:t>
      </w:r>
    </w:p>
    <w:p w14:paraId="4207000D" w14:textId="77D4BE1A" w:rsidR="00C30DE2" w:rsidRDefault="00C30DE2" w:rsidP="00037827">
      <w:pPr>
        <w:widowControl w:val="0"/>
        <w:autoSpaceDE w:val="0"/>
        <w:autoSpaceDN w:val="0"/>
        <w:spacing w:before="121"/>
        <w:ind w:left="238"/>
        <w:rPr>
          <w:lang w:val="sk" w:eastAsia="sk"/>
        </w:rPr>
      </w:pPr>
      <w:r w:rsidRPr="008241DD">
        <w:rPr>
          <w:lang w:val="sk"/>
        </w:rPr>
        <w:t xml:space="preserve">OP VaI </w:t>
      </w:r>
      <w:del w:id="315" w:author="Autor">
        <w:r w:rsidRPr="008241DD" w:rsidDel="00800CB8">
          <w:rPr>
            <w:lang w:val="sk"/>
          </w:rPr>
          <w:delText>–</w:delText>
        </w:r>
      </w:del>
      <w:r w:rsidRPr="008241DD">
        <w:rPr>
          <w:lang w:val="sk"/>
        </w:rPr>
        <w:t xml:space="preserve"> </w:t>
      </w:r>
      <w:ins w:id="316" w:author="Autor">
        <w:r w:rsidR="00800CB8">
          <w:rPr>
            <w:lang w:val="sk"/>
          </w:rPr>
          <w:tab/>
        </w:r>
      </w:ins>
      <w:r w:rsidRPr="008241DD">
        <w:rPr>
          <w:lang w:val="sk"/>
        </w:rPr>
        <w:t>Operačný program Výskum a inovácie</w:t>
      </w:r>
    </w:p>
    <w:p w14:paraId="2199D52E" w14:textId="378DF64A" w:rsidR="00036C1B" w:rsidRPr="00C30DE2" w:rsidRDefault="00036C1B" w:rsidP="00037827">
      <w:pPr>
        <w:widowControl w:val="0"/>
        <w:autoSpaceDE w:val="0"/>
        <w:autoSpaceDN w:val="0"/>
        <w:spacing w:before="121"/>
        <w:ind w:left="238" w:right="1207"/>
        <w:rPr>
          <w:lang w:val="sk" w:eastAsia="sk"/>
        </w:rPr>
      </w:pPr>
      <w:r>
        <w:rPr>
          <w:lang w:val="sk" w:eastAsia="sk"/>
        </w:rPr>
        <w:t xml:space="preserve">PD SR </w:t>
      </w:r>
      <w:del w:id="317" w:author="Autor">
        <w:r w:rsidDel="00800CB8">
          <w:rPr>
            <w:lang w:val="sk" w:eastAsia="sk"/>
          </w:rPr>
          <w:delText>–</w:delText>
        </w:r>
      </w:del>
      <w:r>
        <w:rPr>
          <w:lang w:val="sk" w:eastAsia="sk"/>
        </w:rPr>
        <w:t xml:space="preserve"> </w:t>
      </w:r>
      <w:ins w:id="318" w:author="Autor">
        <w:r w:rsidR="00800CB8">
          <w:rPr>
            <w:lang w:val="sk" w:eastAsia="sk"/>
          </w:rPr>
          <w:tab/>
        </w:r>
      </w:ins>
      <w:r>
        <w:rPr>
          <w:lang w:val="sk" w:eastAsia="sk"/>
        </w:rPr>
        <w:t xml:space="preserve">Partnerská dohoda Slovenskej republiky na roky 2014 – 2020 </w:t>
      </w:r>
    </w:p>
    <w:p w14:paraId="2594131D" w14:textId="5C2E4A13" w:rsidR="00037827" w:rsidRDefault="00C30DE2" w:rsidP="00037827">
      <w:pPr>
        <w:widowControl w:val="0"/>
        <w:autoSpaceDE w:val="0"/>
        <w:autoSpaceDN w:val="0"/>
        <w:spacing w:before="121"/>
        <w:ind w:left="238"/>
        <w:rPr>
          <w:sz w:val="22"/>
          <w:szCs w:val="22"/>
          <w:lang w:val="sk" w:eastAsia="sk"/>
        </w:rPr>
      </w:pPr>
      <w:r w:rsidRPr="008241DD">
        <w:rPr>
          <w:lang w:val="sk"/>
        </w:rPr>
        <w:t xml:space="preserve">PRV </w:t>
      </w:r>
      <w:del w:id="319" w:author="Autor">
        <w:r w:rsidRPr="008241DD" w:rsidDel="00800CB8">
          <w:rPr>
            <w:lang w:val="sk"/>
          </w:rPr>
          <w:delText>–</w:delText>
        </w:r>
      </w:del>
      <w:r w:rsidRPr="008241DD">
        <w:rPr>
          <w:lang w:val="sk"/>
        </w:rPr>
        <w:t xml:space="preserve"> </w:t>
      </w:r>
      <w:ins w:id="320" w:author="Autor">
        <w:r w:rsidR="00800CB8">
          <w:rPr>
            <w:lang w:val="sk"/>
          </w:rPr>
          <w:tab/>
        </w:r>
      </w:ins>
      <w:r w:rsidRPr="008241DD">
        <w:rPr>
          <w:lang w:val="sk"/>
        </w:rPr>
        <w:t>Progra</w:t>
      </w:r>
      <w:r w:rsidRPr="00863A75">
        <w:t xml:space="preserve">m rozvoja vidieka SR na programové obdobie 2014 - 2020 </w:t>
      </w:r>
    </w:p>
    <w:p w14:paraId="25929C9F" w14:textId="5150BBF4" w:rsidR="00800CB8" w:rsidRDefault="00C30DE2" w:rsidP="00800CB8">
      <w:pPr>
        <w:widowControl w:val="0"/>
        <w:autoSpaceDE w:val="0"/>
        <w:autoSpaceDN w:val="0"/>
        <w:spacing w:before="121"/>
        <w:ind w:left="238"/>
        <w:rPr>
          <w:ins w:id="321" w:author="Autor"/>
          <w:lang w:val="sk"/>
        </w:rPr>
      </w:pPr>
      <w:r w:rsidRPr="008241DD">
        <w:rPr>
          <w:lang w:val="sk"/>
        </w:rPr>
        <w:t xml:space="preserve">RO </w:t>
      </w:r>
      <w:del w:id="322" w:author="Autor">
        <w:r w:rsidRPr="008241DD" w:rsidDel="00800CB8">
          <w:rPr>
            <w:lang w:val="sk"/>
          </w:rPr>
          <w:delText>–</w:delText>
        </w:r>
      </w:del>
      <w:r w:rsidRPr="008241DD">
        <w:rPr>
          <w:lang w:val="sk"/>
        </w:rPr>
        <w:t xml:space="preserve"> </w:t>
      </w:r>
      <w:ins w:id="323" w:author="Autor">
        <w:r w:rsidR="00800CB8">
          <w:rPr>
            <w:lang w:val="sk"/>
          </w:rPr>
          <w:tab/>
        </w:r>
        <w:r w:rsidR="002E2FEC">
          <w:rPr>
            <w:lang w:val="sk"/>
          </w:rPr>
          <w:tab/>
        </w:r>
        <w:r w:rsidR="00800CB8">
          <w:rPr>
            <w:lang w:val="sk"/>
          </w:rPr>
          <w:t>R</w:t>
        </w:r>
      </w:ins>
      <w:del w:id="324" w:author="Autor">
        <w:r w:rsidRPr="008241DD" w:rsidDel="00800CB8">
          <w:rPr>
            <w:lang w:val="sk"/>
          </w:rPr>
          <w:delText>r</w:delText>
        </w:r>
      </w:del>
      <w:r w:rsidRPr="008241DD">
        <w:rPr>
          <w:lang w:val="sk"/>
        </w:rPr>
        <w:t>iadiaci orgán</w:t>
      </w:r>
    </w:p>
    <w:p w14:paraId="7CA92C81" w14:textId="5BC4960B" w:rsidR="008B6D79" w:rsidRDefault="008B6D79" w:rsidP="00800CB8">
      <w:pPr>
        <w:widowControl w:val="0"/>
        <w:autoSpaceDE w:val="0"/>
        <w:autoSpaceDN w:val="0"/>
        <w:spacing w:before="121"/>
        <w:ind w:left="238"/>
        <w:rPr>
          <w:ins w:id="325" w:author="Autor"/>
          <w:lang w:val="sk"/>
        </w:rPr>
      </w:pPr>
      <w:ins w:id="326" w:author="Autor">
        <w:r>
          <w:rPr>
            <w:lang w:val="sk"/>
          </w:rPr>
          <w:t>SFC2014</w:t>
        </w:r>
        <w:r>
          <w:rPr>
            <w:lang w:val="sk"/>
          </w:rPr>
          <w:tab/>
          <w:t>System for Fund Management in the European Union</w:t>
        </w:r>
      </w:ins>
    </w:p>
    <w:p w14:paraId="067F27E3" w14:textId="1294E0B8" w:rsidR="00800CB8" w:rsidRPr="008241DD" w:rsidRDefault="00800CB8" w:rsidP="00800CB8">
      <w:pPr>
        <w:widowControl w:val="0"/>
        <w:autoSpaceDE w:val="0"/>
        <w:autoSpaceDN w:val="0"/>
        <w:spacing w:before="121"/>
        <w:ind w:left="238"/>
        <w:rPr>
          <w:lang w:val="sk"/>
        </w:rPr>
      </w:pPr>
      <w:ins w:id="327" w:author="Autor">
        <w:r>
          <w:rPr>
            <w:lang w:val="sk"/>
          </w:rPr>
          <w:t xml:space="preserve">SO </w:t>
        </w:r>
        <w:r>
          <w:rPr>
            <w:lang w:val="sk"/>
          </w:rPr>
          <w:tab/>
          <w:t xml:space="preserve"> </w:t>
        </w:r>
        <w:r>
          <w:rPr>
            <w:lang w:val="sk"/>
          </w:rPr>
          <w:tab/>
          <w:t>Sprostredkovateľský orgán</w:t>
        </w:r>
      </w:ins>
    </w:p>
    <w:p w14:paraId="7BF6C1BA" w14:textId="747DB9B9" w:rsidR="00D53892" w:rsidRDefault="00F874D8" w:rsidP="00037827">
      <w:pPr>
        <w:widowControl w:val="0"/>
        <w:autoSpaceDE w:val="0"/>
        <w:autoSpaceDN w:val="0"/>
        <w:spacing w:before="121"/>
        <w:ind w:left="238"/>
        <w:rPr>
          <w:lang w:val="sk" w:eastAsia="sk"/>
        </w:rPr>
      </w:pPr>
      <w:r>
        <w:rPr>
          <w:lang w:val="sk" w:eastAsia="sk"/>
        </w:rPr>
        <w:t xml:space="preserve">ÚPPVII </w:t>
      </w:r>
      <w:del w:id="328" w:author="Autor">
        <w:r w:rsidDel="00800CB8">
          <w:rPr>
            <w:lang w:val="sk" w:eastAsia="sk"/>
          </w:rPr>
          <w:delText>–</w:delText>
        </w:r>
      </w:del>
      <w:r>
        <w:rPr>
          <w:lang w:val="sk" w:eastAsia="sk"/>
        </w:rPr>
        <w:t xml:space="preserve"> </w:t>
      </w:r>
      <w:ins w:id="329" w:author="Autor">
        <w:r w:rsidR="00800CB8">
          <w:rPr>
            <w:lang w:val="sk" w:eastAsia="sk"/>
          </w:rPr>
          <w:tab/>
        </w:r>
      </w:ins>
      <w:r>
        <w:rPr>
          <w:lang w:val="sk" w:eastAsia="sk"/>
        </w:rPr>
        <w:t>Úrad podpredsedu vlády SR pre investície a informatizáciu</w:t>
      </w:r>
      <w:r w:rsidR="00D53892">
        <w:rPr>
          <w:lang w:val="sk" w:eastAsia="sk"/>
        </w:rPr>
        <w:br w:type="page"/>
      </w:r>
    </w:p>
    <w:p w14:paraId="4472FFB2" w14:textId="109427E0" w:rsidR="00C30DE2" w:rsidRPr="00B53FBB" w:rsidRDefault="00C30DE2" w:rsidP="008241DD">
      <w:pPr>
        <w:pStyle w:val="MPCKO1"/>
        <w:rPr>
          <w:b w:val="0"/>
          <w:sz w:val="32"/>
          <w:szCs w:val="32"/>
        </w:rPr>
      </w:pPr>
      <w:bookmarkStart w:id="330" w:name="_Toc499891186"/>
      <w:bookmarkStart w:id="331" w:name="_Toc512339580"/>
      <w:bookmarkStart w:id="332" w:name="_Toc499902105"/>
      <w:bookmarkStart w:id="333" w:name="_Toc5877678"/>
      <w:r w:rsidRPr="00B53FBB">
        <w:rPr>
          <w:sz w:val="32"/>
          <w:szCs w:val="32"/>
        </w:rPr>
        <w:lastRenderedPageBreak/>
        <w:t>Príloha č. 1</w:t>
      </w:r>
      <w:bookmarkStart w:id="334" w:name="_Toc499891187"/>
      <w:bookmarkEnd w:id="330"/>
      <w:bookmarkEnd w:id="331"/>
      <w:r w:rsidR="00597F14" w:rsidRPr="00B53FBB">
        <w:rPr>
          <w:sz w:val="32"/>
          <w:szCs w:val="32"/>
        </w:rPr>
        <w:t xml:space="preserve"> </w:t>
      </w:r>
      <w:bookmarkStart w:id="335" w:name="_Toc512339581"/>
      <w:r w:rsidR="00597F14" w:rsidRPr="00B53FBB">
        <w:rPr>
          <w:sz w:val="32"/>
          <w:szCs w:val="32"/>
        </w:rPr>
        <w:t xml:space="preserve">- </w:t>
      </w:r>
      <w:r w:rsidRPr="00B53FBB">
        <w:rPr>
          <w:sz w:val="32"/>
          <w:szCs w:val="32"/>
          <w:lang w:val="sk"/>
        </w:rPr>
        <w:t>Postup stanovenia výšky výkonnostnej rezervy na úrovni EŠIF a kategórie regiónu</w:t>
      </w:r>
      <w:bookmarkEnd w:id="332"/>
      <w:bookmarkEnd w:id="334"/>
      <w:bookmarkEnd w:id="335"/>
      <w:bookmarkEnd w:id="333"/>
    </w:p>
    <w:p w14:paraId="0AC824B6" w14:textId="769B3348" w:rsidR="00C30DE2" w:rsidRPr="008241DD" w:rsidRDefault="00C30DE2" w:rsidP="008241DD">
      <w:pPr>
        <w:widowControl w:val="0"/>
        <w:numPr>
          <w:ilvl w:val="0"/>
          <w:numId w:val="24"/>
        </w:numPr>
        <w:tabs>
          <w:tab w:val="left" w:pos="520"/>
        </w:tabs>
        <w:autoSpaceDE w:val="0"/>
        <w:autoSpaceDN w:val="0"/>
        <w:spacing w:before="232" w:after="8"/>
        <w:ind w:right="178" w:hanging="283"/>
        <w:jc w:val="both"/>
        <w:rPr>
          <w:lang w:val="sk"/>
        </w:rPr>
      </w:pPr>
      <w:r w:rsidRPr="008241DD">
        <w:rPr>
          <w:lang w:val="sk"/>
        </w:rPr>
        <w:t>Stanovenie výšky výkonnostnej rezervy ako 6 % podielu na celkovej národnej alokácii v rámci EŠIF, s ohľadom na EŠIF a kategóriu</w:t>
      </w:r>
      <w:r w:rsidRPr="008241DD">
        <w:rPr>
          <w:spacing w:val="-3"/>
          <w:lang w:val="sk"/>
        </w:rPr>
        <w:t xml:space="preserve"> </w:t>
      </w:r>
      <w:r w:rsidRPr="00C30DE2">
        <w:rPr>
          <w:szCs w:val="22"/>
          <w:lang w:val="sk" w:eastAsia="sk"/>
        </w:rPr>
        <w:t>regiónu</w:t>
      </w:r>
      <w:r w:rsidR="004B555A">
        <w:rPr>
          <w:rStyle w:val="Odkaznapoznmkupodiarou"/>
          <w:szCs w:val="22"/>
          <w:lang w:val="sk" w:eastAsia="sk"/>
        </w:rPr>
        <w:footnoteReference w:id="27"/>
      </w:r>
      <w:r w:rsidRPr="008241DD">
        <w:rPr>
          <w:lang w:val="sk"/>
        </w:rPr>
        <w:t>:</w:t>
      </w:r>
    </w:p>
    <w:p w14:paraId="3140DAB3" w14:textId="7D6AC339" w:rsidR="0025682F" w:rsidRPr="00C30DE2" w:rsidRDefault="0025682F" w:rsidP="002C6FB1">
      <w:pPr>
        <w:widowControl w:val="0"/>
        <w:tabs>
          <w:tab w:val="left" w:pos="520"/>
        </w:tabs>
        <w:autoSpaceDE w:val="0"/>
        <w:autoSpaceDN w:val="0"/>
        <w:spacing w:before="232" w:after="8"/>
        <w:ind w:left="519" w:right="178"/>
        <w:jc w:val="both"/>
        <w:rPr>
          <w:szCs w:val="22"/>
          <w:lang w:val="sk" w:eastAsia="sk"/>
        </w:rPr>
      </w:pPr>
      <w:r>
        <w:rPr>
          <w:szCs w:val="22"/>
          <w:lang w:val="sk" w:eastAsia="sk"/>
        </w:rPr>
        <w:t>Tabuľka 1: výška výkonnostnej rezervy v rámci EŠIF na úrovni PD SR</w:t>
      </w:r>
    </w:p>
    <w:tbl>
      <w:tblPr>
        <w:tblStyle w:val="TableNormal"/>
        <w:tblW w:w="0" w:type="auto"/>
        <w:tblInd w:w="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35"/>
        <w:gridCol w:w="2129"/>
        <w:gridCol w:w="2124"/>
        <w:gridCol w:w="1719"/>
      </w:tblGrid>
      <w:tr w:rsidR="00C30DE2" w:rsidRPr="00C30DE2" w14:paraId="71ECDBF5" w14:textId="77777777" w:rsidTr="00C30DE2">
        <w:trPr>
          <w:trHeight w:val="460"/>
        </w:trPr>
        <w:tc>
          <w:tcPr>
            <w:tcW w:w="1435" w:type="dxa"/>
            <w:tcBorders>
              <w:right w:val="single" w:sz="4" w:space="0" w:color="000000"/>
            </w:tcBorders>
          </w:tcPr>
          <w:p w14:paraId="3B3513D0" w14:textId="77777777" w:rsidR="00C30DE2" w:rsidRPr="00862BCA" w:rsidRDefault="00C30DE2" w:rsidP="008241DD">
            <w:pPr>
              <w:spacing w:before="113"/>
              <w:ind w:left="230" w:right="217"/>
              <w:jc w:val="center"/>
              <w:rPr>
                <w:b/>
                <w:sz w:val="20"/>
              </w:rPr>
            </w:pPr>
            <w:r w:rsidRPr="008241DD">
              <w:rPr>
                <w:b/>
                <w:sz w:val="20"/>
                <w:lang w:val="sk"/>
              </w:rPr>
              <w:t>EŠIF</w:t>
            </w:r>
          </w:p>
        </w:tc>
        <w:tc>
          <w:tcPr>
            <w:tcW w:w="2129" w:type="dxa"/>
            <w:tcBorders>
              <w:left w:val="single" w:sz="4" w:space="0" w:color="000000"/>
            </w:tcBorders>
          </w:tcPr>
          <w:p w14:paraId="7E45E727" w14:textId="77777777" w:rsidR="00C30DE2" w:rsidRPr="00862BCA" w:rsidRDefault="00C30DE2" w:rsidP="008241DD">
            <w:pPr>
              <w:spacing w:before="113"/>
              <w:ind w:left="271" w:right="242"/>
              <w:jc w:val="center"/>
              <w:rPr>
                <w:b/>
                <w:sz w:val="20"/>
              </w:rPr>
            </w:pPr>
            <w:r w:rsidRPr="008241DD">
              <w:rPr>
                <w:b/>
                <w:sz w:val="20"/>
                <w:lang w:val="sk"/>
              </w:rPr>
              <w:t>Kategória regiónu</w:t>
            </w:r>
          </w:p>
        </w:tc>
        <w:tc>
          <w:tcPr>
            <w:tcW w:w="2124" w:type="dxa"/>
          </w:tcPr>
          <w:p w14:paraId="5AC1C624" w14:textId="77777777" w:rsidR="00C30DE2" w:rsidRPr="00862BCA" w:rsidRDefault="00C30DE2" w:rsidP="008241DD">
            <w:pPr>
              <w:spacing w:line="228" w:lineRule="exact"/>
              <w:ind w:left="242" w:right="226"/>
              <w:jc w:val="center"/>
              <w:rPr>
                <w:b/>
                <w:sz w:val="20"/>
              </w:rPr>
            </w:pPr>
            <w:r w:rsidRPr="008241DD">
              <w:rPr>
                <w:b/>
                <w:sz w:val="20"/>
                <w:lang w:val="sk"/>
              </w:rPr>
              <w:t>Alokácia</w:t>
            </w:r>
            <w:r w:rsidR="004464FC">
              <w:rPr>
                <w:b/>
                <w:sz w:val="20"/>
                <w:szCs w:val="22"/>
                <w:lang w:val="sk" w:eastAsia="sk"/>
              </w:rPr>
              <w:t>, z ktorej sa vypočíta výkonnostná rezerva</w:t>
            </w:r>
          </w:p>
          <w:p w14:paraId="56DB4066" w14:textId="77777777" w:rsidR="00C30DE2" w:rsidRPr="00862BCA" w:rsidRDefault="00C30DE2" w:rsidP="008241DD">
            <w:pPr>
              <w:spacing w:line="212" w:lineRule="exact"/>
              <w:ind w:left="248" w:right="226"/>
              <w:jc w:val="center"/>
              <w:rPr>
                <w:b/>
                <w:sz w:val="20"/>
              </w:rPr>
            </w:pPr>
            <w:r w:rsidRPr="008241DD">
              <w:rPr>
                <w:b/>
                <w:sz w:val="20"/>
                <w:lang w:val="sk"/>
              </w:rPr>
              <w:t>(EÚ zdroje, v Eur)</w:t>
            </w:r>
          </w:p>
        </w:tc>
        <w:tc>
          <w:tcPr>
            <w:tcW w:w="1719" w:type="dxa"/>
          </w:tcPr>
          <w:p w14:paraId="3442636B" w14:textId="77777777" w:rsidR="00C30DE2" w:rsidRPr="00862BCA" w:rsidRDefault="00C30DE2" w:rsidP="008241DD">
            <w:pPr>
              <w:spacing w:before="113"/>
              <w:ind w:left="266"/>
              <w:rPr>
                <w:b/>
                <w:sz w:val="20"/>
              </w:rPr>
            </w:pPr>
            <w:r w:rsidRPr="008241DD">
              <w:rPr>
                <w:b/>
                <w:sz w:val="20"/>
                <w:lang w:val="sk"/>
              </w:rPr>
              <w:t>6% z alokácie</w:t>
            </w:r>
          </w:p>
        </w:tc>
      </w:tr>
      <w:tr w:rsidR="00C30DE2" w:rsidRPr="00C30DE2" w14:paraId="713301C3" w14:textId="77777777" w:rsidTr="00C30DE2">
        <w:trPr>
          <w:trHeight w:val="299"/>
        </w:trPr>
        <w:tc>
          <w:tcPr>
            <w:tcW w:w="1435" w:type="dxa"/>
            <w:vMerge w:val="restart"/>
            <w:tcBorders>
              <w:bottom w:val="single" w:sz="4" w:space="0" w:color="000000"/>
              <w:right w:val="single" w:sz="4" w:space="0" w:color="000000"/>
            </w:tcBorders>
          </w:tcPr>
          <w:p w14:paraId="26BF28E9" w14:textId="77777777" w:rsidR="00C30DE2" w:rsidRPr="00862BCA" w:rsidRDefault="00C30DE2" w:rsidP="008241DD">
            <w:pPr>
              <w:spacing w:before="185"/>
              <w:ind w:left="469"/>
              <w:rPr>
                <w:sz w:val="20"/>
              </w:rPr>
            </w:pPr>
            <w:r w:rsidRPr="008241DD">
              <w:rPr>
                <w:sz w:val="20"/>
                <w:lang w:val="sk"/>
              </w:rPr>
              <w:t>EFRR</w:t>
            </w:r>
          </w:p>
        </w:tc>
        <w:tc>
          <w:tcPr>
            <w:tcW w:w="2129" w:type="dxa"/>
            <w:tcBorders>
              <w:left w:val="single" w:sz="4" w:space="0" w:color="000000"/>
              <w:bottom w:val="single" w:sz="4" w:space="0" w:color="000000"/>
            </w:tcBorders>
          </w:tcPr>
          <w:p w14:paraId="0E91437F" w14:textId="77777777" w:rsidR="00C30DE2" w:rsidRPr="00862BCA" w:rsidRDefault="00C30DE2" w:rsidP="008241DD">
            <w:pPr>
              <w:spacing w:before="29"/>
              <w:ind w:left="267" w:right="242"/>
              <w:jc w:val="center"/>
              <w:rPr>
                <w:sz w:val="20"/>
              </w:rPr>
            </w:pPr>
            <w:r w:rsidRPr="008241DD">
              <w:rPr>
                <w:sz w:val="20"/>
                <w:lang w:val="sk"/>
              </w:rPr>
              <w:t>menej rozvinutý</w:t>
            </w:r>
          </w:p>
        </w:tc>
        <w:tc>
          <w:tcPr>
            <w:tcW w:w="2124" w:type="dxa"/>
            <w:tcBorders>
              <w:bottom w:val="single" w:sz="4" w:space="0" w:color="000000"/>
            </w:tcBorders>
          </w:tcPr>
          <w:p w14:paraId="75D7123C" w14:textId="3B0B582D" w:rsidR="00C30DE2" w:rsidRPr="00862BCA" w:rsidRDefault="00F03738" w:rsidP="008241DD">
            <w:pPr>
              <w:spacing w:before="29"/>
              <w:ind w:right="399"/>
              <w:jc w:val="right"/>
              <w:rPr>
                <w:sz w:val="20"/>
              </w:rPr>
            </w:pPr>
            <w:r>
              <w:rPr>
                <w:sz w:val="20"/>
                <w:szCs w:val="22"/>
                <w:lang w:val="sk" w:eastAsia="sk"/>
              </w:rPr>
              <w:t>  7 029 465 345</w:t>
            </w:r>
          </w:p>
        </w:tc>
        <w:tc>
          <w:tcPr>
            <w:tcW w:w="1719" w:type="dxa"/>
            <w:tcBorders>
              <w:bottom w:val="single" w:sz="4" w:space="0" w:color="000000"/>
            </w:tcBorders>
          </w:tcPr>
          <w:p w14:paraId="56E3835A" w14:textId="3D429C7A" w:rsidR="00C30DE2" w:rsidRPr="00862BCA" w:rsidRDefault="00F03738" w:rsidP="008241DD">
            <w:pPr>
              <w:spacing w:before="29"/>
              <w:ind w:right="47"/>
              <w:jc w:val="right"/>
              <w:rPr>
                <w:sz w:val="20"/>
              </w:rPr>
            </w:pPr>
            <w:r>
              <w:rPr>
                <w:sz w:val="20"/>
                <w:szCs w:val="22"/>
                <w:lang w:val="sk" w:eastAsia="sk"/>
              </w:rPr>
              <w:t xml:space="preserve"> 421 767 920, 70</w:t>
            </w:r>
          </w:p>
        </w:tc>
      </w:tr>
      <w:tr w:rsidR="00C30DE2" w:rsidRPr="00C30DE2" w14:paraId="27EB0994" w14:textId="77777777" w:rsidTr="00C30DE2">
        <w:trPr>
          <w:trHeight w:val="301"/>
        </w:trPr>
        <w:tc>
          <w:tcPr>
            <w:tcW w:w="1435" w:type="dxa"/>
            <w:vMerge/>
            <w:tcBorders>
              <w:top w:val="nil"/>
              <w:bottom w:val="single" w:sz="4" w:space="0" w:color="000000"/>
              <w:right w:val="single" w:sz="4" w:space="0" w:color="000000"/>
            </w:tcBorders>
          </w:tcPr>
          <w:p w14:paraId="4CD78F86" w14:textId="77777777" w:rsidR="00C30DE2" w:rsidRPr="008241DD" w:rsidRDefault="00C30DE2" w:rsidP="00C30DE2">
            <w:pPr>
              <w:rPr>
                <w:sz w:val="2"/>
                <w:lang w:val="sk"/>
              </w:rPr>
            </w:pPr>
          </w:p>
        </w:tc>
        <w:tc>
          <w:tcPr>
            <w:tcW w:w="2129" w:type="dxa"/>
            <w:tcBorders>
              <w:top w:val="single" w:sz="4" w:space="0" w:color="000000"/>
              <w:left w:val="single" w:sz="4" w:space="0" w:color="000000"/>
              <w:bottom w:val="single" w:sz="4" w:space="0" w:color="000000"/>
            </w:tcBorders>
          </w:tcPr>
          <w:p w14:paraId="04A9E0EC" w14:textId="77777777" w:rsidR="00C30DE2" w:rsidRPr="00862BCA" w:rsidRDefault="00C30DE2" w:rsidP="008241DD">
            <w:pPr>
              <w:spacing w:before="29"/>
              <w:ind w:left="264" w:right="242"/>
              <w:jc w:val="center"/>
              <w:rPr>
                <w:sz w:val="20"/>
              </w:rPr>
            </w:pPr>
            <w:r w:rsidRPr="008241DD">
              <w:rPr>
                <w:sz w:val="20"/>
                <w:lang w:val="sk"/>
              </w:rPr>
              <w:t>viac rozvinutý</w:t>
            </w:r>
          </w:p>
        </w:tc>
        <w:tc>
          <w:tcPr>
            <w:tcW w:w="2124" w:type="dxa"/>
            <w:tcBorders>
              <w:top w:val="single" w:sz="4" w:space="0" w:color="000000"/>
              <w:bottom w:val="single" w:sz="4" w:space="0" w:color="000000"/>
            </w:tcBorders>
          </w:tcPr>
          <w:p w14:paraId="04267E07" w14:textId="77777777" w:rsidR="00C30DE2" w:rsidRPr="00862BCA" w:rsidRDefault="00C30DE2" w:rsidP="008241DD">
            <w:pPr>
              <w:spacing w:before="29"/>
              <w:ind w:right="397"/>
              <w:jc w:val="right"/>
              <w:rPr>
                <w:sz w:val="20"/>
              </w:rPr>
            </w:pPr>
            <w:r w:rsidRPr="008241DD">
              <w:rPr>
                <w:sz w:val="20"/>
                <w:lang w:val="sk"/>
              </w:rPr>
              <w:t>261 994 877</w:t>
            </w:r>
          </w:p>
        </w:tc>
        <w:tc>
          <w:tcPr>
            <w:tcW w:w="1719" w:type="dxa"/>
            <w:tcBorders>
              <w:top w:val="single" w:sz="4" w:space="0" w:color="000000"/>
              <w:bottom w:val="single" w:sz="4" w:space="0" w:color="000000"/>
            </w:tcBorders>
          </w:tcPr>
          <w:p w14:paraId="53BD802C" w14:textId="77777777" w:rsidR="00C30DE2" w:rsidRPr="00862BCA" w:rsidRDefault="00C30DE2" w:rsidP="008241DD">
            <w:pPr>
              <w:spacing w:before="29"/>
              <w:ind w:right="47"/>
              <w:jc w:val="right"/>
              <w:rPr>
                <w:sz w:val="20"/>
              </w:rPr>
            </w:pPr>
            <w:r w:rsidRPr="008241DD">
              <w:rPr>
                <w:sz w:val="20"/>
                <w:lang w:val="sk"/>
              </w:rPr>
              <w:t>15 719 692,62</w:t>
            </w:r>
          </w:p>
        </w:tc>
      </w:tr>
      <w:tr w:rsidR="00C30DE2" w:rsidRPr="00C30DE2" w14:paraId="2C2F66F6" w14:textId="77777777" w:rsidTr="00C30DE2">
        <w:trPr>
          <w:trHeight w:val="299"/>
        </w:trPr>
        <w:tc>
          <w:tcPr>
            <w:tcW w:w="1435" w:type="dxa"/>
            <w:vMerge w:val="restart"/>
            <w:tcBorders>
              <w:top w:val="single" w:sz="4" w:space="0" w:color="000000"/>
              <w:bottom w:val="single" w:sz="4" w:space="0" w:color="000000"/>
              <w:right w:val="single" w:sz="4" w:space="0" w:color="000000"/>
            </w:tcBorders>
          </w:tcPr>
          <w:p w14:paraId="7EDB3453" w14:textId="77777777" w:rsidR="00C30DE2" w:rsidRPr="00862BCA" w:rsidRDefault="00C30DE2" w:rsidP="008241DD">
            <w:pPr>
              <w:spacing w:before="67"/>
              <w:ind w:left="234" w:right="217"/>
              <w:jc w:val="center"/>
              <w:rPr>
                <w:sz w:val="20"/>
              </w:rPr>
            </w:pPr>
            <w:r w:rsidRPr="008241DD">
              <w:rPr>
                <w:sz w:val="20"/>
                <w:lang w:val="sk"/>
              </w:rPr>
              <w:t>ESF</w:t>
            </w:r>
          </w:p>
          <w:p w14:paraId="3A7351E2" w14:textId="77777777" w:rsidR="00C30DE2" w:rsidRPr="00862BCA" w:rsidRDefault="00C30DE2" w:rsidP="008241DD">
            <w:pPr>
              <w:spacing w:before="1"/>
              <w:ind w:left="237" w:right="217"/>
              <w:jc w:val="center"/>
              <w:rPr>
                <w:sz w:val="20"/>
              </w:rPr>
            </w:pPr>
            <w:r w:rsidRPr="008241DD">
              <w:rPr>
                <w:w w:val="99"/>
                <w:sz w:val="20"/>
                <w:lang w:val="sk"/>
              </w:rPr>
              <w:t>(bez</w:t>
            </w:r>
            <w:r w:rsidRPr="008241DD">
              <w:rPr>
                <w:sz w:val="20"/>
                <w:lang w:val="sk"/>
              </w:rPr>
              <w:t xml:space="preserve"> </w:t>
            </w:r>
            <w:r w:rsidRPr="008241DD">
              <w:rPr>
                <w:w w:val="99"/>
                <w:sz w:val="20"/>
                <w:lang w:val="sk"/>
              </w:rPr>
              <w:t>I</w:t>
            </w:r>
            <w:r w:rsidRPr="008241DD">
              <w:rPr>
                <w:spacing w:val="-2"/>
                <w:w w:val="99"/>
                <w:sz w:val="20"/>
                <w:lang w:val="sk"/>
              </w:rPr>
              <w:t>Z</w:t>
            </w:r>
            <w:r w:rsidRPr="008241DD">
              <w:rPr>
                <w:w w:val="99"/>
                <w:sz w:val="20"/>
                <w:lang w:val="sk"/>
              </w:rPr>
              <w:t>M</w:t>
            </w:r>
            <w:r w:rsidRPr="008241DD">
              <w:rPr>
                <w:spacing w:val="1"/>
                <w:sz w:val="20"/>
                <w:lang w:val="sk"/>
              </w:rPr>
              <w:t xml:space="preserve"> </w:t>
            </w:r>
            <w:r w:rsidRPr="008241DD">
              <w:rPr>
                <w:w w:val="99"/>
                <w:sz w:val="20"/>
                <w:lang w:val="sk"/>
              </w:rPr>
              <w:t>⃰</w:t>
            </w:r>
            <w:r w:rsidRPr="008241DD">
              <w:rPr>
                <w:sz w:val="20"/>
                <w:lang w:val="sk"/>
              </w:rPr>
              <w:t xml:space="preserve"> </w:t>
            </w:r>
            <w:r w:rsidRPr="008241DD">
              <w:rPr>
                <w:w w:val="99"/>
                <w:sz w:val="20"/>
                <w:lang w:val="sk"/>
              </w:rPr>
              <w:t>)</w:t>
            </w:r>
          </w:p>
        </w:tc>
        <w:tc>
          <w:tcPr>
            <w:tcW w:w="2129" w:type="dxa"/>
            <w:tcBorders>
              <w:top w:val="single" w:sz="4" w:space="0" w:color="000000"/>
              <w:left w:val="single" w:sz="4" w:space="0" w:color="000000"/>
              <w:bottom w:val="single" w:sz="4" w:space="0" w:color="000000"/>
            </w:tcBorders>
          </w:tcPr>
          <w:p w14:paraId="75191D25" w14:textId="77777777" w:rsidR="00C30DE2" w:rsidRPr="00862BCA" w:rsidRDefault="00C30DE2" w:rsidP="008241DD">
            <w:pPr>
              <w:spacing w:before="26"/>
              <w:ind w:left="267" w:right="242"/>
              <w:jc w:val="center"/>
              <w:rPr>
                <w:sz w:val="20"/>
              </w:rPr>
            </w:pPr>
            <w:r w:rsidRPr="008241DD">
              <w:rPr>
                <w:sz w:val="20"/>
                <w:lang w:val="sk"/>
              </w:rPr>
              <w:t>menej rozvinutý</w:t>
            </w:r>
          </w:p>
        </w:tc>
        <w:tc>
          <w:tcPr>
            <w:tcW w:w="2124" w:type="dxa"/>
            <w:tcBorders>
              <w:top w:val="single" w:sz="4" w:space="0" w:color="000000"/>
              <w:bottom w:val="single" w:sz="4" w:space="0" w:color="000000"/>
            </w:tcBorders>
          </w:tcPr>
          <w:p w14:paraId="5F8010AC" w14:textId="3F79BDE6" w:rsidR="00C30DE2" w:rsidRPr="00862BCA" w:rsidRDefault="00F03738" w:rsidP="008241DD">
            <w:pPr>
              <w:spacing w:before="26"/>
              <w:ind w:right="399"/>
              <w:jc w:val="right"/>
              <w:rPr>
                <w:sz w:val="20"/>
              </w:rPr>
            </w:pPr>
            <w:r>
              <w:rPr>
                <w:sz w:val="20"/>
                <w:szCs w:val="22"/>
                <w:lang w:val="sk" w:eastAsia="sk"/>
              </w:rPr>
              <w:t>  1 978 </w:t>
            </w:r>
            <w:r w:rsidRPr="008241DD">
              <w:rPr>
                <w:sz w:val="20"/>
                <w:lang w:val="sk"/>
              </w:rPr>
              <w:t>675 878</w:t>
            </w:r>
          </w:p>
        </w:tc>
        <w:tc>
          <w:tcPr>
            <w:tcW w:w="1719" w:type="dxa"/>
            <w:tcBorders>
              <w:top w:val="single" w:sz="4" w:space="0" w:color="000000"/>
              <w:bottom w:val="single" w:sz="4" w:space="0" w:color="000000"/>
            </w:tcBorders>
          </w:tcPr>
          <w:p w14:paraId="4F0C769E" w14:textId="3D92EDCB" w:rsidR="00C30DE2" w:rsidRPr="00862BCA" w:rsidRDefault="00F03738" w:rsidP="008241DD">
            <w:pPr>
              <w:spacing w:before="26"/>
              <w:ind w:right="47"/>
              <w:jc w:val="right"/>
              <w:rPr>
                <w:sz w:val="20"/>
              </w:rPr>
            </w:pPr>
            <w:r>
              <w:rPr>
                <w:sz w:val="20"/>
                <w:szCs w:val="22"/>
                <w:lang w:val="sk" w:eastAsia="sk"/>
              </w:rPr>
              <w:t xml:space="preserve"> 118 </w:t>
            </w:r>
            <w:r w:rsidRPr="008241DD">
              <w:rPr>
                <w:sz w:val="20"/>
                <w:lang w:val="sk"/>
              </w:rPr>
              <w:t>720</w:t>
            </w:r>
            <w:r>
              <w:rPr>
                <w:sz w:val="20"/>
                <w:szCs w:val="22"/>
                <w:lang w:val="sk" w:eastAsia="sk"/>
              </w:rPr>
              <w:t> </w:t>
            </w:r>
            <w:r w:rsidRPr="008241DD">
              <w:rPr>
                <w:sz w:val="20"/>
                <w:lang w:val="sk"/>
              </w:rPr>
              <w:t>552,68</w:t>
            </w:r>
          </w:p>
        </w:tc>
      </w:tr>
      <w:tr w:rsidR="00C30DE2" w:rsidRPr="00C30DE2" w14:paraId="613B7D53" w14:textId="77777777" w:rsidTr="00C30DE2">
        <w:trPr>
          <w:trHeight w:val="300"/>
        </w:trPr>
        <w:tc>
          <w:tcPr>
            <w:tcW w:w="1435" w:type="dxa"/>
            <w:vMerge/>
            <w:tcBorders>
              <w:top w:val="nil"/>
              <w:bottom w:val="single" w:sz="4" w:space="0" w:color="000000"/>
              <w:right w:val="single" w:sz="4" w:space="0" w:color="000000"/>
            </w:tcBorders>
          </w:tcPr>
          <w:p w14:paraId="318DC3DC" w14:textId="77777777" w:rsidR="00C30DE2" w:rsidRPr="008241DD" w:rsidRDefault="00C30DE2" w:rsidP="00C30DE2">
            <w:pPr>
              <w:rPr>
                <w:sz w:val="2"/>
                <w:lang w:val="sk"/>
              </w:rPr>
            </w:pPr>
          </w:p>
        </w:tc>
        <w:tc>
          <w:tcPr>
            <w:tcW w:w="2129" w:type="dxa"/>
            <w:tcBorders>
              <w:top w:val="single" w:sz="4" w:space="0" w:color="000000"/>
              <w:left w:val="single" w:sz="4" w:space="0" w:color="000000"/>
              <w:bottom w:val="single" w:sz="4" w:space="0" w:color="000000"/>
            </w:tcBorders>
          </w:tcPr>
          <w:p w14:paraId="269F9641" w14:textId="77777777" w:rsidR="00C30DE2" w:rsidRPr="00862BCA" w:rsidRDefault="00C30DE2" w:rsidP="008241DD">
            <w:pPr>
              <w:spacing w:before="29"/>
              <w:ind w:left="264" w:right="242"/>
              <w:jc w:val="center"/>
              <w:rPr>
                <w:sz w:val="20"/>
              </w:rPr>
            </w:pPr>
            <w:r w:rsidRPr="008241DD">
              <w:rPr>
                <w:sz w:val="20"/>
                <w:lang w:val="sk"/>
              </w:rPr>
              <w:t>viac rozvinutý</w:t>
            </w:r>
          </w:p>
        </w:tc>
        <w:tc>
          <w:tcPr>
            <w:tcW w:w="2124" w:type="dxa"/>
            <w:tcBorders>
              <w:top w:val="single" w:sz="4" w:space="0" w:color="000000"/>
              <w:bottom w:val="single" w:sz="4" w:space="0" w:color="000000"/>
            </w:tcBorders>
          </w:tcPr>
          <w:p w14:paraId="53541274" w14:textId="77777777" w:rsidR="00C30DE2" w:rsidRPr="00862BCA" w:rsidRDefault="00C30DE2" w:rsidP="008241DD">
            <w:pPr>
              <w:spacing w:before="29"/>
              <w:ind w:right="398"/>
              <w:jc w:val="right"/>
              <w:rPr>
                <w:sz w:val="20"/>
              </w:rPr>
            </w:pPr>
            <w:r w:rsidRPr="008241DD">
              <w:rPr>
                <w:sz w:val="20"/>
                <w:lang w:val="sk"/>
              </w:rPr>
              <w:t>66 743 943</w:t>
            </w:r>
          </w:p>
        </w:tc>
        <w:tc>
          <w:tcPr>
            <w:tcW w:w="1719" w:type="dxa"/>
            <w:tcBorders>
              <w:top w:val="single" w:sz="4" w:space="0" w:color="000000"/>
              <w:bottom w:val="single" w:sz="4" w:space="0" w:color="000000"/>
            </w:tcBorders>
          </w:tcPr>
          <w:p w14:paraId="5B54D9FC" w14:textId="77777777" w:rsidR="00C30DE2" w:rsidRPr="00862BCA" w:rsidRDefault="00C30DE2" w:rsidP="008241DD">
            <w:pPr>
              <w:spacing w:before="29"/>
              <w:ind w:right="47"/>
              <w:jc w:val="right"/>
              <w:rPr>
                <w:sz w:val="20"/>
              </w:rPr>
            </w:pPr>
            <w:r w:rsidRPr="008241DD">
              <w:rPr>
                <w:sz w:val="20"/>
                <w:lang w:val="sk"/>
              </w:rPr>
              <w:t>4 004 636,58</w:t>
            </w:r>
          </w:p>
        </w:tc>
      </w:tr>
      <w:tr w:rsidR="00C30DE2" w:rsidRPr="00C30DE2" w14:paraId="3601B713" w14:textId="77777777" w:rsidTr="00C30DE2">
        <w:trPr>
          <w:trHeight w:val="299"/>
        </w:trPr>
        <w:tc>
          <w:tcPr>
            <w:tcW w:w="1435" w:type="dxa"/>
            <w:tcBorders>
              <w:top w:val="single" w:sz="4" w:space="0" w:color="000000"/>
              <w:right w:val="single" w:sz="4" w:space="0" w:color="000000"/>
            </w:tcBorders>
          </w:tcPr>
          <w:p w14:paraId="4243BEC1" w14:textId="77777777" w:rsidR="00C30DE2" w:rsidRPr="00862BCA" w:rsidRDefault="00C30DE2" w:rsidP="008241DD">
            <w:pPr>
              <w:spacing w:before="62" w:line="217" w:lineRule="exact"/>
              <w:ind w:left="231" w:right="217"/>
              <w:jc w:val="center"/>
              <w:rPr>
                <w:sz w:val="20"/>
              </w:rPr>
            </w:pPr>
            <w:r w:rsidRPr="008241DD">
              <w:rPr>
                <w:sz w:val="20"/>
                <w:lang w:val="sk"/>
              </w:rPr>
              <w:t>KF</w:t>
            </w:r>
          </w:p>
        </w:tc>
        <w:tc>
          <w:tcPr>
            <w:tcW w:w="2129" w:type="dxa"/>
            <w:tcBorders>
              <w:top w:val="single" w:sz="4" w:space="0" w:color="000000"/>
              <w:left w:val="single" w:sz="4" w:space="0" w:color="000000"/>
            </w:tcBorders>
          </w:tcPr>
          <w:p w14:paraId="3BF9D7A4" w14:textId="77777777" w:rsidR="00C30DE2" w:rsidRPr="00862BCA" w:rsidRDefault="00C30DE2" w:rsidP="008241DD">
            <w:pPr>
              <w:spacing w:before="29"/>
              <w:ind w:left="267" w:right="242"/>
              <w:jc w:val="center"/>
              <w:rPr>
                <w:sz w:val="20"/>
              </w:rPr>
            </w:pPr>
            <w:r w:rsidRPr="008241DD">
              <w:rPr>
                <w:sz w:val="20"/>
                <w:lang w:val="sk"/>
              </w:rPr>
              <w:t>n/a</w:t>
            </w:r>
          </w:p>
        </w:tc>
        <w:tc>
          <w:tcPr>
            <w:tcW w:w="2124" w:type="dxa"/>
            <w:tcBorders>
              <w:top w:val="single" w:sz="4" w:space="0" w:color="000000"/>
            </w:tcBorders>
          </w:tcPr>
          <w:p w14:paraId="7AD28D22" w14:textId="77777777" w:rsidR="00C30DE2" w:rsidRPr="00862BCA" w:rsidRDefault="00C30DE2" w:rsidP="008241DD">
            <w:pPr>
              <w:spacing w:before="29"/>
              <w:ind w:right="398"/>
              <w:jc w:val="right"/>
              <w:rPr>
                <w:sz w:val="20"/>
              </w:rPr>
            </w:pPr>
            <w:r w:rsidRPr="008241DD">
              <w:rPr>
                <w:sz w:val="20"/>
                <w:lang w:val="sk"/>
              </w:rPr>
              <w:t>4 168 251 427</w:t>
            </w:r>
          </w:p>
        </w:tc>
        <w:tc>
          <w:tcPr>
            <w:tcW w:w="1719" w:type="dxa"/>
            <w:tcBorders>
              <w:top w:val="single" w:sz="4" w:space="0" w:color="000000"/>
            </w:tcBorders>
          </w:tcPr>
          <w:p w14:paraId="7A7D5A64" w14:textId="77777777" w:rsidR="00C30DE2" w:rsidRPr="00862BCA" w:rsidRDefault="00C30DE2" w:rsidP="008241DD">
            <w:pPr>
              <w:spacing w:before="29"/>
              <w:ind w:right="46"/>
              <w:jc w:val="right"/>
              <w:rPr>
                <w:sz w:val="20"/>
              </w:rPr>
            </w:pPr>
            <w:r w:rsidRPr="008241DD">
              <w:rPr>
                <w:sz w:val="20"/>
                <w:lang w:val="sk"/>
              </w:rPr>
              <w:t>250 095 085,62</w:t>
            </w:r>
          </w:p>
        </w:tc>
      </w:tr>
      <w:tr w:rsidR="00C30DE2" w:rsidRPr="00C30DE2" w14:paraId="05B3EB7D" w14:textId="77777777" w:rsidTr="00C30DE2">
        <w:trPr>
          <w:trHeight w:val="315"/>
        </w:trPr>
        <w:tc>
          <w:tcPr>
            <w:tcW w:w="1435" w:type="dxa"/>
          </w:tcPr>
          <w:p w14:paraId="7AD91A68" w14:textId="77777777" w:rsidR="00C30DE2" w:rsidRPr="00862BCA" w:rsidRDefault="00C30DE2" w:rsidP="008241DD">
            <w:pPr>
              <w:spacing w:before="79" w:line="217" w:lineRule="exact"/>
              <w:ind w:left="386" w:right="366"/>
              <w:jc w:val="center"/>
              <w:rPr>
                <w:sz w:val="20"/>
              </w:rPr>
            </w:pPr>
            <w:r w:rsidRPr="008241DD">
              <w:rPr>
                <w:sz w:val="20"/>
                <w:lang w:val="sk"/>
              </w:rPr>
              <w:t>EPFRV</w:t>
            </w:r>
            <w:r w:rsidR="00F03738">
              <w:rPr>
                <w:sz w:val="20"/>
                <w:szCs w:val="22"/>
                <w:lang w:val="sk" w:eastAsia="sk"/>
              </w:rPr>
              <w:t>**</w:t>
            </w:r>
          </w:p>
        </w:tc>
        <w:tc>
          <w:tcPr>
            <w:tcW w:w="2129" w:type="dxa"/>
          </w:tcPr>
          <w:p w14:paraId="75D7050F" w14:textId="77777777" w:rsidR="00C30DE2" w:rsidRPr="00862BCA" w:rsidRDefault="00C30DE2" w:rsidP="008241DD">
            <w:pPr>
              <w:spacing w:before="36"/>
              <w:ind w:left="922" w:right="902"/>
              <w:jc w:val="center"/>
              <w:rPr>
                <w:sz w:val="20"/>
              </w:rPr>
            </w:pPr>
            <w:r w:rsidRPr="008241DD">
              <w:rPr>
                <w:sz w:val="20"/>
                <w:lang w:val="sk"/>
              </w:rPr>
              <w:t>n/a</w:t>
            </w:r>
          </w:p>
        </w:tc>
        <w:tc>
          <w:tcPr>
            <w:tcW w:w="2124" w:type="dxa"/>
          </w:tcPr>
          <w:p w14:paraId="54EA0543" w14:textId="77777777" w:rsidR="00C30DE2" w:rsidRPr="00862BCA" w:rsidRDefault="00C30DE2" w:rsidP="008241DD">
            <w:pPr>
              <w:spacing w:before="36"/>
              <w:ind w:right="402"/>
              <w:jc w:val="right"/>
              <w:rPr>
                <w:sz w:val="20"/>
              </w:rPr>
            </w:pPr>
            <w:r w:rsidRPr="008241DD">
              <w:rPr>
                <w:sz w:val="20"/>
                <w:lang w:val="sk"/>
              </w:rPr>
              <w:t>1 545 272 844</w:t>
            </w:r>
          </w:p>
        </w:tc>
        <w:tc>
          <w:tcPr>
            <w:tcW w:w="1719" w:type="dxa"/>
          </w:tcPr>
          <w:p w14:paraId="30D8BC13" w14:textId="77777777" w:rsidR="00C30DE2" w:rsidRPr="00862BCA" w:rsidRDefault="00C30DE2" w:rsidP="008241DD">
            <w:pPr>
              <w:spacing w:before="36"/>
              <w:ind w:right="47"/>
              <w:jc w:val="right"/>
              <w:rPr>
                <w:sz w:val="20"/>
              </w:rPr>
            </w:pPr>
            <w:r w:rsidRPr="008241DD">
              <w:rPr>
                <w:sz w:val="20"/>
                <w:lang w:val="sk"/>
              </w:rPr>
              <w:t>92 716 370,64</w:t>
            </w:r>
          </w:p>
        </w:tc>
      </w:tr>
      <w:tr w:rsidR="00C30DE2" w:rsidRPr="00C30DE2" w14:paraId="088D27F4" w14:textId="77777777" w:rsidTr="00C30DE2">
        <w:trPr>
          <w:trHeight w:val="313"/>
        </w:trPr>
        <w:tc>
          <w:tcPr>
            <w:tcW w:w="1435" w:type="dxa"/>
          </w:tcPr>
          <w:p w14:paraId="625DD1EE" w14:textId="77777777" w:rsidR="00C30DE2" w:rsidRPr="00862BCA" w:rsidRDefault="00C30DE2" w:rsidP="008241DD">
            <w:pPr>
              <w:spacing w:before="77" w:line="217" w:lineRule="exact"/>
              <w:ind w:left="385" w:right="366"/>
              <w:jc w:val="center"/>
              <w:rPr>
                <w:sz w:val="20"/>
              </w:rPr>
            </w:pPr>
            <w:r w:rsidRPr="008241DD">
              <w:rPr>
                <w:sz w:val="20"/>
                <w:lang w:val="sk"/>
              </w:rPr>
              <w:t>ENRF</w:t>
            </w:r>
          </w:p>
        </w:tc>
        <w:tc>
          <w:tcPr>
            <w:tcW w:w="2129" w:type="dxa"/>
          </w:tcPr>
          <w:p w14:paraId="444B8827" w14:textId="77777777" w:rsidR="00C30DE2" w:rsidRPr="00862BCA" w:rsidRDefault="00C30DE2" w:rsidP="008241DD">
            <w:pPr>
              <w:spacing w:before="36"/>
              <w:ind w:left="922" w:right="902"/>
              <w:jc w:val="center"/>
              <w:rPr>
                <w:sz w:val="20"/>
              </w:rPr>
            </w:pPr>
            <w:r w:rsidRPr="008241DD">
              <w:rPr>
                <w:sz w:val="20"/>
                <w:lang w:val="sk"/>
              </w:rPr>
              <w:t>n/a</w:t>
            </w:r>
          </w:p>
        </w:tc>
        <w:tc>
          <w:tcPr>
            <w:tcW w:w="2124" w:type="dxa"/>
          </w:tcPr>
          <w:p w14:paraId="20B32134" w14:textId="77777777" w:rsidR="00C30DE2" w:rsidRPr="00862BCA" w:rsidRDefault="00C30DE2" w:rsidP="008241DD">
            <w:pPr>
              <w:spacing w:before="36"/>
              <w:ind w:right="398"/>
              <w:jc w:val="right"/>
              <w:rPr>
                <w:sz w:val="20"/>
              </w:rPr>
            </w:pPr>
            <w:r w:rsidRPr="008241DD">
              <w:rPr>
                <w:sz w:val="20"/>
                <w:lang w:val="sk"/>
              </w:rPr>
              <w:t>15 785 000</w:t>
            </w:r>
          </w:p>
        </w:tc>
        <w:tc>
          <w:tcPr>
            <w:tcW w:w="1719" w:type="dxa"/>
          </w:tcPr>
          <w:p w14:paraId="130D83FC" w14:textId="77777777" w:rsidR="00C30DE2" w:rsidRPr="00862BCA" w:rsidRDefault="00C30DE2" w:rsidP="008241DD">
            <w:pPr>
              <w:spacing w:before="36"/>
              <w:ind w:right="47"/>
              <w:jc w:val="right"/>
              <w:rPr>
                <w:sz w:val="20"/>
              </w:rPr>
            </w:pPr>
            <w:r w:rsidRPr="008241DD">
              <w:rPr>
                <w:sz w:val="20"/>
                <w:lang w:val="sk"/>
              </w:rPr>
              <w:t>947 100,00</w:t>
            </w:r>
          </w:p>
        </w:tc>
      </w:tr>
      <w:tr w:rsidR="00C30DE2" w:rsidRPr="00C30DE2" w14:paraId="25444145" w14:textId="77777777" w:rsidTr="00C30DE2">
        <w:trPr>
          <w:trHeight w:val="316"/>
        </w:trPr>
        <w:tc>
          <w:tcPr>
            <w:tcW w:w="3564" w:type="dxa"/>
            <w:gridSpan w:val="2"/>
          </w:tcPr>
          <w:p w14:paraId="2A42611B" w14:textId="77777777" w:rsidR="00C30DE2" w:rsidRPr="00862BCA" w:rsidRDefault="00C30DE2" w:rsidP="008241DD">
            <w:pPr>
              <w:spacing w:before="84" w:line="212" w:lineRule="exact"/>
              <w:ind w:left="1516" w:right="1497"/>
              <w:jc w:val="center"/>
              <w:rPr>
                <w:b/>
                <w:sz w:val="20"/>
              </w:rPr>
            </w:pPr>
            <w:r w:rsidRPr="008241DD">
              <w:rPr>
                <w:b/>
                <w:sz w:val="20"/>
                <w:lang w:val="sk"/>
              </w:rPr>
              <w:t>Spolu</w:t>
            </w:r>
          </w:p>
        </w:tc>
        <w:tc>
          <w:tcPr>
            <w:tcW w:w="2124" w:type="dxa"/>
          </w:tcPr>
          <w:p w14:paraId="4F941BC1" w14:textId="48B94E67" w:rsidR="00C30DE2" w:rsidRPr="00862BCA" w:rsidRDefault="00F03738" w:rsidP="008241DD">
            <w:pPr>
              <w:spacing w:before="41"/>
              <w:ind w:right="399"/>
              <w:jc w:val="right"/>
              <w:rPr>
                <w:b/>
                <w:sz w:val="20"/>
              </w:rPr>
            </w:pPr>
            <w:r>
              <w:rPr>
                <w:b/>
                <w:sz w:val="20"/>
                <w:szCs w:val="22"/>
                <w:lang w:val="sk" w:eastAsia="sk"/>
              </w:rPr>
              <w:t xml:space="preserve">  </w:t>
            </w:r>
            <w:r w:rsidRPr="008241DD">
              <w:rPr>
                <w:b/>
                <w:sz w:val="20"/>
                <w:lang w:val="sk"/>
              </w:rPr>
              <w:t>15</w:t>
            </w:r>
            <w:r>
              <w:rPr>
                <w:b/>
                <w:sz w:val="20"/>
                <w:szCs w:val="22"/>
                <w:lang w:val="sk" w:eastAsia="sk"/>
              </w:rPr>
              <w:t> 066 189 314</w:t>
            </w:r>
          </w:p>
        </w:tc>
        <w:tc>
          <w:tcPr>
            <w:tcW w:w="1719" w:type="dxa"/>
          </w:tcPr>
          <w:p w14:paraId="7FF997DF" w14:textId="08018E1A" w:rsidR="00C30DE2" w:rsidRPr="00862BCA" w:rsidRDefault="00F03738" w:rsidP="008241DD">
            <w:pPr>
              <w:spacing w:before="41"/>
              <w:ind w:right="47"/>
              <w:jc w:val="right"/>
              <w:rPr>
                <w:b/>
                <w:sz w:val="20"/>
              </w:rPr>
            </w:pPr>
            <w:r>
              <w:rPr>
                <w:b/>
                <w:sz w:val="20"/>
                <w:szCs w:val="22"/>
                <w:lang w:val="sk" w:eastAsia="sk"/>
              </w:rPr>
              <w:t xml:space="preserve"> 903 971 358,84</w:t>
            </w:r>
          </w:p>
        </w:tc>
      </w:tr>
    </w:tbl>
    <w:p w14:paraId="4688C643" w14:textId="77777777" w:rsidR="00C30DE2" w:rsidRPr="008241DD" w:rsidRDefault="00C30DE2" w:rsidP="008241DD">
      <w:pPr>
        <w:widowControl w:val="0"/>
        <w:autoSpaceDE w:val="0"/>
        <w:autoSpaceDN w:val="0"/>
        <w:ind w:left="956"/>
        <w:rPr>
          <w:sz w:val="16"/>
          <w:lang w:val="sk"/>
        </w:rPr>
      </w:pPr>
      <w:r w:rsidRPr="008241DD">
        <w:rPr>
          <w:w w:val="99"/>
          <w:sz w:val="20"/>
          <w:lang w:val="sk"/>
        </w:rPr>
        <w:t>⃰</w:t>
      </w:r>
      <w:r w:rsidRPr="008241DD">
        <w:rPr>
          <w:spacing w:val="1"/>
          <w:sz w:val="20"/>
          <w:lang w:val="sk"/>
        </w:rPr>
        <w:t xml:space="preserve"> </w:t>
      </w:r>
      <w:r w:rsidRPr="008241DD">
        <w:rPr>
          <w:spacing w:val="-6"/>
          <w:sz w:val="16"/>
          <w:lang w:val="sk"/>
        </w:rPr>
        <w:t>I</w:t>
      </w:r>
      <w:r w:rsidRPr="008241DD">
        <w:rPr>
          <w:sz w:val="16"/>
          <w:lang w:val="sk"/>
        </w:rPr>
        <w:t>nici</w:t>
      </w:r>
      <w:r w:rsidRPr="00863A75">
        <w:rPr>
          <w:spacing w:val="-2"/>
          <w:sz w:val="16"/>
        </w:rPr>
        <w:t>a</w:t>
      </w:r>
      <w:r w:rsidRPr="008241DD">
        <w:rPr>
          <w:sz w:val="16"/>
          <w:lang w:val="sk"/>
        </w:rPr>
        <w:t>tí</w:t>
      </w:r>
      <w:r w:rsidRPr="00863A75">
        <w:rPr>
          <w:spacing w:val="-2"/>
          <w:sz w:val="16"/>
        </w:rPr>
        <w:t>v</w:t>
      </w:r>
      <w:r w:rsidRPr="008241DD">
        <w:rPr>
          <w:sz w:val="16"/>
          <w:lang w:val="sk"/>
        </w:rPr>
        <w:t>a</w:t>
      </w:r>
      <w:r w:rsidRPr="008241DD">
        <w:rPr>
          <w:spacing w:val="-1"/>
          <w:sz w:val="16"/>
          <w:lang w:val="sk"/>
        </w:rPr>
        <w:t xml:space="preserve"> </w:t>
      </w:r>
      <w:r w:rsidRPr="008241DD">
        <w:rPr>
          <w:spacing w:val="-2"/>
          <w:sz w:val="16"/>
          <w:lang w:val="sk"/>
        </w:rPr>
        <w:t>n</w:t>
      </w:r>
      <w:r w:rsidRPr="008241DD">
        <w:rPr>
          <w:sz w:val="16"/>
          <w:lang w:val="sk"/>
        </w:rPr>
        <w:t>a</w:t>
      </w:r>
      <w:r w:rsidRPr="008241DD">
        <w:rPr>
          <w:spacing w:val="-2"/>
          <w:sz w:val="16"/>
          <w:lang w:val="sk"/>
        </w:rPr>
        <w:t xml:space="preserve"> </w:t>
      </w:r>
      <w:r w:rsidRPr="008241DD">
        <w:rPr>
          <w:sz w:val="16"/>
          <w:lang w:val="sk"/>
        </w:rPr>
        <w:t>p</w:t>
      </w:r>
      <w:r w:rsidRPr="008241DD">
        <w:rPr>
          <w:spacing w:val="-2"/>
          <w:sz w:val="16"/>
          <w:lang w:val="sk"/>
        </w:rPr>
        <w:t>od</w:t>
      </w:r>
      <w:r w:rsidRPr="00863A75">
        <w:rPr>
          <w:sz w:val="16"/>
        </w:rPr>
        <w:t>p</w:t>
      </w:r>
      <w:r w:rsidRPr="008241DD">
        <w:rPr>
          <w:spacing w:val="-2"/>
          <w:sz w:val="16"/>
          <w:lang w:val="sk"/>
        </w:rPr>
        <w:t>o</w:t>
      </w:r>
      <w:r w:rsidRPr="008241DD">
        <w:rPr>
          <w:spacing w:val="-1"/>
          <w:sz w:val="16"/>
          <w:lang w:val="sk"/>
        </w:rPr>
        <w:t>r</w:t>
      </w:r>
      <w:r w:rsidRPr="008241DD">
        <w:rPr>
          <w:sz w:val="16"/>
          <w:lang w:val="sk"/>
        </w:rPr>
        <w:t xml:space="preserve">u </w:t>
      </w:r>
      <w:r w:rsidRPr="00863A75">
        <w:rPr>
          <w:spacing w:val="-2"/>
          <w:sz w:val="16"/>
        </w:rPr>
        <w:t>z</w:t>
      </w:r>
      <w:r w:rsidRPr="008241DD">
        <w:rPr>
          <w:sz w:val="16"/>
          <w:lang w:val="sk"/>
        </w:rPr>
        <w:t>am</w:t>
      </w:r>
      <w:r w:rsidRPr="00863A75">
        <w:rPr>
          <w:spacing w:val="-3"/>
          <w:sz w:val="16"/>
        </w:rPr>
        <w:t>e</w:t>
      </w:r>
      <w:r w:rsidRPr="008241DD">
        <w:rPr>
          <w:sz w:val="16"/>
          <w:lang w:val="sk"/>
        </w:rPr>
        <w:t>s</w:t>
      </w:r>
      <w:r w:rsidRPr="008241DD">
        <w:rPr>
          <w:spacing w:val="-2"/>
          <w:sz w:val="16"/>
          <w:lang w:val="sk"/>
        </w:rPr>
        <w:t>t</w:t>
      </w:r>
      <w:r w:rsidRPr="008241DD">
        <w:rPr>
          <w:sz w:val="16"/>
          <w:lang w:val="sk"/>
        </w:rPr>
        <w:t>n</w:t>
      </w:r>
      <w:r w:rsidRPr="008241DD">
        <w:rPr>
          <w:spacing w:val="-2"/>
          <w:sz w:val="16"/>
          <w:lang w:val="sk"/>
        </w:rPr>
        <w:t>a</w:t>
      </w:r>
      <w:r w:rsidRPr="008241DD">
        <w:rPr>
          <w:sz w:val="16"/>
          <w:lang w:val="sk"/>
        </w:rPr>
        <w:t>nos</w:t>
      </w:r>
      <w:r w:rsidRPr="00863A75">
        <w:rPr>
          <w:spacing w:val="-2"/>
          <w:sz w:val="16"/>
        </w:rPr>
        <w:t>t</w:t>
      </w:r>
      <w:r w:rsidRPr="008241DD">
        <w:rPr>
          <w:sz w:val="16"/>
          <w:lang w:val="sk"/>
        </w:rPr>
        <w:t>i</w:t>
      </w:r>
      <w:r w:rsidRPr="008241DD">
        <w:rPr>
          <w:spacing w:val="-1"/>
          <w:sz w:val="16"/>
          <w:lang w:val="sk"/>
        </w:rPr>
        <w:t xml:space="preserve"> </w:t>
      </w:r>
      <w:r w:rsidRPr="008241DD">
        <w:rPr>
          <w:sz w:val="16"/>
          <w:lang w:val="sk"/>
        </w:rPr>
        <w:t>m</w:t>
      </w:r>
      <w:r w:rsidRPr="008241DD">
        <w:rPr>
          <w:spacing w:val="-2"/>
          <w:sz w:val="16"/>
          <w:lang w:val="sk"/>
        </w:rPr>
        <w:t>l</w:t>
      </w:r>
      <w:r w:rsidRPr="008241DD">
        <w:rPr>
          <w:sz w:val="16"/>
          <w:lang w:val="sk"/>
        </w:rPr>
        <w:t>ad</w:t>
      </w:r>
      <w:r w:rsidRPr="00863A75">
        <w:rPr>
          <w:spacing w:val="-4"/>
          <w:sz w:val="16"/>
        </w:rPr>
        <w:t>ý</w:t>
      </w:r>
      <w:r w:rsidRPr="008241DD">
        <w:rPr>
          <w:sz w:val="16"/>
          <w:lang w:val="sk"/>
        </w:rPr>
        <w:t>ch</w:t>
      </w:r>
      <w:r w:rsidRPr="00863A75">
        <w:rPr>
          <w:spacing w:val="1"/>
          <w:sz w:val="16"/>
        </w:rPr>
        <w:t xml:space="preserve"> </w:t>
      </w:r>
      <w:r w:rsidRPr="008241DD">
        <w:rPr>
          <w:spacing w:val="-1"/>
          <w:sz w:val="16"/>
          <w:lang w:val="sk"/>
        </w:rPr>
        <w:t>ľ</w:t>
      </w:r>
      <w:r w:rsidRPr="008241DD">
        <w:rPr>
          <w:spacing w:val="-2"/>
          <w:sz w:val="16"/>
          <w:lang w:val="sk"/>
        </w:rPr>
        <w:t>u</w:t>
      </w:r>
      <w:r w:rsidRPr="008241DD">
        <w:rPr>
          <w:sz w:val="16"/>
          <w:lang w:val="sk"/>
        </w:rPr>
        <w:t>dí</w:t>
      </w:r>
    </w:p>
    <w:p w14:paraId="082ADC26" w14:textId="77777777" w:rsidR="00F03738" w:rsidRPr="00C30DE2" w:rsidRDefault="00F03738" w:rsidP="00037827">
      <w:pPr>
        <w:widowControl w:val="0"/>
        <w:autoSpaceDE w:val="0"/>
        <w:autoSpaceDN w:val="0"/>
        <w:ind w:left="956"/>
        <w:jc w:val="both"/>
        <w:rPr>
          <w:sz w:val="16"/>
          <w:szCs w:val="22"/>
          <w:lang w:val="sk" w:eastAsia="sk"/>
        </w:rPr>
      </w:pPr>
      <w:r>
        <w:rPr>
          <w:sz w:val="16"/>
          <w:szCs w:val="22"/>
          <w:lang w:val="sk" w:eastAsia="sk"/>
        </w:rPr>
        <w:t xml:space="preserve">** </w:t>
      </w:r>
      <w:r w:rsidR="004464FC">
        <w:rPr>
          <w:sz w:val="16"/>
          <w:szCs w:val="22"/>
          <w:lang w:val="sk" w:eastAsia="sk"/>
        </w:rPr>
        <w:t xml:space="preserve">V prípade EPFRV </w:t>
      </w:r>
      <w:r w:rsidR="005C76F1">
        <w:rPr>
          <w:sz w:val="16"/>
          <w:szCs w:val="22"/>
          <w:lang w:val="sk" w:eastAsia="sk"/>
        </w:rPr>
        <w:t xml:space="preserve">predstavuje </w:t>
      </w:r>
      <w:r w:rsidR="004464FC">
        <w:rPr>
          <w:sz w:val="16"/>
          <w:szCs w:val="22"/>
          <w:lang w:val="sk" w:eastAsia="sk"/>
        </w:rPr>
        <w:t xml:space="preserve"> celková alokácia</w:t>
      </w:r>
      <w:r w:rsidR="005C76F1">
        <w:rPr>
          <w:sz w:val="16"/>
          <w:szCs w:val="22"/>
          <w:lang w:val="sk" w:eastAsia="sk"/>
        </w:rPr>
        <w:t xml:space="preserve"> v súlade s delegovaným nariadením Komisie (EÚ) č, 1378/2014</w:t>
      </w:r>
      <w:r w:rsidR="004464FC">
        <w:rPr>
          <w:sz w:val="16"/>
          <w:szCs w:val="22"/>
          <w:lang w:val="sk" w:eastAsia="sk"/>
        </w:rPr>
        <w:t xml:space="preserve"> výšk</w:t>
      </w:r>
      <w:r w:rsidR="005C76F1">
        <w:rPr>
          <w:sz w:val="16"/>
          <w:szCs w:val="22"/>
          <w:lang w:val="sk" w:eastAsia="sk"/>
        </w:rPr>
        <w:t>u</w:t>
      </w:r>
      <w:r w:rsidR="004464FC">
        <w:rPr>
          <w:sz w:val="16"/>
          <w:szCs w:val="22"/>
          <w:lang w:val="sk" w:eastAsia="sk"/>
        </w:rPr>
        <w:t xml:space="preserve"> </w:t>
      </w:r>
      <w:r w:rsidR="004464FC" w:rsidRPr="004464FC">
        <w:rPr>
          <w:sz w:val="16"/>
          <w:szCs w:val="22"/>
          <w:lang w:eastAsia="sk"/>
        </w:rPr>
        <w:t>1 559 691</w:t>
      </w:r>
      <w:r w:rsidR="004464FC">
        <w:rPr>
          <w:sz w:val="16"/>
          <w:szCs w:val="22"/>
          <w:lang w:eastAsia="sk"/>
        </w:rPr>
        <w:t> </w:t>
      </w:r>
      <w:r w:rsidR="004464FC" w:rsidRPr="004464FC">
        <w:rPr>
          <w:sz w:val="16"/>
          <w:szCs w:val="22"/>
          <w:lang w:eastAsia="sk"/>
        </w:rPr>
        <w:t>844</w:t>
      </w:r>
      <w:r w:rsidR="004464FC">
        <w:rPr>
          <w:sz w:val="16"/>
          <w:szCs w:val="22"/>
          <w:lang w:eastAsia="sk"/>
        </w:rPr>
        <w:t xml:space="preserve"> Eur, suma </w:t>
      </w:r>
      <w:r w:rsidR="004464FC" w:rsidRPr="004464FC">
        <w:rPr>
          <w:i/>
          <w:sz w:val="16"/>
          <w:szCs w:val="22"/>
          <w:lang w:eastAsia="sk"/>
        </w:rPr>
        <w:t>14 419</w:t>
      </w:r>
      <w:r w:rsidR="004464FC">
        <w:rPr>
          <w:i/>
          <w:sz w:val="16"/>
          <w:szCs w:val="22"/>
          <w:lang w:eastAsia="sk"/>
        </w:rPr>
        <w:t> </w:t>
      </w:r>
      <w:r w:rsidR="004464FC" w:rsidRPr="004464FC">
        <w:rPr>
          <w:i/>
          <w:sz w:val="16"/>
          <w:szCs w:val="22"/>
          <w:lang w:eastAsia="sk"/>
        </w:rPr>
        <w:t>000</w:t>
      </w:r>
      <w:r w:rsidR="004464FC">
        <w:rPr>
          <w:i/>
          <w:sz w:val="16"/>
          <w:szCs w:val="22"/>
          <w:lang w:eastAsia="sk"/>
        </w:rPr>
        <w:t xml:space="preserve">Eur bola prevedená </w:t>
      </w:r>
      <w:r w:rsidR="004464FC" w:rsidRPr="004464FC">
        <w:rPr>
          <w:i/>
          <w:sz w:val="16"/>
          <w:szCs w:val="22"/>
          <w:lang w:eastAsia="sk"/>
        </w:rPr>
        <w:t>z I. piliera SPP do EPFRV</w:t>
      </w:r>
      <w:r w:rsidR="004464FC">
        <w:rPr>
          <w:i/>
          <w:sz w:val="16"/>
          <w:szCs w:val="22"/>
          <w:lang w:eastAsia="sk"/>
        </w:rPr>
        <w:t xml:space="preserve"> a  v</w:t>
      </w:r>
      <w:r w:rsidR="004464FC" w:rsidRPr="004464FC">
        <w:rPr>
          <w:i/>
          <w:sz w:val="16"/>
          <w:szCs w:val="22"/>
          <w:lang w:eastAsia="sk"/>
        </w:rPr>
        <w:t xml:space="preserve"> súlade s článkom 20 nariadenia EP a Rady č. 1303/2013 </w:t>
      </w:r>
      <w:r w:rsidR="005C76F1">
        <w:rPr>
          <w:i/>
          <w:sz w:val="16"/>
          <w:szCs w:val="22"/>
          <w:lang w:eastAsia="sk"/>
        </w:rPr>
        <w:t xml:space="preserve">je </w:t>
      </w:r>
      <w:r w:rsidR="004464FC" w:rsidRPr="004464FC">
        <w:rPr>
          <w:i/>
          <w:sz w:val="16"/>
          <w:szCs w:val="22"/>
          <w:lang w:eastAsia="sk"/>
        </w:rPr>
        <w:t xml:space="preserve">na účely výpočtu výkonnostnej rezervy </w:t>
      </w:r>
      <w:r w:rsidR="004464FC">
        <w:rPr>
          <w:i/>
          <w:sz w:val="16"/>
          <w:szCs w:val="22"/>
          <w:lang w:eastAsia="sk"/>
        </w:rPr>
        <w:t>vylúčená. Preto sa výkonnostná rezerva počíta z pôvodnej sumy</w:t>
      </w:r>
      <w:r w:rsidR="004464FC" w:rsidRPr="004464FC">
        <w:rPr>
          <w:i/>
          <w:sz w:val="16"/>
          <w:szCs w:val="22"/>
          <w:lang w:eastAsia="sk"/>
        </w:rPr>
        <w:t xml:space="preserve"> </w:t>
      </w:r>
      <w:r w:rsidR="004464FC" w:rsidRPr="004464FC">
        <w:rPr>
          <w:i/>
          <w:sz w:val="16"/>
          <w:szCs w:val="22"/>
          <w:lang w:val="sk" w:eastAsia="sk"/>
        </w:rPr>
        <w:t>1 545 272</w:t>
      </w:r>
      <w:r w:rsidR="004464FC">
        <w:rPr>
          <w:i/>
          <w:sz w:val="16"/>
          <w:szCs w:val="22"/>
          <w:lang w:val="sk" w:eastAsia="sk"/>
        </w:rPr>
        <w:t> </w:t>
      </w:r>
      <w:r w:rsidR="004464FC" w:rsidRPr="004464FC">
        <w:rPr>
          <w:i/>
          <w:sz w:val="16"/>
          <w:szCs w:val="22"/>
          <w:lang w:val="sk" w:eastAsia="sk"/>
        </w:rPr>
        <w:t>844</w:t>
      </w:r>
      <w:r w:rsidR="004464FC">
        <w:rPr>
          <w:i/>
          <w:sz w:val="16"/>
          <w:szCs w:val="22"/>
          <w:lang w:val="sk" w:eastAsia="sk"/>
        </w:rPr>
        <w:t xml:space="preserve"> Eur.</w:t>
      </w:r>
    </w:p>
    <w:p w14:paraId="6F4C4F2E" w14:textId="3EB53644" w:rsidR="00C30DE2" w:rsidRPr="008241DD" w:rsidRDefault="00C30DE2" w:rsidP="008241DD">
      <w:pPr>
        <w:widowControl w:val="0"/>
        <w:numPr>
          <w:ilvl w:val="0"/>
          <w:numId w:val="24"/>
        </w:numPr>
        <w:tabs>
          <w:tab w:val="left" w:pos="520"/>
        </w:tabs>
        <w:autoSpaceDE w:val="0"/>
        <w:autoSpaceDN w:val="0"/>
        <w:spacing w:before="186" w:line="276" w:lineRule="auto"/>
        <w:ind w:right="177" w:hanging="283"/>
        <w:jc w:val="both"/>
        <w:rPr>
          <w:lang w:val="sk"/>
        </w:rPr>
      </w:pPr>
      <w:r w:rsidRPr="008241DD">
        <w:rPr>
          <w:lang w:val="sk"/>
        </w:rPr>
        <w:t>Stanovenie percentuálneho podielu alokácie programu na celkovej alokácii pripadajúcej na EŠIF a kategóriu</w:t>
      </w:r>
      <w:r w:rsidRPr="008241DD">
        <w:rPr>
          <w:spacing w:val="-5"/>
          <w:lang w:val="sk"/>
        </w:rPr>
        <w:t xml:space="preserve"> </w:t>
      </w:r>
      <w:r w:rsidRPr="008241DD">
        <w:rPr>
          <w:lang w:val="sk"/>
        </w:rPr>
        <w:t>regiónu.</w:t>
      </w:r>
    </w:p>
    <w:p w14:paraId="5D868C73" w14:textId="417F8E63" w:rsidR="00C30DE2" w:rsidRPr="008241DD" w:rsidRDefault="00C30DE2" w:rsidP="008241DD">
      <w:pPr>
        <w:widowControl w:val="0"/>
        <w:numPr>
          <w:ilvl w:val="0"/>
          <w:numId w:val="24"/>
        </w:numPr>
        <w:tabs>
          <w:tab w:val="left" w:pos="520"/>
        </w:tabs>
        <w:autoSpaceDE w:val="0"/>
        <w:autoSpaceDN w:val="0"/>
        <w:spacing w:line="276" w:lineRule="auto"/>
        <w:ind w:right="176" w:hanging="283"/>
        <w:jc w:val="both"/>
        <w:rPr>
          <w:lang w:val="sk"/>
        </w:rPr>
      </w:pPr>
      <w:r w:rsidRPr="008241DD">
        <w:rPr>
          <w:lang w:val="sk"/>
        </w:rPr>
        <w:t>Stanovenie výšky výkonnostnej rezervy programu, ako podielu medzi výkonnostnou rezervou stanovenou na národnej úrovni a percentom,</w:t>
      </w:r>
      <w:r w:rsidR="00037827" w:rsidRPr="008241DD">
        <w:rPr>
          <w:lang w:val="sk"/>
        </w:rPr>
        <w:t xml:space="preserve"> </w:t>
      </w:r>
      <w:r w:rsidRPr="008241DD">
        <w:rPr>
          <w:lang w:val="sk"/>
        </w:rPr>
        <w:t>ktorým</w:t>
      </w:r>
      <w:r w:rsidR="00037827" w:rsidRPr="008241DD">
        <w:rPr>
          <w:lang w:val="sk"/>
        </w:rPr>
        <w:t xml:space="preserve"> sa program </w:t>
      </w:r>
      <w:r w:rsidRPr="008241DD">
        <w:rPr>
          <w:lang w:val="sk"/>
        </w:rPr>
        <w:t>podieľa na celkovej alokácii, s ohľadom na EŠIF a kategóriu</w:t>
      </w:r>
      <w:r w:rsidRPr="008241DD">
        <w:rPr>
          <w:spacing w:val="-4"/>
          <w:lang w:val="sk"/>
        </w:rPr>
        <w:t xml:space="preserve"> </w:t>
      </w:r>
      <w:r w:rsidRPr="008241DD">
        <w:rPr>
          <w:lang w:val="sk"/>
        </w:rPr>
        <w:t>regiónu.</w:t>
      </w:r>
    </w:p>
    <w:p w14:paraId="0DC6F19F" w14:textId="55864C9F" w:rsidR="00C30DE2" w:rsidRPr="008241DD" w:rsidRDefault="00C30DE2" w:rsidP="008241DD">
      <w:pPr>
        <w:widowControl w:val="0"/>
        <w:numPr>
          <w:ilvl w:val="0"/>
          <w:numId w:val="24"/>
        </w:numPr>
        <w:tabs>
          <w:tab w:val="left" w:pos="520"/>
        </w:tabs>
        <w:autoSpaceDE w:val="0"/>
        <w:autoSpaceDN w:val="0"/>
        <w:spacing w:line="276" w:lineRule="auto"/>
        <w:ind w:right="179" w:hanging="283"/>
        <w:jc w:val="both"/>
        <w:rPr>
          <w:lang w:val="sk"/>
        </w:rPr>
      </w:pPr>
      <w:r w:rsidRPr="008241DD">
        <w:rPr>
          <w:lang w:val="sk"/>
        </w:rPr>
        <w:t>Stanovenie percentuálneho podielu výkonnostnej rezervy</w:t>
      </w:r>
      <w:r w:rsidR="00037827" w:rsidRPr="008241DD">
        <w:rPr>
          <w:lang w:val="sk"/>
        </w:rPr>
        <w:t xml:space="preserve"> programu na celkovej alokácii </w:t>
      </w:r>
      <w:r w:rsidRPr="008241DD">
        <w:rPr>
          <w:lang w:val="sk"/>
        </w:rPr>
        <w:t>na programy s ohľadom na EŠIF a kategóriu</w:t>
      </w:r>
      <w:r w:rsidRPr="008241DD">
        <w:rPr>
          <w:spacing w:val="-8"/>
          <w:lang w:val="sk"/>
        </w:rPr>
        <w:t xml:space="preserve"> </w:t>
      </w:r>
      <w:r w:rsidRPr="008241DD">
        <w:rPr>
          <w:lang w:val="sk"/>
        </w:rPr>
        <w:t>regiónu.</w:t>
      </w:r>
    </w:p>
    <w:p w14:paraId="24300C13" w14:textId="32D87CCC" w:rsidR="00406209" w:rsidRDefault="00406209" w:rsidP="00406209">
      <w:pPr>
        <w:widowControl w:val="0"/>
        <w:numPr>
          <w:ilvl w:val="0"/>
          <w:numId w:val="24"/>
        </w:numPr>
        <w:tabs>
          <w:tab w:val="left" w:pos="520"/>
        </w:tabs>
        <w:autoSpaceDE w:val="0"/>
        <w:autoSpaceDN w:val="0"/>
        <w:spacing w:line="276" w:lineRule="auto"/>
        <w:ind w:right="179" w:hanging="283"/>
        <w:jc w:val="both"/>
        <w:rPr>
          <w:szCs w:val="22"/>
          <w:lang w:eastAsia="sk"/>
        </w:rPr>
      </w:pPr>
      <w:r w:rsidRPr="00406209">
        <w:rPr>
          <w:szCs w:val="22"/>
          <w:lang w:val="sk" w:eastAsia="sk"/>
        </w:rPr>
        <w:t>V nadväznosti na vykonanie technickej úpravy</w:t>
      </w:r>
      <w:r w:rsidRPr="00406209">
        <w:rPr>
          <w:szCs w:val="22"/>
          <w:lang w:eastAsia="sk"/>
        </w:rPr>
        <w:t xml:space="preserve"> finančnej obálky SR pre politiku súdržnosti na roky 2017 – 2020 a s tým súvisiacu revíziu PD SR</w:t>
      </w:r>
      <w:r w:rsidR="001C1028">
        <w:rPr>
          <w:szCs w:val="22"/>
          <w:lang w:eastAsia="sk"/>
        </w:rPr>
        <w:t xml:space="preserve"> </w:t>
      </w:r>
      <w:r w:rsidRPr="00406209">
        <w:rPr>
          <w:szCs w:val="22"/>
          <w:lang w:eastAsia="sk"/>
        </w:rPr>
        <w:t xml:space="preserve">(verziu 2) schválenú EK dňa </w:t>
      </w:r>
      <w:r w:rsidR="00E50FE6">
        <w:rPr>
          <w:szCs w:val="22"/>
          <w:lang w:eastAsia="sk"/>
        </w:rPr>
        <w:t>0</w:t>
      </w:r>
      <w:r w:rsidRPr="00406209">
        <w:rPr>
          <w:szCs w:val="22"/>
          <w:lang w:eastAsia="sk"/>
        </w:rPr>
        <w:t>8. 11. 2017, došlo v rámci OP VaI, OP II a IROP k zníženiu finančných prostriedkov z EFRR pre MRR. Z tohto dôvodu došlo aj k pomernému zníženiu výkonnostnej rezervy tak, aby jej celková výška za všetky EŠIF bola na úrovni PD SR 6% z celkovej národnej alokácie v rámci EŠIF.</w:t>
      </w:r>
    </w:p>
    <w:p w14:paraId="15FD9332" w14:textId="630DFC9C" w:rsidR="009140B6" w:rsidRPr="00406209" w:rsidRDefault="009140B6" w:rsidP="00406209">
      <w:pPr>
        <w:widowControl w:val="0"/>
        <w:numPr>
          <w:ilvl w:val="0"/>
          <w:numId w:val="24"/>
        </w:numPr>
        <w:tabs>
          <w:tab w:val="left" w:pos="520"/>
        </w:tabs>
        <w:autoSpaceDE w:val="0"/>
        <w:autoSpaceDN w:val="0"/>
        <w:spacing w:line="276" w:lineRule="auto"/>
        <w:ind w:right="179" w:hanging="283"/>
        <w:jc w:val="both"/>
        <w:rPr>
          <w:szCs w:val="22"/>
          <w:lang w:eastAsia="sk"/>
        </w:rPr>
      </w:pPr>
      <w:r>
        <w:rPr>
          <w:szCs w:val="22"/>
          <w:lang w:eastAsia="sk"/>
        </w:rPr>
        <w:t xml:space="preserve">V nadväznosti na zosúladenie </w:t>
      </w:r>
      <w:r w:rsidR="00151630">
        <w:rPr>
          <w:szCs w:val="22"/>
          <w:lang w:eastAsia="sk"/>
        </w:rPr>
        <w:t>príslušných častí PD SR so schváleným znením OP došlo k úprave údajov v rámci ESF, a to z dôvodu</w:t>
      </w:r>
      <w:r w:rsidR="00151630" w:rsidRPr="00151630">
        <w:rPr>
          <w:rFonts w:eastAsiaTheme="minorHAnsi" w:cstheme="minorBidi"/>
          <w:lang w:eastAsia="en-GB"/>
        </w:rPr>
        <w:t xml:space="preserve"> </w:t>
      </w:r>
      <w:r w:rsidR="00151630" w:rsidRPr="00151630">
        <w:rPr>
          <w:szCs w:val="22"/>
          <w:lang w:eastAsia="sk"/>
        </w:rPr>
        <w:t>navýšeni</w:t>
      </w:r>
      <w:r w:rsidR="00151630">
        <w:rPr>
          <w:szCs w:val="22"/>
          <w:lang w:eastAsia="sk"/>
        </w:rPr>
        <w:t>a</w:t>
      </w:r>
      <w:r w:rsidR="00151630" w:rsidRPr="00151630">
        <w:rPr>
          <w:szCs w:val="22"/>
          <w:lang w:eastAsia="sk"/>
        </w:rPr>
        <w:t xml:space="preserve"> zdrojov z </w:t>
      </w:r>
      <w:r w:rsidR="00151630">
        <w:rPr>
          <w:szCs w:val="22"/>
          <w:lang w:eastAsia="sk"/>
        </w:rPr>
        <w:t>ESF</w:t>
      </w:r>
      <w:r w:rsidR="00151630" w:rsidRPr="00151630">
        <w:rPr>
          <w:szCs w:val="22"/>
          <w:lang w:eastAsia="sk"/>
        </w:rPr>
        <w:t xml:space="preserve"> v rámci prioritnej osi 2</w:t>
      </w:r>
      <w:r w:rsidR="00151630">
        <w:rPr>
          <w:szCs w:val="22"/>
          <w:lang w:eastAsia="sk"/>
        </w:rPr>
        <w:t xml:space="preserve"> OP ĽZ</w:t>
      </w:r>
      <w:r w:rsidR="00151630" w:rsidRPr="00151630">
        <w:rPr>
          <w:szCs w:val="22"/>
          <w:lang w:eastAsia="sk"/>
        </w:rPr>
        <w:t>, týkajúcej sa Iniciatívy na podporu zamestnanosti mladých ľudí.</w:t>
      </w:r>
      <w:r w:rsidR="00151630">
        <w:rPr>
          <w:szCs w:val="22"/>
          <w:lang w:eastAsia="sk"/>
        </w:rPr>
        <w:t xml:space="preserve"> </w:t>
      </w:r>
      <w:r w:rsidR="00A94416" w:rsidRPr="00A94416">
        <w:rPr>
          <w:bCs/>
          <w:szCs w:val="22"/>
          <w:lang w:eastAsia="sk"/>
        </w:rPr>
        <w:t xml:space="preserve">Keďže </w:t>
      </w:r>
      <w:r w:rsidR="00A94416" w:rsidRPr="00A94416">
        <w:rPr>
          <w:bCs/>
          <w:szCs w:val="22"/>
          <w:lang w:val="sk" w:eastAsia="sk"/>
        </w:rPr>
        <w:t xml:space="preserve">finančné prostriedky pridelené na Iniciatívu na podporu zamestnanosti mladých ľudí sú vylúčené na účely výpočtu výkonnostnej rezervy, toto navýšenie finančných </w:t>
      </w:r>
      <w:r w:rsidR="00A94416" w:rsidRPr="00A94416">
        <w:rPr>
          <w:bCs/>
          <w:szCs w:val="22"/>
          <w:lang w:val="sk" w:eastAsia="sk"/>
        </w:rPr>
        <w:lastRenderedPageBreak/>
        <w:t>prostriedkov malo za následok zníženie celkovej sumy na výkonnostnú rezervu v rámci OP ĽZ</w:t>
      </w:r>
    </w:p>
    <w:p w14:paraId="624BE7ED" w14:textId="77777777" w:rsidR="00342AEB" w:rsidRPr="00C30DE2" w:rsidRDefault="00342AEB" w:rsidP="002C6FB1">
      <w:pPr>
        <w:widowControl w:val="0"/>
        <w:tabs>
          <w:tab w:val="left" w:pos="520"/>
        </w:tabs>
        <w:autoSpaceDE w:val="0"/>
        <w:autoSpaceDN w:val="0"/>
        <w:spacing w:line="276" w:lineRule="auto"/>
        <w:ind w:left="519" w:right="179"/>
        <w:jc w:val="both"/>
        <w:rPr>
          <w:szCs w:val="22"/>
          <w:lang w:val="sk" w:eastAsia="sk"/>
        </w:rPr>
      </w:pPr>
    </w:p>
    <w:p w14:paraId="150D63B0" w14:textId="77777777" w:rsidR="00C30DE2" w:rsidRPr="008241DD" w:rsidRDefault="00C30DE2" w:rsidP="008241DD">
      <w:pPr>
        <w:widowControl w:val="0"/>
        <w:autoSpaceDE w:val="0"/>
        <w:autoSpaceDN w:val="0"/>
        <w:spacing w:before="1"/>
        <w:rPr>
          <w:sz w:val="28"/>
          <w:lang w:val="sk"/>
        </w:rPr>
      </w:pPr>
    </w:p>
    <w:p w14:paraId="3DB622B1" w14:textId="6B8415AA" w:rsidR="00C30DE2" w:rsidRPr="008241DD" w:rsidRDefault="00C30DE2" w:rsidP="008241DD">
      <w:pPr>
        <w:jc w:val="center"/>
        <w:rPr>
          <w:lang w:val="sk"/>
        </w:rPr>
      </w:pPr>
      <w:bookmarkStart w:id="336" w:name="_Toc499891188"/>
      <w:r w:rsidRPr="008241DD">
        <w:rPr>
          <w:b/>
          <w:lang w:val="sk"/>
        </w:rPr>
        <w:t xml:space="preserve">Stanovenie výšky výkonnostnej rezervy na úrovni </w:t>
      </w:r>
      <w:r w:rsidRPr="002C6FB1">
        <w:rPr>
          <w:b/>
          <w:lang w:val="sk" w:eastAsia="sk"/>
        </w:rPr>
        <w:t>programu</w:t>
      </w:r>
      <w:r w:rsidR="004B555A" w:rsidRPr="00BD58FE">
        <w:rPr>
          <w:rStyle w:val="Odkaznapoznmkupodiarou"/>
          <w:b/>
          <w:bCs/>
          <w:lang w:val="sk" w:eastAsia="sk"/>
        </w:rPr>
        <w:footnoteReference w:id="28"/>
      </w:r>
      <w:bookmarkEnd w:id="336"/>
    </w:p>
    <w:p w14:paraId="2FCC69E9" w14:textId="77777777" w:rsidR="002C6FB1" w:rsidRDefault="002C6FB1" w:rsidP="00C30DE2">
      <w:pPr>
        <w:widowControl w:val="0"/>
        <w:autoSpaceDE w:val="0"/>
        <w:autoSpaceDN w:val="0"/>
        <w:spacing w:before="5" w:after="1"/>
        <w:rPr>
          <w:szCs w:val="22"/>
          <w:lang w:val="sk" w:eastAsia="sk"/>
        </w:rPr>
      </w:pPr>
    </w:p>
    <w:p w14:paraId="0F5DAC48" w14:textId="003526EF" w:rsidR="00C30DE2" w:rsidRPr="00C30DE2" w:rsidRDefault="0025682F" w:rsidP="00C30DE2">
      <w:pPr>
        <w:widowControl w:val="0"/>
        <w:autoSpaceDE w:val="0"/>
        <w:autoSpaceDN w:val="0"/>
        <w:spacing w:before="5" w:after="1"/>
        <w:rPr>
          <w:b/>
          <w:lang w:val="sk" w:eastAsia="sk"/>
        </w:rPr>
      </w:pPr>
      <w:r w:rsidRPr="002C6FB1">
        <w:rPr>
          <w:szCs w:val="22"/>
          <w:lang w:val="sk" w:eastAsia="sk"/>
        </w:rPr>
        <w:t>Tabuľka</w:t>
      </w:r>
      <w:r>
        <w:rPr>
          <w:szCs w:val="22"/>
          <w:lang w:val="sk" w:eastAsia="sk"/>
        </w:rPr>
        <w:t xml:space="preserve"> </w:t>
      </w:r>
      <w:r w:rsidRPr="002C6FB1">
        <w:rPr>
          <w:szCs w:val="22"/>
          <w:lang w:val="sk" w:eastAsia="sk"/>
        </w:rPr>
        <w:t xml:space="preserve">2: </w:t>
      </w:r>
      <w:r>
        <w:rPr>
          <w:szCs w:val="22"/>
          <w:lang w:val="sk" w:eastAsia="sk"/>
        </w:rPr>
        <w:t>výška výkonnostnej rezervy na úrovni jednotlivých programov</w:t>
      </w:r>
    </w:p>
    <w:tbl>
      <w:tblPr>
        <w:tblStyle w:val="TableNormal"/>
        <w:tblW w:w="0" w:type="auto"/>
        <w:tblInd w:w="3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77"/>
        <w:gridCol w:w="977"/>
        <w:gridCol w:w="2158"/>
        <w:gridCol w:w="1985"/>
        <w:gridCol w:w="2552"/>
      </w:tblGrid>
      <w:tr w:rsidR="00C30DE2" w:rsidRPr="00C30DE2" w14:paraId="2FE60F63" w14:textId="77777777" w:rsidTr="00C30DE2">
        <w:trPr>
          <w:trHeight w:val="1016"/>
        </w:trPr>
        <w:tc>
          <w:tcPr>
            <w:tcW w:w="977" w:type="dxa"/>
            <w:tcBorders>
              <w:right w:val="single" w:sz="4" w:space="0" w:color="000000"/>
            </w:tcBorders>
            <w:shd w:val="clear" w:color="auto" w:fill="D9D9D9"/>
          </w:tcPr>
          <w:p w14:paraId="17A700AE" w14:textId="77777777" w:rsidR="00C30DE2" w:rsidRPr="00A828BA" w:rsidRDefault="00C30DE2" w:rsidP="008241DD">
            <w:pPr>
              <w:spacing w:before="2"/>
              <w:rPr>
                <w:b/>
                <w:sz w:val="26"/>
                <w:lang w:val="sk"/>
              </w:rPr>
            </w:pPr>
          </w:p>
          <w:p w14:paraId="7CD1C15D" w14:textId="77777777" w:rsidR="00C30DE2" w:rsidRPr="00862BCA" w:rsidRDefault="00C30DE2" w:rsidP="008241DD">
            <w:pPr>
              <w:spacing w:before="1"/>
              <w:ind w:left="97" w:right="65" w:firstLine="151"/>
              <w:rPr>
                <w:b/>
                <w:sz w:val="18"/>
              </w:rPr>
            </w:pPr>
            <w:r w:rsidRPr="008241DD">
              <w:rPr>
                <w:b/>
                <w:sz w:val="18"/>
                <w:lang w:val="sk"/>
              </w:rPr>
              <w:t>Názov programu</w:t>
            </w:r>
          </w:p>
        </w:tc>
        <w:tc>
          <w:tcPr>
            <w:tcW w:w="977" w:type="dxa"/>
            <w:tcBorders>
              <w:left w:val="single" w:sz="4" w:space="0" w:color="000000"/>
              <w:right w:val="single" w:sz="4" w:space="0" w:color="000000"/>
            </w:tcBorders>
            <w:shd w:val="clear" w:color="auto" w:fill="D9D9D9"/>
          </w:tcPr>
          <w:p w14:paraId="15F408CB" w14:textId="77777777" w:rsidR="00C30DE2" w:rsidRPr="00862BCA" w:rsidRDefault="00C30DE2" w:rsidP="008241DD">
            <w:pPr>
              <w:rPr>
                <w:b/>
                <w:sz w:val="20"/>
              </w:rPr>
            </w:pPr>
          </w:p>
          <w:p w14:paraId="4E021EE6" w14:textId="77777777" w:rsidR="00C30DE2" w:rsidRPr="00862BCA" w:rsidRDefault="00C30DE2" w:rsidP="008241DD">
            <w:pPr>
              <w:spacing w:before="175"/>
              <w:ind w:left="210" w:right="192"/>
              <w:jc w:val="center"/>
              <w:rPr>
                <w:b/>
                <w:sz w:val="18"/>
              </w:rPr>
            </w:pPr>
            <w:r w:rsidRPr="008241DD">
              <w:rPr>
                <w:b/>
                <w:sz w:val="18"/>
                <w:lang w:val="sk"/>
              </w:rPr>
              <w:t>EŠIF</w:t>
            </w:r>
          </w:p>
        </w:tc>
        <w:tc>
          <w:tcPr>
            <w:tcW w:w="2158" w:type="dxa"/>
            <w:tcBorders>
              <w:left w:val="single" w:sz="4" w:space="0" w:color="000000"/>
              <w:right w:val="single" w:sz="4" w:space="0" w:color="000000"/>
            </w:tcBorders>
            <w:shd w:val="clear" w:color="auto" w:fill="D9D9D9"/>
          </w:tcPr>
          <w:p w14:paraId="42683E83" w14:textId="77777777" w:rsidR="00C30DE2" w:rsidRPr="00862BCA" w:rsidRDefault="00C30DE2" w:rsidP="008241DD">
            <w:pPr>
              <w:rPr>
                <w:b/>
                <w:sz w:val="20"/>
              </w:rPr>
            </w:pPr>
          </w:p>
          <w:p w14:paraId="34330314" w14:textId="77777777" w:rsidR="00C30DE2" w:rsidRPr="00862BCA" w:rsidRDefault="00C30DE2" w:rsidP="008241DD">
            <w:pPr>
              <w:spacing w:before="175"/>
              <w:ind w:left="362" w:right="340"/>
              <w:jc w:val="center"/>
              <w:rPr>
                <w:b/>
                <w:sz w:val="18"/>
              </w:rPr>
            </w:pPr>
            <w:r w:rsidRPr="008241DD">
              <w:rPr>
                <w:b/>
                <w:sz w:val="18"/>
                <w:lang w:val="sk"/>
              </w:rPr>
              <w:t>Kategória regiónu</w:t>
            </w:r>
          </w:p>
        </w:tc>
        <w:tc>
          <w:tcPr>
            <w:tcW w:w="1985" w:type="dxa"/>
            <w:tcBorders>
              <w:left w:val="single" w:sz="4" w:space="0" w:color="000000"/>
              <w:right w:val="single" w:sz="4" w:space="0" w:color="000000"/>
            </w:tcBorders>
            <w:shd w:val="clear" w:color="auto" w:fill="D9D9D9"/>
          </w:tcPr>
          <w:p w14:paraId="2409E7CA" w14:textId="77777777" w:rsidR="00C30DE2" w:rsidRPr="00862BCA" w:rsidRDefault="00C30DE2" w:rsidP="008241DD">
            <w:pPr>
              <w:spacing w:before="2"/>
              <w:rPr>
                <w:b/>
                <w:sz w:val="26"/>
              </w:rPr>
            </w:pPr>
          </w:p>
          <w:p w14:paraId="2B0DFBD6" w14:textId="77777777" w:rsidR="00C30DE2" w:rsidRPr="00862BCA" w:rsidRDefault="00C30DE2" w:rsidP="008241DD">
            <w:pPr>
              <w:spacing w:before="1"/>
              <w:ind w:left="323" w:right="304" w:firstLine="333"/>
              <w:jc w:val="center"/>
              <w:rPr>
                <w:b/>
                <w:sz w:val="18"/>
              </w:rPr>
            </w:pPr>
            <w:r w:rsidRPr="008241DD">
              <w:rPr>
                <w:b/>
                <w:sz w:val="18"/>
                <w:lang w:val="sk"/>
              </w:rPr>
              <w:t>Alokácia</w:t>
            </w:r>
            <w:r w:rsidR="00622B1E" w:rsidRPr="008241DD">
              <w:rPr>
                <w:b/>
                <w:sz w:val="18"/>
                <w:lang w:val="sk"/>
              </w:rPr>
              <w:t xml:space="preserve"> </w:t>
            </w:r>
            <w:r w:rsidR="00622B1E" w:rsidRPr="00622B1E">
              <w:rPr>
                <w:b/>
                <w:sz w:val="18"/>
                <w:szCs w:val="22"/>
                <w:lang w:val="sk" w:eastAsia="sk"/>
              </w:rPr>
              <w:t xml:space="preserve">z ktorej sa vypočíta výkonnostná rezerva </w:t>
            </w:r>
            <w:r w:rsidRPr="008241DD">
              <w:rPr>
                <w:b/>
                <w:sz w:val="18"/>
                <w:lang w:val="sk"/>
              </w:rPr>
              <w:t>(EÚ zdroj, v</w:t>
            </w:r>
            <w:r w:rsidRPr="008241DD">
              <w:rPr>
                <w:b/>
                <w:spacing w:val="-10"/>
                <w:sz w:val="18"/>
                <w:lang w:val="sk"/>
              </w:rPr>
              <w:t xml:space="preserve"> </w:t>
            </w:r>
            <w:r w:rsidRPr="008241DD">
              <w:rPr>
                <w:b/>
                <w:sz w:val="18"/>
                <w:lang w:val="sk"/>
              </w:rPr>
              <w:t>Eur)</w:t>
            </w:r>
          </w:p>
        </w:tc>
        <w:tc>
          <w:tcPr>
            <w:tcW w:w="2552" w:type="dxa"/>
            <w:tcBorders>
              <w:left w:val="single" w:sz="4" w:space="0" w:color="000000"/>
              <w:right w:val="single" w:sz="4" w:space="0" w:color="000000"/>
            </w:tcBorders>
            <w:shd w:val="clear" w:color="auto" w:fill="D9D9D9"/>
          </w:tcPr>
          <w:p w14:paraId="52831735" w14:textId="77777777" w:rsidR="00C30DE2" w:rsidRPr="00862BCA" w:rsidRDefault="00C30DE2" w:rsidP="008241DD">
            <w:pPr>
              <w:spacing w:before="3"/>
              <w:rPr>
                <w:b/>
                <w:sz w:val="17"/>
              </w:rPr>
            </w:pPr>
          </w:p>
          <w:p w14:paraId="0A1E3DA0" w14:textId="77777777" w:rsidR="00C30DE2" w:rsidRPr="00862BCA" w:rsidRDefault="00C30DE2" w:rsidP="008241DD">
            <w:pPr>
              <w:ind w:left="190" w:right="173"/>
              <w:jc w:val="center"/>
              <w:rPr>
                <w:b/>
                <w:sz w:val="18"/>
              </w:rPr>
            </w:pPr>
            <w:r w:rsidRPr="008241DD">
              <w:rPr>
                <w:b/>
                <w:sz w:val="18"/>
                <w:lang w:val="sk"/>
              </w:rPr>
              <w:t>Suma výkonnostnej rezervy v programe</w:t>
            </w:r>
          </w:p>
          <w:p w14:paraId="452ECFC8" w14:textId="77777777" w:rsidR="00C30DE2" w:rsidRPr="00862BCA" w:rsidRDefault="00C30DE2" w:rsidP="008241DD">
            <w:pPr>
              <w:spacing w:line="206" w:lineRule="exact"/>
              <w:ind w:left="188" w:right="173"/>
              <w:jc w:val="center"/>
              <w:rPr>
                <w:b/>
                <w:sz w:val="18"/>
              </w:rPr>
            </w:pPr>
            <w:r w:rsidRPr="008241DD">
              <w:rPr>
                <w:b/>
                <w:sz w:val="18"/>
                <w:lang w:val="sk"/>
              </w:rPr>
              <w:t>(v Eur)</w:t>
            </w:r>
          </w:p>
        </w:tc>
      </w:tr>
      <w:tr w:rsidR="00C30DE2" w:rsidRPr="00C30DE2" w14:paraId="436ED609" w14:textId="77777777" w:rsidTr="00C30DE2">
        <w:trPr>
          <w:trHeight w:val="203"/>
        </w:trPr>
        <w:tc>
          <w:tcPr>
            <w:tcW w:w="977" w:type="dxa"/>
            <w:vMerge w:val="restart"/>
            <w:tcBorders>
              <w:right w:val="single" w:sz="4" w:space="0" w:color="000000"/>
            </w:tcBorders>
          </w:tcPr>
          <w:p w14:paraId="27E919BD" w14:textId="77777777" w:rsidR="00C30DE2" w:rsidRPr="00862BCA" w:rsidRDefault="00C30DE2" w:rsidP="008241DD">
            <w:pPr>
              <w:spacing w:before="114"/>
              <w:ind w:left="196"/>
              <w:rPr>
                <w:b/>
                <w:sz w:val="18"/>
              </w:rPr>
            </w:pPr>
            <w:r w:rsidRPr="008241DD">
              <w:rPr>
                <w:b/>
                <w:sz w:val="18"/>
                <w:lang w:val="sk"/>
              </w:rPr>
              <w:t>OP VaI</w:t>
            </w:r>
          </w:p>
        </w:tc>
        <w:tc>
          <w:tcPr>
            <w:tcW w:w="977" w:type="dxa"/>
            <w:vMerge w:val="restart"/>
            <w:tcBorders>
              <w:left w:val="single" w:sz="4" w:space="0" w:color="000000"/>
              <w:right w:val="single" w:sz="4" w:space="0" w:color="000000"/>
            </w:tcBorders>
          </w:tcPr>
          <w:p w14:paraId="348D3A28" w14:textId="77777777" w:rsidR="00C30DE2" w:rsidRPr="00862BCA" w:rsidRDefault="00C30DE2" w:rsidP="008241DD">
            <w:pPr>
              <w:spacing w:before="110"/>
              <w:ind w:left="265"/>
              <w:rPr>
                <w:sz w:val="18"/>
              </w:rPr>
            </w:pPr>
            <w:r w:rsidRPr="008241DD">
              <w:rPr>
                <w:sz w:val="18"/>
                <w:lang w:val="sk"/>
              </w:rPr>
              <w:t>EFRR</w:t>
            </w:r>
          </w:p>
        </w:tc>
        <w:tc>
          <w:tcPr>
            <w:tcW w:w="2158" w:type="dxa"/>
            <w:tcBorders>
              <w:left w:val="single" w:sz="4" w:space="0" w:color="000000"/>
              <w:bottom w:val="single" w:sz="4" w:space="0" w:color="000000"/>
              <w:right w:val="single" w:sz="4" w:space="0" w:color="000000"/>
            </w:tcBorders>
          </w:tcPr>
          <w:p w14:paraId="28FCE9D9" w14:textId="77777777" w:rsidR="00C30DE2" w:rsidRPr="00862BCA" w:rsidRDefault="00C30DE2" w:rsidP="008241DD">
            <w:pPr>
              <w:spacing w:line="183" w:lineRule="exact"/>
              <w:ind w:left="362" w:right="336"/>
              <w:jc w:val="center"/>
              <w:rPr>
                <w:sz w:val="18"/>
              </w:rPr>
            </w:pPr>
            <w:r w:rsidRPr="008241DD">
              <w:rPr>
                <w:sz w:val="18"/>
                <w:lang w:val="sk"/>
              </w:rPr>
              <w:t>menej rozvinutý</w:t>
            </w:r>
          </w:p>
        </w:tc>
        <w:tc>
          <w:tcPr>
            <w:tcW w:w="1985" w:type="dxa"/>
            <w:tcBorders>
              <w:left w:val="single" w:sz="4" w:space="0" w:color="000000"/>
              <w:bottom w:val="single" w:sz="4" w:space="0" w:color="000000"/>
              <w:right w:val="single" w:sz="4" w:space="0" w:color="000000"/>
            </w:tcBorders>
          </w:tcPr>
          <w:p w14:paraId="09A3F118" w14:textId="30BB5A00" w:rsidR="00C30DE2" w:rsidRPr="00862BCA" w:rsidRDefault="00FF14DE" w:rsidP="008241DD">
            <w:pPr>
              <w:spacing w:line="183" w:lineRule="exact"/>
              <w:ind w:right="261"/>
              <w:jc w:val="right"/>
              <w:rPr>
                <w:sz w:val="18"/>
              </w:rPr>
            </w:pPr>
            <w:r>
              <w:rPr>
                <w:sz w:val="18"/>
                <w:szCs w:val="22"/>
                <w:lang w:val="sk" w:eastAsia="sk"/>
              </w:rPr>
              <w:t xml:space="preserve"> </w:t>
            </w:r>
            <w:r w:rsidR="0065210E">
              <w:rPr>
                <w:sz w:val="18"/>
                <w:szCs w:val="22"/>
                <w:lang w:val="sk" w:eastAsia="sk"/>
              </w:rPr>
              <w:t>2</w:t>
            </w:r>
            <w:r w:rsidRPr="00FF14DE">
              <w:rPr>
                <w:sz w:val="18"/>
                <w:szCs w:val="22"/>
                <w:lang w:val="sk-SK" w:eastAsia="sk"/>
              </w:rPr>
              <w:t> </w:t>
            </w:r>
            <w:r w:rsidR="0065210E">
              <w:rPr>
                <w:sz w:val="18"/>
                <w:szCs w:val="22"/>
                <w:lang w:val="sk-SK" w:eastAsia="sk"/>
              </w:rPr>
              <w:t>059</w:t>
            </w:r>
            <w:r w:rsidRPr="00FF14DE">
              <w:rPr>
                <w:sz w:val="18"/>
                <w:szCs w:val="22"/>
                <w:lang w:val="sk-SK" w:eastAsia="sk"/>
              </w:rPr>
              <w:t> </w:t>
            </w:r>
            <w:r w:rsidR="0065210E">
              <w:rPr>
                <w:sz w:val="18"/>
                <w:szCs w:val="22"/>
                <w:lang w:val="sk-SK" w:eastAsia="sk"/>
              </w:rPr>
              <w:t>689</w:t>
            </w:r>
            <w:r w:rsidRPr="00FF14DE">
              <w:rPr>
                <w:sz w:val="18"/>
                <w:szCs w:val="22"/>
                <w:lang w:val="sk-SK" w:eastAsia="sk"/>
              </w:rPr>
              <w:t> </w:t>
            </w:r>
            <w:r w:rsidR="0065210E">
              <w:rPr>
                <w:sz w:val="18"/>
                <w:szCs w:val="22"/>
                <w:lang w:val="sk-SK" w:eastAsia="sk"/>
              </w:rPr>
              <w:t>824</w:t>
            </w:r>
          </w:p>
        </w:tc>
        <w:tc>
          <w:tcPr>
            <w:tcW w:w="2552" w:type="dxa"/>
            <w:tcBorders>
              <w:left w:val="single" w:sz="4" w:space="0" w:color="000000"/>
              <w:bottom w:val="single" w:sz="4" w:space="0" w:color="000000"/>
            </w:tcBorders>
          </w:tcPr>
          <w:p w14:paraId="7164CF3A" w14:textId="1E7877B0" w:rsidR="00C30DE2" w:rsidRPr="00862BCA" w:rsidRDefault="004464FC" w:rsidP="008241DD">
            <w:pPr>
              <w:spacing w:line="183" w:lineRule="exact"/>
              <w:ind w:right="220"/>
              <w:jc w:val="right"/>
              <w:rPr>
                <w:sz w:val="18"/>
              </w:rPr>
            </w:pPr>
            <w:r>
              <w:rPr>
                <w:sz w:val="18"/>
                <w:szCs w:val="22"/>
                <w:lang w:val="sk" w:eastAsia="sk"/>
              </w:rPr>
              <w:t>  126 460 466</w:t>
            </w:r>
          </w:p>
        </w:tc>
      </w:tr>
      <w:tr w:rsidR="00C30DE2" w:rsidRPr="00C30DE2" w14:paraId="18C44289" w14:textId="77777777" w:rsidTr="00C30DE2">
        <w:trPr>
          <w:trHeight w:val="210"/>
        </w:trPr>
        <w:tc>
          <w:tcPr>
            <w:tcW w:w="977" w:type="dxa"/>
            <w:vMerge/>
            <w:tcBorders>
              <w:top w:val="nil"/>
              <w:right w:val="single" w:sz="4" w:space="0" w:color="000000"/>
            </w:tcBorders>
          </w:tcPr>
          <w:p w14:paraId="0E15FBC0" w14:textId="77777777" w:rsidR="00C30DE2" w:rsidRPr="008241DD" w:rsidRDefault="00C30DE2" w:rsidP="00C30DE2">
            <w:pPr>
              <w:rPr>
                <w:sz w:val="2"/>
                <w:lang w:val="sk"/>
              </w:rPr>
            </w:pPr>
          </w:p>
        </w:tc>
        <w:tc>
          <w:tcPr>
            <w:tcW w:w="977" w:type="dxa"/>
            <w:vMerge/>
            <w:tcBorders>
              <w:top w:val="nil"/>
              <w:left w:val="single" w:sz="4" w:space="0" w:color="000000"/>
              <w:right w:val="single" w:sz="4" w:space="0" w:color="000000"/>
            </w:tcBorders>
          </w:tcPr>
          <w:p w14:paraId="7C67BE7A" w14:textId="77777777" w:rsidR="00C30DE2" w:rsidRPr="008241DD" w:rsidRDefault="00C30DE2" w:rsidP="00C30DE2">
            <w:pPr>
              <w:rPr>
                <w:sz w:val="2"/>
                <w:lang w:val="sk"/>
              </w:rPr>
            </w:pPr>
          </w:p>
        </w:tc>
        <w:tc>
          <w:tcPr>
            <w:tcW w:w="2158" w:type="dxa"/>
            <w:tcBorders>
              <w:top w:val="single" w:sz="4" w:space="0" w:color="000000"/>
              <w:left w:val="single" w:sz="4" w:space="0" w:color="000000"/>
              <w:right w:val="single" w:sz="4" w:space="0" w:color="000000"/>
            </w:tcBorders>
          </w:tcPr>
          <w:p w14:paraId="33034455" w14:textId="77777777" w:rsidR="00C30DE2" w:rsidRPr="00862BCA" w:rsidRDefault="00C30DE2" w:rsidP="008241DD">
            <w:pPr>
              <w:spacing w:line="190" w:lineRule="exact"/>
              <w:ind w:left="362" w:right="339"/>
              <w:jc w:val="center"/>
              <w:rPr>
                <w:sz w:val="18"/>
              </w:rPr>
            </w:pPr>
            <w:r w:rsidRPr="008241DD">
              <w:rPr>
                <w:sz w:val="18"/>
                <w:lang w:val="sk"/>
              </w:rPr>
              <w:t>viac rozvinutý</w:t>
            </w:r>
          </w:p>
        </w:tc>
        <w:tc>
          <w:tcPr>
            <w:tcW w:w="1985" w:type="dxa"/>
            <w:tcBorders>
              <w:top w:val="single" w:sz="4" w:space="0" w:color="000000"/>
              <w:left w:val="single" w:sz="4" w:space="0" w:color="000000"/>
              <w:right w:val="single" w:sz="4" w:space="0" w:color="000000"/>
            </w:tcBorders>
          </w:tcPr>
          <w:p w14:paraId="1F614E04" w14:textId="77777777" w:rsidR="00C30DE2" w:rsidRPr="00862BCA" w:rsidRDefault="00C30DE2" w:rsidP="008241DD">
            <w:pPr>
              <w:spacing w:line="190" w:lineRule="exact"/>
              <w:ind w:right="260"/>
              <w:jc w:val="right"/>
              <w:rPr>
                <w:sz w:val="18"/>
              </w:rPr>
            </w:pPr>
            <w:r w:rsidRPr="008241DD">
              <w:rPr>
                <w:sz w:val="18"/>
                <w:lang w:val="sk"/>
              </w:rPr>
              <w:t>171 342 658</w:t>
            </w:r>
          </w:p>
        </w:tc>
        <w:tc>
          <w:tcPr>
            <w:tcW w:w="2552" w:type="dxa"/>
            <w:tcBorders>
              <w:top w:val="single" w:sz="4" w:space="0" w:color="000000"/>
              <w:left w:val="single" w:sz="4" w:space="0" w:color="000000"/>
            </w:tcBorders>
          </w:tcPr>
          <w:p w14:paraId="72FAC0D3" w14:textId="77777777" w:rsidR="00C30DE2" w:rsidRPr="00862BCA" w:rsidRDefault="00C30DE2" w:rsidP="008241DD">
            <w:pPr>
              <w:spacing w:line="190" w:lineRule="exact"/>
              <w:ind w:right="220"/>
              <w:jc w:val="right"/>
              <w:rPr>
                <w:sz w:val="18"/>
              </w:rPr>
            </w:pPr>
            <w:r w:rsidRPr="008241DD">
              <w:rPr>
                <w:sz w:val="18"/>
                <w:lang w:val="sk"/>
              </w:rPr>
              <w:t>10 377 589</w:t>
            </w:r>
          </w:p>
        </w:tc>
      </w:tr>
      <w:tr w:rsidR="00C30DE2" w:rsidRPr="00C30DE2" w14:paraId="69E22E0B" w14:textId="77777777" w:rsidTr="00C30DE2">
        <w:trPr>
          <w:trHeight w:val="203"/>
        </w:trPr>
        <w:tc>
          <w:tcPr>
            <w:tcW w:w="977" w:type="dxa"/>
            <w:vMerge w:val="restart"/>
            <w:tcBorders>
              <w:right w:val="single" w:sz="4" w:space="0" w:color="000000"/>
            </w:tcBorders>
          </w:tcPr>
          <w:p w14:paraId="3C393A31" w14:textId="77777777" w:rsidR="00C30DE2" w:rsidRPr="00862BCA" w:rsidRDefault="00C30DE2" w:rsidP="008241DD">
            <w:pPr>
              <w:spacing w:before="115"/>
              <w:ind w:left="270"/>
              <w:rPr>
                <w:b/>
                <w:sz w:val="18"/>
              </w:rPr>
            </w:pPr>
            <w:r w:rsidRPr="008241DD">
              <w:rPr>
                <w:b/>
                <w:sz w:val="18"/>
                <w:lang w:val="sk"/>
              </w:rPr>
              <w:t>OP II</w:t>
            </w:r>
          </w:p>
        </w:tc>
        <w:tc>
          <w:tcPr>
            <w:tcW w:w="977" w:type="dxa"/>
            <w:tcBorders>
              <w:left w:val="single" w:sz="4" w:space="0" w:color="000000"/>
              <w:bottom w:val="single" w:sz="4" w:space="0" w:color="000000"/>
              <w:right w:val="single" w:sz="4" w:space="0" w:color="000000"/>
            </w:tcBorders>
          </w:tcPr>
          <w:p w14:paraId="7A7A3B05" w14:textId="77777777" w:rsidR="00C30DE2" w:rsidRPr="00862BCA" w:rsidRDefault="00C30DE2" w:rsidP="008241DD">
            <w:pPr>
              <w:spacing w:line="184" w:lineRule="exact"/>
              <w:ind w:left="206" w:right="192"/>
              <w:jc w:val="center"/>
              <w:rPr>
                <w:sz w:val="18"/>
              </w:rPr>
            </w:pPr>
            <w:r w:rsidRPr="008241DD">
              <w:rPr>
                <w:sz w:val="18"/>
                <w:lang w:val="sk"/>
              </w:rPr>
              <w:t>KF</w:t>
            </w:r>
          </w:p>
        </w:tc>
        <w:tc>
          <w:tcPr>
            <w:tcW w:w="2158" w:type="dxa"/>
            <w:tcBorders>
              <w:left w:val="single" w:sz="4" w:space="0" w:color="000000"/>
              <w:bottom w:val="single" w:sz="4" w:space="0" w:color="000000"/>
              <w:right w:val="single" w:sz="4" w:space="0" w:color="000000"/>
            </w:tcBorders>
          </w:tcPr>
          <w:p w14:paraId="3E372B1F" w14:textId="77777777" w:rsidR="00C30DE2" w:rsidRPr="00862BCA" w:rsidRDefault="00C30DE2" w:rsidP="008241DD">
            <w:pPr>
              <w:spacing w:line="184" w:lineRule="exact"/>
              <w:ind w:left="361" w:right="340"/>
              <w:jc w:val="center"/>
              <w:rPr>
                <w:sz w:val="18"/>
              </w:rPr>
            </w:pPr>
            <w:r w:rsidRPr="008241DD">
              <w:rPr>
                <w:sz w:val="18"/>
                <w:lang w:val="sk"/>
              </w:rPr>
              <w:t>n/a</w:t>
            </w:r>
          </w:p>
        </w:tc>
        <w:tc>
          <w:tcPr>
            <w:tcW w:w="1985" w:type="dxa"/>
            <w:tcBorders>
              <w:left w:val="single" w:sz="4" w:space="0" w:color="000000"/>
              <w:bottom w:val="single" w:sz="4" w:space="0" w:color="000000"/>
              <w:right w:val="single" w:sz="4" w:space="0" w:color="000000"/>
            </w:tcBorders>
          </w:tcPr>
          <w:p w14:paraId="657E2B49" w14:textId="77777777" w:rsidR="00C30DE2" w:rsidRPr="00862BCA" w:rsidRDefault="00C30DE2" w:rsidP="008241DD">
            <w:pPr>
              <w:spacing w:line="184" w:lineRule="exact"/>
              <w:ind w:right="260"/>
              <w:jc w:val="right"/>
              <w:rPr>
                <w:sz w:val="18"/>
              </w:rPr>
            </w:pPr>
            <w:r w:rsidRPr="008241DD">
              <w:rPr>
                <w:sz w:val="18"/>
                <w:lang w:val="sk"/>
              </w:rPr>
              <w:t>2 307 139 166</w:t>
            </w:r>
          </w:p>
        </w:tc>
        <w:tc>
          <w:tcPr>
            <w:tcW w:w="2552" w:type="dxa"/>
            <w:tcBorders>
              <w:left w:val="single" w:sz="4" w:space="0" w:color="000000"/>
              <w:bottom w:val="single" w:sz="4" w:space="0" w:color="000000"/>
            </w:tcBorders>
          </w:tcPr>
          <w:p w14:paraId="344F865B" w14:textId="77777777" w:rsidR="00C30DE2" w:rsidRPr="00862BCA" w:rsidRDefault="00C30DE2" w:rsidP="008241DD">
            <w:pPr>
              <w:spacing w:line="184" w:lineRule="exact"/>
              <w:ind w:right="221"/>
              <w:jc w:val="right"/>
              <w:rPr>
                <w:sz w:val="18"/>
              </w:rPr>
            </w:pPr>
            <w:r w:rsidRPr="008241DD">
              <w:rPr>
                <w:sz w:val="18"/>
                <w:lang w:val="sk"/>
              </w:rPr>
              <w:t>138 428 350</w:t>
            </w:r>
          </w:p>
        </w:tc>
      </w:tr>
      <w:tr w:rsidR="00C30DE2" w:rsidRPr="00C30DE2" w14:paraId="08A99F33" w14:textId="77777777" w:rsidTr="00C30DE2">
        <w:trPr>
          <w:trHeight w:val="212"/>
        </w:trPr>
        <w:tc>
          <w:tcPr>
            <w:tcW w:w="977" w:type="dxa"/>
            <w:vMerge/>
            <w:tcBorders>
              <w:top w:val="nil"/>
              <w:right w:val="single" w:sz="4" w:space="0" w:color="000000"/>
            </w:tcBorders>
          </w:tcPr>
          <w:p w14:paraId="250D45CC" w14:textId="77777777" w:rsidR="00C30DE2" w:rsidRPr="008241DD" w:rsidRDefault="00C30DE2" w:rsidP="00C30DE2">
            <w:pPr>
              <w:rPr>
                <w:sz w:val="2"/>
                <w:lang w:val="sk"/>
              </w:rPr>
            </w:pPr>
          </w:p>
        </w:tc>
        <w:tc>
          <w:tcPr>
            <w:tcW w:w="977" w:type="dxa"/>
            <w:tcBorders>
              <w:top w:val="single" w:sz="4" w:space="0" w:color="000000"/>
              <w:left w:val="single" w:sz="4" w:space="0" w:color="000000"/>
              <w:right w:val="single" w:sz="4" w:space="0" w:color="000000"/>
            </w:tcBorders>
          </w:tcPr>
          <w:p w14:paraId="093B68DF" w14:textId="77777777" w:rsidR="00C30DE2" w:rsidRPr="00862BCA" w:rsidRDefault="00C30DE2" w:rsidP="008241DD">
            <w:pPr>
              <w:spacing w:line="193" w:lineRule="exact"/>
              <w:ind w:left="207" w:right="192"/>
              <w:jc w:val="center"/>
              <w:rPr>
                <w:sz w:val="18"/>
              </w:rPr>
            </w:pPr>
            <w:r w:rsidRPr="008241DD">
              <w:rPr>
                <w:sz w:val="18"/>
                <w:lang w:val="sk"/>
              </w:rPr>
              <w:t>EFRR</w:t>
            </w:r>
          </w:p>
        </w:tc>
        <w:tc>
          <w:tcPr>
            <w:tcW w:w="2158" w:type="dxa"/>
            <w:tcBorders>
              <w:top w:val="single" w:sz="4" w:space="0" w:color="000000"/>
              <w:left w:val="single" w:sz="4" w:space="0" w:color="000000"/>
              <w:right w:val="single" w:sz="4" w:space="0" w:color="000000"/>
            </w:tcBorders>
          </w:tcPr>
          <w:p w14:paraId="4732EA9C" w14:textId="77777777" w:rsidR="00C30DE2" w:rsidRPr="00862BCA" w:rsidRDefault="00C30DE2" w:rsidP="008241DD">
            <w:pPr>
              <w:spacing w:line="193" w:lineRule="exact"/>
              <w:ind w:left="362" w:right="336"/>
              <w:jc w:val="center"/>
              <w:rPr>
                <w:sz w:val="18"/>
              </w:rPr>
            </w:pPr>
            <w:r w:rsidRPr="008241DD">
              <w:rPr>
                <w:sz w:val="18"/>
                <w:lang w:val="sk"/>
              </w:rPr>
              <w:t>menej rozvinutý</w:t>
            </w:r>
          </w:p>
        </w:tc>
        <w:tc>
          <w:tcPr>
            <w:tcW w:w="1985" w:type="dxa"/>
            <w:tcBorders>
              <w:top w:val="single" w:sz="4" w:space="0" w:color="000000"/>
              <w:left w:val="single" w:sz="4" w:space="0" w:color="000000"/>
              <w:right w:val="single" w:sz="4" w:space="0" w:color="000000"/>
            </w:tcBorders>
          </w:tcPr>
          <w:p w14:paraId="075F33F9" w14:textId="0E944B92" w:rsidR="00C30DE2" w:rsidRPr="00862BCA" w:rsidRDefault="005F5EBF" w:rsidP="008241DD">
            <w:pPr>
              <w:spacing w:line="193" w:lineRule="exact"/>
              <w:ind w:right="261"/>
              <w:jc w:val="right"/>
              <w:rPr>
                <w:sz w:val="18"/>
              </w:rPr>
            </w:pPr>
            <w:r>
              <w:rPr>
                <w:sz w:val="18"/>
                <w:szCs w:val="22"/>
                <w:lang w:val="sk" w:eastAsia="sk"/>
              </w:rPr>
              <w:t xml:space="preserve"> </w:t>
            </w:r>
            <w:r w:rsidRPr="005F5EBF">
              <w:rPr>
                <w:sz w:val="18"/>
                <w:szCs w:val="22"/>
                <w:lang w:val="sk-SK" w:eastAsia="sk"/>
              </w:rPr>
              <w:t>1 642 071 397</w:t>
            </w:r>
          </w:p>
        </w:tc>
        <w:tc>
          <w:tcPr>
            <w:tcW w:w="2552" w:type="dxa"/>
            <w:tcBorders>
              <w:top w:val="single" w:sz="4" w:space="0" w:color="000000"/>
              <w:left w:val="single" w:sz="4" w:space="0" w:color="000000"/>
            </w:tcBorders>
          </w:tcPr>
          <w:p w14:paraId="6A598E01" w14:textId="6A23CF17" w:rsidR="00C30DE2" w:rsidRPr="00862BCA" w:rsidRDefault="004464FC" w:rsidP="008241DD">
            <w:pPr>
              <w:spacing w:line="193" w:lineRule="exact"/>
              <w:ind w:right="220"/>
              <w:jc w:val="right"/>
              <w:rPr>
                <w:sz w:val="18"/>
              </w:rPr>
            </w:pPr>
            <w:r>
              <w:rPr>
                <w:sz w:val="18"/>
                <w:szCs w:val="22"/>
                <w:lang w:val="sk" w:eastAsia="sk"/>
              </w:rPr>
              <w:t>  100 820 354</w:t>
            </w:r>
          </w:p>
        </w:tc>
      </w:tr>
      <w:tr w:rsidR="00C30DE2" w:rsidRPr="00C30DE2" w14:paraId="092D71D1" w14:textId="77777777" w:rsidTr="00C30DE2">
        <w:trPr>
          <w:trHeight w:val="200"/>
        </w:trPr>
        <w:tc>
          <w:tcPr>
            <w:tcW w:w="977" w:type="dxa"/>
            <w:vMerge w:val="restart"/>
            <w:tcBorders>
              <w:right w:val="single" w:sz="4" w:space="0" w:color="000000"/>
            </w:tcBorders>
          </w:tcPr>
          <w:p w14:paraId="6E4D0B0A" w14:textId="77777777" w:rsidR="00C30DE2" w:rsidRPr="00862BCA" w:rsidRDefault="00C30DE2" w:rsidP="008241DD">
            <w:pPr>
              <w:spacing w:before="9"/>
              <w:rPr>
                <w:b/>
                <w:sz w:val="19"/>
              </w:rPr>
            </w:pPr>
          </w:p>
          <w:p w14:paraId="1CAD8296" w14:textId="77777777" w:rsidR="00C30DE2" w:rsidRPr="00862BCA" w:rsidRDefault="00C30DE2" w:rsidP="008241DD">
            <w:pPr>
              <w:ind w:left="220"/>
              <w:rPr>
                <w:b/>
                <w:sz w:val="18"/>
              </w:rPr>
            </w:pPr>
            <w:r w:rsidRPr="008241DD">
              <w:rPr>
                <w:b/>
                <w:sz w:val="18"/>
                <w:lang w:val="sk"/>
              </w:rPr>
              <w:t>OP ĽZ</w:t>
            </w:r>
          </w:p>
        </w:tc>
        <w:tc>
          <w:tcPr>
            <w:tcW w:w="977" w:type="dxa"/>
            <w:tcBorders>
              <w:left w:val="single" w:sz="4" w:space="0" w:color="000000"/>
              <w:bottom w:val="single" w:sz="4" w:space="0" w:color="000000"/>
              <w:right w:val="single" w:sz="4" w:space="0" w:color="000000"/>
            </w:tcBorders>
          </w:tcPr>
          <w:p w14:paraId="47776306" w14:textId="77777777" w:rsidR="00C30DE2" w:rsidRPr="00862BCA" w:rsidRDefault="00C30DE2" w:rsidP="008241DD">
            <w:pPr>
              <w:spacing w:line="181" w:lineRule="exact"/>
              <w:ind w:left="207" w:right="192"/>
              <w:jc w:val="center"/>
              <w:rPr>
                <w:sz w:val="18"/>
              </w:rPr>
            </w:pPr>
            <w:r w:rsidRPr="008241DD">
              <w:rPr>
                <w:sz w:val="18"/>
                <w:lang w:val="sk"/>
              </w:rPr>
              <w:t>EFRR</w:t>
            </w:r>
          </w:p>
        </w:tc>
        <w:tc>
          <w:tcPr>
            <w:tcW w:w="2158" w:type="dxa"/>
            <w:tcBorders>
              <w:left w:val="single" w:sz="4" w:space="0" w:color="000000"/>
              <w:bottom w:val="single" w:sz="4" w:space="0" w:color="000000"/>
              <w:right w:val="single" w:sz="4" w:space="0" w:color="000000"/>
            </w:tcBorders>
          </w:tcPr>
          <w:p w14:paraId="4A1EAF4D" w14:textId="77777777" w:rsidR="00C30DE2" w:rsidRPr="00862BCA" w:rsidRDefault="00C30DE2" w:rsidP="008241DD">
            <w:pPr>
              <w:spacing w:line="181" w:lineRule="exact"/>
              <w:ind w:left="362" w:right="336"/>
              <w:jc w:val="center"/>
              <w:rPr>
                <w:sz w:val="18"/>
              </w:rPr>
            </w:pPr>
            <w:r w:rsidRPr="008241DD">
              <w:rPr>
                <w:sz w:val="18"/>
                <w:lang w:val="sk"/>
              </w:rPr>
              <w:t>menej rozvinutý</w:t>
            </w:r>
          </w:p>
        </w:tc>
        <w:tc>
          <w:tcPr>
            <w:tcW w:w="1985" w:type="dxa"/>
            <w:tcBorders>
              <w:left w:val="single" w:sz="4" w:space="0" w:color="000000"/>
              <w:bottom w:val="single" w:sz="4" w:space="0" w:color="000000"/>
              <w:right w:val="single" w:sz="4" w:space="0" w:color="000000"/>
            </w:tcBorders>
          </w:tcPr>
          <w:p w14:paraId="1637F9D0" w14:textId="77777777" w:rsidR="00C30DE2" w:rsidRPr="00862BCA" w:rsidRDefault="00C30DE2" w:rsidP="008241DD">
            <w:pPr>
              <w:spacing w:line="181" w:lineRule="exact"/>
              <w:ind w:right="260"/>
              <w:jc w:val="right"/>
              <w:rPr>
                <w:sz w:val="18"/>
              </w:rPr>
            </w:pPr>
            <w:r w:rsidRPr="008241DD">
              <w:rPr>
                <w:sz w:val="18"/>
                <w:lang w:val="sk"/>
              </w:rPr>
              <w:t>243 662 462</w:t>
            </w:r>
          </w:p>
        </w:tc>
        <w:tc>
          <w:tcPr>
            <w:tcW w:w="2552" w:type="dxa"/>
            <w:tcBorders>
              <w:left w:val="single" w:sz="4" w:space="0" w:color="000000"/>
              <w:bottom w:val="single" w:sz="4" w:space="0" w:color="000000"/>
            </w:tcBorders>
          </w:tcPr>
          <w:p w14:paraId="7C77560F" w14:textId="77777777" w:rsidR="00C30DE2" w:rsidRPr="00862BCA" w:rsidRDefault="00C30DE2" w:rsidP="008241DD">
            <w:pPr>
              <w:spacing w:line="181" w:lineRule="exact"/>
              <w:ind w:right="220"/>
              <w:jc w:val="right"/>
              <w:rPr>
                <w:sz w:val="18"/>
              </w:rPr>
            </w:pPr>
            <w:r w:rsidRPr="008241DD">
              <w:rPr>
                <w:sz w:val="18"/>
                <w:lang w:val="sk"/>
              </w:rPr>
              <w:t>14 954 885</w:t>
            </w:r>
          </w:p>
        </w:tc>
      </w:tr>
      <w:tr w:rsidR="00C30DE2" w:rsidRPr="00C30DE2" w14:paraId="34B6A80F" w14:textId="77777777" w:rsidTr="00C30DE2">
        <w:trPr>
          <w:trHeight w:val="208"/>
        </w:trPr>
        <w:tc>
          <w:tcPr>
            <w:tcW w:w="977" w:type="dxa"/>
            <w:vMerge/>
            <w:tcBorders>
              <w:top w:val="nil"/>
              <w:right w:val="single" w:sz="4" w:space="0" w:color="000000"/>
            </w:tcBorders>
          </w:tcPr>
          <w:p w14:paraId="2F7415D9" w14:textId="77777777" w:rsidR="00C30DE2" w:rsidRPr="008241DD" w:rsidRDefault="00C30DE2" w:rsidP="00C30DE2">
            <w:pPr>
              <w:rPr>
                <w:sz w:val="2"/>
                <w:lang w:val="sk"/>
              </w:rPr>
            </w:pPr>
          </w:p>
        </w:tc>
        <w:tc>
          <w:tcPr>
            <w:tcW w:w="977" w:type="dxa"/>
            <w:vMerge w:val="restart"/>
            <w:tcBorders>
              <w:top w:val="single" w:sz="4" w:space="0" w:color="000000"/>
              <w:left w:val="single" w:sz="4" w:space="0" w:color="000000"/>
              <w:right w:val="single" w:sz="4" w:space="0" w:color="000000"/>
            </w:tcBorders>
          </w:tcPr>
          <w:p w14:paraId="13770525" w14:textId="77777777" w:rsidR="00C30DE2" w:rsidRPr="00862BCA" w:rsidRDefault="00C30DE2" w:rsidP="008241DD">
            <w:pPr>
              <w:spacing w:before="114"/>
              <w:ind w:left="337"/>
              <w:rPr>
                <w:sz w:val="18"/>
              </w:rPr>
            </w:pPr>
            <w:r w:rsidRPr="008241DD">
              <w:rPr>
                <w:sz w:val="18"/>
                <w:lang w:val="sk"/>
              </w:rPr>
              <w:t>ESF</w:t>
            </w:r>
          </w:p>
        </w:tc>
        <w:tc>
          <w:tcPr>
            <w:tcW w:w="2158" w:type="dxa"/>
            <w:tcBorders>
              <w:top w:val="single" w:sz="4" w:space="0" w:color="000000"/>
              <w:left w:val="single" w:sz="4" w:space="0" w:color="000000"/>
              <w:bottom w:val="single" w:sz="4" w:space="0" w:color="000000"/>
              <w:right w:val="single" w:sz="4" w:space="0" w:color="000000"/>
            </w:tcBorders>
          </w:tcPr>
          <w:p w14:paraId="580D11B7" w14:textId="77777777" w:rsidR="00C30DE2" w:rsidRPr="00862BCA" w:rsidRDefault="00C30DE2" w:rsidP="008241DD">
            <w:pPr>
              <w:spacing w:before="2" w:line="186" w:lineRule="exact"/>
              <w:ind w:left="362" w:right="336"/>
              <w:jc w:val="center"/>
              <w:rPr>
                <w:sz w:val="18"/>
              </w:rPr>
            </w:pPr>
            <w:r w:rsidRPr="008241DD">
              <w:rPr>
                <w:sz w:val="18"/>
                <w:lang w:val="sk"/>
              </w:rPr>
              <w:t>menej rozvinutý</w:t>
            </w:r>
          </w:p>
        </w:tc>
        <w:tc>
          <w:tcPr>
            <w:tcW w:w="1985" w:type="dxa"/>
            <w:tcBorders>
              <w:top w:val="single" w:sz="4" w:space="0" w:color="000000"/>
              <w:left w:val="single" w:sz="4" w:space="0" w:color="000000"/>
              <w:bottom w:val="single" w:sz="4" w:space="0" w:color="000000"/>
              <w:right w:val="single" w:sz="4" w:space="0" w:color="000000"/>
            </w:tcBorders>
          </w:tcPr>
          <w:p w14:paraId="086D78F1" w14:textId="185FABF8" w:rsidR="00C30DE2" w:rsidRPr="00862BCA" w:rsidRDefault="00622B1E" w:rsidP="008241DD">
            <w:pPr>
              <w:spacing w:before="2" w:line="186" w:lineRule="exact"/>
              <w:ind w:right="261"/>
              <w:jc w:val="right"/>
              <w:rPr>
                <w:sz w:val="18"/>
              </w:rPr>
            </w:pPr>
            <w:r>
              <w:rPr>
                <w:sz w:val="18"/>
                <w:szCs w:val="22"/>
                <w:lang w:val="sk" w:eastAsia="sk"/>
              </w:rPr>
              <w:t xml:space="preserve">  </w:t>
            </w:r>
            <w:r w:rsidRPr="008241DD">
              <w:rPr>
                <w:sz w:val="18"/>
                <w:lang w:val="sk-SK"/>
              </w:rPr>
              <w:t>1</w:t>
            </w:r>
            <w:r w:rsidRPr="00622B1E">
              <w:rPr>
                <w:sz w:val="18"/>
                <w:szCs w:val="22"/>
                <w:lang w:val="sk-SK" w:eastAsia="sk"/>
              </w:rPr>
              <w:t> 709 </w:t>
            </w:r>
            <w:r w:rsidRPr="008241DD">
              <w:rPr>
                <w:sz w:val="18"/>
                <w:lang w:val="sk-SK"/>
              </w:rPr>
              <w:t>690</w:t>
            </w:r>
            <w:r w:rsidRPr="00622B1E">
              <w:rPr>
                <w:sz w:val="18"/>
                <w:szCs w:val="22"/>
                <w:lang w:val="sk-SK" w:eastAsia="sk"/>
              </w:rPr>
              <w:t> </w:t>
            </w:r>
            <w:r w:rsidRPr="008241DD">
              <w:rPr>
                <w:sz w:val="18"/>
                <w:lang w:val="sk-SK"/>
              </w:rPr>
              <w:t>287</w:t>
            </w:r>
          </w:p>
        </w:tc>
        <w:tc>
          <w:tcPr>
            <w:tcW w:w="2552" w:type="dxa"/>
            <w:tcBorders>
              <w:top w:val="single" w:sz="4" w:space="0" w:color="000000"/>
              <w:left w:val="single" w:sz="4" w:space="0" w:color="000000"/>
              <w:bottom w:val="single" w:sz="4" w:space="0" w:color="000000"/>
            </w:tcBorders>
          </w:tcPr>
          <w:p w14:paraId="6AC578C2" w14:textId="3D22366F" w:rsidR="00C30DE2" w:rsidRPr="00862BCA" w:rsidRDefault="00622B1E" w:rsidP="008241DD">
            <w:pPr>
              <w:spacing w:before="2" w:line="186" w:lineRule="exact"/>
              <w:ind w:right="220"/>
              <w:jc w:val="right"/>
              <w:rPr>
                <w:sz w:val="18"/>
              </w:rPr>
            </w:pPr>
            <w:r>
              <w:rPr>
                <w:sz w:val="18"/>
                <w:szCs w:val="22"/>
                <w:lang w:val="sk" w:eastAsia="sk"/>
              </w:rPr>
              <w:t xml:space="preserve">  </w:t>
            </w:r>
            <w:r w:rsidRPr="00622B1E">
              <w:rPr>
                <w:sz w:val="18"/>
                <w:szCs w:val="22"/>
                <w:lang w:val="sk-SK" w:eastAsia="sk"/>
              </w:rPr>
              <w:t>102 </w:t>
            </w:r>
            <w:r w:rsidRPr="008241DD">
              <w:rPr>
                <w:sz w:val="18"/>
                <w:lang w:val="sk-SK"/>
              </w:rPr>
              <w:t>581</w:t>
            </w:r>
            <w:r w:rsidRPr="00622B1E">
              <w:rPr>
                <w:sz w:val="18"/>
                <w:szCs w:val="22"/>
                <w:lang w:val="sk-SK" w:eastAsia="sk"/>
              </w:rPr>
              <w:t> </w:t>
            </w:r>
            <w:r w:rsidRPr="008241DD">
              <w:rPr>
                <w:sz w:val="18"/>
                <w:lang w:val="sk-SK"/>
              </w:rPr>
              <w:t>418</w:t>
            </w:r>
          </w:p>
        </w:tc>
      </w:tr>
      <w:tr w:rsidR="00C30DE2" w:rsidRPr="00C30DE2" w14:paraId="3CE6CDD5" w14:textId="77777777" w:rsidTr="00C30DE2">
        <w:trPr>
          <w:trHeight w:val="210"/>
        </w:trPr>
        <w:tc>
          <w:tcPr>
            <w:tcW w:w="977" w:type="dxa"/>
            <w:vMerge/>
            <w:tcBorders>
              <w:top w:val="nil"/>
              <w:right w:val="single" w:sz="4" w:space="0" w:color="000000"/>
            </w:tcBorders>
          </w:tcPr>
          <w:p w14:paraId="5E5A0B68" w14:textId="77777777" w:rsidR="00C30DE2" w:rsidRPr="008241DD" w:rsidRDefault="00C30DE2" w:rsidP="00C30DE2">
            <w:pPr>
              <w:rPr>
                <w:sz w:val="2"/>
                <w:lang w:val="sk"/>
              </w:rPr>
            </w:pPr>
          </w:p>
        </w:tc>
        <w:tc>
          <w:tcPr>
            <w:tcW w:w="977" w:type="dxa"/>
            <w:vMerge/>
            <w:tcBorders>
              <w:top w:val="nil"/>
              <w:left w:val="single" w:sz="4" w:space="0" w:color="000000"/>
              <w:right w:val="single" w:sz="4" w:space="0" w:color="000000"/>
            </w:tcBorders>
          </w:tcPr>
          <w:p w14:paraId="3F748B51" w14:textId="77777777" w:rsidR="00C30DE2" w:rsidRPr="008241DD" w:rsidRDefault="00C30DE2" w:rsidP="00C30DE2">
            <w:pPr>
              <w:rPr>
                <w:sz w:val="2"/>
                <w:lang w:val="sk"/>
              </w:rPr>
            </w:pPr>
          </w:p>
        </w:tc>
        <w:tc>
          <w:tcPr>
            <w:tcW w:w="2158" w:type="dxa"/>
            <w:tcBorders>
              <w:top w:val="single" w:sz="4" w:space="0" w:color="000000"/>
              <w:left w:val="single" w:sz="4" w:space="0" w:color="000000"/>
              <w:right w:val="single" w:sz="4" w:space="0" w:color="000000"/>
            </w:tcBorders>
          </w:tcPr>
          <w:p w14:paraId="751189E6" w14:textId="77777777" w:rsidR="00C30DE2" w:rsidRPr="00862BCA" w:rsidRDefault="00C30DE2" w:rsidP="008241DD">
            <w:pPr>
              <w:spacing w:line="190" w:lineRule="exact"/>
              <w:ind w:left="362" w:right="339"/>
              <w:jc w:val="center"/>
              <w:rPr>
                <w:sz w:val="18"/>
              </w:rPr>
            </w:pPr>
            <w:r w:rsidRPr="008241DD">
              <w:rPr>
                <w:sz w:val="18"/>
                <w:lang w:val="sk"/>
              </w:rPr>
              <w:t>viac rozvinutý</w:t>
            </w:r>
          </w:p>
        </w:tc>
        <w:tc>
          <w:tcPr>
            <w:tcW w:w="1985" w:type="dxa"/>
            <w:tcBorders>
              <w:top w:val="single" w:sz="4" w:space="0" w:color="000000"/>
              <w:left w:val="single" w:sz="4" w:space="0" w:color="000000"/>
              <w:right w:val="single" w:sz="4" w:space="0" w:color="000000"/>
            </w:tcBorders>
          </w:tcPr>
          <w:p w14:paraId="3CE436D7" w14:textId="77777777" w:rsidR="00C30DE2" w:rsidRPr="00862BCA" w:rsidRDefault="00C30DE2" w:rsidP="008241DD">
            <w:pPr>
              <w:spacing w:line="190" w:lineRule="exact"/>
              <w:ind w:right="260"/>
              <w:jc w:val="right"/>
              <w:rPr>
                <w:sz w:val="18"/>
              </w:rPr>
            </w:pPr>
            <w:r w:rsidRPr="008241DD">
              <w:rPr>
                <w:sz w:val="18"/>
                <w:lang w:val="sk"/>
              </w:rPr>
              <w:t>57 280 250</w:t>
            </w:r>
          </w:p>
        </w:tc>
        <w:tc>
          <w:tcPr>
            <w:tcW w:w="2552" w:type="dxa"/>
            <w:tcBorders>
              <w:top w:val="single" w:sz="4" w:space="0" w:color="000000"/>
              <w:left w:val="single" w:sz="4" w:space="0" w:color="000000"/>
            </w:tcBorders>
          </w:tcPr>
          <w:p w14:paraId="1A189A5E" w14:textId="77777777" w:rsidR="00C30DE2" w:rsidRPr="00862BCA" w:rsidRDefault="00C30DE2" w:rsidP="008241DD">
            <w:pPr>
              <w:spacing w:line="190" w:lineRule="exact"/>
              <w:ind w:right="219"/>
              <w:jc w:val="right"/>
              <w:rPr>
                <w:sz w:val="18"/>
              </w:rPr>
            </w:pPr>
            <w:r w:rsidRPr="008241DD">
              <w:rPr>
                <w:sz w:val="18"/>
                <w:lang w:val="sk"/>
              </w:rPr>
              <w:t>3 436 815</w:t>
            </w:r>
          </w:p>
        </w:tc>
      </w:tr>
      <w:tr w:rsidR="00C30DE2" w:rsidRPr="00C30DE2" w14:paraId="3CA515D8" w14:textId="77777777" w:rsidTr="00C30DE2">
        <w:trPr>
          <w:trHeight w:val="203"/>
        </w:trPr>
        <w:tc>
          <w:tcPr>
            <w:tcW w:w="977" w:type="dxa"/>
            <w:vMerge w:val="restart"/>
            <w:tcBorders>
              <w:right w:val="single" w:sz="4" w:space="0" w:color="000000"/>
            </w:tcBorders>
          </w:tcPr>
          <w:p w14:paraId="7D733B5E" w14:textId="77777777" w:rsidR="00C30DE2" w:rsidRPr="00862BCA" w:rsidRDefault="00C30DE2" w:rsidP="008241DD">
            <w:pPr>
              <w:spacing w:before="10"/>
              <w:rPr>
                <w:b/>
                <w:sz w:val="18"/>
              </w:rPr>
            </w:pPr>
          </w:p>
          <w:p w14:paraId="48B980EE" w14:textId="77777777" w:rsidR="00C30DE2" w:rsidRPr="00862BCA" w:rsidRDefault="00C30DE2" w:rsidP="008241DD">
            <w:pPr>
              <w:spacing w:before="1"/>
              <w:ind w:left="155"/>
              <w:rPr>
                <w:b/>
                <w:sz w:val="18"/>
              </w:rPr>
            </w:pPr>
            <w:r w:rsidRPr="008241DD">
              <w:rPr>
                <w:b/>
                <w:sz w:val="18"/>
                <w:lang w:val="sk"/>
              </w:rPr>
              <w:t>OP KŽP</w:t>
            </w:r>
          </w:p>
        </w:tc>
        <w:tc>
          <w:tcPr>
            <w:tcW w:w="977" w:type="dxa"/>
            <w:tcBorders>
              <w:left w:val="single" w:sz="4" w:space="0" w:color="000000"/>
              <w:bottom w:val="single" w:sz="4" w:space="0" w:color="000000"/>
              <w:right w:val="single" w:sz="4" w:space="0" w:color="000000"/>
            </w:tcBorders>
          </w:tcPr>
          <w:p w14:paraId="0F940700" w14:textId="77777777" w:rsidR="00C30DE2" w:rsidRPr="00862BCA" w:rsidRDefault="00C30DE2" w:rsidP="008241DD">
            <w:pPr>
              <w:spacing w:line="183" w:lineRule="exact"/>
              <w:ind w:left="206" w:right="192"/>
              <w:jc w:val="center"/>
              <w:rPr>
                <w:sz w:val="18"/>
              </w:rPr>
            </w:pPr>
            <w:r w:rsidRPr="008241DD">
              <w:rPr>
                <w:sz w:val="18"/>
                <w:lang w:val="sk"/>
              </w:rPr>
              <w:t>KF</w:t>
            </w:r>
          </w:p>
        </w:tc>
        <w:tc>
          <w:tcPr>
            <w:tcW w:w="2158" w:type="dxa"/>
            <w:tcBorders>
              <w:left w:val="single" w:sz="4" w:space="0" w:color="000000"/>
              <w:bottom w:val="single" w:sz="4" w:space="0" w:color="000000"/>
              <w:right w:val="single" w:sz="4" w:space="0" w:color="000000"/>
            </w:tcBorders>
          </w:tcPr>
          <w:p w14:paraId="3CDD4AFD" w14:textId="77777777" w:rsidR="00C30DE2" w:rsidRPr="00862BCA" w:rsidRDefault="00C30DE2" w:rsidP="008241DD">
            <w:pPr>
              <w:spacing w:line="183" w:lineRule="exact"/>
              <w:ind w:left="361" w:right="340"/>
              <w:jc w:val="center"/>
              <w:rPr>
                <w:sz w:val="18"/>
              </w:rPr>
            </w:pPr>
            <w:r w:rsidRPr="008241DD">
              <w:rPr>
                <w:sz w:val="18"/>
                <w:lang w:val="sk"/>
              </w:rPr>
              <w:t>n/a</w:t>
            </w:r>
          </w:p>
        </w:tc>
        <w:tc>
          <w:tcPr>
            <w:tcW w:w="1985" w:type="dxa"/>
            <w:tcBorders>
              <w:left w:val="single" w:sz="4" w:space="0" w:color="000000"/>
              <w:bottom w:val="single" w:sz="4" w:space="0" w:color="000000"/>
              <w:right w:val="single" w:sz="4" w:space="0" w:color="000000"/>
            </w:tcBorders>
          </w:tcPr>
          <w:p w14:paraId="1092AA66" w14:textId="77777777" w:rsidR="00C30DE2" w:rsidRPr="00862BCA" w:rsidRDefault="00C30DE2" w:rsidP="008241DD">
            <w:pPr>
              <w:spacing w:line="183" w:lineRule="exact"/>
              <w:ind w:right="260"/>
              <w:jc w:val="right"/>
              <w:rPr>
                <w:sz w:val="18"/>
              </w:rPr>
            </w:pPr>
            <w:r w:rsidRPr="008241DD">
              <w:rPr>
                <w:sz w:val="18"/>
                <w:lang w:val="sk"/>
              </w:rPr>
              <w:t>1 861 112 261</w:t>
            </w:r>
          </w:p>
        </w:tc>
        <w:tc>
          <w:tcPr>
            <w:tcW w:w="2552" w:type="dxa"/>
            <w:tcBorders>
              <w:left w:val="single" w:sz="4" w:space="0" w:color="000000"/>
              <w:bottom w:val="single" w:sz="4" w:space="0" w:color="000000"/>
            </w:tcBorders>
          </w:tcPr>
          <w:p w14:paraId="659FC067" w14:textId="77777777" w:rsidR="00C30DE2" w:rsidRPr="00862BCA" w:rsidRDefault="00C30DE2" w:rsidP="008241DD">
            <w:pPr>
              <w:spacing w:line="183" w:lineRule="exact"/>
              <w:ind w:right="219"/>
              <w:jc w:val="right"/>
              <w:rPr>
                <w:sz w:val="18"/>
              </w:rPr>
            </w:pPr>
            <w:r w:rsidRPr="008241DD">
              <w:rPr>
                <w:sz w:val="18"/>
                <w:lang w:val="sk"/>
              </w:rPr>
              <w:t>111 666 736</w:t>
            </w:r>
          </w:p>
        </w:tc>
      </w:tr>
      <w:tr w:rsidR="00C30DE2" w:rsidRPr="00C30DE2" w14:paraId="5C5EA9A3" w14:textId="77777777" w:rsidTr="00C30DE2">
        <w:trPr>
          <w:trHeight w:val="195"/>
        </w:trPr>
        <w:tc>
          <w:tcPr>
            <w:tcW w:w="977" w:type="dxa"/>
            <w:vMerge/>
            <w:tcBorders>
              <w:top w:val="nil"/>
              <w:right w:val="single" w:sz="4" w:space="0" w:color="000000"/>
            </w:tcBorders>
          </w:tcPr>
          <w:p w14:paraId="2443E4EC" w14:textId="77777777" w:rsidR="00C30DE2" w:rsidRPr="008241DD" w:rsidRDefault="00C30DE2" w:rsidP="00C30DE2">
            <w:pPr>
              <w:rPr>
                <w:sz w:val="2"/>
                <w:lang w:val="sk"/>
              </w:rPr>
            </w:pPr>
          </w:p>
        </w:tc>
        <w:tc>
          <w:tcPr>
            <w:tcW w:w="977" w:type="dxa"/>
            <w:vMerge w:val="restart"/>
            <w:tcBorders>
              <w:top w:val="single" w:sz="4" w:space="0" w:color="000000"/>
              <w:left w:val="single" w:sz="4" w:space="0" w:color="000000"/>
              <w:right w:val="single" w:sz="4" w:space="0" w:color="000000"/>
            </w:tcBorders>
          </w:tcPr>
          <w:p w14:paraId="5BB20953" w14:textId="77777777" w:rsidR="00C30DE2" w:rsidRPr="00862BCA" w:rsidRDefault="00C30DE2" w:rsidP="008241DD">
            <w:pPr>
              <w:spacing w:before="98"/>
              <w:ind w:left="265"/>
              <w:rPr>
                <w:sz w:val="18"/>
              </w:rPr>
            </w:pPr>
            <w:r w:rsidRPr="008241DD">
              <w:rPr>
                <w:sz w:val="18"/>
                <w:lang w:val="sk"/>
              </w:rPr>
              <w:t>EFRR</w:t>
            </w:r>
          </w:p>
        </w:tc>
        <w:tc>
          <w:tcPr>
            <w:tcW w:w="2158" w:type="dxa"/>
            <w:tcBorders>
              <w:top w:val="single" w:sz="4" w:space="0" w:color="000000"/>
              <w:left w:val="single" w:sz="4" w:space="0" w:color="000000"/>
              <w:bottom w:val="single" w:sz="4" w:space="0" w:color="000000"/>
              <w:right w:val="single" w:sz="4" w:space="0" w:color="000000"/>
            </w:tcBorders>
          </w:tcPr>
          <w:p w14:paraId="581C9BF4" w14:textId="77777777" w:rsidR="00C30DE2" w:rsidRPr="00862BCA" w:rsidRDefault="00C30DE2" w:rsidP="008241DD">
            <w:pPr>
              <w:spacing w:line="176" w:lineRule="exact"/>
              <w:ind w:left="362" w:right="336"/>
              <w:jc w:val="center"/>
              <w:rPr>
                <w:sz w:val="18"/>
              </w:rPr>
            </w:pPr>
            <w:r w:rsidRPr="008241DD">
              <w:rPr>
                <w:sz w:val="18"/>
                <w:lang w:val="sk"/>
              </w:rPr>
              <w:t>menej rozvinutý</w:t>
            </w:r>
          </w:p>
        </w:tc>
        <w:tc>
          <w:tcPr>
            <w:tcW w:w="1985" w:type="dxa"/>
            <w:tcBorders>
              <w:top w:val="single" w:sz="4" w:space="0" w:color="000000"/>
              <w:left w:val="single" w:sz="4" w:space="0" w:color="000000"/>
              <w:bottom w:val="single" w:sz="4" w:space="0" w:color="000000"/>
              <w:right w:val="single" w:sz="4" w:space="0" w:color="000000"/>
            </w:tcBorders>
          </w:tcPr>
          <w:p w14:paraId="5C97C192" w14:textId="77777777" w:rsidR="00C30DE2" w:rsidRPr="00862BCA" w:rsidRDefault="00C30DE2" w:rsidP="008241DD">
            <w:pPr>
              <w:spacing w:line="176" w:lineRule="exact"/>
              <w:ind w:right="261"/>
              <w:jc w:val="right"/>
              <w:rPr>
                <w:sz w:val="18"/>
              </w:rPr>
            </w:pPr>
            <w:r w:rsidRPr="008241DD">
              <w:rPr>
                <w:sz w:val="18"/>
                <w:lang w:val="sk"/>
              </w:rPr>
              <w:t>1 272 803 137</w:t>
            </w:r>
          </w:p>
        </w:tc>
        <w:tc>
          <w:tcPr>
            <w:tcW w:w="2552" w:type="dxa"/>
            <w:tcBorders>
              <w:top w:val="single" w:sz="4" w:space="0" w:color="000000"/>
              <w:left w:val="single" w:sz="4" w:space="0" w:color="000000"/>
              <w:bottom w:val="single" w:sz="4" w:space="0" w:color="000000"/>
            </w:tcBorders>
          </w:tcPr>
          <w:p w14:paraId="44E9E763" w14:textId="77777777" w:rsidR="00C30DE2" w:rsidRPr="00862BCA" w:rsidRDefault="00C30DE2" w:rsidP="008241DD">
            <w:pPr>
              <w:spacing w:line="176" w:lineRule="exact"/>
              <w:ind w:right="220"/>
              <w:jc w:val="right"/>
              <w:rPr>
                <w:sz w:val="18"/>
              </w:rPr>
            </w:pPr>
            <w:r w:rsidRPr="008241DD">
              <w:rPr>
                <w:sz w:val="18"/>
                <w:lang w:val="sk"/>
              </w:rPr>
              <w:t>78 118 820</w:t>
            </w:r>
          </w:p>
        </w:tc>
      </w:tr>
      <w:tr w:rsidR="00C30DE2" w:rsidRPr="00C30DE2" w14:paraId="55EA24F2" w14:textId="77777777" w:rsidTr="00C30DE2">
        <w:trPr>
          <w:trHeight w:val="203"/>
        </w:trPr>
        <w:tc>
          <w:tcPr>
            <w:tcW w:w="977" w:type="dxa"/>
            <w:vMerge/>
            <w:tcBorders>
              <w:top w:val="nil"/>
              <w:right w:val="single" w:sz="4" w:space="0" w:color="000000"/>
            </w:tcBorders>
          </w:tcPr>
          <w:p w14:paraId="369EC8E7" w14:textId="77777777" w:rsidR="00C30DE2" w:rsidRPr="008241DD" w:rsidRDefault="00C30DE2" w:rsidP="00C30DE2">
            <w:pPr>
              <w:rPr>
                <w:sz w:val="2"/>
                <w:lang w:val="sk"/>
              </w:rPr>
            </w:pPr>
          </w:p>
        </w:tc>
        <w:tc>
          <w:tcPr>
            <w:tcW w:w="977" w:type="dxa"/>
            <w:vMerge/>
            <w:tcBorders>
              <w:top w:val="nil"/>
              <w:left w:val="single" w:sz="4" w:space="0" w:color="000000"/>
              <w:right w:val="single" w:sz="4" w:space="0" w:color="000000"/>
            </w:tcBorders>
          </w:tcPr>
          <w:p w14:paraId="048E14F9" w14:textId="77777777" w:rsidR="00C30DE2" w:rsidRPr="008241DD" w:rsidRDefault="00C30DE2" w:rsidP="00C30DE2">
            <w:pPr>
              <w:rPr>
                <w:sz w:val="2"/>
                <w:lang w:val="sk"/>
              </w:rPr>
            </w:pPr>
          </w:p>
        </w:tc>
        <w:tc>
          <w:tcPr>
            <w:tcW w:w="2158" w:type="dxa"/>
            <w:tcBorders>
              <w:top w:val="single" w:sz="4" w:space="0" w:color="000000"/>
              <w:left w:val="single" w:sz="4" w:space="0" w:color="000000"/>
              <w:right w:val="single" w:sz="4" w:space="0" w:color="000000"/>
            </w:tcBorders>
          </w:tcPr>
          <w:p w14:paraId="59C739C5" w14:textId="77777777" w:rsidR="00C30DE2" w:rsidRPr="00862BCA" w:rsidRDefault="00C30DE2" w:rsidP="008241DD">
            <w:pPr>
              <w:spacing w:line="183" w:lineRule="exact"/>
              <w:ind w:left="362" w:right="339"/>
              <w:jc w:val="center"/>
              <w:rPr>
                <w:sz w:val="18"/>
              </w:rPr>
            </w:pPr>
            <w:r w:rsidRPr="008241DD">
              <w:rPr>
                <w:sz w:val="18"/>
                <w:lang w:val="sk"/>
              </w:rPr>
              <w:t>viac rozvinutý</w:t>
            </w:r>
          </w:p>
        </w:tc>
        <w:tc>
          <w:tcPr>
            <w:tcW w:w="1985" w:type="dxa"/>
            <w:tcBorders>
              <w:top w:val="single" w:sz="4" w:space="0" w:color="000000"/>
              <w:left w:val="single" w:sz="4" w:space="0" w:color="000000"/>
              <w:right w:val="single" w:sz="4" w:space="0" w:color="000000"/>
            </w:tcBorders>
          </w:tcPr>
          <w:p w14:paraId="4B0025F0" w14:textId="77777777" w:rsidR="00C30DE2" w:rsidRPr="00862BCA" w:rsidRDefault="00C30DE2" w:rsidP="008241DD">
            <w:pPr>
              <w:spacing w:line="183" w:lineRule="exact"/>
              <w:ind w:right="260"/>
              <w:jc w:val="right"/>
              <w:rPr>
                <w:sz w:val="18"/>
              </w:rPr>
            </w:pPr>
            <w:r w:rsidRPr="008241DD">
              <w:rPr>
                <w:sz w:val="18"/>
                <w:lang w:val="sk"/>
              </w:rPr>
              <w:t>3 984 712</w:t>
            </w:r>
          </w:p>
        </w:tc>
        <w:tc>
          <w:tcPr>
            <w:tcW w:w="2552" w:type="dxa"/>
            <w:tcBorders>
              <w:top w:val="single" w:sz="4" w:space="0" w:color="000000"/>
              <w:left w:val="single" w:sz="4" w:space="0" w:color="000000"/>
            </w:tcBorders>
          </w:tcPr>
          <w:p w14:paraId="5FBC4D30" w14:textId="77777777" w:rsidR="00C30DE2" w:rsidRPr="00862BCA" w:rsidRDefault="00C30DE2" w:rsidP="008241DD">
            <w:pPr>
              <w:spacing w:line="183" w:lineRule="exact"/>
              <w:ind w:right="220"/>
              <w:jc w:val="right"/>
              <w:rPr>
                <w:sz w:val="18"/>
              </w:rPr>
            </w:pPr>
            <w:r w:rsidRPr="008241DD">
              <w:rPr>
                <w:sz w:val="18"/>
                <w:lang w:val="sk"/>
              </w:rPr>
              <w:t>92 975</w:t>
            </w:r>
          </w:p>
        </w:tc>
      </w:tr>
      <w:tr w:rsidR="00C30DE2" w:rsidRPr="00C30DE2" w14:paraId="1F616686" w14:textId="77777777" w:rsidTr="00C30DE2">
        <w:trPr>
          <w:trHeight w:val="200"/>
        </w:trPr>
        <w:tc>
          <w:tcPr>
            <w:tcW w:w="977" w:type="dxa"/>
            <w:vMerge w:val="restart"/>
            <w:tcBorders>
              <w:right w:val="single" w:sz="4" w:space="0" w:color="000000"/>
            </w:tcBorders>
          </w:tcPr>
          <w:p w14:paraId="12983115" w14:textId="77777777" w:rsidR="00C30DE2" w:rsidRPr="00862BCA" w:rsidRDefault="00C30DE2" w:rsidP="008241DD">
            <w:pPr>
              <w:spacing w:before="112"/>
              <w:ind w:left="263"/>
              <w:rPr>
                <w:b/>
                <w:sz w:val="18"/>
              </w:rPr>
            </w:pPr>
            <w:r w:rsidRPr="008241DD">
              <w:rPr>
                <w:b/>
                <w:sz w:val="18"/>
                <w:lang w:val="sk"/>
              </w:rPr>
              <w:t>IROP</w:t>
            </w:r>
          </w:p>
        </w:tc>
        <w:tc>
          <w:tcPr>
            <w:tcW w:w="977" w:type="dxa"/>
            <w:vMerge w:val="restart"/>
            <w:tcBorders>
              <w:left w:val="single" w:sz="4" w:space="0" w:color="000000"/>
              <w:right w:val="single" w:sz="4" w:space="0" w:color="000000"/>
            </w:tcBorders>
          </w:tcPr>
          <w:p w14:paraId="739FABF2" w14:textId="77777777" w:rsidR="00C30DE2" w:rsidRPr="00862BCA" w:rsidRDefault="00C30DE2" w:rsidP="008241DD">
            <w:pPr>
              <w:spacing w:before="107"/>
              <w:ind w:left="265"/>
              <w:rPr>
                <w:sz w:val="18"/>
              </w:rPr>
            </w:pPr>
            <w:r w:rsidRPr="008241DD">
              <w:rPr>
                <w:sz w:val="18"/>
                <w:lang w:val="sk"/>
              </w:rPr>
              <w:t>EFRR</w:t>
            </w:r>
          </w:p>
        </w:tc>
        <w:tc>
          <w:tcPr>
            <w:tcW w:w="2158" w:type="dxa"/>
            <w:tcBorders>
              <w:left w:val="single" w:sz="4" w:space="0" w:color="000000"/>
              <w:bottom w:val="single" w:sz="4" w:space="0" w:color="000000"/>
              <w:right w:val="single" w:sz="4" w:space="0" w:color="000000"/>
            </w:tcBorders>
          </w:tcPr>
          <w:p w14:paraId="4F946164" w14:textId="77777777" w:rsidR="00C30DE2" w:rsidRPr="00862BCA" w:rsidRDefault="00C30DE2" w:rsidP="008241DD">
            <w:pPr>
              <w:spacing w:line="181" w:lineRule="exact"/>
              <w:ind w:left="362" w:right="336"/>
              <w:jc w:val="center"/>
              <w:rPr>
                <w:sz w:val="18"/>
              </w:rPr>
            </w:pPr>
            <w:r w:rsidRPr="008241DD">
              <w:rPr>
                <w:sz w:val="18"/>
                <w:lang w:val="sk"/>
              </w:rPr>
              <w:t>menej rozvinutý</w:t>
            </w:r>
          </w:p>
        </w:tc>
        <w:tc>
          <w:tcPr>
            <w:tcW w:w="1985" w:type="dxa"/>
            <w:tcBorders>
              <w:left w:val="single" w:sz="4" w:space="0" w:color="000000"/>
              <w:bottom w:val="single" w:sz="4" w:space="0" w:color="000000"/>
              <w:right w:val="single" w:sz="4" w:space="0" w:color="000000"/>
            </w:tcBorders>
          </w:tcPr>
          <w:p w14:paraId="0A692A8C" w14:textId="648F1E82" w:rsidR="00C30DE2" w:rsidRPr="00862BCA" w:rsidRDefault="005F5EBF" w:rsidP="008241DD">
            <w:pPr>
              <w:spacing w:line="181" w:lineRule="exact"/>
              <w:ind w:right="261"/>
              <w:jc w:val="right"/>
              <w:rPr>
                <w:sz w:val="18"/>
              </w:rPr>
            </w:pPr>
            <w:r>
              <w:rPr>
                <w:sz w:val="18"/>
                <w:szCs w:val="22"/>
                <w:lang w:val="sk" w:eastAsia="sk"/>
              </w:rPr>
              <w:t xml:space="preserve">  </w:t>
            </w:r>
            <w:r w:rsidRPr="005F5EBF">
              <w:rPr>
                <w:sz w:val="18"/>
                <w:szCs w:val="22"/>
                <w:lang w:val="sk-SK" w:eastAsia="sk"/>
              </w:rPr>
              <w:t>1 652 166 613</w:t>
            </w:r>
          </w:p>
        </w:tc>
        <w:tc>
          <w:tcPr>
            <w:tcW w:w="2552" w:type="dxa"/>
            <w:tcBorders>
              <w:left w:val="single" w:sz="4" w:space="0" w:color="000000"/>
              <w:bottom w:val="single" w:sz="4" w:space="0" w:color="000000"/>
            </w:tcBorders>
          </w:tcPr>
          <w:p w14:paraId="7F9201F1" w14:textId="6192476D" w:rsidR="00C30DE2" w:rsidRPr="00862BCA" w:rsidRDefault="004464FC" w:rsidP="008241DD">
            <w:pPr>
              <w:spacing w:line="181" w:lineRule="exact"/>
              <w:ind w:right="220"/>
              <w:jc w:val="right"/>
              <w:rPr>
                <w:sz w:val="18"/>
              </w:rPr>
            </w:pPr>
            <w:r>
              <w:rPr>
                <w:sz w:val="18"/>
                <w:szCs w:val="22"/>
                <w:lang w:val="sk" w:eastAsia="sk"/>
              </w:rPr>
              <w:t>  101 413 397</w:t>
            </w:r>
          </w:p>
        </w:tc>
      </w:tr>
      <w:tr w:rsidR="00C30DE2" w:rsidRPr="00C30DE2" w14:paraId="6923D82F" w14:textId="77777777" w:rsidTr="00C30DE2">
        <w:trPr>
          <w:trHeight w:val="212"/>
        </w:trPr>
        <w:tc>
          <w:tcPr>
            <w:tcW w:w="977" w:type="dxa"/>
            <w:vMerge/>
            <w:tcBorders>
              <w:top w:val="nil"/>
              <w:right w:val="single" w:sz="4" w:space="0" w:color="000000"/>
            </w:tcBorders>
          </w:tcPr>
          <w:p w14:paraId="76A6F2C6" w14:textId="77777777" w:rsidR="00C30DE2" w:rsidRPr="008241DD" w:rsidRDefault="00C30DE2" w:rsidP="00C30DE2">
            <w:pPr>
              <w:rPr>
                <w:sz w:val="2"/>
                <w:lang w:val="sk"/>
              </w:rPr>
            </w:pPr>
          </w:p>
        </w:tc>
        <w:tc>
          <w:tcPr>
            <w:tcW w:w="977" w:type="dxa"/>
            <w:vMerge/>
            <w:tcBorders>
              <w:top w:val="nil"/>
              <w:left w:val="single" w:sz="4" w:space="0" w:color="000000"/>
              <w:right w:val="single" w:sz="4" w:space="0" w:color="000000"/>
            </w:tcBorders>
          </w:tcPr>
          <w:p w14:paraId="7DBC9CCC" w14:textId="77777777" w:rsidR="00C30DE2" w:rsidRPr="008241DD" w:rsidRDefault="00C30DE2" w:rsidP="00C30DE2">
            <w:pPr>
              <w:rPr>
                <w:sz w:val="2"/>
                <w:lang w:val="sk"/>
              </w:rPr>
            </w:pPr>
          </w:p>
        </w:tc>
        <w:tc>
          <w:tcPr>
            <w:tcW w:w="2158" w:type="dxa"/>
            <w:tcBorders>
              <w:top w:val="single" w:sz="4" w:space="0" w:color="000000"/>
              <w:left w:val="single" w:sz="4" w:space="0" w:color="000000"/>
              <w:right w:val="single" w:sz="4" w:space="0" w:color="000000"/>
            </w:tcBorders>
          </w:tcPr>
          <w:p w14:paraId="47D83C83" w14:textId="77777777" w:rsidR="00C30DE2" w:rsidRPr="00862BCA" w:rsidRDefault="00C30DE2" w:rsidP="008241DD">
            <w:pPr>
              <w:spacing w:before="2" w:line="191" w:lineRule="exact"/>
              <w:ind w:left="362" w:right="339"/>
              <w:jc w:val="center"/>
              <w:rPr>
                <w:sz w:val="18"/>
              </w:rPr>
            </w:pPr>
            <w:r w:rsidRPr="008241DD">
              <w:rPr>
                <w:sz w:val="18"/>
                <w:lang w:val="sk"/>
              </w:rPr>
              <w:t>viac rozvinutý</w:t>
            </w:r>
          </w:p>
        </w:tc>
        <w:tc>
          <w:tcPr>
            <w:tcW w:w="1985" w:type="dxa"/>
            <w:tcBorders>
              <w:top w:val="single" w:sz="4" w:space="0" w:color="000000"/>
              <w:left w:val="single" w:sz="4" w:space="0" w:color="000000"/>
              <w:right w:val="single" w:sz="4" w:space="0" w:color="000000"/>
            </w:tcBorders>
          </w:tcPr>
          <w:p w14:paraId="4D9657EA" w14:textId="77777777" w:rsidR="00C30DE2" w:rsidRPr="00862BCA" w:rsidRDefault="00C30DE2" w:rsidP="008241DD">
            <w:pPr>
              <w:spacing w:before="2" w:line="191" w:lineRule="exact"/>
              <w:ind w:right="260"/>
              <w:jc w:val="right"/>
              <w:rPr>
                <w:sz w:val="18"/>
              </w:rPr>
            </w:pPr>
            <w:r w:rsidRPr="008241DD">
              <w:rPr>
                <w:sz w:val="18"/>
                <w:lang w:val="sk"/>
              </w:rPr>
              <w:t>86 667 507</w:t>
            </w:r>
          </w:p>
        </w:tc>
        <w:tc>
          <w:tcPr>
            <w:tcW w:w="2552" w:type="dxa"/>
            <w:tcBorders>
              <w:top w:val="single" w:sz="4" w:space="0" w:color="000000"/>
              <w:left w:val="single" w:sz="4" w:space="0" w:color="000000"/>
            </w:tcBorders>
          </w:tcPr>
          <w:p w14:paraId="1BB77C2F" w14:textId="77777777" w:rsidR="00C30DE2" w:rsidRPr="00862BCA" w:rsidRDefault="00C30DE2" w:rsidP="008241DD">
            <w:pPr>
              <w:spacing w:before="2" w:line="191" w:lineRule="exact"/>
              <w:ind w:right="220"/>
              <w:jc w:val="right"/>
              <w:rPr>
                <w:sz w:val="18"/>
              </w:rPr>
            </w:pPr>
            <w:r w:rsidRPr="008241DD">
              <w:rPr>
                <w:sz w:val="18"/>
                <w:lang w:val="sk"/>
              </w:rPr>
              <w:t>5 249 129</w:t>
            </w:r>
          </w:p>
        </w:tc>
      </w:tr>
      <w:tr w:rsidR="00C30DE2" w:rsidRPr="00C30DE2" w14:paraId="1CE5FC21" w14:textId="77777777" w:rsidTr="00C30DE2">
        <w:trPr>
          <w:trHeight w:val="206"/>
        </w:trPr>
        <w:tc>
          <w:tcPr>
            <w:tcW w:w="977" w:type="dxa"/>
            <w:vMerge w:val="restart"/>
            <w:tcBorders>
              <w:top w:val="nil"/>
              <w:bottom w:val="single" w:sz="4" w:space="0" w:color="000000"/>
              <w:right w:val="single" w:sz="4" w:space="0" w:color="000000"/>
            </w:tcBorders>
          </w:tcPr>
          <w:p w14:paraId="1F297D5C" w14:textId="77777777" w:rsidR="00C30DE2" w:rsidRPr="00862BCA" w:rsidRDefault="00C30DE2" w:rsidP="008241DD">
            <w:pPr>
              <w:spacing w:before="115"/>
              <w:ind w:left="165"/>
              <w:rPr>
                <w:b/>
                <w:sz w:val="18"/>
              </w:rPr>
            </w:pPr>
            <w:r w:rsidRPr="008241DD">
              <w:rPr>
                <w:b/>
                <w:sz w:val="18"/>
                <w:lang w:val="sk"/>
              </w:rPr>
              <w:t>OP EVS</w:t>
            </w:r>
          </w:p>
        </w:tc>
        <w:tc>
          <w:tcPr>
            <w:tcW w:w="977" w:type="dxa"/>
            <w:vMerge w:val="restart"/>
            <w:tcBorders>
              <w:top w:val="nil"/>
              <w:left w:val="single" w:sz="4" w:space="0" w:color="000000"/>
              <w:bottom w:val="single" w:sz="4" w:space="0" w:color="000000"/>
              <w:right w:val="single" w:sz="4" w:space="0" w:color="000000"/>
            </w:tcBorders>
          </w:tcPr>
          <w:p w14:paraId="15BAF6AF" w14:textId="77777777" w:rsidR="00C30DE2" w:rsidRPr="00862BCA" w:rsidRDefault="00C30DE2" w:rsidP="008241DD">
            <w:pPr>
              <w:spacing w:before="110"/>
              <w:ind w:left="337"/>
              <w:rPr>
                <w:sz w:val="18"/>
              </w:rPr>
            </w:pPr>
            <w:r w:rsidRPr="008241DD">
              <w:rPr>
                <w:sz w:val="18"/>
                <w:lang w:val="sk"/>
              </w:rPr>
              <w:t>ESF</w:t>
            </w:r>
          </w:p>
        </w:tc>
        <w:tc>
          <w:tcPr>
            <w:tcW w:w="2158" w:type="dxa"/>
            <w:tcBorders>
              <w:top w:val="nil"/>
              <w:left w:val="single" w:sz="4" w:space="0" w:color="000000"/>
              <w:bottom w:val="single" w:sz="6" w:space="0" w:color="000000"/>
              <w:right w:val="single" w:sz="4" w:space="0" w:color="000000"/>
            </w:tcBorders>
          </w:tcPr>
          <w:p w14:paraId="40965D42" w14:textId="77777777" w:rsidR="00C30DE2" w:rsidRPr="00862BCA" w:rsidRDefault="00C30DE2" w:rsidP="008241DD">
            <w:pPr>
              <w:spacing w:line="186" w:lineRule="exact"/>
              <w:ind w:left="362" w:right="336"/>
              <w:jc w:val="center"/>
              <w:rPr>
                <w:sz w:val="18"/>
              </w:rPr>
            </w:pPr>
            <w:r w:rsidRPr="008241DD">
              <w:rPr>
                <w:sz w:val="18"/>
                <w:lang w:val="sk"/>
              </w:rPr>
              <w:t>menej rozvinutý</w:t>
            </w:r>
          </w:p>
        </w:tc>
        <w:tc>
          <w:tcPr>
            <w:tcW w:w="1985" w:type="dxa"/>
            <w:tcBorders>
              <w:top w:val="nil"/>
              <w:left w:val="single" w:sz="4" w:space="0" w:color="000000"/>
              <w:bottom w:val="single" w:sz="6" w:space="0" w:color="000000"/>
              <w:right w:val="single" w:sz="4" w:space="0" w:color="000000"/>
            </w:tcBorders>
          </w:tcPr>
          <w:p w14:paraId="638483F7" w14:textId="77777777" w:rsidR="00C30DE2" w:rsidRPr="00862BCA" w:rsidRDefault="00C30DE2" w:rsidP="008241DD">
            <w:pPr>
              <w:spacing w:line="186" w:lineRule="exact"/>
              <w:ind w:right="260"/>
              <w:jc w:val="right"/>
              <w:rPr>
                <w:sz w:val="18"/>
              </w:rPr>
            </w:pPr>
            <w:r w:rsidRPr="008241DD">
              <w:rPr>
                <w:sz w:val="18"/>
                <w:lang w:val="sk"/>
              </w:rPr>
              <w:t>268 985 591</w:t>
            </w:r>
          </w:p>
        </w:tc>
        <w:tc>
          <w:tcPr>
            <w:tcW w:w="2552" w:type="dxa"/>
            <w:tcBorders>
              <w:top w:val="nil"/>
              <w:left w:val="single" w:sz="4" w:space="0" w:color="000000"/>
              <w:bottom w:val="single" w:sz="6" w:space="0" w:color="000000"/>
            </w:tcBorders>
          </w:tcPr>
          <w:p w14:paraId="6DC79682" w14:textId="77777777" w:rsidR="00C30DE2" w:rsidRPr="00862BCA" w:rsidRDefault="00C30DE2" w:rsidP="008241DD">
            <w:pPr>
              <w:spacing w:line="186" w:lineRule="exact"/>
              <w:ind w:right="219"/>
              <w:jc w:val="right"/>
              <w:rPr>
                <w:sz w:val="18"/>
              </w:rPr>
            </w:pPr>
            <w:r w:rsidRPr="008241DD">
              <w:rPr>
                <w:sz w:val="18"/>
                <w:lang w:val="sk"/>
              </w:rPr>
              <w:t>16 139 136</w:t>
            </w:r>
          </w:p>
        </w:tc>
      </w:tr>
      <w:tr w:rsidR="00C30DE2" w:rsidRPr="00C30DE2" w14:paraId="2E690C75" w14:textId="77777777" w:rsidTr="00C30DE2">
        <w:trPr>
          <w:trHeight w:val="208"/>
        </w:trPr>
        <w:tc>
          <w:tcPr>
            <w:tcW w:w="977" w:type="dxa"/>
            <w:vMerge/>
            <w:tcBorders>
              <w:top w:val="nil"/>
              <w:bottom w:val="single" w:sz="4" w:space="0" w:color="000000"/>
              <w:right w:val="single" w:sz="4" w:space="0" w:color="000000"/>
            </w:tcBorders>
          </w:tcPr>
          <w:p w14:paraId="3E063E0D" w14:textId="77777777" w:rsidR="00C30DE2" w:rsidRPr="008241DD" w:rsidRDefault="00C30DE2" w:rsidP="00C30DE2">
            <w:pPr>
              <w:rPr>
                <w:sz w:val="2"/>
                <w:lang w:val="sk"/>
              </w:rPr>
            </w:pPr>
          </w:p>
        </w:tc>
        <w:tc>
          <w:tcPr>
            <w:tcW w:w="977" w:type="dxa"/>
            <w:vMerge/>
            <w:tcBorders>
              <w:top w:val="nil"/>
              <w:left w:val="single" w:sz="4" w:space="0" w:color="000000"/>
              <w:bottom w:val="single" w:sz="4" w:space="0" w:color="000000"/>
              <w:right w:val="single" w:sz="4" w:space="0" w:color="000000"/>
            </w:tcBorders>
          </w:tcPr>
          <w:p w14:paraId="10875E2E" w14:textId="77777777" w:rsidR="00C30DE2" w:rsidRPr="008241DD" w:rsidRDefault="00C30DE2" w:rsidP="00C30DE2">
            <w:pPr>
              <w:rPr>
                <w:sz w:val="2"/>
                <w:lang w:val="sk"/>
              </w:rPr>
            </w:pPr>
          </w:p>
        </w:tc>
        <w:tc>
          <w:tcPr>
            <w:tcW w:w="2158" w:type="dxa"/>
            <w:tcBorders>
              <w:top w:val="single" w:sz="6" w:space="0" w:color="000000"/>
              <w:left w:val="single" w:sz="4" w:space="0" w:color="000000"/>
              <w:bottom w:val="single" w:sz="4" w:space="0" w:color="000000"/>
              <w:right w:val="single" w:sz="4" w:space="0" w:color="000000"/>
            </w:tcBorders>
          </w:tcPr>
          <w:p w14:paraId="3434BBF1" w14:textId="77777777" w:rsidR="00C30DE2" w:rsidRPr="00862BCA" w:rsidRDefault="00C30DE2" w:rsidP="008241DD">
            <w:pPr>
              <w:spacing w:before="2" w:line="186" w:lineRule="exact"/>
              <w:ind w:left="362" w:right="339"/>
              <w:jc w:val="center"/>
              <w:rPr>
                <w:sz w:val="18"/>
              </w:rPr>
            </w:pPr>
            <w:r w:rsidRPr="008241DD">
              <w:rPr>
                <w:sz w:val="18"/>
                <w:lang w:val="sk"/>
              </w:rPr>
              <w:t>viac rozvinutý</w:t>
            </w:r>
          </w:p>
        </w:tc>
        <w:tc>
          <w:tcPr>
            <w:tcW w:w="1985" w:type="dxa"/>
            <w:tcBorders>
              <w:top w:val="single" w:sz="6" w:space="0" w:color="000000"/>
              <w:left w:val="single" w:sz="4" w:space="0" w:color="000000"/>
              <w:right w:val="single" w:sz="4" w:space="0" w:color="000000"/>
            </w:tcBorders>
          </w:tcPr>
          <w:p w14:paraId="661ACCFD" w14:textId="77777777" w:rsidR="00C30DE2" w:rsidRPr="00862BCA" w:rsidRDefault="00C30DE2" w:rsidP="008241DD">
            <w:pPr>
              <w:spacing w:before="2" w:line="186" w:lineRule="exact"/>
              <w:ind w:right="260"/>
              <w:jc w:val="right"/>
              <w:rPr>
                <w:sz w:val="18"/>
              </w:rPr>
            </w:pPr>
            <w:r w:rsidRPr="008241DD">
              <w:rPr>
                <w:sz w:val="18"/>
                <w:lang w:val="sk"/>
              </w:rPr>
              <w:t>9 463 693</w:t>
            </w:r>
          </w:p>
        </w:tc>
        <w:tc>
          <w:tcPr>
            <w:tcW w:w="2552" w:type="dxa"/>
            <w:tcBorders>
              <w:top w:val="single" w:sz="6" w:space="0" w:color="000000"/>
              <w:left w:val="single" w:sz="4" w:space="0" w:color="000000"/>
            </w:tcBorders>
          </w:tcPr>
          <w:p w14:paraId="2D36E7D8" w14:textId="77777777" w:rsidR="00C30DE2" w:rsidRPr="00862BCA" w:rsidRDefault="00C30DE2" w:rsidP="008241DD">
            <w:pPr>
              <w:spacing w:before="2" w:line="186" w:lineRule="exact"/>
              <w:ind w:right="219"/>
              <w:jc w:val="right"/>
              <w:rPr>
                <w:sz w:val="18"/>
              </w:rPr>
            </w:pPr>
            <w:r w:rsidRPr="008241DD">
              <w:rPr>
                <w:sz w:val="18"/>
                <w:lang w:val="sk"/>
              </w:rPr>
              <w:t>567 822</w:t>
            </w:r>
          </w:p>
        </w:tc>
      </w:tr>
      <w:tr w:rsidR="00C30DE2" w:rsidRPr="00C30DE2" w14:paraId="4919BBDA" w14:textId="77777777" w:rsidTr="00C30DE2">
        <w:trPr>
          <w:trHeight w:val="207"/>
        </w:trPr>
        <w:tc>
          <w:tcPr>
            <w:tcW w:w="977" w:type="dxa"/>
            <w:tcBorders>
              <w:top w:val="single" w:sz="4" w:space="0" w:color="000000"/>
              <w:left w:val="single" w:sz="4" w:space="0" w:color="000000"/>
              <w:bottom w:val="single" w:sz="4" w:space="0" w:color="000000"/>
              <w:right w:val="single" w:sz="4" w:space="0" w:color="000000"/>
            </w:tcBorders>
          </w:tcPr>
          <w:p w14:paraId="0F0FA6D2" w14:textId="77777777" w:rsidR="00C30DE2" w:rsidRPr="00862BCA" w:rsidRDefault="00C30DE2" w:rsidP="008241DD">
            <w:pPr>
              <w:spacing w:before="6" w:line="181" w:lineRule="exact"/>
              <w:ind w:left="210" w:right="192"/>
              <w:jc w:val="center"/>
              <w:rPr>
                <w:b/>
                <w:sz w:val="18"/>
              </w:rPr>
            </w:pPr>
            <w:r w:rsidRPr="008241DD">
              <w:rPr>
                <w:b/>
                <w:sz w:val="18"/>
                <w:lang w:val="sk"/>
              </w:rPr>
              <w:t>OP TP</w:t>
            </w:r>
          </w:p>
        </w:tc>
        <w:tc>
          <w:tcPr>
            <w:tcW w:w="977" w:type="dxa"/>
            <w:tcBorders>
              <w:top w:val="single" w:sz="4" w:space="0" w:color="000000"/>
              <w:left w:val="single" w:sz="4" w:space="0" w:color="000000"/>
              <w:bottom w:val="single" w:sz="4" w:space="0" w:color="000000"/>
              <w:right w:val="single" w:sz="4" w:space="0" w:color="000000"/>
            </w:tcBorders>
          </w:tcPr>
          <w:p w14:paraId="667F703F" w14:textId="77777777" w:rsidR="00C30DE2" w:rsidRPr="00862BCA" w:rsidRDefault="00C30DE2" w:rsidP="008241DD">
            <w:pPr>
              <w:spacing w:before="2" w:line="186" w:lineRule="exact"/>
              <w:ind w:left="265"/>
              <w:rPr>
                <w:sz w:val="18"/>
              </w:rPr>
            </w:pPr>
            <w:r w:rsidRPr="008241DD">
              <w:rPr>
                <w:sz w:val="18"/>
                <w:lang w:val="sk"/>
              </w:rPr>
              <w:t>EFRR</w:t>
            </w:r>
          </w:p>
        </w:tc>
        <w:tc>
          <w:tcPr>
            <w:tcW w:w="2158" w:type="dxa"/>
            <w:tcBorders>
              <w:top w:val="single" w:sz="4" w:space="0" w:color="000000"/>
              <w:left w:val="single" w:sz="4" w:space="0" w:color="000000"/>
              <w:bottom w:val="single" w:sz="4" w:space="0" w:color="000000"/>
            </w:tcBorders>
          </w:tcPr>
          <w:p w14:paraId="4202164D" w14:textId="77777777" w:rsidR="00C30DE2" w:rsidRPr="00862BCA" w:rsidRDefault="00C30DE2" w:rsidP="008241DD">
            <w:pPr>
              <w:spacing w:before="2" w:line="186" w:lineRule="exact"/>
              <w:ind w:left="479" w:right="448"/>
              <w:jc w:val="center"/>
              <w:rPr>
                <w:sz w:val="18"/>
              </w:rPr>
            </w:pPr>
            <w:r w:rsidRPr="008241DD">
              <w:rPr>
                <w:sz w:val="18"/>
                <w:lang w:val="sk"/>
              </w:rPr>
              <w:t>menej rozvinutý</w:t>
            </w:r>
          </w:p>
        </w:tc>
        <w:tc>
          <w:tcPr>
            <w:tcW w:w="1985" w:type="dxa"/>
          </w:tcPr>
          <w:p w14:paraId="651E53A6" w14:textId="77777777" w:rsidR="00C30DE2" w:rsidRPr="00862BCA" w:rsidRDefault="00C30DE2" w:rsidP="008241DD">
            <w:pPr>
              <w:spacing w:before="2" w:line="186" w:lineRule="exact"/>
              <w:ind w:right="255"/>
              <w:jc w:val="right"/>
              <w:rPr>
                <w:sz w:val="18"/>
              </w:rPr>
            </w:pPr>
            <w:r w:rsidRPr="008241DD">
              <w:rPr>
                <w:sz w:val="18"/>
                <w:lang w:val="sk"/>
              </w:rPr>
              <w:t>159 071 912</w:t>
            </w:r>
          </w:p>
        </w:tc>
        <w:tc>
          <w:tcPr>
            <w:tcW w:w="2552" w:type="dxa"/>
          </w:tcPr>
          <w:p w14:paraId="577BF2AD" w14:textId="77777777" w:rsidR="00C30DE2" w:rsidRPr="00862BCA" w:rsidRDefault="00C30DE2" w:rsidP="008241DD">
            <w:pPr>
              <w:spacing w:before="2" w:line="186" w:lineRule="exact"/>
              <w:ind w:right="152"/>
              <w:jc w:val="center"/>
              <w:rPr>
                <w:sz w:val="18"/>
              </w:rPr>
            </w:pPr>
            <w:r w:rsidRPr="008241DD">
              <w:rPr>
                <w:w w:val="99"/>
                <w:sz w:val="18"/>
                <w:lang w:val="sk"/>
              </w:rPr>
              <w:t>-</w:t>
            </w:r>
          </w:p>
        </w:tc>
      </w:tr>
      <w:tr w:rsidR="00C30DE2" w:rsidRPr="00C30DE2" w14:paraId="6400C0ED" w14:textId="77777777" w:rsidTr="00C30DE2">
        <w:trPr>
          <w:trHeight w:val="210"/>
        </w:trPr>
        <w:tc>
          <w:tcPr>
            <w:tcW w:w="977" w:type="dxa"/>
            <w:tcBorders>
              <w:top w:val="single" w:sz="4" w:space="0" w:color="000000"/>
            </w:tcBorders>
          </w:tcPr>
          <w:p w14:paraId="7B486E56" w14:textId="77777777" w:rsidR="00C30DE2" w:rsidRPr="00862BCA" w:rsidRDefault="00C30DE2" w:rsidP="008241DD">
            <w:pPr>
              <w:spacing w:before="4" w:line="186" w:lineRule="exact"/>
              <w:ind w:left="185" w:right="164"/>
              <w:jc w:val="center"/>
              <w:rPr>
                <w:b/>
                <w:sz w:val="18"/>
              </w:rPr>
            </w:pPr>
            <w:r w:rsidRPr="008241DD">
              <w:rPr>
                <w:b/>
                <w:sz w:val="18"/>
                <w:lang w:val="sk"/>
              </w:rPr>
              <w:t>PRV</w:t>
            </w:r>
          </w:p>
        </w:tc>
        <w:tc>
          <w:tcPr>
            <w:tcW w:w="977" w:type="dxa"/>
            <w:tcBorders>
              <w:top w:val="single" w:sz="4" w:space="0" w:color="000000"/>
            </w:tcBorders>
          </w:tcPr>
          <w:p w14:paraId="24BDD8C6" w14:textId="77777777" w:rsidR="00C30DE2" w:rsidRPr="00862BCA" w:rsidRDefault="00C30DE2" w:rsidP="008241DD">
            <w:pPr>
              <w:spacing w:line="190" w:lineRule="exact"/>
              <w:ind w:left="208"/>
              <w:rPr>
                <w:sz w:val="18"/>
              </w:rPr>
            </w:pPr>
            <w:r w:rsidRPr="008241DD">
              <w:rPr>
                <w:sz w:val="18"/>
                <w:lang w:val="sk"/>
              </w:rPr>
              <w:t>EPFRV</w:t>
            </w:r>
          </w:p>
        </w:tc>
        <w:tc>
          <w:tcPr>
            <w:tcW w:w="2158" w:type="dxa"/>
            <w:tcBorders>
              <w:top w:val="single" w:sz="4" w:space="0" w:color="000000"/>
            </w:tcBorders>
          </w:tcPr>
          <w:p w14:paraId="2231DD67" w14:textId="77777777" w:rsidR="00C30DE2" w:rsidRPr="00862BCA" w:rsidRDefault="00C30DE2" w:rsidP="008241DD">
            <w:pPr>
              <w:spacing w:line="190" w:lineRule="exact"/>
              <w:ind w:left="949" w:right="928"/>
              <w:jc w:val="center"/>
              <w:rPr>
                <w:sz w:val="18"/>
              </w:rPr>
            </w:pPr>
            <w:r w:rsidRPr="008241DD">
              <w:rPr>
                <w:sz w:val="18"/>
                <w:lang w:val="sk"/>
              </w:rPr>
              <w:t>n/a</w:t>
            </w:r>
          </w:p>
        </w:tc>
        <w:tc>
          <w:tcPr>
            <w:tcW w:w="1985" w:type="dxa"/>
          </w:tcPr>
          <w:p w14:paraId="6E07781B" w14:textId="77777777" w:rsidR="00C30DE2" w:rsidRPr="00862BCA" w:rsidRDefault="00C30DE2" w:rsidP="008241DD">
            <w:pPr>
              <w:spacing w:line="190" w:lineRule="exact"/>
              <w:ind w:right="256"/>
              <w:jc w:val="right"/>
              <w:rPr>
                <w:sz w:val="18"/>
              </w:rPr>
            </w:pPr>
            <w:r w:rsidRPr="008241DD">
              <w:rPr>
                <w:sz w:val="18"/>
                <w:lang w:val="sk"/>
              </w:rPr>
              <w:t>1 545 272 844</w:t>
            </w:r>
          </w:p>
        </w:tc>
        <w:tc>
          <w:tcPr>
            <w:tcW w:w="2552" w:type="dxa"/>
          </w:tcPr>
          <w:p w14:paraId="2F978CC9" w14:textId="77777777" w:rsidR="00C30DE2" w:rsidRPr="00862BCA" w:rsidRDefault="00C30DE2" w:rsidP="008241DD">
            <w:pPr>
              <w:spacing w:line="190" w:lineRule="exact"/>
              <w:ind w:right="220"/>
              <w:jc w:val="right"/>
              <w:rPr>
                <w:sz w:val="18"/>
              </w:rPr>
            </w:pPr>
            <w:r w:rsidRPr="008241DD">
              <w:rPr>
                <w:sz w:val="18"/>
                <w:lang w:val="sk"/>
              </w:rPr>
              <w:t>92 716 370,64</w:t>
            </w:r>
          </w:p>
        </w:tc>
      </w:tr>
      <w:tr w:rsidR="00C30DE2" w:rsidRPr="00C30DE2" w14:paraId="7C23BC6C" w14:textId="77777777" w:rsidTr="008241DD">
        <w:trPr>
          <w:trHeight w:val="203"/>
        </w:trPr>
        <w:tc>
          <w:tcPr>
            <w:tcW w:w="977" w:type="dxa"/>
            <w:tcBorders>
              <w:bottom w:val="single" w:sz="4" w:space="0" w:color="000000"/>
            </w:tcBorders>
          </w:tcPr>
          <w:p w14:paraId="0BF62FFF" w14:textId="77777777" w:rsidR="00C30DE2" w:rsidRPr="00862BCA" w:rsidRDefault="00C30DE2" w:rsidP="008241DD">
            <w:pPr>
              <w:spacing w:before="2" w:line="181" w:lineRule="exact"/>
              <w:ind w:left="185" w:right="166"/>
              <w:jc w:val="center"/>
              <w:rPr>
                <w:b/>
                <w:sz w:val="18"/>
              </w:rPr>
            </w:pPr>
            <w:r w:rsidRPr="008241DD">
              <w:rPr>
                <w:b/>
                <w:sz w:val="18"/>
                <w:lang w:val="sk"/>
              </w:rPr>
              <w:t>OP RH</w:t>
            </w:r>
          </w:p>
        </w:tc>
        <w:tc>
          <w:tcPr>
            <w:tcW w:w="977" w:type="dxa"/>
            <w:tcBorders>
              <w:bottom w:val="single" w:sz="4" w:space="0" w:color="000000"/>
            </w:tcBorders>
          </w:tcPr>
          <w:p w14:paraId="7E9C12B0" w14:textId="77777777" w:rsidR="00C30DE2" w:rsidRPr="00862BCA" w:rsidRDefault="00C30DE2" w:rsidP="008241DD">
            <w:pPr>
              <w:spacing w:line="183" w:lineRule="exact"/>
              <w:ind w:left="256"/>
              <w:rPr>
                <w:sz w:val="18"/>
              </w:rPr>
            </w:pPr>
            <w:r w:rsidRPr="008241DD">
              <w:rPr>
                <w:sz w:val="18"/>
                <w:lang w:val="sk"/>
              </w:rPr>
              <w:t>ENRF</w:t>
            </w:r>
          </w:p>
        </w:tc>
        <w:tc>
          <w:tcPr>
            <w:tcW w:w="2158" w:type="dxa"/>
            <w:tcBorders>
              <w:bottom w:val="single" w:sz="4" w:space="0" w:color="000000"/>
            </w:tcBorders>
          </w:tcPr>
          <w:p w14:paraId="4485EDF6" w14:textId="77777777" w:rsidR="00C30DE2" w:rsidRPr="00862BCA" w:rsidRDefault="00C30DE2" w:rsidP="008241DD">
            <w:pPr>
              <w:spacing w:line="183" w:lineRule="exact"/>
              <w:ind w:left="949" w:right="928"/>
              <w:jc w:val="center"/>
              <w:rPr>
                <w:sz w:val="18"/>
              </w:rPr>
            </w:pPr>
            <w:r w:rsidRPr="008241DD">
              <w:rPr>
                <w:sz w:val="18"/>
                <w:lang w:val="sk"/>
              </w:rPr>
              <w:t>n/a</w:t>
            </w:r>
          </w:p>
        </w:tc>
        <w:tc>
          <w:tcPr>
            <w:tcW w:w="1985" w:type="dxa"/>
            <w:tcBorders>
              <w:bottom w:val="single" w:sz="8" w:space="0" w:color="000000"/>
            </w:tcBorders>
          </w:tcPr>
          <w:p w14:paraId="6106D24D" w14:textId="77777777" w:rsidR="00C30DE2" w:rsidRPr="00862BCA" w:rsidRDefault="00C30DE2" w:rsidP="008241DD">
            <w:pPr>
              <w:spacing w:line="183" w:lineRule="exact"/>
              <w:ind w:right="256"/>
              <w:jc w:val="right"/>
              <w:rPr>
                <w:sz w:val="18"/>
              </w:rPr>
            </w:pPr>
            <w:r w:rsidRPr="008241DD">
              <w:rPr>
                <w:sz w:val="18"/>
                <w:lang w:val="sk"/>
              </w:rPr>
              <w:t>15 785 000</w:t>
            </w:r>
          </w:p>
        </w:tc>
        <w:tc>
          <w:tcPr>
            <w:tcW w:w="2552" w:type="dxa"/>
            <w:tcBorders>
              <w:bottom w:val="single" w:sz="8" w:space="0" w:color="000000"/>
            </w:tcBorders>
          </w:tcPr>
          <w:p w14:paraId="5DBECF4E" w14:textId="77777777" w:rsidR="00C30DE2" w:rsidRPr="00862BCA" w:rsidRDefault="00C30DE2" w:rsidP="008241DD">
            <w:pPr>
              <w:spacing w:line="183" w:lineRule="exact"/>
              <w:ind w:right="220"/>
              <w:jc w:val="right"/>
              <w:rPr>
                <w:sz w:val="18"/>
              </w:rPr>
            </w:pPr>
            <w:r w:rsidRPr="008241DD">
              <w:rPr>
                <w:sz w:val="18"/>
                <w:lang w:val="sk"/>
              </w:rPr>
              <w:t>947 100,00</w:t>
            </w:r>
          </w:p>
        </w:tc>
      </w:tr>
      <w:tr w:rsidR="00C30DE2" w:rsidRPr="00C30DE2" w14:paraId="0C7688C1" w14:textId="77777777" w:rsidTr="008241DD">
        <w:trPr>
          <w:trHeight w:val="208"/>
        </w:trPr>
        <w:tc>
          <w:tcPr>
            <w:tcW w:w="4112" w:type="dxa"/>
            <w:gridSpan w:val="3"/>
            <w:tcBorders>
              <w:top w:val="single" w:sz="4" w:space="0" w:color="000000"/>
              <w:left w:val="single" w:sz="4" w:space="0" w:color="000000"/>
              <w:bottom w:val="single" w:sz="4" w:space="0" w:color="000000"/>
              <w:right w:val="single" w:sz="4" w:space="0" w:color="000000"/>
            </w:tcBorders>
          </w:tcPr>
          <w:p w14:paraId="02007A51" w14:textId="77777777" w:rsidR="00C30DE2" w:rsidRPr="00862BCA" w:rsidRDefault="00C30DE2" w:rsidP="008241DD">
            <w:pPr>
              <w:spacing w:before="4" w:line="184" w:lineRule="exact"/>
              <w:ind w:left="1821" w:right="1800"/>
              <w:jc w:val="center"/>
              <w:rPr>
                <w:b/>
                <w:sz w:val="18"/>
              </w:rPr>
            </w:pPr>
            <w:r w:rsidRPr="008241DD">
              <w:rPr>
                <w:b/>
                <w:sz w:val="18"/>
                <w:lang w:val="sk"/>
              </w:rPr>
              <w:t>Spolu</w:t>
            </w:r>
          </w:p>
        </w:tc>
        <w:tc>
          <w:tcPr>
            <w:tcW w:w="1985" w:type="dxa"/>
            <w:tcBorders>
              <w:left w:val="single" w:sz="4" w:space="0" w:color="000000"/>
            </w:tcBorders>
            <w:shd w:val="clear" w:color="auto" w:fill="FFFFFF" w:themeFill="background1"/>
          </w:tcPr>
          <w:p w14:paraId="67612B4C" w14:textId="61BD0E6B" w:rsidR="00C30DE2" w:rsidRPr="00862BCA" w:rsidRDefault="00622B1E" w:rsidP="008241DD">
            <w:pPr>
              <w:spacing w:before="4" w:line="184" w:lineRule="exact"/>
              <w:ind w:right="256"/>
              <w:jc w:val="right"/>
              <w:rPr>
                <w:b/>
                <w:sz w:val="18"/>
              </w:rPr>
            </w:pPr>
            <w:r w:rsidRPr="00776C31">
              <w:rPr>
                <w:b/>
                <w:sz w:val="18"/>
                <w:szCs w:val="22"/>
                <w:lang w:val="sk" w:eastAsia="sk"/>
              </w:rPr>
              <w:t xml:space="preserve">  </w:t>
            </w:r>
            <w:r w:rsidRPr="008241DD">
              <w:rPr>
                <w:b/>
                <w:sz w:val="18"/>
                <w:lang w:val="sk"/>
              </w:rPr>
              <w:t>15</w:t>
            </w:r>
            <w:r w:rsidRPr="00776C31">
              <w:rPr>
                <w:b/>
                <w:sz w:val="18"/>
                <w:szCs w:val="22"/>
                <w:lang w:val="sk" w:eastAsia="sk"/>
              </w:rPr>
              <w:t> 066 189 314</w:t>
            </w:r>
          </w:p>
        </w:tc>
        <w:tc>
          <w:tcPr>
            <w:tcW w:w="2552" w:type="dxa"/>
            <w:shd w:val="clear" w:color="auto" w:fill="FFFFFF" w:themeFill="background1"/>
          </w:tcPr>
          <w:p w14:paraId="15C6F375" w14:textId="2CDF05E6" w:rsidR="00C30DE2" w:rsidRPr="00862BCA" w:rsidRDefault="00622B1E" w:rsidP="008241DD">
            <w:pPr>
              <w:spacing w:before="4" w:line="184" w:lineRule="exact"/>
              <w:ind w:right="220"/>
              <w:jc w:val="right"/>
              <w:rPr>
                <w:b/>
                <w:sz w:val="18"/>
              </w:rPr>
            </w:pPr>
            <w:r w:rsidRPr="00776C31">
              <w:rPr>
                <w:b/>
                <w:sz w:val="18"/>
                <w:szCs w:val="22"/>
                <w:lang w:val="sk" w:eastAsia="sk"/>
              </w:rPr>
              <w:t xml:space="preserve"> 903 971 362</w:t>
            </w:r>
            <w:r w:rsidRPr="008241DD">
              <w:rPr>
                <w:b/>
                <w:sz w:val="18"/>
                <w:lang w:val="sk"/>
              </w:rPr>
              <w:t>,64</w:t>
            </w:r>
            <w:r w:rsidRPr="00776C31">
              <w:rPr>
                <w:b/>
                <w:sz w:val="18"/>
                <w:szCs w:val="22"/>
                <w:lang w:val="sk" w:eastAsia="sk"/>
              </w:rPr>
              <w:t xml:space="preserve"> </w:t>
            </w:r>
          </w:p>
        </w:tc>
      </w:tr>
    </w:tbl>
    <w:p w14:paraId="3A68FEE6" w14:textId="77777777" w:rsidR="00C30DE2" w:rsidRPr="0065210E" w:rsidRDefault="0065210E" w:rsidP="0065210E">
      <w:pPr>
        <w:widowControl w:val="0"/>
        <w:autoSpaceDE w:val="0"/>
        <w:autoSpaceDN w:val="0"/>
        <w:rPr>
          <w:sz w:val="20"/>
          <w:lang w:val="sk" w:eastAsia="sk"/>
        </w:rPr>
      </w:pPr>
      <w:r>
        <w:rPr>
          <w:sz w:val="20"/>
          <w:lang w:val="sk" w:eastAsia="sk"/>
        </w:rPr>
        <w:t xml:space="preserve"> </w:t>
      </w:r>
    </w:p>
    <w:p w14:paraId="69078C87" w14:textId="77777777" w:rsidR="00C30DE2" w:rsidRPr="00C30DE2" w:rsidRDefault="00C30DE2" w:rsidP="00C30DE2">
      <w:pPr>
        <w:widowControl w:val="0"/>
        <w:autoSpaceDE w:val="0"/>
        <w:autoSpaceDN w:val="0"/>
        <w:spacing w:before="7"/>
        <w:rPr>
          <w:sz w:val="17"/>
          <w:lang w:val="sk" w:eastAsia="sk"/>
        </w:rPr>
      </w:pPr>
    </w:p>
    <w:p w14:paraId="61A7021D" w14:textId="78342F43" w:rsidR="00C30DE2" w:rsidRPr="008241DD" w:rsidRDefault="00C30DE2" w:rsidP="008241DD">
      <w:pPr>
        <w:widowControl w:val="0"/>
        <w:tabs>
          <w:tab w:val="left" w:pos="7434"/>
        </w:tabs>
        <w:autoSpaceDE w:val="0"/>
        <w:autoSpaceDN w:val="0"/>
        <w:spacing w:before="90" w:line="278" w:lineRule="auto"/>
        <w:ind w:left="236" w:right="179"/>
        <w:jc w:val="both"/>
        <w:rPr>
          <w:lang w:val="sk"/>
        </w:rPr>
      </w:pPr>
      <w:r w:rsidRPr="008241DD">
        <w:rPr>
          <w:lang w:val="sk"/>
        </w:rPr>
        <w:t xml:space="preserve">Stanovenie </w:t>
      </w:r>
      <w:r w:rsidR="00037827" w:rsidRPr="008241DD">
        <w:rPr>
          <w:lang w:val="sk"/>
        </w:rPr>
        <w:t xml:space="preserve">výšky </w:t>
      </w:r>
      <w:r w:rsidRPr="008241DD">
        <w:rPr>
          <w:lang w:val="sk"/>
        </w:rPr>
        <w:t>výkonnostnej rezervy</w:t>
      </w:r>
      <w:r w:rsidRPr="008241DD">
        <w:rPr>
          <w:spacing w:val="15"/>
          <w:lang w:val="sk"/>
        </w:rPr>
        <w:t xml:space="preserve"> </w:t>
      </w:r>
      <w:r w:rsidRPr="008241DD">
        <w:rPr>
          <w:lang w:val="sk"/>
        </w:rPr>
        <w:t>bolo</w:t>
      </w:r>
      <w:r w:rsidRPr="008241DD">
        <w:rPr>
          <w:spacing w:val="16"/>
          <w:lang w:val="sk"/>
        </w:rPr>
        <w:t xml:space="preserve"> </w:t>
      </w:r>
      <w:r w:rsidRPr="008241DD">
        <w:rPr>
          <w:lang w:val="sk"/>
        </w:rPr>
        <w:t>vykonané</w:t>
      </w:r>
      <w:r w:rsidRPr="008241DD">
        <w:rPr>
          <w:spacing w:val="16"/>
          <w:lang w:val="sk"/>
        </w:rPr>
        <w:t xml:space="preserve"> </w:t>
      </w:r>
      <w:r w:rsidRPr="008241DD">
        <w:rPr>
          <w:lang w:val="sk"/>
        </w:rPr>
        <w:t>v</w:t>
      </w:r>
      <w:r w:rsidR="00037827">
        <w:rPr>
          <w:spacing w:val="-1"/>
          <w:lang w:val="sk" w:eastAsia="sk"/>
        </w:rPr>
        <w:t> </w:t>
      </w:r>
      <w:r w:rsidRPr="008241DD">
        <w:rPr>
          <w:lang w:val="sk"/>
        </w:rPr>
        <w:t>súlade</w:t>
      </w:r>
      <w:r w:rsidR="00037827">
        <w:rPr>
          <w:lang w:val="sk" w:eastAsia="sk"/>
        </w:rPr>
        <w:t xml:space="preserve"> </w:t>
      </w:r>
      <w:r w:rsidRPr="008241DD">
        <w:rPr>
          <w:lang w:val="sk"/>
        </w:rPr>
        <w:t>s hlavnými požiadavkami nariadenia Európskeho parlamentu a Rady (EÚ) č.</w:t>
      </w:r>
      <w:r w:rsidRPr="008241DD">
        <w:rPr>
          <w:spacing w:val="-1"/>
          <w:lang w:val="sk"/>
        </w:rPr>
        <w:t xml:space="preserve"> </w:t>
      </w:r>
      <w:r w:rsidRPr="008241DD">
        <w:rPr>
          <w:lang w:val="sk"/>
        </w:rPr>
        <w:t>1303/2013</w:t>
      </w:r>
      <w:r w:rsidR="00810877">
        <w:rPr>
          <w:lang w:val="sk" w:eastAsia="sk"/>
        </w:rPr>
        <w:t xml:space="preserve"> uvedenými</w:t>
      </w:r>
      <w:r w:rsidR="00810877" w:rsidRPr="008241DD">
        <w:rPr>
          <w:lang w:val="sk"/>
        </w:rPr>
        <w:t xml:space="preserve"> v</w:t>
      </w:r>
      <w:r w:rsidR="00810877">
        <w:rPr>
          <w:lang w:val="sk" w:eastAsia="sk"/>
        </w:rPr>
        <w:t> kapitole 3 tohto metodického pokynu</w:t>
      </w:r>
      <w:r w:rsidR="00810877" w:rsidRPr="008241DD">
        <w:rPr>
          <w:lang w:val="sk"/>
        </w:rPr>
        <w:t>.</w:t>
      </w:r>
    </w:p>
    <w:p w14:paraId="364B643A" w14:textId="77777777" w:rsidR="00C30DE2" w:rsidRPr="008241DD" w:rsidRDefault="00C30DE2" w:rsidP="008241DD">
      <w:pPr>
        <w:widowControl w:val="0"/>
        <w:autoSpaceDE w:val="0"/>
        <w:autoSpaceDN w:val="0"/>
        <w:rPr>
          <w:sz w:val="26"/>
          <w:lang w:val="sk"/>
        </w:rPr>
      </w:pPr>
    </w:p>
    <w:p w14:paraId="0773A5A0" w14:textId="77777777" w:rsidR="00C30DE2" w:rsidRPr="008241DD" w:rsidRDefault="00C30DE2" w:rsidP="008241DD">
      <w:pPr>
        <w:jc w:val="center"/>
        <w:rPr>
          <w:lang w:val="sk"/>
        </w:rPr>
      </w:pPr>
      <w:bookmarkStart w:id="337" w:name="_Toc499891189"/>
      <w:r w:rsidRPr="008241DD">
        <w:rPr>
          <w:b/>
          <w:lang w:val="sk"/>
        </w:rPr>
        <w:t>Základné pravidlá pre stanovenie výšky výkonnostnej rezervy medzi prioritnými osami v rámci programu</w:t>
      </w:r>
      <w:bookmarkEnd w:id="337"/>
    </w:p>
    <w:p w14:paraId="7AA5AAA9" w14:textId="77777777" w:rsidR="00C30DE2" w:rsidRPr="008241DD" w:rsidRDefault="00C30DE2" w:rsidP="008241DD">
      <w:pPr>
        <w:widowControl w:val="0"/>
        <w:autoSpaceDE w:val="0"/>
        <w:autoSpaceDN w:val="0"/>
        <w:spacing w:before="4"/>
        <w:rPr>
          <w:b/>
          <w:sz w:val="20"/>
          <w:lang w:val="sk"/>
        </w:rPr>
      </w:pPr>
    </w:p>
    <w:p w14:paraId="409116CC" w14:textId="0CC4E0F7" w:rsidR="00C30DE2" w:rsidRPr="008241DD" w:rsidRDefault="00C30DE2" w:rsidP="008241DD">
      <w:pPr>
        <w:widowControl w:val="0"/>
        <w:numPr>
          <w:ilvl w:val="0"/>
          <w:numId w:val="23"/>
        </w:numPr>
        <w:tabs>
          <w:tab w:val="left" w:pos="520"/>
        </w:tabs>
        <w:autoSpaceDE w:val="0"/>
        <w:autoSpaceDN w:val="0"/>
        <w:spacing w:line="276" w:lineRule="auto"/>
        <w:ind w:right="175" w:hanging="283"/>
        <w:jc w:val="both"/>
        <w:rPr>
          <w:lang w:val="sk"/>
        </w:rPr>
      </w:pPr>
      <w:r w:rsidRPr="008241DD">
        <w:rPr>
          <w:lang w:val="sk"/>
        </w:rPr>
        <w:t xml:space="preserve">RO vychádza z celkovej výšky výkonnostnej rezervy stanovenej na úrovni programu v delení podľa kategóriu regiónu a EŠIF v zmysle tabuľky 1. Spôsob prerozdelenia celkovej výšky výkonnostnej rezervy medzi prioritnými osami programu je na rozhodnutí RO. Existujú dve základné možnosti </w:t>
      </w:r>
      <w:r w:rsidRPr="008241DD">
        <w:rPr>
          <w:b/>
          <w:lang w:val="sk"/>
        </w:rPr>
        <w:t xml:space="preserve">– </w:t>
      </w:r>
      <w:r w:rsidRPr="008241DD">
        <w:rPr>
          <w:lang w:val="sk"/>
        </w:rPr>
        <w:t>rovnomerné, alebo pomerné prerozdelenie na základe špecifických kritérií, najmä predpokladanej výkonnosti prioritných osí</w:t>
      </w:r>
      <w:r w:rsidRPr="008241DD">
        <w:rPr>
          <w:spacing w:val="-14"/>
          <w:lang w:val="sk"/>
        </w:rPr>
        <w:t xml:space="preserve"> </w:t>
      </w:r>
      <w:r w:rsidRPr="008241DD">
        <w:rPr>
          <w:lang w:val="sk"/>
        </w:rPr>
        <w:t>programu.</w:t>
      </w:r>
    </w:p>
    <w:p w14:paraId="19245E43" w14:textId="77777777" w:rsidR="00C30DE2" w:rsidRPr="008241DD" w:rsidRDefault="00C30DE2" w:rsidP="008241DD">
      <w:pPr>
        <w:widowControl w:val="0"/>
        <w:numPr>
          <w:ilvl w:val="0"/>
          <w:numId w:val="23"/>
        </w:numPr>
        <w:tabs>
          <w:tab w:val="left" w:pos="520"/>
        </w:tabs>
        <w:autoSpaceDE w:val="0"/>
        <w:autoSpaceDN w:val="0"/>
        <w:spacing w:line="278" w:lineRule="auto"/>
        <w:ind w:right="175" w:hanging="283"/>
        <w:jc w:val="both"/>
        <w:rPr>
          <w:lang w:val="sk"/>
        </w:rPr>
      </w:pPr>
      <w:r w:rsidRPr="008241DD">
        <w:rPr>
          <w:lang w:val="sk"/>
        </w:rPr>
        <w:t xml:space="preserve">RO prerozdelí výkonnostnú rezervu medzi všetky prioritné osi programu, okrem </w:t>
      </w:r>
      <w:r w:rsidRPr="008241DD">
        <w:rPr>
          <w:lang w:val="sk"/>
        </w:rPr>
        <w:lastRenderedPageBreak/>
        <w:t>prioritnej osi technickej</w:t>
      </w:r>
      <w:r w:rsidRPr="008241DD">
        <w:rPr>
          <w:spacing w:val="-1"/>
          <w:lang w:val="sk"/>
        </w:rPr>
        <w:t xml:space="preserve"> </w:t>
      </w:r>
      <w:r w:rsidRPr="008241DD">
        <w:rPr>
          <w:lang w:val="sk"/>
        </w:rPr>
        <w:t>pomoci.</w:t>
      </w:r>
    </w:p>
    <w:p w14:paraId="2340F520" w14:textId="77777777" w:rsidR="00C30DE2" w:rsidRPr="008241DD" w:rsidRDefault="00C30DE2" w:rsidP="008241DD">
      <w:pPr>
        <w:widowControl w:val="0"/>
        <w:numPr>
          <w:ilvl w:val="0"/>
          <w:numId w:val="23"/>
        </w:numPr>
        <w:tabs>
          <w:tab w:val="left" w:pos="520"/>
        </w:tabs>
        <w:autoSpaceDE w:val="0"/>
        <w:autoSpaceDN w:val="0"/>
        <w:spacing w:line="276" w:lineRule="auto"/>
        <w:ind w:right="176" w:hanging="283"/>
        <w:jc w:val="both"/>
        <w:rPr>
          <w:lang w:val="sk"/>
        </w:rPr>
      </w:pPr>
      <w:r w:rsidRPr="008241DD">
        <w:rPr>
          <w:lang w:val="sk"/>
        </w:rPr>
        <w:t>Percentuálny podiel výkonnostnej rezervy na alokácii prioritnej osi programu sa stanoví ako podiel medzi výškou výkonnostnej rezervy na prioritnú os programu a výškou alokácie na danú prioritnú os</w:t>
      </w:r>
      <w:r w:rsidRPr="008241DD">
        <w:rPr>
          <w:spacing w:val="-3"/>
          <w:lang w:val="sk"/>
        </w:rPr>
        <w:t xml:space="preserve"> </w:t>
      </w:r>
      <w:r w:rsidRPr="008241DD">
        <w:rPr>
          <w:lang w:val="sk"/>
        </w:rPr>
        <w:t>programu.</w:t>
      </w:r>
    </w:p>
    <w:p w14:paraId="0E089CBA" w14:textId="7BA03726" w:rsidR="00C30DE2" w:rsidRPr="008241DD" w:rsidRDefault="00C30DE2" w:rsidP="008241DD">
      <w:pPr>
        <w:widowControl w:val="0"/>
        <w:numPr>
          <w:ilvl w:val="0"/>
          <w:numId w:val="23"/>
        </w:numPr>
        <w:tabs>
          <w:tab w:val="left" w:pos="520"/>
        </w:tabs>
        <w:autoSpaceDE w:val="0"/>
        <w:autoSpaceDN w:val="0"/>
        <w:spacing w:line="276" w:lineRule="auto"/>
        <w:ind w:right="174" w:hanging="283"/>
        <w:jc w:val="both"/>
        <w:rPr>
          <w:lang w:val="sk"/>
        </w:rPr>
      </w:pPr>
      <w:r w:rsidRPr="008241DD">
        <w:rPr>
          <w:lang w:val="sk"/>
        </w:rPr>
        <w:t>Výška výkonnostnej rezervy</w:t>
      </w:r>
      <w:r w:rsidR="00D53892" w:rsidRPr="008241DD">
        <w:rPr>
          <w:lang w:val="sk"/>
        </w:rPr>
        <w:t xml:space="preserve"> na </w:t>
      </w:r>
      <w:r w:rsidRPr="008241DD">
        <w:rPr>
          <w:lang w:val="sk"/>
        </w:rPr>
        <w:t xml:space="preserve">úrovni prioritnej </w:t>
      </w:r>
      <w:r w:rsidR="00D53892" w:rsidRPr="008241DD">
        <w:rPr>
          <w:lang w:val="sk"/>
        </w:rPr>
        <w:t xml:space="preserve">osi programu </w:t>
      </w:r>
      <w:r w:rsidRPr="008241DD">
        <w:rPr>
          <w:lang w:val="sk"/>
        </w:rPr>
        <w:t>predstavuje 5</w:t>
      </w:r>
      <w:r w:rsidR="00D53892" w:rsidRPr="008241DD">
        <w:rPr>
          <w:lang w:val="sk"/>
        </w:rPr>
        <w:t xml:space="preserve"> až 7</w:t>
      </w:r>
      <w:r w:rsidRPr="008241DD">
        <w:rPr>
          <w:lang w:val="sk"/>
        </w:rPr>
        <w:t xml:space="preserve"> % z alokácie danej prioritnej osi</w:t>
      </w:r>
      <w:r w:rsidRPr="008241DD">
        <w:rPr>
          <w:spacing w:val="-1"/>
          <w:lang w:val="sk"/>
        </w:rPr>
        <w:t xml:space="preserve"> </w:t>
      </w:r>
      <w:r w:rsidRPr="008241DD">
        <w:rPr>
          <w:lang w:val="sk"/>
        </w:rPr>
        <w:t>programu.</w:t>
      </w:r>
    </w:p>
    <w:p w14:paraId="7B7145B6" w14:textId="7C1BB966" w:rsidR="00C30DE2" w:rsidRPr="008241DD" w:rsidRDefault="00D53892" w:rsidP="008241DD">
      <w:pPr>
        <w:widowControl w:val="0"/>
        <w:numPr>
          <w:ilvl w:val="0"/>
          <w:numId w:val="23"/>
        </w:numPr>
        <w:tabs>
          <w:tab w:val="left" w:pos="520"/>
        </w:tabs>
        <w:autoSpaceDE w:val="0"/>
        <w:autoSpaceDN w:val="0"/>
        <w:spacing w:line="276" w:lineRule="auto"/>
        <w:ind w:right="174" w:hanging="283"/>
        <w:jc w:val="both"/>
        <w:rPr>
          <w:lang w:val="sk"/>
        </w:rPr>
      </w:pPr>
      <w:r w:rsidRPr="008241DD">
        <w:rPr>
          <w:lang w:val="sk"/>
        </w:rPr>
        <w:t>Súčet výkonnostných</w:t>
      </w:r>
      <w:r w:rsidR="00C30DE2" w:rsidRPr="008241DD">
        <w:rPr>
          <w:lang w:val="sk"/>
        </w:rPr>
        <w:t xml:space="preserve"> rezerv jednotlivých prioritných osí programu musí byť zhodný s celkovou </w:t>
      </w:r>
      <w:r w:rsidR="00037827" w:rsidRPr="008241DD">
        <w:rPr>
          <w:lang w:val="sk"/>
        </w:rPr>
        <w:t xml:space="preserve">výškou </w:t>
      </w:r>
      <w:r w:rsidR="00C30DE2" w:rsidRPr="008241DD">
        <w:rPr>
          <w:lang w:val="sk"/>
        </w:rPr>
        <w:t>výkonnostnej rezervy, ako je pre program stanovená v tabuľke, v rozdelení podľa EŠIF a kategórie</w:t>
      </w:r>
      <w:r w:rsidR="00C30DE2" w:rsidRPr="008241DD">
        <w:rPr>
          <w:spacing w:val="-2"/>
          <w:lang w:val="sk"/>
        </w:rPr>
        <w:t xml:space="preserve"> </w:t>
      </w:r>
      <w:r w:rsidR="00C30DE2" w:rsidRPr="008241DD">
        <w:rPr>
          <w:lang w:val="sk"/>
        </w:rPr>
        <w:t>regiónu.</w:t>
      </w:r>
      <w:r>
        <w:rPr>
          <w:szCs w:val="22"/>
          <w:lang w:val="sk" w:eastAsia="sk"/>
        </w:rPr>
        <w:br w:type="page"/>
      </w:r>
    </w:p>
    <w:p w14:paraId="438C5585" w14:textId="6F4DDA99" w:rsidR="00C30DE2" w:rsidRPr="00B53FBB" w:rsidRDefault="00C30DE2" w:rsidP="008241DD">
      <w:pPr>
        <w:pStyle w:val="MPCKO1"/>
        <w:rPr>
          <w:b w:val="0"/>
          <w:sz w:val="32"/>
          <w:szCs w:val="32"/>
        </w:rPr>
      </w:pPr>
      <w:bookmarkStart w:id="338" w:name="_Toc499891190"/>
      <w:bookmarkStart w:id="339" w:name="_Toc512339582"/>
      <w:bookmarkStart w:id="340" w:name="_Toc499902106"/>
      <w:bookmarkStart w:id="341" w:name="_Toc5877679"/>
      <w:r w:rsidRPr="00B53FBB">
        <w:rPr>
          <w:sz w:val="32"/>
          <w:szCs w:val="32"/>
        </w:rPr>
        <w:lastRenderedPageBreak/>
        <w:t>Príloha č. 2</w:t>
      </w:r>
      <w:bookmarkStart w:id="342" w:name="_Toc499891191"/>
      <w:bookmarkEnd w:id="338"/>
      <w:bookmarkEnd w:id="339"/>
      <w:r w:rsidR="00597F14" w:rsidRPr="00B53FBB">
        <w:rPr>
          <w:sz w:val="32"/>
          <w:szCs w:val="32"/>
        </w:rPr>
        <w:t xml:space="preserve"> </w:t>
      </w:r>
      <w:bookmarkStart w:id="343" w:name="_Toc512339583"/>
      <w:r w:rsidR="00597F14" w:rsidRPr="00B53FBB">
        <w:rPr>
          <w:sz w:val="32"/>
          <w:szCs w:val="32"/>
        </w:rPr>
        <w:t xml:space="preserve">- </w:t>
      </w:r>
      <w:r w:rsidRPr="00B53FBB">
        <w:rPr>
          <w:sz w:val="32"/>
          <w:szCs w:val="32"/>
          <w:lang w:val="sk"/>
        </w:rPr>
        <w:t>Harmonogram v rámci výkonnostného rámca</w:t>
      </w:r>
      <w:bookmarkEnd w:id="340"/>
      <w:bookmarkEnd w:id="342"/>
      <w:bookmarkEnd w:id="343"/>
      <w:bookmarkEnd w:id="341"/>
    </w:p>
    <w:p w14:paraId="3BD7E560" w14:textId="77777777" w:rsidR="00C30DE2" w:rsidRPr="008241DD" w:rsidRDefault="00C30DE2" w:rsidP="008241DD">
      <w:pPr>
        <w:widowControl w:val="0"/>
        <w:autoSpaceDE w:val="0"/>
        <w:autoSpaceDN w:val="0"/>
        <w:spacing w:before="161"/>
        <w:ind w:left="1916"/>
        <w:rPr>
          <w:b/>
          <w:sz w:val="22"/>
          <w:szCs w:val="22"/>
          <w:lang w:val="sk" w:eastAsia="sk"/>
        </w:rPr>
      </w:pPr>
      <w:r w:rsidRPr="008241DD">
        <w:rPr>
          <w:b/>
          <w:lang w:val="sk"/>
        </w:rPr>
        <w:t>Predkladanie správ vo vzťahu k výkonnostnému rámcu</w:t>
      </w:r>
    </w:p>
    <w:p w14:paraId="648775BB" w14:textId="77777777" w:rsidR="00C30DE2" w:rsidRPr="008241DD" w:rsidRDefault="00C30DE2" w:rsidP="008241DD">
      <w:pPr>
        <w:widowControl w:val="0"/>
        <w:autoSpaceDE w:val="0"/>
        <w:autoSpaceDN w:val="0"/>
        <w:spacing w:before="10"/>
        <w:rPr>
          <w:b/>
          <w:sz w:val="20"/>
          <w:lang w:val="sk"/>
        </w:rPr>
      </w:pPr>
    </w:p>
    <w:tbl>
      <w:tblPr>
        <w:tblStyle w:val="TableNormal"/>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9"/>
        <w:gridCol w:w="1169"/>
        <w:gridCol w:w="1275"/>
        <w:gridCol w:w="1134"/>
        <w:gridCol w:w="1276"/>
        <w:gridCol w:w="1418"/>
      </w:tblGrid>
      <w:tr w:rsidR="003B405A" w:rsidRPr="00C30DE2" w14:paraId="4A81C0F8" w14:textId="77777777" w:rsidTr="003B405A">
        <w:trPr>
          <w:trHeight w:val="414"/>
        </w:trPr>
        <w:tc>
          <w:tcPr>
            <w:tcW w:w="2659" w:type="dxa"/>
            <w:shd w:val="clear" w:color="auto" w:fill="94B3D6"/>
            <w:vAlign w:val="center"/>
          </w:tcPr>
          <w:p w14:paraId="3BBC6951" w14:textId="77777777" w:rsidR="00D46437" w:rsidRPr="00862BCA" w:rsidRDefault="00D46437" w:rsidP="00651EE4">
            <w:pPr>
              <w:spacing w:before="1"/>
              <w:ind w:left="119"/>
              <w:rPr>
                <w:b/>
              </w:rPr>
            </w:pPr>
            <w:r w:rsidRPr="008241DD">
              <w:rPr>
                <w:b/>
                <w:lang w:val="sk"/>
              </w:rPr>
              <w:t>Termín predloženia</w:t>
            </w:r>
          </w:p>
        </w:tc>
        <w:tc>
          <w:tcPr>
            <w:tcW w:w="1169" w:type="dxa"/>
            <w:vMerge w:val="restart"/>
            <w:shd w:val="clear" w:color="auto" w:fill="94B3D6"/>
          </w:tcPr>
          <w:p w14:paraId="46210EDC" w14:textId="2121D357" w:rsidR="00D46437" w:rsidRPr="00862BCA" w:rsidRDefault="005F73C5" w:rsidP="00993EA7">
            <w:pPr>
              <w:spacing w:before="212"/>
              <w:ind w:left="148"/>
              <w:jc w:val="center"/>
              <w:rPr>
                <w:b/>
              </w:rPr>
            </w:pPr>
            <w:r>
              <w:rPr>
                <w:b/>
                <w:szCs w:val="22"/>
                <w:lang w:val="sk" w:eastAsia="sk"/>
              </w:rPr>
              <w:t>Marec</w:t>
            </w:r>
          </w:p>
        </w:tc>
        <w:tc>
          <w:tcPr>
            <w:tcW w:w="1275" w:type="dxa"/>
            <w:vMerge w:val="restart"/>
            <w:shd w:val="clear" w:color="auto" w:fill="94B3D6"/>
          </w:tcPr>
          <w:p w14:paraId="7D43DDDE" w14:textId="2964C958" w:rsidR="00D46437" w:rsidRPr="00B95405" w:rsidRDefault="008E2CDE" w:rsidP="00B95405">
            <w:pPr>
              <w:spacing w:before="212"/>
              <w:ind w:left="148"/>
              <w:jc w:val="center"/>
              <w:rPr>
                <w:b/>
                <w:lang w:val="sk"/>
              </w:rPr>
            </w:pPr>
            <w:r w:rsidRPr="00651EE4">
              <w:rPr>
                <w:b/>
                <w:szCs w:val="22"/>
                <w:lang w:val="sk" w:eastAsia="sk"/>
              </w:rPr>
              <w:t>M</w:t>
            </w:r>
            <w:r w:rsidR="00D46437" w:rsidRPr="00651EE4">
              <w:rPr>
                <w:b/>
                <w:szCs w:val="22"/>
                <w:lang w:val="sk" w:eastAsia="sk"/>
              </w:rPr>
              <w:t>áj</w:t>
            </w:r>
          </w:p>
        </w:tc>
        <w:tc>
          <w:tcPr>
            <w:tcW w:w="1134" w:type="dxa"/>
            <w:vMerge w:val="restart"/>
            <w:shd w:val="clear" w:color="auto" w:fill="94B3D6"/>
          </w:tcPr>
          <w:p w14:paraId="2FA38696" w14:textId="77777777" w:rsidR="00D46437" w:rsidRPr="00B95405" w:rsidRDefault="00D46437" w:rsidP="00B95405">
            <w:pPr>
              <w:spacing w:before="212"/>
              <w:ind w:left="148"/>
              <w:jc w:val="center"/>
              <w:rPr>
                <w:b/>
                <w:lang w:val="sk"/>
              </w:rPr>
            </w:pPr>
            <w:r w:rsidRPr="00651EE4">
              <w:rPr>
                <w:b/>
                <w:szCs w:val="22"/>
                <w:lang w:val="sk" w:eastAsia="sk"/>
              </w:rPr>
              <w:t>Jún</w:t>
            </w:r>
          </w:p>
        </w:tc>
        <w:tc>
          <w:tcPr>
            <w:tcW w:w="1276" w:type="dxa"/>
            <w:vMerge w:val="restart"/>
            <w:shd w:val="clear" w:color="auto" w:fill="94B3D6"/>
          </w:tcPr>
          <w:p w14:paraId="2F6EE290" w14:textId="77777777" w:rsidR="00D46437" w:rsidRPr="00862BCA" w:rsidRDefault="00D46437" w:rsidP="00B95405">
            <w:pPr>
              <w:spacing w:before="212"/>
              <w:ind w:left="346"/>
              <w:jc w:val="center"/>
              <w:rPr>
                <w:b/>
              </w:rPr>
            </w:pPr>
            <w:r w:rsidRPr="008241DD">
              <w:rPr>
                <w:b/>
                <w:lang w:val="sk"/>
              </w:rPr>
              <w:t>August</w:t>
            </w:r>
          </w:p>
        </w:tc>
        <w:tc>
          <w:tcPr>
            <w:tcW w:w="1418" w:type="dxa"/>
            <w:vMerge w:val="restart"/>
            <w:shd w:val="clear" w:color="auto" w:fill="94B3D6"/>
          </w:tcPr>
          <w:p w14:paraId="4BF67F62" w14:textId="77777777" w:rsidR="00D46437" w:rsidRPr="00862BCA" w:rsidRDefault="00D46437" w:rsidP="00B95405">
            <w:pPr>
              <w:spacing w:before="212"/>
              <w:ind w:left="108"/>
              <w:jc w:val="center"/>
              <w:rPr>
                <w:b/>
              </w:rPr>
            </w:pPr>
            <w:r w:rsidRPr="008241DD">
              <w:rPr>
                <w:b/>
                <w:lang w:val="sk"/>
              </w:rPr>
              <w:t>September</w:t>
            </w:r>
          </w:p>
        </w:tc>
      </w:tr>
      <w:tr w:rsidR="003B405A" w:rsidRPr="00C30DE2" w14:paraId="2CFE6E2E" w14:textId="77777777" w:rsidTr="003B405A">
        <w:trPr>
          <w:trHeight w:val="414"/>
        </w:trPr>
        <w:tc>
          <w:tcPr>
            <w:tcW w:w="2659" w:type="dxa"/>
            <w:shd w:val="clear" w:color="auto" w:fill="C6D9F1" w:themeFill="text2" w:themeFillTint="33"/>
            <w:vAlign w:val="center"/>
          </w:tcPr>
          <w:p w14:paraId="6ED4D949" w14:textId="77777777" w:rsidR="00D46437" w:rsidRPr="00862BCA" w:rsidRDefault="00D46437" w:rsidP="00651EE4">
            <w:pPr>
              <w:spacing w:line="275" w:lineRule="exact"/>
              <w:ind w:left="714"/>
              <w:rPr>
                <w:b/>
              </w:rPr>
            </w:pPr>
            <w:r w:rsidRPr="008241DD">
              <w:rPr>
                <w:b/>
                <w:lang w:val="sk"/>
              </w:rPr>
              <w:t>Aktivita</w:t>
            </w:r>
          </w:p>
        </w:tc>
        <w:tc>
          <w:tcPr>
            <w:tcW w:w="1169" w:type="dxa"/>
            <w:vMerge/>
            <w:shd w:val="clear" w:color="auto" w:fill="94B3D6"/>
          </w:tcPr>
          <w:p w14:paraId="76A0B4A3" w14:textId="77777777" w:rsidR="00D46437" w:rsidRPr="008241DD" w:rsidRDefault="00D46437" w:rsidP="00C30DE2">
            <w:pPr>
              <w:rPr>
                <w:sz w:val="2"/>
                <w:lang w:val="sk"/>
              </w:rPr>
            </w:pPr>
          </w:p>
        </w:tc>
        <w:tc>
          <w:tcPr>
            <w:tcW w:w="1275" w:type="dxa"/>
            <w:vMerge/>
            <w:tcBorders>
              <w:top w:val="nil"/>
            </w:tcBorders>
            <w:shd w:val="clear" w:color="auto" w:fill="94B3D6"/>
          </w:tcPr>
          <w:p w14:paraId="0E3EB972" w14:textId="77777777" w:rsidR="00D46437" w:rsidRPr="008241DD" w:rsidRDefault="00D46437" w:rsidP="00C30DE2">
            <w:pPr>
              <w:rPr>
                <w:sz w:val="2"/>
                <w:lang w:val="sk"/>
              </w:rPr>
            </w:pPr>
          </w:p>
        </w:tc>
        <w:tc>
          <w:tcPr>
            <w:tcW w:w="1134" w:type="dxa"/>
            <w:vMerge/>
            <w:tcBorders>
              <w:top w:val="nil"/>
            </w:tcBorders>
            <w:shd w:val="clear" w:color="auto" w:fill="94B3D6"/>
          </w:tcPr>
          <w:p w14:paraId="175CF101" w14:textId="77777777" w:rsidR="00D46437" w:rsidRPr="008241DD" w:rsidRDefault="00D46437" w:rsidP="00C30DE2">
            <w:pPr>
              <w:rPr>
                <w:sz w:val="2"/>
                <w:lang w:val="sk"/>
              </w:rPr>
            </w:pPr>
          </w:p>
        </w:tc>
        <w:tc>
          <w:tcPr>
            <w:tcW w:w="1276" w:type="dxa"/>
            <w:vMerge/>
            <w:tcBorders>
              <w:top w:val="nil"/>
            </w:tcBorders>
            <w:shd w:val="clear" w:color="auto" w:fill="94B3D6"/>
          </w:tcPr>
          <w:p w14:paraId="63967BBE" w14:textId="77777777" w:rsidR="00D46437" w:rsidRPr="008241DD" w:rsidRDefault="00D46437" w:rsidP="00C30DE2">
            <w:pPr>
              <w:rPr>
                <w:sz w:val="2"/>
                <w:lang w:val="sk"/>
              </w:rPr>
            </w:pPr>
          </w:p>
        </w:tc>
        <w:tc>
          <w:tcPr>
            <w:tcW w:w="1418" w:type="dxa"/>
            <w:vMerge/>
            <w:tcBorders>
              <w:top w:val="nil"/>
            </w:tcBorders>
            <w:shd w:val="clear" w:color="auto" w:fill="94B3D6"/>
          </w:tcPr>
          <w:p w14:paraId="1F1613B3" w14:textId="77777777" w:rsidR="00D46437" w:rsidRPr="008241DD" w:rsidRDefault="00D46437" w:rsidP="00C30DE2">
            <w:pPr>
              <w:rPr>
                <w:sz w:val="2"/>
                <w:lang w:val="sk"/>
              </w:rPr>
            </w:pPr>
          </w:p>
        </w:tc>
      </w:tr>
      <w:tr w:rsidR="00D46437" w:rsidRPr="00C30DE2" w14:paraId="60D5F89F" w14:textId="77777777" w:rsidTr="00993EA7">
        <w:trPr>
          <w:trHeight w:val="1240"/>
        </w:trPr>
        <w:tc>
          <w:tcPr>
            <w:tcW w:w="2659" w:type="dxa"/>
            <w:shd w:val="clear" w:color="auto" w:fill="C6D9F1" w:themeFill="text2" w:themeFillTint="33"/>
            <w:vAlign w:val="center"/>
          </w:tcPr>
          <w:p w14:paraId="19297D2D" w14:textId="4BFC9EF6" w:rsidR="00D46437" w:rsidRPr="00993EA7" w:rsidRDefault="00D46437" w:rsidP="00B95405">
            <w:pPr>
              <w:rPr>
                <w:lang w:val="sk-SK"/>
              </w:rPr>
            </w:pPr>
            <w:r>
              <w:rPr>
                <w:szCs w:val="22"/>
                <w:lang w:val="sk" w:eastAsia="sk"/>
              </w:rPr>
              <w:t xml:space="preserve">Vyhodnotenie </w:t>
            </w:r>
            <w:r w:rsidR="009B512B">
              <w:rPr>
                <w:szCs w:val="22"/>
                <w:lang w:val="sk" w:eastAsia="sk"/>
              </w:rPr>
              <w:t xml:space="preserve"> plnenia </w:t>
            </w:r>
            <w:r>
              <w:rPr>
                <w:szCs w:val="22"/>
                <w:lang w:val="sk" w:eastAsia="sk"/>
              </w:rPr>
              <w:t>záväzných plánov operačných programov</w:t>
            </w:r>
            <w:r w:rsidR="009B512B">
              <w:rPr>
                <w:rStyle w:val="Odkaznapoznmkupodiarou"/>
                <w:szCs w:val="22"/>
                <w:lang w:val="sk" w:eastAsia="sk"/>
              </w:rPr>
              <w:footnoteReference w:id="29"/>
            </w:r>
          </w:p>
        </w:tc>
        <w:tc>
          <w:tcPr>
            <w:tcW w:w="1169" w:type="dxa"/>
            <w:vAlign w:val="center"/>
          </w:tcPr>
          <w:p w14:paraId="52C95C1A" w14:textId="77777777" w:rsidR="00651EE4" w:rsidRDefault="00651EE4" w:rsidP="00651EE4">
            <w:pPr>
              <w:spacing w:before="9"/>
              <w:jc w:val="center"/>
              <w:rPr>
                <w:b/>
                <w:lang w:val="sk"/>
              </w:rPr>
            </w:pPr>
          </w:p>
          <w:p w14:paraId="11DF2B36" w14:textId="77777777" w:rsidR="00651EE4" w:rsidRDefault="00651EE4" w:rsidP="00651EE4">
            <w:pPr>
              <w:spacing w:before="9"/>
              <w:jc w:val="center"/>
              <w:rPr>
                <w:b/>
                <w:lang w:val="sk"/>
              </w:rPr>
            </w:pPr>
          </w:p>
          <w:p w14:paraId="67B3F8F1" w14:textId="77777777" w:rsidR="00D46437" w:rsidRPr="00862BCA" w:rsidRDefault="00D46437" w:rsidP="00651EE4">
            <w:pPr>
              <w:spacing w:before="9"/>
              <w:jc w:val="center"/>
              <w:rPr>
                <w:b/>
              </w:rPr>
            </w:pPr>
            <w:r w:rsidRPr="008241DD">
              <w:rPr>
                <w:b/>
                <w:lang w:val="sk"/>
              </w:rPr>
              <w:t>X</w:t>
            </w:r>
          </w:p>
        </w:tc>
        <w:tc>
          <w:tcPr>
            <w:tcW w:w="1275" w:type="dxa"/>
            <w:vAlign w:val="center"/>
          </w:tcPr>
          <w:p w14:paraId="7E622E55" w14:textId="77777777" w:rsidR="00D46437" w:rsidRPr="00862BCA" w:rsidRDefault="00D46437" w:rsidP="00B95405">
            <w:pPr>
              <w:jc w:val="center"/>
              <w:rPr>
                <w:sz w:val="20"/>
              </w:rPr>
            </w:pPr>
          </w:p>
        </w:tc>
        <w:tc>
          <w:tcPr>
            <w:tcW w:w="1134" w:type="dxa"/>
            <w:vAlign w:val="center"/>
          </w:tcPr>
          <w:p w14:paraId="17986B97" w14:textId="77777777" w:rsidR="00D46437" w:rsidRPr="00B4015A" w:rsidRDefault="00D46437" w:rsidP="00B95405">
            <w:pPr>
              <w:jc w:val="center"/>
              <w:rPr>
                <w:sz w:val="20"/>
              </w:rPr>
            </w:pPr>
          </w:p>
        </w:tc>
        <w:tc>
          <w:tcPr>
            <w:tcW w:w="1276" w:type="dxa"/>
            <w:vAlign w:val="center"/>
          </w:tcPr>
          <w:p w14:paraId="39898152" w14:textId="77777777" w:rsidR="00651EE4" w:rsidRDefault="00651EE4" w:rsidP="00651EE4">
            <w:pPr>
              <w:jc w:val="center"/>
              <w:rPr>
                <w:b/>
                <w:lang w:val="sk" w:eastAsia="sk"/>
              </w:rPr>
            </w:pPr>
          </w:p>
          <w:p w14:paraId="6B33044C" w14:textId="77777777" w:rsidR="00651EE4" w:rsidRDefault="00651EE4" w:rsidP="00651EE4">
            <w:pPr>
              <w:jc w:val="center"/>
              <w:rPr>
                <w:b/>
                <w:lang w:val="sk" w:eastAsia="sk"/>
              </w:rPr>
            </w:pPr>
          </w:p>
          <w:p w14:paraId="4D644B4F" w14:textId="29B5644F" w:rsidR="00D46437" w:rsidRPr="00B95405" w:rsidRDefault="00D46437" w:rsidP="00651EE4">
            <w:pPr>
              <w:jc w:val="center"/>
              <w:rPr>
                <w:b/>
              </w:rPr>
            </w:pPr>
          </w:p>
        </w:tc>
        <w:tc>
          <w:tcPr>
            <w:tcW w:w="1418" w:type="dxa"/>
            <w:vAlign w:val="center"/>
          </w:tcPr>
          <w:p w14:paraId="623A569B" w14:textId="77777777" w:rsidR="005F73C5" w:rsidRDefault="005F73C5" w:rsidP="00B95405">
            <w:pPr>
              <w:jc w:val="center"/>
              <w:rPr>
                <w:b/>
                <w:lang w:val="sk"/>
              </w:rPr>
            </w:pPr>
          </w:p>
          <w:p w14:paraId="7ABFA5AB" w14:textId="77777777" w:rsidR="005F73C5" w:rsidRDefault="005F73C5" w:rsidP="00B95405">
            <w:pPr>
              <w:jc w:val="center"/>
              <w:rPr>
                <w:b/>
                <w:lang w:val="sk"/>
              </w:rPr>
            </w:pPr>
          </w:p>
          <w:p w14:paraId="1BA9EC2B" w14:textId="1F7F8936" w:rsidR="00D46437" w:rsidRPr="005F73C5" w:rsidRDefault="005F73C5" w:rsidP="00B95405">
            <w:pPr>
              <w:jc w:val="center"/>
              <w:rPr>
                <w:b/>
                <w:lang w:val="sk"/>
              </w:rPr>
            </w:pPr>
            <w:r w:rsidRPr="00B95405">
              <w:rPr>
                <w:b/>
                <w:lang w:val="sk"/>
              </w:rPr>
              <w:t>X</w:t>
            </w:r>
          </w:p>
        </w:tc>
      </w:tr>
      <w:tr w:rsidR="00D46437" w:rsidRPr="00C30DE2" w14:paraId="025EF868" w14:textId="77777777" w:rsidTr="00993EA7">
        <w:trPr>
          <w:trHeight w:val="830"/>
        </w:trPr>
        <w:tc>
          <w:tcPr>
            <w:tcW w:w="2659" w:type="dxa"/>
            <w:shd w:val="clear" w:color="auto" w:fill="C6D9F1" w:themeFill="text2" w:themeFillTint="33"/>
            <w:vAlign w:val="center"/>
          </w:tcPr>
          <w:p w14:paraId="75F6A02B" w14:textId="2ED5EAEA" w:rsidR="00132984" w:rsidRPr="00993EA7" w:rsidRDefault="00D46437" w:rsidP="00B95405">
            <w:pPr>
              <w:spacing w:line="270" w:lineRule="exact"/>
              <w:ind w:left="110"/>
              <w:rPr>
                <w:rFonts w:ascii="Arial" w:hAnsi="Arial"/>
                <w:lang w:val="sk-SK"/>
              </w:rPr>
            </w:pPr>
            <w:r w:rsidRPr="00B95405">
              <w:rPr>
                <w:lang w:val="sk-SK"/>
              </w:rPr>
              <w:t>Výročná správa</w:t>
            </w:r>
            <w:r w:rsidR="008E2CDE" w:rsidRPr="008E2CDE">
              <w:rPr>
                <w:lang w:val="sk-SK"/>
              </w:rPr>
              <w:t xml:space="preserve"> </w:t>
            </w:r>
            <w:r w:rsidRPr="00993EA7">
              <w:rPr>
                <w:lang w:val="sk-SK"/>
              </w:rPr>
              <w:t>o</w:t>
            </w:r>
            <w:r w:rsidR="008E2CDE" w:rsidRPr="008E2CDE">
              <w:rPr>
                <w:lang w:val="sk-SK"/>
              </w:rPr>
              <w:t> </w:t>
            </w:r>
            <w:r w:rsidRPr="00993EA7">
              <w:rPr>
                <w:lang w:val="sk-SK"/>
              </w:rPr>
              <w:t>vykonávaní OP</w:t>
            </w:r>
            <w:r w:rsidR="008E2CDE" w:rsidRPr="008E2CDE">
              <w:rPr>
                <w:lang w:val="sk-SK"/>
              </w:rPr>
              <w:t xml:space="preserve"> </w:t>
            </w:r>
            <w:r w:rsidR="00132984" w:rsidRPr="008E2CDE">
              <w:rPr>
                <w:lang w:val="sk-SK"/>
              </w:rPr>
              <w:t>predkladaná v rokoch 2016, 2018, 2020 - 2023</w:t>
            </w:r>
          </w:p>
        </w:tc>
        <w:tc>
          <w:tcPr>
            <w:tcW w:w="1169" w:type="dxa"/>
            <w:vAlign w:val="center"/>
          </w:tcPr>
          <w:p w14:paraId="116B88C3" w14:textId="77777777" w:rsidR="00D46437" w:rsidRPr="00993EA7" w:rsidRDefault="00D46437" w:rsidP="00993EA7">
            <w:pPr>
              <w:jc w:val="center"/>
              <w:rPr>
                <w:sz w:val="20"/>
                <w:lang w:val="sk-SK"/>
              </w:rPr>
            </w:pPr>
          </w:p>
        </w:tc>
        <w:tc>
          <w:tcPr>
            <w:tcW w:w="1275" w:type="dxa"/>
            <w:vAlign w:val="center"/>
          </w:tcPr>
          <w:p w14:paraId="59E83C1C" w14:textId="77777777" w:rsidR="00651EE4" w:rsidRDefault="00651EE4" w:rsidP="00651EE4">
            <w:pPr>
              <w:spacing w:before="9"/>
              <w:jc w:val="center"/>
              <w:rPr>
                <w:b/>
                <w:lang w:val="sk"/>
              </w:rPr>
            </w:pPr>
          </w:p>
          <w:p w14:paraId="656A4D1F" w14:textId="77777777" w:rsidR="00D46437" w:rsidRPr="00993EA7" w:rsidRDefault="00D46437" w:rsidP="00993EA7">
            <w:pPr>
              <w:spacing w:before="9"/>
              <w:jc w:val="center"/>
              <w:rPr>
                <w:b/>
                <w:lang w:val="sk"/>
              </w:rPr>
            </w:pPr>
            <w:r w:rsidRPr="00993EA7">
              <w:rPr>
                <w:b/>
                <w:lang w:val="sk"/>
              </w:rPr>
              <w:t>X</w:t>
            </w:r>
          </w:p>
        </w:tc>
        <w:tc>
          <w:tcPr>
            <w:tcW w:w="1134" w:type="dxa"/>
            <w:vAlign w:val="center"/>
          </w:tcPr>
          <w:p w14:paraId="3A1D8583" w14:textId="77777777" w:rsidR="00D46437" w:rsidRPr="00862BCA" w:rsidRDefault="00D46437" w:rsidP="00993EA7">
            <w:pPr>
              <w:jc w:val="center"/>
              <w:rPr>
                <w:sz w:val="20"/>
              </w:rPr>
            </w:pPr>
          </w:p>
        </w:tc>
        <w:tc>
          <w:tcPr>
            <w:tcW w:w="1276" w:type="dxa"/>
            <w:vAlign w:val="center"/>
          </w:tcPr>
          <w:p w14:paraId="1997D7F8" w14:textId="77777777" w:rsidR="00D46437" w:rsidRPr="00B4015A" w:rsidRDefault="00D46437" w:rsidP="00993EA7">
            <w:pPr>
              <w:jc w:val="center"/>
              <w:rPr>
                <w:sz w:val="20"/>
              </w:rPr>
            </w:pPr>
          </w:p>
        </w:tc>
        <w:tc>
          <w:tcPr>
            <w:tcW w:w="1418" w:type="dxa"/>
            <w:vAlign w:val="center"/>
          </w:tcPr>
          <w:p w14:paraId="714515B7" w14:textId="77777777" w:rsidR="00D46437" w:rsidRPr="002E4A8E" w:rsidRDefault="00D46437" w:rsidP="00993EA7">
            <w:pPr>
              <w:jc w:val="center"/>
              <w:rPr>
                <w:sz w:val="20"/>
              </w:rPr>
            </w:pPr>
          </w:p>
        </w:tc>
      </w:tr>
      <w:tr w:rsidR="00D46437" w:rsidRPr="00C30DE2" w14:paraId="0564D5E3" w14:textId="77777777" w:rsidTr="00651EE4">
        <w:trPr>
          <w:trHeight w:val="827"/>
        </w:trPr>
        <w:tc>
          <w:tcPr>
            <w:tcW w:w="2659" w:type="dxa"/>
            <w:shd w:val="clear" w:color="auto" w:fill="C6D9F1" w:themeFill="text2" w:themeFillTint="33"/>
            <w:vAlign w:val="center"/>
          </w:tcPr>
          <w:p w14:paraId="2A06E534" w14:textId="73AD6132" w:rsidR="00D46437" w:rsidRPr="000C4F6F" w:rsidRDefault="00D46437" w:rsidP="00651EE4">
            <w:pPr>
              <w:spacing w:line="270" w:lineRule="exact"/>
              <w:ind w:left="110"/>
              <w:rPr>
                <w:lang w:val="sk-SK"/>
              </w:rPr>
            </w:pPr>
            <w:r w:rsidRPr="008241DD">
              <w:rPr>
                <w:lang w:val="sk"/>
              </w:rPr>
              <w:t>Výročná správa</w:t>
            </w:r>
            <w:r w:rsidR="008E2CDE">
              <w:rPr>
                <w:lang w:val="sk"/>
              </w:rPr>
              <w:t xml:space="preserve"> </w:t>
            </w:r>
            <w:r w:rsidRPr="008241DD">
              <w:rPr>
                <w:lang w:val="sk"/>
              </w:rPr>
              <w:t>o</w:t>
            </w:r>
            <w:r w:rsidR="008E2CDE">
              <w:rPr>
                <w:lang w:val="sk"/>
              </w:rPr>
              <w:t> </w:t>
            </w:r>
            <w:r w:rsidRPr="008241DD">
              <w:rPr>
                <w:lang w:val="sk"/>
              </w:rPr>
              <w:t xml:space="preserve">vykonávaní </w:t>
            </w:r>
            <w:r w:rsidRPr="00C30DE2">
              <w:rPr>
                <w:szCs w:val="22"/>
                <w:lang w:val="sk" w:eastAsia="sk"/>
              </w:rPr>
              <w:t>OP</w:t>
            </w:r>
            <w:r w:rsidR="00533FF0">
              <w:rPr>
                <w:szCs w:val="22"/>
                <w:lang w:val="sk" w:eastAsia="sk"/>
              </w:rPr>
              <w:t xml:space="preserve"> </w:t>
            </w:r>
            <w:r w:rsidR="008E2CDE">
              <w:rPr>
                <w:szCs w:val="22"/>
                <w:lang w:val="sk" w:eastAsia="sk"/>
              </w:rPr>
              <w:t>p</w:t>
            </w:r>
            <w:r w:rsidR="00132984">
              <w:rPr>
                <w:szCs w:val="22"/>
                <w:lang w:val="sk" w:eastAsia="sk"/>
              </w:rPr>
              <w:t>redkladaná v rokoch 2017 a 2019</w:t>
            </w:r>
          </w:p>
        </w:tc>
        <w:tc>
          <w:tcPr>
            <w:tcW w:w="1169" w:type="dxa"/>
            <w:vAlign w:val="center"/>
          </w:tcPr>
          <w:p w14:paraId="6593BF53" w14:textId="77777777" w:rsidR="00D46437" w:rsidRPr="000C4F6F" w:rsidRDefault="00D46437" w:rsidP="00651EE4">
            <w:pPr>
              <w:jc w:val="center"/>
              <w:rPr>
                <w:sz w:val="20"/>
                <w:lang w:val="sk-SK"/>
              </w:rPr>
            </w:pPr>
          </w:p>
        </w:tc>
        <w:tc>
          <w:tcPr>
            <w:tcW w:w="1275" w:type="dxa"/>
            <w:vAlign w:val="center"/>
          </w:tcPr>
          <w:p w14:paraId="701FBF45" w14:textId="77777777" w:rsidR="00D46437" w:rsidRPr="000C4F6F" w:rsidRDefault="00D46437" w:rsidP="00651EE4">
            <w:pPr>
              <w:jc w:val="center"/>
              <w:rPr>
                <w:sz w:val="20"/>
                <w:lang w:val="sk-SK"/>
              </w:rPr>
            </w:pPr>
          </w:p>
        </w:tc>
        <w:tc>
          <w:tcPr>
            <w:tcW w:w="1134" w:type="dxa"/>
            <w:vAlign w:val="center"/>
          </w:tcPr>
          <w:p w14:paraId="40C80E21" w14:textId="77777777" w:rsidR="00651EE4" w:rsidRDefault="00651EE4" w:rsidP="00651EE4">
            <w:pPr>
              <w:spacing w:before="9"/>
              <w:jc w:val="center"/>
              <w:rPr>
                <w:b/>
                <w:lang w:val="sk"/>
              </w:rPr>
            </w:pPr>
          </w:p>
          <w:p w14:paraId="0CF9BE65" w14:textId="77777777" w:rsidR="00D46437" w:rsidRPr="00651EE4" w:rsidRDefault="00D46437" w:rsidP="00651EE4">
            <w:pPr>
              <w:spacing w:before="9"/>
              <w:jc w:val="center"/>
              <w:rPr>
                <w:b/>
                <w:lang w:val="sk"/>
              </w:rPr>
            </w:pPr>
            <w:r w:rsidRPr="00651EE4">
              <w:rPr>
                <w:b/>
                <w:lang w:val="sk"/>
              </w:rPr>
              <w:t>X</w:t>
            </w:r>
          </w:p>
        </w:tc>
        <w:tc>
          <w:tcPr>
            <w:tcW w:w="1276" w:type="dxa"/>
            <w:vAlign w:val="center"/>
          </w:tcPr>
          <w:p w14:paraId="6409D3C6" w14:textId="77777777" w:rsidR="00D46437" w:rsidRPr="00862BCA" w:rsidRDefault="00D46437" w:rsidP="00651EE4">
            <w:pPr>
              <w:jc w:val="center"/>
              <w:rPr>
                <w:sz w:val="20"/>
              </w:rPr>
            </w:pPr>
          </w:p>
        </w:tc>
        <w:tc>
          <w:tcPr>
            <w:tcW w:w="1418" w:type="dxa"/>
            <w:vAlign w:val="center"/>
          </w:tcPr>
          <w:p w14:paraId="680E3DC6" w14:textId="77777777" w:rsidR="00D46437" w:rsidRPr="00B4015A" w:rsidRDefault="00D46437" w:rsidP="00651EE4">
            <w:pPr>
              <w:jc w:val="center"/>
              <w:rPr>
                <w:sz w:val="20"/>
              </w:rPr>
            </w:pPr>
          </w:p>
        </w:tc>
      </w:tr>
      <w:tr w:rsidR="00132984" w:rsidRPr="00C30DE2" w14:paraId="7DF1C439" w14:textId="77777777" w:rsidTr="00993EA7">
        <w:trPr>
          <w:trHeight w:val="830"/>
        </w:trPr>
        <w:tc>
          <w:tcPr>
            <w:tcW w:w="2659" w:type="dxa"/>
            <w:shd w:val="clear" w:color="auto" w:fill="C6D9F1" w:themeFill="text2" w:themeFillTint="33"/>
            <w:vAlign w:val="center"/>
          </w:tcPr>
          <w:p w14:paraId="278CCBCF" w14:textId="674F1637" w:rsidR="00BA53FA" w:rsidRDefault="00132984" w:rsidP="00651EE4">
            <w:pPr>
              <w:spacing w:line="270" w:lineRule="exact"/>
              <w:ind w:left="110"/>
              <w:rPr>
                <w:lang w:val="sk"/>
              </w:rPr>
            </w:pPr>
            <w:r>
              <w:rPr>
                <w:lang w:val="sk"/>
              </w:rPr>
              <w:t xml:space="preserve">Výročná správa o vykonávaní </w:t>
            </w:r>
          </w:p>
          <w:p w14:paraId="1C560AE4" w14:textId="2C35F6F8" w:rsidR="00132984" w:rsidRPr="00993EA7" w:rsidRDefault="008E2CDE" w:rsidP="00993EA7">
            <w:pPr>
              <w:spacing w:line="270" w:lineRule="exact"/>
              <w:ind w:left="110"/>
              <w:rPr>
                <w:lang w:val="sk"/>
              </w:rPr>
            </w:pPr>
            <w:r>
              <w:rPr>
                <w:lang w:val="sk"/>
              </w:rPr>
              <w:t>OP RH</w:t>
            </w:r>
            <w:r w:rsidR="005E1A7E">
              <w:rPr>
                <w:rStyle w:val="Odkaznapoznmkupodiarou"/>
                <w:lang w:val="sk"/>
              </w:rPr>
              <w:footnoteReference w:id="30"/>
            </w:r>
          </w:p>
        </w:tc>
        <w:tc>
          <w:tcPr>
            <w:tcW w:w="1169" w:type="dxa"/>
            <w:vAlign w:val="center"/>
          </w:tcPr>
          <w:p w14:paraId="2BEC9C54" w14:textId="77777777" w:rsidR="00132984" w:rsidRPr="00993EA7" w:rsidRDefault="00132984" w:rsidP="00993EA7">
            <w:pPr>
              <w:jc w:val="center"/>
              <w:rPr>
                <w:sz w:val="20"/>
                <w:lang w:val="sk-SK"/>
              </w:rPr>
            </w:pPr>
          </w:p>
        </w:tc>
        <w:tc>
          <w:tcPr>
            <w:tcW w:w="1275" w:type="dxa"/>
            <w:vAlign w:val="center"/>
          </w:tcPr>
          <w:p w14:paraId="0F9BF33B" w14:textId="77777777" w:rsidR="00132984" w:rsidRDefault="00132984" w:rsidP="00040F97">
            <w:pPr>
              <w:jc w:val="center"/>
              <w:rPr>
                <w:b/>
                <w:sz w:val="20"/>
                <w:lang w:val="sk-SK"/>
              </w:rPr>
            </w:pPr>
          </w:p>
          <w:p w14:paraId="2F3611A4" w14:textId="613A2B4C" w:rsidR="00132984" w:rsidRPr="00993EA7" w:rsidRDefault="00132984" w:rsidP="00993EA7">
            <w:pPr>
              <w:jc w:val="center"/>
              <w:rPr>
                <w:b/>
                <w:lang w:val="sk-SK"/>
              </w:rPr>
            </w:pPr>
            <w:r w:rsidRPr="00040F97">
              <w:rPr>
                <w:b/>
              </w:rPr>
              <w:t>X</w:t>
            </w:r>
          </w:p>
        </w:tc>
        <w:tc>
          <w:tcPr>
            <w:tcW w:w="1134" w:type="dxa"/>
            <w:vAlign w:val="center"/>
          </w:tcPr>
          <w:p w14:paraId="484F9339" w14:textId="5FA1E008" w:rsidR="00132984" w:rsidRPr="00993EA7" w:rsidRDefault="00132984" w:rsidP="00993EA7">
            <w:pPr>
              <w:spacing w:before="207"/>
              <w:ind w:left="9"/>
              <w:jc w:val="center"/>
              <w:rPr>
                <w:b/>
                <w:w w:val="99"/>
                <w:lang w:val="sk"/>
              </w:rPr>
            </w:pPr>
          </w:p>
        </w:tc>
        <w:tc>
          <w:tcPr>
            <w:tcW w:w="1276" w:type="dxa"/>
            <w:vAlign w:val="center"/>
          </w:tcPr>
          <w:p w14:paraId="2FCFD8F6" w14:textId="77777777" w:rsidR="00132984" w:rsidRPr="00993EA7" w:rsidRDefault="00132984" w:rsidP="00993EA7">
            <w:pPr>
              <w:jc w:val="center"/>
              <w:rPr>
                <w:sz w:val="20"/>
                <w:lang w:val="sk-SK"/>
              </w:rPr>
            </w:pPr>
          </w:p>
        </w:tc>
        <w:tc>
          <w:tcPr>
            <w:tcW w:w="1418" w:type="dxa"/>
            <w:vAlign w:val="center"/>
          </w:tcPr>
          <w:p w14:paraId="53C31462" w14:textId="77777777" w:rsidR="00132984" w:rsidRPr="00993EA7" w:rsidRDefault="00132984" w:rsidP="00993EA7">
            <w:pPr>
              <w:jc w:val="center"/>
              <w:rPr>
                <w:sz w:val="20"/>
                <w:lang w:val="sk-SK"/>
              </w:rPr>
            </w:pPr>
          </w:p>
        </w:tc>
      </w:tr>
      <w:tr w:rsidR="00D46437" w:rsidRPr="00C30DE2" w14:paraId="13DB5AF8" w14:textId="77777777" w:rsidTr="00993EA7">
        <w:trPr>
          <w:trHeight w:val="830"/>
        </w:trPr>
        <w:tc>
          <w:tcPr>
            <w:tcW w:w="2659" w:type="dxa"/>
            <w:shd w:val="clear" w:color="auto" w:fill="C6D9F1" w:themeFill="text2" w:themeFillTint="33"/>
            <w:vAlign w:val="center"/>
          </w:tcPr>
          <w:p w14:paraId="0B42C9B1" w14:textId="1C403869" w:rsidR="00651EE4" w:rsidRPr="00993EA7" w:rsidRDefault="00D46437" w:rsidP="00651EE4">
            <w:pPr>
              <w:spacing w:line="270" w:lineRule="exact"/>
              <w:ind w:left="110"/>
              <w:rPr>
                <w:lang w:val="sk-SK"/>
              </w:rPr>
            </w:pPr>
            <w:r w:rsidRPr="008241DD">
              <w:rPr>
                <w:lang w:val="sk"/>
              </w:rPr>
              <w:t>Výročná správa</w:t>
            </w:r>
            <w:r w:rsidR="00651EE4">
              <w:rPr>
                <w:lang w:val="sk-SK"/>
              </w:rPr>
              <w:t xml:space="preserve"> </w:t>
            </w:r>
          </w:p>
          <w:p w14:paraId="0078217B" w14:textId="68547614" w:rsidR="00D46437" w:rsidRPr="00993EA7" w:rsidRDefault="00D46437" w:rsidP="00993EA7">
            <w:pPr>
              <w:spacing w:line="270" w:lineRule="exact"/>
              <w:ind w:left="110"/>
              <w:rPr>
                <w:lang w:val="sk-SK"/>
              </w:rPr>
            </w:pPr>
            <w:r w:rsidRPr="008241DD">
              <w:rPr>
                <w:lang w:val="sk"/>
              </w:rPr>
              <w:t xml:space="preserve">o vykonávaní </w:t>
            </w:r>
            <w:r w:rsidRPr="00C30DE2">
              <w:rPr>
                <w:szCs w:val="22"/>
                <w:lang w:val="sk" w:eastAsia="sk"/>
              </w:rPr>
              <w:t>PRV</w:t>
            </w:r>
            <w:r>
              <w:rPr>
                <w:rStyle w:val="Odkaznapoznmkupodiarou"/>
                <w:szCs w:val="22"/>
                <w:lang w:val="sk" w:eastAsia="sk"/>
              </w:rPr>
              <w:footnoteReference w:id="31"/>
            </w:r>
          </w:p>
        </w:tc>
        <w:tc>
          <w:tcPr>
            <w:tcW w:w="1169" w:type="dxa"/>
            <w:vAlign w:val="center"/>
          </w:tcPr>
          <w:p w14:paraId="1BA9174B" w14:textId="77777777" w:rsidR="00D46437" w:rsidRPr="00993EA7" w:rsidRDefault="00D46437" w:rsidP="00993EA7">
            <w:pPr>
              <w:jc w:val="center"/>
              <w:rPr>
                <w:sz w:val="20"/>
                <w:lang w:val="sk-SK"/>
              </w:rPr>
            </w:pPr>
          </w:p>
        </w:tc>
        <w:tc>
          <w:tcPr>
            <w:tcW w:w="1275" w:type="dxa"/>
            <w:vAlign w:val="center"/>
          </w:tcPr>
          <w:p w14:paraId="40EF6726" w14:textId="77777777" w:rsidR="00D46437" w:rsidRPr="00993EA7" w:rsidRDefault="00D46437" w:rsidP="00993EA7">
            <w:pPr>
              <w:jc w:val="center"/>
              <w:rPr>
                <w:sz w:val="20"/>
                <w:lang w:val="sk-SK"/>
              </w:rPr>
            </w:pPr>
          </w:p>
        </w:tc>
        <w:tc>
          <w:tcPr>
            <w:tcW w:w="1134" w:type="dxa"/>
            <w:vAlign w:val="center"/>
          </w:tcPr>
          <w:p w14:paraId="70C894CB" w14:textId="77777777" w:rsidR="00651EE4" w:rsidRPr="00651EE4" w:rsidRDefault="00651EE4" w:rsidP="00651EE4">
            <w:pPr>
              <w:jc w:val="center"/>
              <w:rPr>
                <w:b/>
                <w:lang w:val="sk-SK"/>
              </w:rPr>
            </w:pPr>
          </w:p>
          <w:p w14:paraId="3B54E60C" w14:textId="77777777" w:rsidR="00D46437" w:rsidRPr="00862BCA" w:rsidRDefault="00D46437" w:rsidP="00993EA7">
            <w:pPr>
              <w:jc w:val="center"/>
              <w:rPr>
                <w:b/>
              </w:rPr>
            </w:pPr>
            <w:r w:rsidRPr="00993EA7">
              <w:rPr>
                <w:b/>
                <w:lang w:val="sk-SK"/>
              </w:rPr>
              <w:t>X</w:t>
            </w:r>
          </w:p>
        </w:tc>
        <w:tc>
          <w:tcPr>
            <w:tcW w:w="1276" w:type="dxa"/>
            <w:vAlign w:val="center"/>
          </w:tcPr>
          <w:p w14:paraId="430A3639" w14:textId="77777777" w:rsidR="00D46437" w:rsidRPr="00862BCA" w:rsidRDefault="00D46437" w:rsidP="00993EA7">
            <w:pPr>
              <w:jc w:val="center"/>
              <w:rPr>
                <w:sz w:val="20"/>
              </w:rPr>
            </w:pPr>
          </w:p>
        </w:tc>
        <w:tc>
          <w:tcPr>
            <w:tcW w:w="1418" w:type="dxa"/>
            <w:vAlign w:val="center"/>
          </w:tcPr>
          <w:p w14:paraId="79CEF6B4" w14:textId="77777777" w:rsidR="00D46437" w:rsidRPr="00B4015A" w:rsidRDefault="00D46437" w:rsidP="00993EA7">
            <w:pPr>
              <w:jc w:val="center"/>
              <w:rPr>
                <w:sz w:val="20"/>
              </w:rPr>
            </w:pPr>
          </w:p>
        </w:tc>
      </w:tr>
      <w:tr w:rsidR="00D46437" w:rsidRPr="00C30DE2" w14:paraId="00B7AA6B" w14:textId="77777777" w:rsidTr="00993EA7">
        <w:trPr>
          <w:trHeight w:val="415"/>
        </w:trPr>
        <w:tc>
          <w:tcPr>
            <w:tcW w:w="2659" w:type="dxa"/>
            <w:shd w:val="clear" w:color="auto" w:fill="C6D9F1" w:themeFill="text2" w:themeFillTint="33"/>
            <w:vAlign w:val="center"/>
          </w:tcPr>
          <w:p w14:paraId="613D8E12" w14:textId="172C9051" w:rsidR="00D46437" w:rsidRPr="00862BCA" w:rsidRDefault="00D46437" w:rsidP="00651EE4">
            <w:pPr>
              <w:spacing w:line="270" w:lineRule="exact"/>
              <w:ind w:left="110"/>
              <w:rPr>
                <w:rFonts w:ascii="Arial" w:hAnsi="Arial"/>
              </w:rPr>
            </w:pPr>
            <w:r w:rsidRPr="008241DD">
              <w:rPr>
                <w:lang w:val="sk"/>
              </w:rPr>
              <w:t xml:space="preserve">Správa o </w:t>
            </w:r>
            <w:r w:rsidRPr="00C30DE2">
              <w:rPr>
                <w:szCs w:val="22"/>
                <w:lang w:val="sk" w:eastAsia="sk"/>
              </w:rPr>
              <w:t>pokroku</w:t>
            </w:r>
            <w:r>
              <w:rPr>
                <w:rStyle w:val="Odkaznapoznmkupodiarou"/>
                <w:szCs w:val="22"/>
                <w:lang w:val="sk" w:eastAsia="sk"/>
              </w:rPr>
              <w:footnoteReference w:id="32"/>
            </w:r>
          </w:p>
        </w:tc>
        <w:tc>
          <w:tcPr>
            <w:tcW w:w="1169" w:type="dxa"/>
            <w:vAlign w:val="center"/>
          </w:tcPr>
          <w:p w14:paraId="1180284D" w14:textId="77777777" w:rsidR="00D46437" w:rsidRPr="00862BCA" w:rsidRDefault="00D46437" w:rsidP="00993EA7">
            <w:pPr>
              <w:jc w:val="center"/>
              <w:rPr>
                <w:sz w:val="20"/>
              </w:rPr>
            </w:pPr>
          </w:p>
        </w:tc>
        <w:tc>
          <w:tcPr>
            <w:tcW w:w="1275" w:type="dxa"/>
            <w:vAlign w:val="center"/>
          </w:tcPr>
          <w:p w14:paraId="7C96CAB1" w14:textId="77777777" w:rsidR="00D46437" w:rsidRPr="00B4015A" w:rsidRDefault="00D46437" w:rsidP="00993EA7">
            <w:pPr>
              <w:jc w:val="center"/>
              <w:rPr>
                <w:sz w:val="20"/>
              </w:rPr>
            </w:pPr>
          </w:p>
        </w:tc>
        <w:tc>
          <w:tcPr>
            <w:tcW w:w="1134" w:type="dxa"/>
            <w:vAlign w:val="center"/>
          </w:tcPr>
          <w:p w14:paraId="3FEAD566" w14:textId="77777777" w:rsidR="00D46437" w:rsidRPr="002E4A8E" w:rsidRDefault="00D46437" w:rsidP="00993EA7">
            <w:pPr>
              <w:jc w:val="center"/>
              <w:rPr>
                <w:sz w:val="20"/>
              </w:rPr>
            </w:pPr>
          </w:p>
        </w:tc>
        <w:tc>
          <w:tcPr>
            <w:tcW w:w="1276" w:type="dxa"/>
            <w:vAlign w:val="center"/>
          </w:tcPr>
          <w:p w14:paraId="2F096F84" w14:textId="77777777" w:rsidR="00D46437" w:rsidRPr="00862BCA" w:rsidRDefault="00D46437" w:rsidP="00651EE4">
            <w:pPr>
              <w:spacing w:line="275" w:lineRule="exact"/>
              <w:ind w:left="1"/>
              <w:jc w:val="center"/>
              <w:rPr>
                <w:b/>
              </w:rPr>
            </w:pPr>
            <w:r w:rsidRPr="008241DD">
              <w:rPr>
                <w:b/>
                <w:w w:val="99"/>
                <w:lang w:val="sk"/>
              </w:rPr>
              <w:t>X</w:t>
            </w:r>
          </w:p>
        </w:tc>
        <w:tc>
          <w:tcPr>
            <w:tcW w:w="1418" w:type="dxa"/>
            <w:vAlign w:val="center"/>
          </w:tcPr>
          <w:p w14:paraId="1807DD0B" w14:textId="77777777" w:rsidR="00D46437" w:rsidRPr="00862BCA" w:rsidRDefault="00D46437" w:rsidP="00993EA7">
            <w:pPr>
              <w:jc w:val="center"/>
              <w:rPr>
                <w:sz w:val="20"/>
              </w:rPr>
            </w:pPr>
          </w:p>
        </w:tc>
      </w:tr>
      <w:tr w:rsidR="00651EE4" w:rsidRPr="00C30DE2" w14:paraId="7226E38B" w14:textId="77777777" w:rsidTr="00993EA7">
        <w:trPr>
          <w:trHeight w:val="827"/>
        </w:trPr>
        <w:tc>
          <w:tcPr>
            <w:tcW w:w="2659" w:type="dxa"/>
            <w:shd w:val="clear" w:color="auto" w:fill="C6D9F1" w:themeFill="text2" w:themeFillTint="33"/>
            <w:vAlign w:val="center"/>
          </w:tcPr>
          <w:p w14:paraId="37654B4A" w14:textId="0862E4E7" w:rsidR="00D46437" w:rsidRPr="00862BCA" w:rsidRDefault="00D46437" w:rsidP="00993EA7">
            <w:pPr>
              <w:spacing w:line="270" w:lineRule="exact"/>
              <w:ind w:left="110"/>
            </w:pPr>
            <w:r w:rsidRPr="008241DD">
              <w:rPr>
                <w:lang w:val="sk"/>
              </w:rPr>
              <w:t>Analýza</w:t>
            </w:r>
            <w:r w:rsidR="00651EE4">
              <w:rPr>
                <w:lang w:val="sk"/>
              </w:rPr>
              <w:t xml:space="preserve"> </w:t>
            </w:r>
            <w:r w:rsidR="0034600E">
              <w:rPr>
                <w:lang w:val="sk"/>
              </w:rPr>
              <w:t>k prideleniu výkonnostnej rezervy</w:t>
            </w:r>
            <w:r w:rsidR="0096206B">
              <w:rPr>
                <w:rStyle w:val="Odkaznapoznmkupodiarou"/>
                <w:szCs w:val="22"/>
                <w:lang w:val="sk" w:eastAsia="sk"/>
              </w:rPr>
              <w:footnoteReference w:id="33"/>
            </w:r>
          </w:p>
        </w:tc>
        <w:tc>
          <w:tcPr>
            <w:tcW w:w="1169" w:type="dxa"/>
            <w:vAlign w:val="center"/>
          </w:tcPr>
          <w:p w14:paraId="440630F5" w14:textId="77777777" w:rsidR="00D46437" w:rsidRPr="00862BCA" w:rsidRDefault="00D46437" w:rsidP="00993EA7">
            <w:pPr>
              <w:jc w:val="center"/>
              <w:rPr>
                <w:sz w:val="20"/>
              </w:rPr>
            </w:pPr>
          </w:p>
        </w:tc>
        <w:tc>
          <w:tcPr>
            <w:tcW w:w="1275" w:type="dxa"/>
            <w:vAlign w:val="center"/>
          </w:tcPr>
          <w:p w14:paraId="3C910BB5" w14:textId="77777777" w:rsidR="00D46437" w:rsidRPr="00B4015A" w:rsidRDefault="00D46437" w:rsidP="00993EA7">
            <w:pPr>
              <w:jc w:val="center"/>
              <w:rPr>
                <w:sz w:val="20"/>
              </w:rPr>
            </w:pPr>
          </w:p>
        </w:tc>
        <w:tc>
          <w:tcPr>
            <w:tcW w:w="1134" w:type="dxa"/>
            <w:vAlign w:val="center"/>
          </w:tcPr>
          <w:p w14:paraId="237AFD64" w14:textId="77777777" w:rsidR="00D46437" w:rsidRPr="002E4A8E" w:rsidRDefault="00D46437" w:rsidP="00993EA7">
            <w:pPr>
              <w:jc w:val="center"/>
              <w:rPr>
                <w:sz w:val="20"/>
              </w:rPr>
            </w:pPr>
          </w:p>
        </w:tc>
        <w:tc>
          <w:tcPr>
            <w:tcW w:w="1276" w:type="dxa"/>
            <w:vAlign w:val="center"/>
          </w:tcPr>
          <w:p w14:paraId="4057A89D" w14:textId="77777777" w:rsidR="00D46437" w:rsidRPr="008241DD" w:rsidRDefault="00D46437" w:rsidP="00993EA7">
            <w:pPr>
              <w:jc w:val="center"/>
              <w:rPr>
                <w:sz w:val="20"/>
              </w:rPr>
            </w:pPr>
          </w:p>
        </w:tc>
        <w:tc>
          <w:tcPr>
            <w:tcW w:w="1418" w:type="dxa"/>
            <w:vAlign w:val="center"/>
          </w:tcPr>
          <w:p w14:paraId="6BA6BFF1" w14:textId="77777777" w:rsidR="00651EE4" w:rsidRDefault="00651EE4" w:rsidP="00651EE4">
            <w:pPr>
              <w:spacing w:before="9"/>
              <w:jc w:val="center"/>
              <w:rPr>
                <w:b/>
                <w:lang w:val="sk"/>
              </w:rPr>
            </w:pPr>
          </w:p>
          <w:p w14:paraId="7DEC6D37" w14:textId="77777777" w:rsidR="00D46437" w:rsidRPr="00862BCA" w:rsidRDefault="00D46437" w:rsidP="00993EA7">
            <w:pPr>
              <w:spacing w:before="9"/>
              <w:jc w:val="center"/>
              <w:rPr>
                <w:b/>
              </w:rPr>
            </w:pPr>
            <w:r w:rsidRPr="00993EA7">
              <w:rPr>
                <w:b/>
                <w:lang w:val="sk"/>
              </w:rPr>
              <w:t>X</w:t>
            </w:r>
          </w:p>
        </w:tc>
      </w:tr>
    </w:tbl>
    <w:p w14:paraId="58F44268" w14:textId="77777777" w:rsidR="00C30DE2" w:rsidRPr="008241DD" w:rsidRDefault="00C30DE2" w:rsidP="008241DD">
      <w:pPr>
        <w:widowControl w:val="0"/>
        <w:autoSpaceDE w:val="0"/>
        <w:autoSpaceDN w:val="0"/>
        <w:rPr>
          <w:b/>
          <w:sz w:val="20"/>
          <w:lang w:val="sk"/>
        </w:rPr>
      </w:pPr>
    </w:p>
    <w:p w14:paraId="2DA473D0" w14:textId="77777777" w:rsidR="00C30DE2" w:rsidRPr="008241DD" w:rsidRDefault="00C30DE2" w:rsidP="008241DD">
      <w:pPr>
        <w:widowControl w:val="0"/>
        <w:autoSpaceDE w:val="0"/>
        <w:autoSpaceDN w:val="0"/>
        <w:rPr>
          <w:b/>
          <w:sz w:val="20"/>
          <w:lang w:val="sk"/>
        </w:rPr>
      </w:pPr>
    </w:p>
    <w:p w14:paraId="18FBB8D9" w14:textId="77777777" w:rsidR="00D53892" w:rsidRDefault="00D53892" w:rsidP="00C30DE2">
      <w:pPr>
        <w:widowControl w:val="0"/>
        <w:autoSpaceDE w:val="0"/>
        <w:autoSpaceDN w:val="0"/>
        <w:spacing w:before="1"/>
        <w:rPr>
          <w:b/>
          <w:sz w:val="23"/>
          <w:lang w:val="sk" w:eastAsia="sk"/>
        </w:rPr>
      </w:pPr>
      <w:r>
        <w:rPr>
          <w:b/>
          <w:sz w:val="23"/>
          <w:lang w:val="sk" w:eastAsia="sk"/>
        </w:rPr>
        <w:br w:type="page"/>
      </w:r>
    </w:p>
    <w:p w14:paraId="0BEF1ED9" w14:textId="77777777" w:rsidR="00C30DE2" w:rsidRPr="008241DD" w:rsidRDefault="00C30DE2" w:rsidP="008241DD">
      <w:pPr>
        <w:jc w:val="center"/>
        <w:rPr>
          <w:lang w:val="sk"/>
        </w:rPr>
      </w:pPr>
      <w:bookmarkStart w:id="344" w:name="_Toc499891192"/>
      <w:r w:rsidRPr="008241DD">
        <w:rPr>
          <w:b/>
          <w:lang w:val="sk"/>
        </w:rPr>
        <w:lastRenderedPageBreak/>
        <w:t>Rok 2019 – Preskúmanie výkonnosti a pridelenie výkonnostnej rezervy</w:t>
      </w:r>
      <w:bookmarkEnd w:id="344"/>
    </w:p>
    <w:p w14:paraId="6F7F1F47" w14:textId="77777777" w:rsidR="00C30DE2" w:rsidRPr="008241DD" w:rsidRDefault="00C30DE2" w:rsidP="008241DD">
      <w:pPr>
        <w:widowControl w:val="0"/>
        <w:autoSpaceDE w:val="0"/>
        <w:autoSpaceDN w:val="0"/>
        <w:rPr>
          <w:b/>
          <w:sz w:val="20"/>
          <w:lang w:val="sk"/>
        </w:rPr>
      </w:pPr>
    </w:p>
    <w:p w14:paraId="7ADFECB0" w14:textId="24168CA9" w:rsidR="00C30DE2" w:rsidRPr="002C6FB1" w:rsidRDefault="002077E2" w:rsidP="002C6FB1">
      <w:pPr>
        <w:widowControl w:val="0"/>
        <w:autoSpaceDE w:val="0"/>
        <w:autoSpaceDN w:val="0"/>
        <w:spacing w:before="1"/>
      </w:pPr>
      <w:r>
        <w:rPr>
          <w:noProof/>
          <w:sz w:val="28"/>
          <w:szCs w:val="28"/>
        </w:rPr>
        <w:drawing>
          <wp:inline distT="0" distB="0" distL="0" distR="0" wp14:anchorId="39DE4210" wp14:editId="13B90A2A">
            <wp:extent cx="5830784" cy="5452110"/>
            <wp:effectExtent l="38100" t="57150" r="17780" b="3429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9FA9A1C" w14:textId="73338E4C" w:rsidR="00DA0E41" w:rsidRDefault="00DA0E41">
      <w:pPr>
        <w:spacing w:after="200" w:line="276" w:lineRule="auto"/>
        <w:rPr>
          <w:ins w:id="345" w:author="Autor"/>
          <w:color w:val="365F91" w:themeColor="accent1" w:themeShade="BF"/>
          <w:sz w:val="36"/>
          <w:szCs w:val="36"/>
          <w:lang w:val="sk" w:eastAsia="sk"/>
        </w:rPr>
      </w:pPr>
      <w:bookmarkStart w:id="346" w:name="_Toc499891194"/>
      <w:ins w:id="347" w:author="Autor">
        <w:r>
          <w:rPr>
            <w:color w:val="365F91" w:themeColor="accent1" w:themeShade="BF"/>
            <w:sz w:val="36"/>
            <w:szCs w:val="36"/>
            <w:lang w:val="sk" w:eastAsia="sk"/>
          </w:rPr>
          <w:br w:type="page"/>
        </w:r>
      </w:ins>
    </w:p>
    <w:p w14:paraId="5DF70859" w14:textId="68733E0A" w:rsidR="00564550" w:rsidRPr="00B53FBB" w:rsidRDefault="00564550" w:rsidP="00B53FBB">
      <w:pPr>
        <w:pStyle w:val="MPCKO1"/>
        <w:rPr>
          <w:ins w:id="348" w:author="Autor"/>
          <w:sz w:val="32"/>
          <w:szCs w:val="32"/>
        </w:rPr>
      </w:pPr>
      <w:bookmarkStart w:id="349" w:name="_Toc5877680"/>
      <w:ins w:id="350" w:author="Autor">
        <w:r w:rsidRPr="00B53FBB">
          <w:rPr>
            <w:sz w:val="32"/>
            <w:szCs w:val="32"/>
          </w:rPr>
          <w:lastRenderedPageBreak/>
          <w:t>Príloha č. 3 – Vykazovanie údajov ukazovateľov výkonnostného rámca k 31. 12. 2018 vo výročných správach o vykonávaní programov za rok 2018</w:t>
        </w:r>
        <w:bookmarkEnd w:id="349"/>
      </w:ins>
    </w:p>
    <w:p w14:paraId="7B7C4923" w14:textId="77777777" w:rsidR="00564550" w:rsidRPr="00C60C08" w:rsidRDefault="00564550" w:rsidP="00564550">
      <w:pPr>
        <w:spacing w:before="120"/>
        <w:jc w:val="both"/>
        <w:rPr>
          <w:ins w:id="351" w:author="Autor"/>
        </w:rPr>
      </w:pPr>
      <w:ins w:id="352" w:author="Autor">
        <w:r w:rsidRPr="00C60C08">
          <w:t xml:space="preserve">RO je zodpovedný za včasnú a riadnu evidenciu údajov v systéme ITMS2014+. Na zabezpečenie správnosti vykázaných údajov </w:t>
        </w:r>
        <w:r>
          <w:t xml:space="preserve">ukazovateľov výkonnostného rámca </w:t>
        </w:r>
        <w:r w:rsidRPr="00C60C08">
          <w:t xml:space="preserve">vo výročnej správe </w:t>
        </w:r>
        <w:r>
          <w:t xml:space="preserve">o vykonávaní programu </w:t>
        </w:r>
        <w:r w:rsidRPr="00C60C08">
          <w:t xml:space="preserve">za rok 2018 je potrebné v zmysle </w:t>
        </w:r>
        <w:r>
          <w:t xml:space="preserve">Systému riadenia EŠIF, </w:t>
        </w:r>
        <w:r w:rsidRPr="00C60C08">
          <w:t>MP CKO č. 2, MP CKO č. 9, MP CKO č. 15, MP CKO č. 17 a MP CKO č. 23 vykonať  nasledovné:</w:t>
        </w:r>
      </w:ins>
    </w:p>
    <w:p w14:paraId="53C0FD11" w14:textId="77777777" w:rsidR="00564550" w:rsidRPr="009974DF" w:rsidRDefault="00564550" w:rsidP="00564550">
      <w:pPr>
        <w:spacing w:before="120" w:after="120"/>
        <w:jc w:val="both"/>
        <w:rPr>
          <w:ins w:id="353" w:author="Autor"/>
          <w:b/>
          <w:u w:val="single"/>
        </w:rPr>
      </w:pPr>
      <w:ins w:id="354" w:author="Autor">
        <w:r w:rsidRPr="009974DF">
          <w:rPr>
            <w:b/>
            <w:u w:val="single"/>
          </w:rPr>
          <w:t>Zber údajov do monitorovacích správ a ITMS2014+</w:t>
        </w:r>
      </w:ins>
    </w:p>
    <w:p w14:paraId="2DB962DF" w14:textId="77777777" w:rsidR="00564550" w:rsidRPr="00C60C08" w:rsidRDefault="00564550" w:rsidP="00564550">
      <w:pPr>
        <w:pStyle w:val="Odsekzoznamu"/>
        <w:numPr>
          <w:ilvl w:val="0"/>
          <w:numId w:val="88"/>
        </w:numPr>
        <w:ind w:left="567" w:hanging="425"/>
        <w:jc w:val="both"/>
        <w:rPr>
          <w:ins w:id="355" w:author="Autor"/>
        </w:rPr>
      </w:pPr>
      <w:ins w:id="356" w:author="Autor">
        <w:r w:rsidRPr="00C60C08">
          <w:t>RO/SO zabezpečí priebežnú evidenciu všetkých zazmluvnených projektov v ITMS2014+, so zadaním dátumu účinnosti zmluvy o NFP, zhodným s dátumom v</w:t>
        </w:r>
        <w:r>
          <w:t> </w:t>
        </w:r>
        <w:r w:rsidRPr="00C60C08">
          <w:t>C</w:t>
        </w:r>
        <w:r>
          <w:t>entrálnom registri zmlúv</w:t>
        </w:r>
        <w:r w:rsidRPr="00C60C08">
          <w:t>;</w:t>
        </w:r>
      </w:ins>
    </w:p>
    <w:p w14:paraId="3C12DBDB" w14:textId="77777777" w:rsidR="00564550" w:rsidRPr="005C3CC5" w:rsidRDefault="00564550" w:rsidP="00564550">
      <w:pPr>
        <w:pStyle w:val="Odsekzoznamu"/>
        <w:spacing w:after="120"/>
        <w:ind w:left="567"/>
        <w:contextualSpacing w:val="0"/>
        <w:jc w:val="both"/>
        <w:rPr>
          <w:ins w:id="357" w:author="Autor"/>
          <w:sz w:val="22"/>
          <w:szCs w:val="22"/>
        </w:rPr>
      </w:pPr>
      <w:ins w:id="358" w:author="Autor">
        <w:r w:rsidRPr="005C3CC5">
          <w:rPr>
            <w:b/>
            <w:sz w:val="22"/>
            <w:szCs w:val="22"/>
          </w:rPr>
          <w:t>§ 25 ods. 1 zákona o príspevku poskytovanom z EŠIF / kap. 3.3.2 „Uzavretie zmluvy o NFP SR EŠIF 2014-2020 / MP CKO č. 15, verzia 4/ MP CKO č. 9, kap. 4.1.2</w:t>
        </w:r>
      </w:ins>
    </w:p>
    <w:p w14:paraId="3A89280A" w14:textId="77777777" w:rsidR="00564550" w:rsidRPr="00C60C08" w:rsidRDefault="00564550" w:rsidP="00564550">
      <w:pPr>
        <w:pStyle w:val="Odsekzoznamu"/>
        <w:numPr>
          <w:ilvl w:val="0"/>
          <w:numId w:val="88"/>
        </w:numPr>
        <w:ind w:left="567" w:hanging="425"/>
        <w:jc w:val="both"/>
        <w:rPr>
          <w:ins w:id="359" w:author="Autor"/>
        </w:rPr>
      </w:pPr>
      <w:ins w:id="360" w:author="Autor">
        <w:r w:rsidRPr="00C60C08">
          <w:t xml:space="preserve">RO/SO zabezpečí správnosť jednotlivých agregácií, t.j. ktoré merateľné ukazovatele (projektov) zabezpečujú plnenie jednotlivých ukazovateľov </w:t>
        </w:r>
        <w:r>
          <w:t>výkonnostného rámca</w:t>
        </w:r>
        <w:r w:rsidRPr="00C60C08">
          <w:t>;</w:t>
        </w:r>
      </w:ins>
    </w:p>
    <w:p w14:paraId="3AD1EC69" w14:textId="77777777" w:rsidR="00564550" w:rsidRPr="005C3CC5" w:rsidRDefault="00564550" w:rsidP="00564550">
      <w:pPr>
        <w:pStyle w:val="Odsekzoznamu"/>
        <w:spacing w:after="120"/>
        <w:ind w:left="567"/>
        <w:contextualSpacing w:val="0"/>
        <w:jc w:val="both"/>
        <w:rPr>
          <w:ins w:id="361" w:author="Autor"/>
          <w:sz w:val="22"/>
          <w:szCs w:val="22"/>
        </w:rPr>
      </w:pPr>
      <w:ins w:id="362" w:author="Autor">
        <w:r w:rsidRPr="005C3CC5">
          <w:rPr>
            <w:b/>
            <w:sz w:val="22"/>
            <w:szCs w:val="22"/>
          </w:rPr>
          <w:t>MP CKO č. 17, verzia 5 / MP CKO č. 15, verzia 4</w:t>
        </w:r>
      </w:ins>
    </w:p>
    <w:p w14:paraId="22675DC0" w14:textId="647B39AA" w:rsidR="00564550" w:rsidRPr="00C60C08" w:rsidRDefault="00564550" w:rsidP="00564550">
      <w:pPr>
        <w:pStyle w:val="Odsekzoznamu"/>
        <w:numPr>
          <w:ilvl w:val="0"/>
          <w:numId w:val="88"/>
        </w:numPr>
        <w:ind w:left="567" w:hanging="425"/>
        <w:jc w:val="both"/>
        <w:rPr>
          <w:ins w:id="363" w:author="Autor"/>
        </w:rPr>
      </w:pPr>
      <w:ins w:id="364" w:author="Autor">
        <w:r w:rsidRPr="00C60C08">
          <w:t xml:space="preserve">RO/SO zabezpečí zaznamenanie hodnôt kľúčového vykonávacieho kroku v ITMS2014+. Tieto hodnoty musia byť podložené podporným dokumentom </w:t>
        </w:r>
        <w:r w:rsidR="00782D62">
          <w:t>zaevidovaným v</w:t>
        </w:r>
        <w:del w:id="365" w:author="Autor">
          <w:r w:rsidRPr="00C60C08" w:rsidDel="00782D62">
            <w:delText>vygenerovaným z</w:delText>
          </w:r>
        </w:del>
        <w:r w:rsidRPr="00C60C08">
          <w:t> ITMS2014+ (</w:t>
        </w:r>
        <w:r w:rsidR="00782D62">
          <w:t xml:space="preserve">napr. </w:t>
        </w:r>
        <w:r w:rsidRPr="00C60C08">
          <w:t xml:space="preserve">pri počte projektov </w:t>
        </w:r>
        <w:r>
          <w:t>sa jedná</w:t>
        </w:r>
        <w:r w:rsidRPr="00C60C08">
          <w:t xml:space="preserve"> o zoznam projektov, ktoré tvoria hodnotu ukazovateľa, pri počte </w:t>
        </w:r>
        <w:r>
          <w:t>verejných obstarávaní</w:t>
        </w:r>
        <w:r w:rsidRPr="00C60C08">
          <w:t xml:space="preserve"> </w:t>
        </w:r>
        <w:r>
          <w:t>sa jedná</w:t>
        </w:r>
        <w:r w:rsidRPr="00C60C08">
          <w:t xml:space="preserve"> o zoznam </w:t>
        </w:r>
        <w:r>
          <w:t>verejných obstarávaní</w:t>
        </w:r>
        <w:r w:rsidRPr="00C60C08">
          <w:t>, ktoré tvoria hodnotu ukazovateľa);</w:t>
        </w:r>
      </w:ins>
    </w:p>
    <w:p w14:paraId="72844DE9" w14:textId="77777777" w:rsidR="00564550" w:rsidRPr="005C3CC5" w:rsidRDefault="00564550" w:rsidP="00564550">
      <w:pPr>
        <w:pStyle w:val="Odsekzoznamu"/>
        <w:spacing w:after="120"/>
        <w:ind w:left="567"/>
        <w:contextualSpacing w:val="0"/>
        <w:jc w:val="both"/>
        <w:rPr>
          <w:ins w:id="366" w:author="Autor"/>
          <w:sz w:val="22"/>
          <w:szCs w:val="22"/>
        </w:rPr>
      </w:pPr>
      <w:ins w:id="367" w:author="Autor">
        <w:r w:rsidRPr="005C3CC5">
          <w:rPr>
            <w:b/>
            <w:sz w:val="22"/>
            <w:szCs w:val="22"/>
          </w:rPr>
          <w:t>MP CKO č. 17, verzia 5/</w:t>
        </w:r>
      </w:ins>
    </w:p>
    <w:p w14:paraId="58ADE891" w14:textId="77777777" w:rsidR="00564550" w:rsidRPr="00C60C08" w:rsidRDefault="00564550" w:rsidP="00564550">
      <w:pPr>
        <w:pStyle w:val="Odsekzoznamu"/>
        <w:numPr>
          <w:ilvl w:val="0"/>
          <w:numId w:val="88"/>
        </w:numPr>
        <w:ind w:left="567" w:hanging="425"/>
        <w:jc w:val="both"/>
        <w:rPr>
          <w:ins w:id="368" w:author="Autor"/>
        </w:rPr>
      </w:pPr>
      <w:ins w:id="369" w:author="Autor">
        <w:r w:rsidRPr="00C60C08">
          <w:t xml:space="preserve">RO/SO zabezpečí, že definície ukazovateľov výkonnostného rámca sú zrozumiteľné a jednoznačné s jasným spôsobom ich výpočtu (CKO v prípade požiadavky RO vykoná aktualizáciu číselníka ukazovateľov). Definícia </w:t>
        </w:r>
        <w:r>
          <w:t>kľúčového vykonávacieho kroku</w:t>
        </w:r>
        <w:r w:rsidRPr="00C60C08">
          <w:t xml:space="preserve"> a výstupového ukazovateľa nesmie byť identická;</w:t>
        </w:r>
      </w:ins>
    </w:p>
    <w:p w14:paraId="22BFE55C" w14:textId="77777777" w:rsidR="00564550" w:rsidRPr="005C3CC5" w:rsidRDefault="00564550" w:rsidP="00564550">
      <w:pPr>
        <w:pStyle w:val="Odsekzoznamu"/>
        <w:spacing w:after="120"/>
        <w:ind w:left="567"/>
        <w:contextualSpacing w:val="0"/>
        <w:jc w:val="both"/>
        <w:rPr>
          <w:ins w:id="370" w:author="Autor"/>
          <w:sz w:val="22"/>
          <w:szCs w:val="22"/>
        </w:rPr>
      </w:pPr>
      <w:ins w:id="371" w:author="Autor">
        <w:r w:rsidRPr="005C3CC5">
          <w:rPr>
            <w:b/>
            <w:sz w:val="22"/>
            <w:szCs w:val="22"/>
          </w:rPr>
          <w:t>MP CKO č. 17, verzia 5</w:t>
        </w:r>
      </w:ins>
    </w:p>
    <w:p w14:paraId="36CEB65E" w14:textId="343194CD" w:rsidR="00564550" w:rsidRPr="00C60C08" w:rsidRDefault="00564550" w:rsidP="00564550">
      <w:pPr>
        <w:pStyle w:val="Odsekzoznamu"/>
        <w:numPr>
          <w:ilvl w:val="0"/>
          <w:numId w:val="88"/>
        </w:numPr>
        <w:ind w:left="567" w:hanging="425"/>
        <w:jc w:val="both"/>
        <w:rPr>
          <w:ins w:id="372" w:author="Autor"/>
        </w:rPr>
      </w:pPr>
      <w:ins w:id="373" w:author="Autor">
        <w:r w:rsidRPr="00C60C08">
          <w:t xml:space="preserve">RO/SO zabezpečí zadefinovanie spôsobu vykazovania merateľných ukazovateľov za čiastočne realizované projekty </w:t>
        </w:r>
        <w:r w:rsidR="001D2319">
          <w:t xml:space="preserve">financované z EFRR a KF </w:t>
        </w:r>
        <w:r w:rsidRPr="00C60C08">
          <w:t>v prípade, ak sa rozhodne RO pre takúto možnosť vykazovania merateľných ukazovateľov v zmysle MP CKO č. 2, kapitola 2.2. Zároveň RO/SO usmerní prijímateľov v tejto oblasti, to znamená, že informuje prijímateľov v akom momente je možné vykázať čiastkovú hodnotu ukazovateľa vo výročnej monitorovacej správe (napr. pri vydaní kolaudačného rozhodnutia, pri vydaní protok</w:t>
        </w:r>
        <w:r>
          <w:t>olu o predčasnom užívaní stavby...</w:t>
        </w:r>
        <w:r w:rsidRPr="00C60C08">
          <w:t xml:space="preserve">), aby hodnoty ukazovateľov za čiastočne realizované projekty boli v ITMS2014+ vykázané jednotne a správne (v zmysle kritérií uvedených v bode 2.3.1 Usmernenia EK pre </w:t>
        </w:r>
        <w:r>
          <w:t xml:space="preserve">členské štáty </w:t>
        </w:r>
        <w:r w:rsidRPr="00C60C08">
          <w:t>k</w:t>
        </w:r>
        <w:r>
          <w:t> výkonnostnému rámcu, preskúmaniu výkonnosti a výkonnostnej rezerve</w:t>
        </w:r>
        <w:r w:rsidRPr="00C60C08">
          <w:t xml:space="preserve">). Plnenie </w:t>
        </w:r>
        <w:r>
          <w:t>merateľných ukazovateľov</w:t>
        </w:r>
        <w:r w:rsidRPr="00C60C08">
          <w:t xml:space="preserve"> za čiastočne realizované projekty musí byť podložené dokumentáciou v rámci projektov</w:t>
        </w:r>
        <w:r w:rsidR="00B20A80">
          <w:t xml:space="preserve"> EFRR a KF</w:t>
        </w:r>
        <w:r w:rsidRPr="00C60C08">
          <w:t>, ktorých čiastkové výstupy boli zahrnuté do hodnoty programového ukazovateľa a kontrola výstupov zaznamenaná v kontrolnom zozname k</w:t>
        </w:r>
        <w:r>
          <w:t> výročnej monitorovacej správe</w:t>
        </w:r>
        <w:r w:rsidRPr="00C60C08">
          <w:t>.</w:t>
        </w:r>
      </w:ins>
    </w:p>
    <w:p w14:paraId="3336F39D" w14:textId="77777777" w:rsidR="00564550" w:rsidRPr="005C3CC5" w:rsidRDefault="00564550" w:rsidP="00564550">
      <w:pPr>
        <w:pStyle w:val="Odsekzoznamu"/>
        <w:spacing w:after="120"/>
        <w:ind w:left="567"/>
        <w:contextualSpacing w:val="0"/>
        <w:jc w:val="both"/>
        <w:rPr>
          <w:ins w:id="374" w:author="Autor"/>
          <w:sz w:val="22"/>
          <w:szCs w:val="22"/>
        </w:rPr>
      </w:pPr>
      <w:ins w:id="375" w:author="Autor">
        <w:r w:rsidRPr="005C3CC5">
          <w:rPr>
            <w:b/>
            <w:sz w:val="22"/>
            <w:szCs w:val="22"/>
          </w:rPr>
          <w:t>bod 2.3.1 Usmernenia EK pre členské štáty k výkonnostnému rámcu, preskúmaniu výkonnosti a výkonnostnej rezerve EGESIF_18-0021-01, verzia 2 z 19.06.2018 / MP CKO č. 2, kap.2.2</w:t>
        </w:r>
      </w:ins>
    </w:p>
    <w:p w14:paraId="5E2CA21A" w14:textId="77777777" w:rsidR="00564550" w:rsidRPr="00C60C08" w:rsidRDefault="00564550" w:rsidP="00564550">
      <w:pPr>
        <w:pStyle w:val="Odsekzoznamu"/>
        <w:numPr>
          <w:ilvl w:val="0"/>
          <w:numId w:val="88"/>
        </w:numPr>
        <w:ind w:left="567" w:hanging="425"/>
        <w:jc w:val="both"/>
        <w:rPr>
          <w:ins w:id="376" w:author="Autor"/>
        </w:rPr>
      </w:pPr>
      <w:ins w:id="377" w:author="Autor">
        <w:r w:rsidRPr="00C60C08">
          <w:lastRenderedPageBreak/>
          <w:t>RO/SO zabezpečí, aby všetky projekty s podpísanou zmluvou, ktoré sú účinné, t.j. evidované v</w:t>
        </w:r>
        <w:r>
          <w:t> Centrálnom registri zmlúv</w:t>
        </w:r>
        <w:r w:rsidRPr="00C60C08">
          <w:t xml:space="preserve">, boli zaevidované aj do systému ITMS2014+ najneskôr do </w:t>
        </w:r>
        <w:r w:rsidRPr="00C60C08">
          <w:rPr>
            <w:u w:val="single"/>
          </w:rPr>
          <w:t>10. januára 2019</w:t>
        </w:r>
        <w:r w:rsidRPr="00C60C08">
          <w:t xml:space="preserve">, aby sa zabezpečil súlad vykazovania údajov za počty a sumy zazmluvnených projektov, ktoré sa hlásia </w:t>
        </w:r>
        <w:r>
          <w:t xml:space="preserve">Európskej komisii </w:t>
        </w:r>
        <w:r w:rsidRPr="00C60C08">
          <w:t xml:space="preserve">prostredníctvom SFC (kontrahovanie) a údajov, ktoré bude RO vykazovať ako súčasť výročnej správy o vykonávaní </w:t>
        </w:r>
        <w:r>
          <w:t>programu</w:t>
        </w:r>
        <w:r w:rsidRPr="00C60C08">
          <w:t xml:space="preserve"> za rok 2018. V prípade neštandardných situácií (napr. pri vylúčení projektov z financovania z EŠIF) RO spolupracuje s CKO pri zabezpečení správnej evidencie stavov projektov v ITMS2014+. Prípadné rozdiely, ktoré vzniknú vo </w:t>
        </w:r>
        <w:r>
          <w:t xml:space="preserve">výročnej správe o vykonávaní programu za rok </w:t>
        </w:r>
        <w:r w:rsidRPr="00C60C08">
          <w:t>2018 je potrebné evidovať a detailne zdôvodniť, vrátane príslušnej dokumentácie;</w:t>
        </w:r>
      </w:ins>
    </w:p>
    <w:p w14:paraId="7153B801" w14:textId="77777777" w:rsidR="00564550" w:rsidRPr="005C3CC5" w:rsidRDefault="00564550" w:rsidP="00564550">
      <w:pPr>
        <w:pStyle w:val="Odsekzoznamu"/>
        <w:spacing w:after="120"/>
        <w:ind w:left="567"/>
        <w:contextualSpacing w:val="0"/>
        <w:jc w:val="both"/>
        <w:rPr>
          <w:ins w:id="378" w:author="Autor"/>
          <w:sz w:val="22"/>
          <w:szCs w:val="22"/>
        </w:rPr>
      </w:pPr>
      <w:ins w:id="379" w:author="Autor">
        <w:r w:rsidRPr="005C3CC5">
          <w:rPr>
            <w:b/>
            <w:sz w:val="22"/>
            <w:szCs w:val="22"/>
          </w:rPr>
          <w:t>MP CKO č. 9, kap. 4.1.2</w:t>
        </w:r>
      </w:ins>
    </w:p>
    <w:p w14:paraId="4E23B31B" w14:textId="6D574656" w:rsidR="00B20A80" w:rsidRDefault="009B4625" w:rsidP="009B4625">
      <w:pPr>
        <w:pStyle w:val="Odsekzoznamu"/>
        <w:numPr>
          <w:ilvl w:val="0"/>
          <w:numId w:val="88"/>
        </w:numPr>
        <w:ind w:left="567" w:hanging="425"/>
        <w:jc w:val="both"/>
        <w:rPr>
          <w:ins w:id="380" w:author="Autor"/>
        </w:rPr>
      </w:pPr>
      <w:ins w:id="381" w:author="Autor">
        <w:r w:rsidRPr="00C60C08">
          <w:t xml:space="preserve">Vykazovanie </w:t>
        </w:r>
        <w:r w:rsidRPr="00C60C08">
          <w:rPr>
            <w:u w:val="single"/>
          </w:rPr>
          <w:t xml:space="preserve">finančného ukazovateľa </w:t>
        </w:r>
        <w:r>
          <w:rPr>
            <w:u w:val="single"/>
          </w:rPr>
          <w:t>výkonnostného rámca</w:t>
        </w:r>
        <w:r w:rsidRPr="00C60C08">
          <w:t xml:space="preserve"> </w:t>
        </w:r>
        <w:r>
          <w:t xml:space="preserve">- </w:t>
        </w:r>
        <w:r w:rsidRPr="00C60C08">
          <w:t>CO informoval riadiace orgány listom č. MF/16789/2018-523 zo dňa 26.10.2018</w:t>
        </w:r>
        <w:r>
          <w:t xml:space="preserve"> </w:t>
        </w:r>
        <w:r w:rsidRPr="00C60C08">
          <w:t xml:space="preserve">za účelom splnenia čiastkového cieľa finančného </w:t>
        </w:r>
        <w:r>
          <w:t xml:space="preserve">ukazovateľa výkonnostného rámca </w:t>
        </w:r>
        <w:r w:rsidRPr="00C60C08">
          <w:t xml:space="preserve">v prípade využitia alternatívy 2 (kedy výdavky prijímateľov uhradené do 31.12.2018 nebudú v roku 2018 aj deklarované prijímateľom riadiacemu orgánu) o hraničnom termíne na predloženie </w:t>
        </w:r>
        <w:r>
          <w:t xml:space="preserve">súhrnnej žiadosti o platbu </w:t>
        </w:r>
        <w:r w:rsidRPr="00C60C08">
          <w:t xml:space="preserve">obsahujúcej výdavky prijímateľov uhradených do konca roku 2018 na 1. marcový termín roku 2019. </w:t>
        </w:r>
        <w:del w:id="382" w:author="Autor">
          <w:r w:rsidRPr="00C60C08" w:rsidDel="006106B4">
            <w:delText>Do tohto termínu RO/SO zabezpečí overenie a schválenie všetkých výdavkov prijímateľov uhradených do konca roku 2018</w:delText>
          </w:r>
          <w:r w:rsidR="00C97CB1" w:rsidDel="006106B4">
            <w:delText xml:space="preserve"> v požadovanej štruktúre a rozsahu</w:delText>
          </w:r>
          <w:r w:rsidR="00C97CB1" w:rsidRPr="006106B4" w:rsidDel="006106B4">
            <w:delText xml:space="preserve">. </w:delText>
          </w:r>
        </w:del>
        <w:r w:rsidR="006106B4" w:rsidRPr="006106B4">
          <w:rPr>
            <w:rPrChange w:id="383" w:author="Autor">
              <w:rPr>
                <w:rFonts w:ascii="Arial Narrow" w:hAnsi="Arial Narrow"/>
                <w:highlight w:val="yellow"/>
              </w:rPr>
            </w:rPrChange>
          </w:rPr>
          <w:t>Do tohto termínu RO/SO zabezpečí overenie a schválenie všetkých výdavkov prijímateľov uhradených do konca roku 2018 a následne zabezpečí evidenciu takýchto výdavkov schválených v súhrnných žiadostiach o platbu a deklarovaných v žiadostiach o platbu na EK v požadovanej štruktúre a rozsahu.</w:t>
        </w:r>
        <w:r w:rsidR="006106B4">
          <w:rPr>
            <w:rFonts w:ascii="Arial Narrow" w:hAnsi="Arial Narrow"/>
          </w:rPr>
          <w:t xml:space="preserve"> </w:t>
        </w:r>
        <w:r w:rsidR="00C97CB1">
          <w:t>Týka sa to výdavkov prijímateľov, ktoré budú preukazované ako súčasť plnenia výkonnostného rámca</w:t>
        </w:r>
        <w:r w:rsidR="00AC54B7" w:rsidRPr="00AC54B7">
          <w:t>.</w:t>
        </w:r>
        <w:r w:rsidR="00AC54B7">
          <w:t xml:space="preserve"> </w:t>
        </w:r>
      </w:ins>
    </w:p>
    <w:p w14:paraId="6FDF635C" w14:textId="64057DAC" w:rsidR="00564550" w:rsidRPr="00DA0E41" w:rsidRDefault="00564550" w:rsidP="00DA0E41">
      <w:pPr>
        <w:pStyle w:val="Odsekzoznamu"/>
        <w:spacing w:after="120"/>
        <w:ind w:left="567"/>
        <w:contextualSpacing w:val="0"/>
        <w:jc w:val="both"/>
        <w:rPr>
          <w:ins w:id="384" w:author="Autor"/>
          <w:b/>
          <w:sz w:val="22"/>
          <w:szCs w:val="22"/>
        </w:rPr>
      </w:pPr>
      <w:ins w:id="385" w:author="Autor">
        <w:r w:rsidRPr="00BA7C30">
          <w:rPr>
            <w:b/>
            <w:sz w:val="22"/>
            <w:szCs w:val="22"/>
          </w:rPr>
          <w:t>oznámi</w:t>
        </w:r>
        <w:r w:rsidR="00C97CB1">
          <w:rPr>
            <w:b/>
            <w:sz w:val="22"/>
            <w:szCs w:val="22"/>
          </w:rPr>
          <w:t>l</w:t>
        </w:r>
        <w:r w:rsidRPr="00BA7C30">
          <w:rPr>
            <w:b/>
            <w:sz w:val="22"/>
            <w:szCs w:val="22"/>
          </w:rPr>
          <w:t xml:space="preserve"> CO – prvý marcový termín 2019 / kap. 6 MP CKO č. 2</w:t>
        </w:r>
      </w:ins>
    </w:p>
    <w:p w14:paraId="0B79BF96" w14:textId="77777777" w:rsidR="00564550" w:rsidRPr="009974DF" w:rsidRDefault="00564550" w:rsidP="00564550">
      <w:pPr>
        <w:pStyle w:val="Odsekzoznamu"/>
        <w:spacing w:after="120"/>
        <w:ind w:left="426" w:hanging="284"/>
        <w:contextualSpacing w:val="0"/>
        <w:jc w:val="both"/>
        <w:rPr>
          <w:ins w:id="386" w:author="Autor"/>
          <w:b/>
          <w:u w:val="single"/>
        </w:rPr>
      </w:pPr>
      <w:ins w:id="387" w:author="Autor">
        <w:r w:rsidRPr="009974DF">
          <w:rPr>
            <w:b/>
            <w:u w:val="single"/>
          </w:rPr>
          <w:t>Spracovanie a schvaľovanie údajov z monitorovacích správ</w:t>
        </w:r>
      </w:ins>
    </w:p>
    <w:p w14:paraId="58B7A13A" w14:textId="77777777" w:rsidR="00564550" w:rsidRPr="00C60C08" w:rsidRDefault="00564550" w:rsidP="00564550">
      <w:pPr>
        <w:pStyle w:val="Odsekzoznamu"/>
        <w:numPr>
          <w:ilvl w:val="0"/>
          <w:numId w:val="88"/>
        </w:numPr>
        <w:ind w:left="567" w:hanging="425"/>
        <w:jc w:val="both"/>
        <w:rPr>
          <w:ins w:id="388" w:author="Autor"/>
          <w:color w:val="1F497D"/>
        </w:rPr>
      </w:pPr>
      <w:ins w:id="389" w:author="Autor">
        <w:r w:rsidRPr="00C60C08">
          <w:t>RO/SO upozorní prijímateľov na riadne dodržiavanie termínov zadefinovaných v príručke pre prijímateľa a vyzve ich na skoršie predloženie výročných (prípadne záverečných a následných) monitorovacích správ</w:t>
        </w:r>
        <w:r>
          <w:t>,</w:t>
        </w:r>
        <w:r w:rsidRPr="00C60C08">
          <w:t xml:space="preserve"> a to tak, aby RO/SO mohol zabezpečiť rýchlejšie spracovanie výročných monitorovacích správ;</w:t>
        </w:r>
      </w:ins>
    </w:p>
    <w:p w14:paraId="17B10FB4" w14:textId="77777777" w:rsidR="00564550" w:rsidRPr="005C3CC5" w:rsidRDefault="00564550" w:rsidP="00564550">
      <w:pPr>
        <w:pStyle w:val="Odsekzoznamu"/>
        <w:spacing w:after="120"/>
        <w:ind w:left="567"/>
        <w:contextualSpacing w:val="0"/>
        <w:jc w:val="both"/>
        <w:rPr>
          <w:ins w:id="390" w:author="Autor"/>
          <w:color w:val="1F497D"/>
          <w:sz w:val="22"/>
          <w:szCs w:val="22"/>
        </w:rPr>
      </w:pPr>
      <w:ins w:id="391" w:author="Autor">
        <w:r w:rsidRPr="005C3CC5">
          <w:rPr>
            <w:b/>
            <w:sz w:val="22"/>
            <w:szCs w:val="22"/>
          </w:rPr>
          <w:t>odporúčanie CKO</w:t>
        </w:r>
      </w:ins>
    </w:p>
    <w:p w14:paraId="7EB439DD" w14:textId="77777777" w:rsidR="00564550" w:rsidRPr="00C60C08" w:rsidRDefault="00564550" w:rsidP="00564550">
      <w:pPr>
        <w:pStyle w:val="Odsekzoznamu"/>
        <w:numPr>
          <w:ilvl w:val="0"/>
          <w:numId w:val="88"/>
        </w:numPr>
        <w:ind w:left="567" w:hanging="425"/>
        <w:jc w:val="both"/>
        <w:rPr>
          <w:ins w:id="392" w:author="Autor"/>
          <w:color w:val="1F497D"/>
        </w:rPr>
      </w:pPr>
      <w:ins w:id="393" w:author="Autor">
        <w:r w:rsidRPr="00C60C08">
          <w:t>RO/SO zabezpečí dostatočné administratívne kapacity  na spracovanie, kontrolu a schvaľovanie  výročných monitorovacích správ za rok 2018, záverečných a následných monitorovacích správ a ich riadnu evidenciu v ITMS2014+ (cca do marca 2019). Taktiež odporúčame aplikovať vhodné mechanizmy na monitorovanie stavu predloženia/spracovania relevantných monitorovacích správ za rok 2018;</w:t>
        </w:r>
      </w:ins>
    </w:p>
    <w:p w14:paraId="631CCC71" w14:textId="77777777" w:rsidR="00564550" w:rsidRPr="005C3CC5" w:rsidRDefault="00564550" w:rsidP="00564550">
      <w:pPr>
        <w:pStyle w:val="Odsekzoznamu"/>
        <w:spacing w:after="120"/>
        <w:ind w:left="567"/>
        <w:contextualSpacing w:val="0"/>
        <w:jc w:val="both"/>
        <w:rPr>
          <w:ins w:id="394" w:author="Autor"/>
          <w:color w:val="1F497D"/>
          <w:sz w:val="22"/>
          <w:szCs w:val="22"/>
        </w:rPr>
      </w:pPr>
      <w:ins w:id="395" w:author="Autor">
        <w:r w:rsidRPr="005C3CC5">
          <w:rPr>
            <w:b/>
            <w:sz w:val="22"/>
            <w:szCs w:val="22"/>
          </w:rPr>
          <w:t>odporúčanie CKO</w:t>
        </w:r>
      </w:ins>
    </w:p>
    <w:p w14:paraId="62DC0050" w14:textId="2DC46899" w:rsidR="00564550" w:rsidRPr="00C60C08" w:rsidRDefault="00564550" w:rsidP="006C1F07">
      <w:pPr>
        <w:pStyle w:val="Odsekzoznamu"/>
        <w:numPr>
          <w:ilvl w:val="0"/>
          <w:numId w:val="88"/>
        </w:numPr>
        <w:ind w:left="567" w:hanging="425"/>
        <w:jc w:val="both"/>
        <w:rPr>
          <w:ins w:id="396" w:author="Autor"/>
        </w:rPr>
      </w:pPr>
      <w:ins w:id="397" w:author="Autor">
        <w:r w:rsidRPr="00C60C08">
          <w:t>RO/SO zabezpečí dostatočné administratívne kapacity na spracovanie údajov</w:t>
        </w:r>
        <w:r w:rsidR="00DA0E41">
          <w:t xml:space="preserve"> </w:t>
        </w:r>
        <w:r w:rsidRPr="00C60C08">
          <w:t xml:space="preserve">do výročnej správy o vykonávaní </w:t>
        </w:r>
        <w:r>
          <w:t xml:space="preserve">programu </w:t>
        </w:r>
        <w:r w:rsidRPr="00C60C08">
          <w:t xml:space="preserve">za rok 2018 tak, aby obsahovala všetky relevantné údaje za rok 2018 a mohla byť predložená členom </w:t>
        </w:r>
        <w:r>
          <w:t>monitorovacieho výboru</w:t>
        </w:r>
        <w:r w:rsidR="00DA0E41">
          <w:t xml:space="preserve"> </w:t>
        </w:r>
        <w:r>
          <w:t xml:space="preserve">pre program </w:t>
        </w:r>
        <w:r w:rsidRPr="00C60C08">
          <w:t>na pripomienkovanie a schválenie</w:t>
        </w:r>
        <w:del w:id="398" w:author="Autor">
          <w:r w:rsidRPr="00C60C08" w:rsidDel="001D2319">
            <w:delText xml:space="preserve"> (cca apríl/máj 2019)</w:delText>
          </w:r>
        </w:del>
        <w:r w:rsidR="001D2319">
          <w:t>.</w:t>
        </w:r>
        <w:r w:rsidR="00FD04AA" w:rsidRPr="00FD04AA">
          <w:t xml:space="preserve"> </w:t>
        </w:r>
        <w:r w:rsidR="00FD04AA" w:rsidRPr="001D2319">
          <w:t xml:space="preserve">V prípade </w:t>
        </w:r>
        <w:r w:rsidR="00FD04AA">
          <w:t xml:space="preserve">výročnej správy o vykonávaní programu za rok 2018 </w:t>
        </w:r>
        <w:r w:rsidR="00FD04AA" w:rsidRPr="001D2319">
          <w:t xml:space="preserve">predkladanej v roku 2019 platí, že </w:t>
        </w:r>
        <w:r w:rsidR="00FD04AA">
          <w:t xml:space="preserve">by mala byť </w:t>
        </w:r>
        <w:r w:rsidR="00FD04AA" w:rsidRPr="001D2319">
          <w:t xml:space="preserve">naviazaná na poslednú aktuálne platnú verziu OP v SFC2014, ktorá je platná v čase odoslania </w:t>
        </w:r>
        <w:r w:rsidR="00FD04AA">
          <w:t>tejto výročnej správy prostredníctvom</w:t>
        </w:r>
        <w:r w:rsidR="00FD04AA" w:rsidRPr="001D2319">
          <w:t xml:space="preserve"> SFC2014</w:t>
        </w:r>
        <w:r w:rsidR="00FD04AA">
          <w:t xml:space="preserve">. </w:t>
        </w:r>
        <w:r w:rsidR="00AF0183">
          <w:t>Z</w:t>
        </w:r>
        <w:r w:rsidR="00FD04AA">
          <w:t>ároveň však platí, že ak schválená nová verzia OP nemá vplyv na výkonnostný rámec, čiastkové ciele a pod. a RO vyhodnotí zmeny ako nerelevantné, RO je oprávnený odoslať výročnú správu bez vytvorenia jej novej verzie</w:t>
        </w:r>
        <w:del w:id="399" w:author="Autor">
          <w:r w:rsidR="001D2319" w:rsidRPr="001D2319" w:rsidDel="00FD04AA">
            <w:delText>.</w:delText>
          </w:r>
        </w:del>
        <w:r w:rsidRPr="00C60C08">
          <w:t>;</w:t>
        </w:r>
      </w:ins>
    </w:p>
    <w:p w14:paraId="2D04E12B" w14:textId="77777777" w:rsidR="00564550" w:rsidRPr="006C1F07" w:rsidRDefault="00564550" w:rsidP="00564550">
      <w:pPr>
        <w:pStyle w:val="Odsekzoznamu"/>
        <w:spacing w:after="120"/>
        <w:ind w:left="567"/>
        <w:jc w:val="both"/>
        <w:rPr>
          <w:ins w:id="400" w:author="Autor"/>
          <w:b/>
          <w:sz w:val="22"/>
          <w:szCs w:val="22"/>
        </w:rPr>
      </w:pPr>
      <w:ins w:id="401" w:author="Autor">
        <w:r w:rsidRPr="006C1F07">
          <w:rPr>
            <w:b/>
            <w:sz w:val="22"/>
            <w:szCs w:val="22"/>
          </w:rPr>
          <w:lastRenderedPageBreak/>
          <w:t>MP CKO č. 23, verzia 3 / odporúčanie CKO / príloha 2 MP CKO č. 2</w:t>
        </w:r>
      </w:ins>
    </w:p>
    <w:p w14:paraId="2F3EFBE0" w14:textId="70409D48" w:rsidR="00564550" w:rsidRPr="00C60C08" w:rsidRDefault="00564550" w:rsidP="00564550">
      <w:pPr>
        <w:pStyle w:val="Odsekzoznamu"/>
        <w:ind w:left="426" w:hanging="284"/>
        <w:jc w:val="both"/>
        <w:rPr>
          <w:ins w:id="402" w:author="Autor"/>
        </w:rPr>
      </w:pPr>
    </w:p>
    <w:p w14:paraId="1E517E45" w14:textId="4B2734A0" w:rsidR="00564550" w:rsidRDefault="00564550" w:rsidP="00564550">
      <w:pPr>
        <w:pStyle w:val="Odsekzoznamu"/>
        <w:spacing w:after="120"/>
        <w:ind w:left="142"/>
        <w:contextualSpacing w:val="0"/>
        <w:jc w:val="both"/>
        <w:rPr>
          <w:ins w:id="403" w:author="Autor"/>
          <w:b/>
          <w:u w:val="single"/>
        </w:rPr>
      </w:pPr>
      <w:ins w:id="404" w:author="Autor">
        <w:r w:rsidRPr="002B5FB4">
          <w:rPr>
            <w:b/>
            <w:u w:val="single"/>
          </w:rPr>
          <w:t xml:space="preserve">Schvaľovanie </w:t>
        </w:r>
        <w:r>
          <w:rPr>
            <w:b/>
            <w:u w:val="single"/>
          </w:rPr>
          <w:t>výročnej správy o vykonávaní programu za rok 2018</w:t>
        </w:r>
        <w:r w:rsidRPr="002B5FB4">
          <w:rPr>
            <w:b/>
            <w:u w:val="single"/>
          </w:rPr>
          <w:t xml:space="preserve"> na </w:t>
        </w:r>
        <w:r>
          <w:rPr>
            <w:b/>
            <w:u w:val="single"/>
          </w:rPr>
          <w:t>monitorovacom výbore pre program</w:t>
        </w:r>
        <w:r w:rsidRPr="002B5FB4">
          <w:rPr>
            <w:b/>
            <w:u w:val="single"/>
          </w:rPr>
          <w:t xml:space="preserve"> a</w:t>
        </w:r>
        <w:r w:rsidR="001836DF">
          <w:rPr>
            <w:b/>
            <w:u w:val="single"/>
          </w:rPr>
          <w:t> </w:t>
        </w:r>
        <w:r w:rsidRPr="002B5FB4">
          <w:rPr>
            <w:b/>
            <w:u w:val="single"/>
          </w:rPr>
          <w:t>EK</w:t>
        </w:r>
      </w:ins>
    </w:p>
    <w:p w14:paraId="5EECE354" w14:textId="77777777" w:rsidR="001836DF" w:rsidRDefault="001836DF" w:rsidP="001836DF">
      <w:pPr>
        <w:pStyle w:val="Odsekzoznamu"/>
        <w:numPr>
          <w:ilvl w:val="0"/>
          <w:numId w:val="88"/>
        </w:numPr>
        <w:ind w:left="567" w:hanging="425"/>
        <w:jc w:val="both"/>
        <w:rPr>
          <w:ins w:id="405" w:author="Autor"/>
          <w:sz w:val="22"/>
          <w:szCs w:val="22"/>
        </w:rPr>
      </w:pPr>
      <w:ins w:id="406" w:author="Autor">
        <w:r w:rsidRPr="001D2319">
          <w:rPr>
            <w:sz w:val="22"/>
            <w:szCs w:val="22"/>
          </w:rPr>
          <w:t xml:space="preserve">RO zabezpečí nahratie dosiahnutých hodnôt čiastkových cieľov ukazovateľov </w:t>
        </w:r>
        <w:r>
          <w:rPr>
            <w:sz w:val="22"/>
            <w:szCs w:val="22"/>
          </w:rPr>
          <w:t>výkonnostného rámca</w:t>
        </w:r>
        <w:r w:rsidRPr="001D2319">
          <w:rPr>
            <w:sz w:val="22"/>
            <w:szCs w:val="22"/>
          </w:rPr>
          <w:t xml:space="preserve"> do modulu </w:t>
        </w:r>
        <w:r>
          <w:rPr>
            <w:sz w:val="22"/>
            <w:szCs w:val="22"/>
          </w:rPr>
          <w:t xml:space="preserve">VS </w:t>
        </w:r>
        <w:r w:rsidRPr="001D2319">
          <w:rPr>
            <w:sz w:val="22"/>
            <w:szCs w:val="22"/>
          </w:rPr>
          <w:t xml:space="preserve">v systéme SFC2014 čo najskôr (hneď ako má RO tieto údaje k dispozícii), ešte pred zasadnutím </w:t>
        </w:r>
        <w:r>
          <w:rPr>
            <w:sz w:val="22"/>
            <w:szCs w:val="22"/>
          </w:rPr>
          <w:t>monitorovacieho výboru pre program</w:t>
        </w:r>
        <w:r w:rsidRPr="001D2319">
          <w:rPr>
            <w:sz w:val="22"/>
            <w:szCs w:val="22"/>
          </w:rPr>
          <w:t xml:space="preserve">, predmetom ktorého bude posúdenie a schválenie </w:t>
        </w:r>
        <w:r>
          <w:rPr>
            <w:sz w:val="22"/>
            <w:szCs w:val="22"/>
          </w:rPr>
          <w:t>výročnej správy o vykonávaní programu za rok 2018</w:t>
        </w:r>
        <w:r w:rsidRPr="001D2319">
          <w:rPr>
            <w:sz w:val="22"/>
            <w:szCs w:val="22"/>
          </w:rPr>
          <w:t>, aby bolo možné zabezpečiť neformálne posúdenie zadaných hodnôt zo strany EK.</w:t>
        </w:r>
      </w:ins>
    </w:p>
    <w:p w14:paraId="40D9E6C1" w14:textId="62ED7917" w:rsidR="001836DF" w:rsidDel="00AF0183" w:rsidRDefault="001836DF" w:rsidP="001836DF">
      <w:pPr>
        <w:pStyle w:val="Odsekzoznamu"/>
        <w:ind w:left="567"/>
        <w:jc w:val="both"/>
        <w:rPr>
          <w:ins w:id="407" w:author="Autor"/>
          <w:del w:id="408" w:author="Autor"/>
          <w:b/>
          <w:sz w:val="22"/>
          <w:szCs w:val="22"/>
        </w:rPr>
      </w:pPr>
      <w:ins w:id="409" w:author="Autor">
        <w:r w:rsidRPr="001836DF">
          <w:rPr>
            <w:b/>
            <w:sz w:val="22"/>
            <w:szCs w:val="22"/>
          </w:rPr>
          <w:t>MP</w:t>
        </w:r>
        <w:r>
          <w:rPr>
            <w:b/>
            <w:sz w:val="22"/>
            <w:szCs w:val="22"/>
          </w:rPr>
          <w:t xml:space="preserve"> CKO</w:t>
        </w:r>
        <w:r w:rsidRPr="001836DF">
          <w:rPr>
            <w:b/>
            <w:sz w:val="22"/>
            <w:szCs w:val="22"/>
          </w:rPr>
          <w:t xml:space="preserve"> č. 23, verzia </w:t>
        </w:r>
        <w:r w:rsidR="00FE6C49">
          <w:rPr>
            <w:b/>
            <w:sz w:val="22"/>
            <w:szCs w:val="22"/>
          </w:rPr>
          <w:t>4</w:t>
        </w:r>
        <w:r>
          <w:rPr>
            <w:b/>
            <w:sz w:val="22"/>
            <w:szCs w:val="22"/>
          </w:rPr>
          <w:t xml:space="preserve"> </w:t>
        </w:r>
      </w:ins>
    </w:p>
    <w:p w14:paraId="76CE7CA1" w14:textId="77777777" w:rsidR="001836DF" w:rsidRPr="00AF0183" w:rsidRDefault="001836DF">
      <w:pPr>
        <w:pStyle w:val="Odsekzoznamu"/>
        <w:ind w:left="567"/>
        <w:jc w:val="both"/>
        <w:rPr>
          <w:ins w:id="410" w:author="Autor"/>
        </w:rPr>
        <w:pPrChange w:id="411" w:author="Autor">
          <w:pPr>
            <w:pStyle w:val="Odsekzoznamu"/>
            <w:spacing w:after="120"/>
            <w:ind w:left="142"/>
            <w:contextualSpacing w:val="0"/>
            <w:jc w:val="both"/>
          </w:pPr>
        </w:pPrChange>
      </w:pPr>
    </w:p>
    <w:p w14:paraId="717A5EF4" w14:textId="77777777" w:rsidR="006C1F07" w:rsidRPr="00C60C08" w:rsidRDefault="006C1F07" w:rsidP="006C1F07">
      <w:pPr>
        <w:pStyle w:val="Odsekzoznamu"/>
        <w:numPr>
          <w:ilvl w:val="0"/>
          <w:numId w:val="88"/>
        </w:numPr>
        <w:ind w:left="567" w:hanging="425"/>
        <w:jc w:val="both"/>
        <w:rPr>
          <w:ins w:id="412" w:author="Autor"/>
        </w:rPr>
      </w:pPr>
      <w:ins w:id="413" w:author="Autor">
        <w:r w:rsidRPr="00C60C08">
          <w:t xml:space="preserve">RO/SO </w:t>
        </w:r>
        <w:r>
          <w:t>predloží výročnú správu o vykonávaní programu za rok 2018</w:t>
        </w:r>
        <w:r w:rsidRPr="00C60C08">
          <w:t xml:space="preserve"> </w:t>
        </w:r>
        <w:r>
          <w:t xml:space="preserve">po schválení monitorovacím výborom pre program </w:t>
        </w:r>
        <w:r w:rsidRPr="00C60C08">
          <w:t>do konca júna 2019 na EK (OP RH do konca mája 2019);</w:t>
        </w:r>
      </w:ins>
    </w:p>
    <w:p w14:paraId="590660FB" w14:textId="059FCBAE" w:rsidR="006C1F07" w:rsidRDefault="006C1F07" w:rsidP="006C1F07">
      <w:pPr>
        <w:pStyle w:val="Odsekzoznamu"/>
        <w:spacing w:after="120"/>
        <w:ind w:left="567"/>
        <w:contextualSpacing w:val="0"/>
        <w:jc w:val="both"/>
        <w:rPr>
          <w:ins w:id="414" w:author="Autor"/>
        </w:rPr>
      </w:pPr>
      <w:ins w:id="415" w:author="Autor">
        <w:r w:rsidRPr="00B53FBB">
          <w:rPr>
            <w:b/>
            <w:sz w:val="22"/>
            <w:szCs w:val="22"/>
          </w:rPr>
          <w:t>príloha 2 MP CKO č. 2</w:t>
        </w:r>
      </w:ins>
    </w:p>
    <w:p w14:paraId="0F645B0C" w14:textId="13E1D072" w:rsidR="00564550" w:rsidRPr="00C60C08" w:rsidRDefault="00564550" w:rsidP="00564550">
      <w:pPr>
        <w:pStyle w:val="Odsekzoznamu"/>
        <w:numPr>
          <w:ilvl w:val="0"/>
          <w:numId w:val="88"/>
        </w:numPr>
        <w:ind w:left="567" w:hanging="425"/>
        <w:jc w:val="both"/>
        <w:rPr>
          <w:ins w:id="416" w:author="Autor"/>
        </w:rPr>
      </w:pPr>
      <w:ins w:id="417" w:author="Autor">
        <w:r w:rsidRPr="00C60C08">
          <w:t>EK vykoná preskúmanie výkonnosti na základe informácií a hodnotení uvedených vo výročných správach o vykonávaní program</w:t>
        </w:r>
        <w:r>
          <w:t>ov</w:t>
        </w:r>
        <w:r w:rsidRPr="00C60C08">
          <w:t xml:space="preserve"> za rok 2018;</w:t>
        </w:r>
      </w:ins>
    </w:p>
    <w:p w14:paraId="180589F8" w14:textId="77777777" w:rsidR="00564550" w:rsidRPr="00B53FBB" w:rsidRDefault="00564550" w:rsidP="00564550">
      <w:pPr>
        <w:pStyle w:val="Odsekzoznamu"/>
        <w:spacing w:after="120"/>
        <w:ind w:left="567"/>
        <w:contextualSpacing w:val="0"/>
        <w:jc w:val="both"/>
        <w:rPr>
          <w:ins w:id="418" w:author="Autor"/>
          <w:sz w:val="22"/>
          <w:szCs w:val="22"/>
        </w:rPr>
      </w:pPr>
      <w:ins w:id="419" w:author="Autor">
        <w:r w:rsidRPr="00B53FBB">
          <w:rPr>
            <w:b/>
            <w:sz w:val="22"/>
            <w:szCs w:val="22"/>
          </w:rPr>
          <w:t>kap. 6 MP CKO č. 2</w:t>
        </w:r>
      </w:ins>
    </w:p>
    <w:p w14:paraId="278AA1D2" w14:textId="59F6067B" w:rsidR="00564550" w:rsidRPr="00C60C08" w:rsidRDefault="00564550" w:rsidP="00564550">
      <w:pPr>
        <w:pStyle w:val="Odsekzoznamu"/>
        <w:numPr>
          <w:ilvl w:val="0"/>
          <w:numId w:val="88"/>
        </w:numPr>
        <w:ind w:left="567" w:hanging="425"/>
        <w:jc w:val="both"/>
        <w:rPr>
          <w:ins w:id="420" w:author="Autor"/>
        </w:rPr>
      </w:pPr>
      <w:ins w:id="421" w:author="Autor">
        <w:r w:rsidRPr="00C60C08">
          <w:t xml:space="preserve">RO zodpovedá v plnej miere </w:t>
        </w:r>
        <w:r>
          <w:t>z</w:t>
        </w:r>
        <w:r w:rsidRPr="00C60C08">
          <w:t xml:space="preserve">a správnosť údajov uvedených vo </w:t>
        </w:r>
        <w:r>
          <w:t>výročnej správe o vykonávaní programu za rok 2018</w:t>
        </w:r>
        <w:r w:rsidRPr="00C60C08">
          <w:t xml:space="preserve">, ako aj za preukázanie ich spätného overenia a napočítavania </w:t>
        </w:r>
        <w:r w:rsidR="006106B4">
          <w:t xml:space="preserve">ukazovateľov výkonnostného rámca </w:t>
        </w:r>
        <w:r w:rsidRPr="00C60C08">
          <w:t xml:space="preserve">v ITMS2014+ v rámci prípadných auditov. </w:t>
        </w:r>
      </w:ins>
    </w:p>
    <w:p w14:paraId="0C6ECE02" w14:textId="77777777" w:rsidR="00564550" w:rsidRPr="00C60C08" w:rsidRDefault="00564550" w:rsidP="00564550">
      <w:pPr>
        <w:pStyle w:val="Odsekzoznamu"/>
        <w:ind w:left="567"/>
        <w:jc w:val="both"/>
        <w:rPr>
          <w:ins w:id="422" w:author="Autor"/>
        </w:rPr>
      </w:pPr>
      <w:ins w:id="423" w:author="Autor">
        <w:r w:rsidRPr="00C60C08">
          <w:t xml:space="preserve">Vo výnimočných prípadoch, kedy je aj napriek zabezpečeniu správneho zberu a spracovania údajov v ITMS2014+ (zadanie korektných údajov do ITMS, agregácie sú správne nastavené a fungujú, všetky monitorovacie správy boli schválené,...) potrebné vo </w:t>
        </w:r>
        <w:r>
          <w:t>výročnej správe o vykonávaní programu za rok 2018</w:t>
        </w:r>
        <w:r w:rsidRPr="00C60C08">
          <w:t xml:space="preserve"> vykázať rozdielne údaje oproti údajom vygenerovaných z ITMS2014+, RO v rámci svojich interných postupov na vypracovanie a schválenie </w:t>
        </w:r>
        <w:r>
          <w:t>výročnej správy o vykonávaní programu</w:t>
        </w:r>
        <w:r w:rsidRPr="00C60C08">
          <w:t xml:space="preserve"> zdokumentuje dôvody a konkrétne rozdiely vo vykazovaných hodnotách.</w:t>
        </w:r>
      </w:ins>
    </w:p>
    <w:p w14:paraId="11E1D89A" w14:textId="77777777" w:rsidR="00564550" w:rsidRPr="00B53FBB" w:rsidRDefault="00564550" w:rsidP="00564550">
      <w:pPr>
        <w:pStyle w:val="Odsekzoznamu"/>
        <w:ind w:left="567"/>
        <w:jc w:val="both"/>
        <w:rPr>
          <w:ins w:id="424" w:author="Autor"/>
          <w:sz w:val="22"/>
          <w:szCs w:val="22"/>
        </w:rPr>
      </w:pPr>
      <w:ins w:id="425" w:author="Autor">
        <w:r w:rsidRPr="00B53FBB">
          <w:rPr>
            <w:b/>
            <w:sz w:val="22"/>
            <w:szCs w:val="22"/>
          </w:rPr>
          <w:t>bod 11 úvodu MP CKO č. 23, verzia 3 / kap. 6 MP CKO č. 2</w:t>
        </w:r>
      </w:ins>
    </w:p>
    <w:p w14:paraId="203F566D" w14:textId="77777777" w:rsidR="00564550" w:rsidRPr="00C60C08" w:rsidRDefault="00564550" w:rsidP="00564550">
      <w:pPr>
        <w:ind w:left="360"/>
        <w:jc w:val="both"/>
        <w:rPr>
          <w:ins w:id="426" w:author="Autor"/>
        </w:rPr>
      </w:pPr>
    </w:p>
    <w:p w14:paraId="38E35C34" w14:textId="77777777" w:rsidR="00564550" w:rsidRPr="00C60C08" w:rsidRDefault="00564550" w:rsidP="00564550">
      <w:pPr>
        <w:ind w:left="360"/>
        <w:jc w:val="both"/>
        <w:rPr>
          <w:ins w:id="427" w:author="Autor"/>
          <w:b/>
        </w:rPr>
      </w:pPr>
      <w:ins w:id="428" w:author="Autor">
        <w:r w:rsidRPr="00C60C08">
          <w:rPr>
            <w:b/>
          </w:rPr>
          <w:t>RO zároveň zodpovedá za nastavenie postupov týkajúcich sa:</w:t>
        </w:r>
      </w:ins>
    </w:p>
    <w:p w14:paraId="0555111C" w14:textId="77777777" w:rsidR="00564550" w:rsidRPr="00C60C08" w:rsidRDefault="00564550" w:rsidP="00564550">
      <w:pPr>
        <w:rPr>
          <w:ins w:id="429" w:author="Autor"/>
          <w:u w:val="single"/>
        </w:rPr>
      </w:pPr>
    </w:p>
    <w:p w14:paraId="2B7E06F6" w14:textId="31E71401" w:rsidR="00564550" w:rsidRPr="00C60C08" w:rsidRDefault="00564550" w:rsidP="00564550">
      <w:pPr>
        <w:pStyle w:val="Odsekzoznamu"/>
        <w:numPr>
          <w:ilvl w:val="0"/>
          <w:numId w:val="87"/>
        </w:numPr>
        <w:spacing w:after="160" w:line="259" w:lineRule="auto"/>
        <w:jc w:val="both"/>
        <w:rPr>
          <w:ins w:id="430" w:author="Autor"/>
        </w:rPr>
      </w:pPr>
      <w:ins w:id="431" w:author="Autor">
        <w:r w:rsidRPr="00C60C08">
          <w:t>zberu, validovania (potvrdenia správnosti)</w:t>
        </w:r>
        <w:r w:rsidR="009B4625">
          <w:t xml:space="preserve"> údajov</w:t>
        </w:r>
        <w:r w:rsidR="005F042C">
          <w:t xml:space="preserve"> z monitorovacích správ projektov</w:t>
        </w:r>
        <w:r w:rsidRPr="00C60C08">
          <w:t>,</w:t>
        </w:r>
        <w:del w:id="432" w:author="Autor">
          <w:r w:rsidRPr="00C60C08" w:rsidDel="001836DF">
            <w:delText> </w:delText>
          </w:r>
        </w:del>
        <w:r w:rsidR="001836DF">
          <w:t xml:space="preserve"> </w:t>
        </w:r>
        <w:r w:rsidRPr="00C60C08">
          <w:t>agregovania údajov a definovania typov výpočtu ukazovateľov výkonnostného rámca/programových ukazovateľov;</w:t>
        </w:r>
      </w:ins>
    </w:p>
    <w:p w14:paraId="1CDDD027" w14:textId="77777777" w:rsidR="00564550" w:rsidRPr="00C60C08" w:rsidRDefault="00564550" w:rsidP="00564550">
      <w:pPr>
        <w:pStyle w:val="Odsekzoznamu"/>
        <w:numPr>
          <w:ilvl w:val="0"/>
          <w:numId w:val="87"/>
        </w:numPr>
        <w:spacing w:after="160" w:line="259" w:lineRule="auto"/>
        <w:jc w:val="both"/>
        <w:rPr>
          <w:ins w:id="433" w:author="Autor"/>
        </w:rPr>
      </w:pPr>
      <w:ins w:id="434" w:author="Autor">
        <w:r w:rsidRPr="00C60C08">
          <w:t>stanovenia konečných termínov na reportovanie a určenie príslušných zodpovedných zamestnancov;</w:t>
        </w:r>
      </w:ins>
    </w:p>
    <w:p w14:paraId="04873845" w14:textId="3A43F57D" w:rsidR="00564550" w:rsidRPr="00C60C08" w:rsidRDefault="00564550" w:rsidP="00782D62">
      <w:pPr>
        <w:pStyle w:val="Odsekzoznamu"/>
        <w:numPr>
          <w:ilvl w:val="0"/>
          <w:numId w:val="87"/>
        </w:numPr>
        <w:spacing w:after="160" w:line="259" w:lineRule="auto"/>
        <w:jc w:val="both"/>
        <w:rPr>
          <w:ins w:id="435" w:author="Autor"/>
        </w:rPr>
      </w:pPr>
      <w:ins w:id="436" w:author="Autor">
        <w:r w:rsidRPr="00C60C08">
          <w:t>zabezpečenia, že duplicitn</w:t>
        </w:r>
        <w:r w:rsidR="00BA7C30">
          <w:t>é</w:t>
        </w:r>
        <w:del w:id="437" w:author="Autor">
          <w:r w:rsidRPr="00C60C08" w:rsidDel="00BA7C30">
            <w:delText>e</w:delText>
          </w:r>
        </w:del>
        <w:r w:rsidRPr="00C60C08">
          <w:t xml:space="preserve"> započítané údaje</w:t>
        </w:r>
        <w:del w:id="438" w:author="Autor">
          <w:r w:rsidRPr="00C60C08" w:rsidDel="00BA7C30">
            <w:delText>, alebo nesprávne údaje</w:delText>
          </w:r>
        </w:del>
        <w:r w:rsidRPr="00C60C08">
          <w:t xml:space="preserve"> budú </w:t>
        </w:r>
        <w:r w:rsidR="00BA7C30">
          <w:t xml:space="preserve">včas </w:t>
        </w:r>
        <w:r w:rsidRPr="00C60C08">
          <w:t>odhalené a</w:t>
        </w:r>
        <w:del w:id="439" w:author="Autor">
          <w:r w:rsidRPr="00C60C08" w:rsidDel="00BA7C30">
            <w:delText> </w:delText>
          </w:r>
        </w:del>
        <w:r w:rsidR="00BA7C30">
          <w:t xml:space="preserve"> nebudú </w:t>
        </w:r>
        <w:del w:id="440" w:author="Autor">
          <w:r w:rsidRPr="00C60C08" w:rsidDel="00BA7C30">
            <w:delText>včas</w:delText>
          </w:r>
        </w:del>
        <w:r w:rsidRPr="00C60C08">
          <w:t xml:space="preserve"> </w:t>
        </w:r>
        <w:r w:rsidR="00BA7C30">
          <w:t>vykázané na programovej úrovni</w:t>
        </w:r>
        <w:del w:id="441" w:author="Autor">
          <w:r w:rsidRPr="00C60C08" w:rsidDel="00BA7C30">
            <w:delText>odstránené</w:delText>
          </w:r>
        </w:del>
        <w:r w:rsidRPr="00C60C08">
          <w:t>;</w:t>
        </w:r>
        <w:r w:rsidR="00782D62">
          <w:t xml:space="preserve"> </w:t>
        </w:r>
        <w:r w:rsidR="00782D62" w:rsidRPr="00782D62">
          <w:t xml:space="preserve">RO/SO v spolupráci s CKO (ak </w:t>
        </w:r>
        <w:r w:rsidR="00782D62">
          <w:t xml:space="preserve">to bude </w:t>
        </w:r>
        <w:r w:rsidR="00782D62" w:rsidRPr="00782D62">
          <w:t>nevyhnutné) zabez</w:t>
        </w:r>
        <w:r w:rsidR="00782D62">
          <w:t>p</w:t>
        </w:r>
        <w:r w:rsidR="00782D62" w:rsidRPr="00782D62">
          <w:t xml:space="preserve">ečia, že nesprávne údaje (vrátane zjavných chýb, </w:t>
        </w:r>
        <w:r w:rsidR="00782D62">
          <w:t xml:space="preserve">príp. </w:t>
        </w:r>
        <w:r w:rsidR="00782D62" w:rsidRPr="00782D62">
          <w:t>preklepov v hodnotách a pod.) budú odhalené a včas odstránené</w:t>
        </w:r>
        <w:r w:rsidR="00782D62">
          <w:t>;</w:t>
        </w:r>
      </w:ins>
    </w:p>
    <w:p w14:paraId="52866936" w14:textId="08E9EE46" w:rsidR="00564550" w:rsidRPr="00C60C08" w:rsidRDefault="00564550" w:rsidP="00564550">
      <w:pPr>
        <w:pStyle w:val="Odsekzoznamu"/>
        <w:numPr>
          <w:ilvl w:val="0"/>
          <w:numId w:val="87"/>
        </w:numPr>
        <w:spacing w:after="160" w:line="259" w:lineRule="auto"/>
        <w:jc w:val="both"/>
        <w:rPr>
          <w:ins w:id="442" w:author="Autor"/>
        </w:rPr>
      </w:pPr>
      <w:ins w:id="443" w:author="Autor">
        <w:r w:rsidRPr="00C60C08">
          <w:t>stanovenia konečných termínov na overenie údajov zadávaných prijímateľmi v monitorovacích správach, aby sa zabezpečila spoľahlivosť a aktuálnosť údajov reportovaných vo výročných správach o vykon</w:t>
        </w:r>
        <w:r w:rsidR="00BA7C30">
          <w:t>áv</w:t>
        </w:r>
        <w:r w:rsidRPr="00C60C08">
          <w:t>aní programu;</w:t>
        </w:r>
      </w:ins>
    </w:p>
    <w:p w14:paraId="097F14A9" w14:textId="77777777" w:rsidR="00564550" w:rsidRPr="002B5FB4" w:rsidRDefault="00564550" w:rsidP="00564550">
      <w:pPr>
        <w:pStyle w:val="Odsekzoznamu"/>
        <w:numPr>
          <w:ilvl w:val="0"/>
          <w:numId w:val="87"/>
        </w:numPr>
        <w:spacing w:after="160" w:line="259" w:lineRule="auto"/>
        <w:jc w:val="both"/>
        <w:rPr>
          <w:ins w:id="444" w:author="Autor"/>
        </w:rPr>
      </w:pPr>
      <w:ins w:id="445" w:author="Autor">
        <w:r w:rsidRPr="00C60C08">
          <w:t>zabezpečenia správnosti údajov zadávaných prijímateľmi.</w:t>
        </w:r>
      </w:ins>
    </w:p>
    <w:p w14:paraId="55C25A52" w14:textId="0F0BCF67" w:rsidR="00DA0E41" w:rsidRDefault="00DA0E41">
      <w:pPr>
        <w:spacing w:after="200" w:line="276" w:lineRule="auto"/>
        <w:rPr>
          <w:ins w:id="446" w:author="Autor"/>
          <w:color w:val="365F91" w:themeColor="accent1" w:themeShade="BF"/>
          <w:sz w:val="36"/>
          <w:szCs w:val="36"/>
          <w:lang w:val="sk" w:eastAsia="sk"/>
        </w:rPr>
      </w:pPr>
      <w:ins w:id="447" w:author="Autor">
        <w:r>
          <w:rPr>
            <w:color w:val="365F91" w:themeColor="accent1" w:themeShade="BF"/>
            <w:sz w:val="36"/>
            <w:szCs w:val="36"/>
            <w:lang w:val="sk" w:eastAsia="sk"/>
          </w:rPr>
          <w:lastRenderedPageBreak/>
          <w:br w:type="page"/>
        </w:r>
      </w:ins>
    </w:p>
    <w:p w14:paraId="6F866FA8" w14:textId="4433E6B8" w:rsidR="00FB2D63" w:rsidRPr="00B53FBB" w:rsidRDefault="00FB2D63" w:rsidP="00B53FBB">
      <w:pPr>
        <w:pStyle w:val="MPCKO1"/>
        <w:rPr>
          <w:ins w:id="448" w:author="Autor"/>
          <w:sz w:val="32"/>
          <w:szCs w:val="32"/>
        </w:rPr>
      </w:pPr>
      <w:bookmarkStart w:id="449" w:name="_Toc5877681"/>
      <w:ins w:id="450" w:author="Autor">
        <w:r w:rsidRPr="00B53FBB">
          <w:rPr>
            <w:sz w:val="32"/>
            <w:szCs w:val="32"/>
          </w:rPr>
          <w:lastRenderedPageBreak/>
          <w:t>Príloha č. 4 - Kontrolný list k vykazovaniu ukazovateľov výkonnostného rámca vo výročnej správe o vykonávaní programu za rok 2018 pre schvaľovanie na monitorovac</w:t>
        </w:r>
        <w:r w:rsidR="00B53FBB" w:rsidRPr="00B53FBB">
          <w:rPr>
            <w:sz w:val="32"/>
            <w:szCs w:val="32"/>
          </w:rPr>
          <w:t>om</w:t>
        </w:r>
        <w:r w:rsidRPr="00B53FBB">
          <w:rPr>
            <w:sz w:val="32"/>
            <w:szCs w:val="32"/>
          </w:rPr>
          <w:t xml:space="preserve"> výbor</w:t>
        </w:r>
        <w:r w:rsidR="00B53FBB" w:rsidRPr="00B53FBB">
          <w:rPr>
            <w:sz w:val="32"/>
            <w:szCs w:val="32"/>
          </w:rPr>
          <w:t>e</w:t>
        </w:r>
        <w:r w:rsidRPr="00B53FBB">
          <w:rPr>
            <w:sz w:val="32"/>
            <w:szCs w:val="32"/>
          </w:rPr>
          <w:t xml:space="preserve"> pre program</w:t>
        </w:r>
        <w:bookmarkEnd w:id="449"/>
        <w:r w:rsidRPr="00B53FBB">
          <w:rPr>
            <w:sz w:val="32"/>
            <w:szCs w:val="32"/>
          </w:rPr>
          <w:t xml:space="preserve"> </w:t>
        </w:r>
      </w:ins>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2112"/>
        <w:gridCol w:w="567"/>
        <w:gridCol w:w="567"/>
        <w:gridCol w:w="850"/>
        <w:gridCol w:w="2127"/>
      </w:tblGrid>
      <w:tr w:rsidR="001B6C87" w14:paraId="07710276" w14:textId="77777777" w:rsidTr="001B6C87">
        <w:trPr>
          <w:trHeight w:val="315"/>
          <w:ins w:id="451" w:author="Autor"/>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BF753A9" w14:textId="77777777" w:rsidR="001B6C87" w:rsidRDefault="001B6C87" w:rsidP="001B6C87">
            <w:pPr>
              <w:spacing w:line="256" w:lineRule="auto"/>
              <w:jc w:val="center"/>
              <w:rPr>
                <w:ins w:id="452" w:author="Autor"/>
                <w:b/>
                <w:bCs/>
                <w:color w:val="FFFFFF"/>
                <w:lang w:eastAsia="en-US"/>
              </w:rPr>
            </w:pPr>
            <w:ins w:id="453" w:author="Autor">
              <w:r>
                <w:rPr>
                  <w:b/>
                  <w:bCs/>
                  <w:color w:val="FFFFFF"/>
                  <w:sz w:val="22"/>
                  <w:szCs w:val="22"/>
                  <w:lang w:eastAsia="en-US"/>
                </w:rPr>
                <w:t>P. č.</w:t>
              </w:r>
            </w:ins>
          </w:p>
        </w:tc>
        <w:tc>
          <w:tcPr>
            <w:tcW w:w="5089"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14:paraId="7A514D43" w14:textId="77777777" w:rsidR="001B6C87" w:rsidRDefault="001B6C87" w:rsidP="001B6C87">
            <w:pPr>
              <w:spacing w:line="256" w:lineRule="auto"/>
              <w:jc w:val="center"/>
              <w:rPr>
                <w:ins w:id="454" w:author="Autor"/>
                <w:b/>
                <w:bCs/>
                <w:color w:val="FFFFFF"/>
                <w:lang w:eastAsia="en-US"/>
              </w:rPr>
            </w:pPr>
            <w:ins w:id="455" w:author="Autor">
              <w:r>
                <w:rPr>
                  <w:b/>
                  <w:bCs/>
                  <w:color w:val="FFFFFF"/>
                  <w:sz w:val="22"/>
                  <w:szCs w:val="22"/>
                  <w:lang w:eastAsia="en-US"/>
                </w:rPr>
                <w:t>Kontrolné otázky</w:t>
              </w:r>
            </w:ins>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1C0DFF80" w14:textId="77777777" w:rsidR="001B6C87" w:rsidRDefault="001B6C87" w:rsidP="001B6C87">
            <w:pPr>
              <w:spacing w:line="256" w:lineRule="auto"/>
              <w:jc w:val="center"/>
              <w:rPr>
                <w:ins w:id="456" w:author="Autor"/>
                <w:b/>
                <w:bCs/>
                <w:color w:val="FFFFFF"/>
                <w:lang w:eastAsia="en-US"/>
              </w:rPr>
            </w:pPr>
            <w:ins w:id="457" w:author="Autor">
              <w:r>
                <w:rPr>
                  <w:b/>
                  <w:bCs/>
                  <w:color w:val="FFFFFF"/>
                  <w:sz w:val="22"/>
                  <w:szCs w:val="22"/>
                  <w:lang w:eastAsia="en-US"/>
                </w:rPr>
                <w:t>áno</w:t>
              </w:r>
            </w:ins>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600F843A" w14:textId="77777777" w:rsidR="001B6C87" w:rsidRDefault="001B6C87" w:rsidP="001B6C87">
            <w:pPr>
              <w:spacing w:line="256" w:lineRule="auto"/>
              <w:jc w:val="center"/>
              <w:rPr>
                <w:ins w:id="458" w:author="Autor"/>
                <w:b/>
                <w:bCs/>
                <w:color w:val="FFFFFF"/>
                <w:lang w:eastAsia="en-US"/>
              </w:rPr>
            </w:pPr>
            <w:ins w:id="459" w:author="Autor">
              <w:r>
                <w:rPr>
                  <w:b/>
                  <w:bCs/>
                  <w:color w:val="FFFFFF"/>
                  <w:sz w:val="22"/>
                  <w:szCs w:val="22"/>
                  <w:lang w:eastAsia="en-US"/>
                </w:rPr>
                <w:t>nie</w:t>
              </w:r>
            </w:ins>
          </w:p>
        </w:tc>
        <w:tc>
          <w:tcPr>
            <w:tcW w:w="850"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4E507DC9" w14:textId="77777777" w:rsidR="001B6C87" w:rsidRPr="00535BE8" w:rsidRDefault="001B6C87" w:rsidP="001B6C87">
            <w:pPr>
              <w:spacing w:line="256" w:lineRule="auto"/>
              <w:jc w:val="center"/>
              <w:rPr>
                <w:ins w:id="460" w:author="Autor"/>
                <w:b/>
                <w:bCs/>
                <w:color w:val="FFFFFF"/>
                <w:sz w:val="22"/>
                <w:szCs w:val="22"/>
                <w:lang w:eastAsia="en-US"/>
              </w:rPr>
            </w:pPr>
            <w:ins w:id="461" w:author="Autor">
              <w:r w:rsidRPr="00535BE8">
                <w:rPr>
                  <w:b/>
                  <w:bCs/>
                  <w:color w:val="FFFFFF"/>
                  <w:sz w:val="22"/>
                  <w:szCs w:val="22"/>
                  <w:lang w:eastAsia="en-US"/>
                </w:rPr>
                <w:t>netýka sa</w:t>
              </w:r>
            </w:ins>
          </w:p>
        </w:tc>
        <w:tc>
          <w:tcPr>
            <w:tcW w:w="2127" w:type="dxa"/>
            <w:tcBorders>
              <w:top w:val="single" w:sz="4" w:space="0" w:color="auto"/>
              <w:left w:val="single" w:sz="4" w:space="0" w:color="auto"/>
              <w:bottom w:val="single" w:sz="4" w:space="0" w:color="auto"/>
              <w:right w:val="single" w:sz="4" w:space="0" w:color="auto"/>
            </w:tcBorders>
            <w:shd w:val="clear" w:color="auto" w:fill="60497A"/>
            <w:vAlign w:val="center"/>
            <w:hideMark/>
          </w:tcPr>
          <w:p w14:paraId="00F66443" w14:textId="77777777" w:rsidR="001B6C87" w:rsidRDefault="001B6C87" w:rsidP="001B6C87">
            <w:pPr>
              <w:spacing w:line="256" w:lineRule="auto"/>
              <w:jc w:val="center"/>
              <w:rPr>
                <w:ins w:id="462" w:author="Autor"/>
                <w:b/>
                <w:bCs/>
                <w:color w:val="FFFFFF"/>
                <w:lang w:eastAsia="en-US"/>
              </w:rPr>
            </w:pPr>
            <w:ins w:id="463" w:author="Autor">
              <w:r>
                <w:rPr>
                  <w:b/>
                  <w:bCs/>
                  <w:color w:val="FFFFFF"/>
                  <w:sz w:val="22"/>
                  <w:szCs w:val="22"/>
                  <w:lang w:eastAsia="en-US"/>
                </w:rPr>
                <w:t>Poznámka</w:t>
              </w:r>
            </w:ins>
          </w:p>
        </w:tc>
      </w:tr>
      <w:tr w:rsidR="001B6C87" w14:paraId="4B9FEF8E" w14:textId="77777777" w:rsidTr="001B6C87">
        <w:trPr>
          <w:trHeight w:val="288"/>
          <w:ins w:id="464"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15780B1D" w14:textId="77777777" w:rsidR="001B6C87" w:rsidRPr="00945E42" w:rsidRDefault="001B6C87" w:rsidP="001B6C87">
            <w:pPr>
              <w:spacing w:line="256" w:lineRule="auto"/>
              <w:jc w:val="center"/>
              <w:rPr>
                <w:ins w:id="465" w:author="Autor"/>
                <w:color w:val="000000"/>
                <w:sz w:val="22"/>
                <w:szCs w:val="22"/>
                <w:lang w:eastAsia="en-US"/>
              </w:rPr>
            </w:pPr>
            <w:ins w:id="466" w:author="Autor">
              <w:r>
                <w:rPr>
                  <w:color w:val="000000"/>
                  <w:sz w:val="22"/>
                  <w:szCs w:val="22"/>
                  <w:lang w:eastAsia="en-US"/>
                </w:rPr>
                <w:t>1</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94F16E3" w14:textId="77777777" w:rsidR="001B6C87" w:rsidRDefault="001B6C87" w:rsidP="001B6C87">
            <w:pPr>
              <w:spacing w:line="256" w:lineRule="auto"/>
              <w:jc w:val="both"/>
              <w:rPr>
                <w:ins w:id="467" w:author="Autor"/>
                <w:color w:val="000000"/>
                <w:sz w:val="22"/>
                <w:szCs w:val="22"/>
                <w:lang w:eastAsia="en-US"/>
              </w:rPr>
            </w:pPr>
            <w:ins w:id="468" w:author="Autor">
              <w:r>
                <w:rPr>
                  <w:color w:val="000000"/>
                  <w:sz w:val="22"/>
                  <w:szCs w:val="22"/>
                  <w:lang w:eastAsia="en-US"/>
                </w:rPr>
                <w:t>Sú hodnoty čiastkových cieľov a zámerov ukazovateľov výkonnostného rámca výročnej správy o vykonávaní programu za rok 2018 identické s čiastkovými cieľmi a zámermi najnovšej schválenej verzie operačného programu v čase jej predloženia, resp. sú totožné s čiastkovými cieľmi a zámermi verzie operačného programu, z ktorej bola vytvorená VS?</w:t>
              </w:r>
            </w:ins>
          </w:p>
        </w:tc>
        <w:tc>
          <w:tcPr>
            <w:tcW w:w="567" w:type="dxa"/>
            <w:tcBorders>
              <w:top w:val="single" w:sz="4" w:space="0" w:color="auto"/>
              <w:left w:val="single" w:sz="4" w:space="0" w:color="auto"/>
              <w:bottom w:val="single" w:sz="4" w:space="0" w:color="auto"/>
              <w:right w:val="single" w:sz="4" w:space="0" w:color="auto"/>
            </w:tcBorders>
            <w:vAlign w:val="center"/>
          </w:tcPr>
          <w:p w14:paraId="2A2DDF44" w14:textId="77777777" w:rsidR="001B6C87" w:rsidRDefault="001B6C87" w:rsidP="001B6C87">
            <w:pPr>
              <w:spacing w:line="256" w:lineRule="auto"/>
              <w:rPr>
                <w:ins w:id="469" w:author="Auto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CDAF8F0" w14:textId="77777777" w:rsidR="001B6C87" w:rsidRDefault="001B6C87" w:rsidP="001B6C87">
            <w:pPr>
              <w:spacing w:line="256" w:lineRule="auto"/>
              <w:jc w:val="center"/>
              <w:rPr>
                <w:ins w:id="470" w:author="Autor"/>
                <w:b/>
                <w:bCs/>
                <w:color w:val="000000"/>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78CE2BC" w14:textId="77777777" w:rsidR="001B6C87" w:rsidRDefault="001B6C87" w:rsidP="001B6C87">
            <w:pPr>
              <w:spacing w:line="256" w:lineRule="auto"/>
              <w:ind w:right="-73"/>
              <w:jc w:val="center"/>
              <w:rPr>
                <w:ins w:id="471" w:author="Autor"/>
                <w:b/>
                <w:bCs/>
                <w:color w:val="000000"/>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2E30E14" w14:textId="77777777" w:rsidR="001B6C87" w:rsidRDefault="001B6C87" w:rsidP="001B6C87">
            <w:pPr>
              <w:spacing w:line="256" w:lineRule="auto"/>
              <w:jc w:val="center"/>
              <w:rPr>
                <w:ins w:id="472" w:author="Autor"/>
                <w:b/>
                <w:bCs/>
                <w:color w:val="000000"/>
                <w:lang w:eastAsia="en-US"/>
              </w:rPr>
            </w:pPr>
          </w:p>
        </w:tc>
      </w:tr>
      <w:tr w:rsidR="001B6C87" w14:paraId="0BB62D2A" w14:textId="77777777" w:rsidTr="001B6C87">
        <w:trPr>
          <w:trHeight w:val="289"/>
          <w:ins w:id="473" w:author="Autor"/>
        </w:trPr>
        <w:tc>
          <w:tcPr>
            <w:tcW w:w="582" w:type="dxa"/>
            <w:tcBorders>
              <w:top w:val="single" w:sz="4" w:space="0" w:color="auto"/>
              <w:left w:val="single" w:sz="4" w:space="0" w:color="auto"/>
              <w:bottom w:val="single" w:sz="4" w:space="0" w:color="auto"/>
              <w:right w:val="single" w:sz="4" w:space="0" w:color="auto"/>
            </w:tcBorders>
            <w:vAlign w:val="center"/>
          </w:tcPr>
          <w:p w14:paraId="51B5EFB4" w14:textId="77777777" w:rsidR="001B6C87" w:rsidRDefault="001B6C87" w:rsidP="001B6C87">
            <w:pPr>
              <w:jc w:val="center"/>
              <w:rPr>
                <w:ins w:id="474" w:author="Autor"/>
                <w:color w:val="000000"/>
                <w:sz w:val="22"/>
                <w:szCs w:val="22"/>
                <w:lang w:eastAsia="en-US"/>
              </w:rPr>
            </w:pPr>
            <w:ins w:id="475" w:author="Autor">
              <w:r>
                <w:rPr>
                  <w:color w:val="000000"/>
                  <w:sz w:val="22"/>
                  <w:szCs w:val="22"/>
                  <w:lang w:eastAsia="en-US"/>
                </w:rPr>
                <w:t>2</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4BB9B36B" w14:textId="77777777" w:rsidR="001B6C87" w:rsidRDefault="001B6C87" w:rsidP="001B6C87">
            <w:pPr>
              <w:spacing w:line="256" w:lineRule="auto"/>
              <w:jc w:val="both"/>
              <w:rPr>
                <w:ins w:id="476" w:author="Autor"/>
                <w:sz w:val="22"/>
                <w:szCs w:val="22"/>
                <w:lang w:eastAsia="en-US"/>
              </w:rPr>
            </w:pPr>
            <w:ins w:id="477" w:author="Autor">
              <w:r>
                <w:rPr>
                  <w:color w:val="000000"/>
                  <w:sz w:val="22"/>
                  <w:szCs w:val="22"/>
                  <w:lang w:eastAsia="en-US"/>
                </w:rPr>
                <w:t xml:space="preserve">Sú definície </w:t>
              </w:r>
              <w:r>
                <w:rPr>
                  <w:sz w:val="22"/>
                  <w:szCs w:val="22"/>
                  <w:lang w:eastAsia="en-US"/>
                </w:rPr>
                <w:t>kľúčových vykonávacích krokov (KVK)</w:t>
              </w:r>
              <w:r>
                <w:rPr>
                  <w:color w:val="000000"/>
                  <w:sz w:val="22"/>
                  <w:szCs w:val="22"/>
                  <w:lang w:eastAsia="en-US"/>
                </w:rPr>
                <w:t xml:space="preserve"> a výstupových ukazovateľov rozdielne?</w:t>
              </w:r>
            </w:ins>
          </w:p>
        </w:tc>
        <w:tc>
          <w:tcPr>
            <w:tcW w:w="567" w:type="dxa"/>
            <w:tcBorders>
              <w:top w:val="single" w:sz="4" w:space="0" w:color="auto"/>
              <w:left w:val="single" w:sz="4" w:space="0" w:color="auto"/>
              <w:bottom w:val="single" w:sz="4" w:space="0" w:color="auto"/>
              <w:right w:val="single" w:sz="4" w:space="0" w:color="auto"/>
            </w:tcBorders>
            <w:vAlign w:val="center"/>
          </w:tcPr>
          <w:p w14:paraId="2E24E058" w14:textId="77777777" w:rsidR="001B6C87" w:rsidRDefault="001B6C87" w:rsidP="001B6C87">
            <w:pPr>
              <w:spacing w:line="256" w:lineRule="auto"/>
              <w:jc w:val="center"/>
              <w:rPr>
                <w:ins w:id="478" w:author="Auto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7BF6CF4" w14:textId="77777777" w:rsidR="001B6C87" w:rsidRDefault="001B6C87" w:rsidP="001B6C87">
            <w:pPr>
              <w:spacing w:line="256" w:lineRule="auto"/>
              <w:jc w:val="center"/>
              <w:rPr>
                <w:ins w:id="479" w:author="Auto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65C3B670" w14:textId="77777777" w:rsidR="001B6C87" w:rsidRDefault="001B6C87" w:rsidP="001B6C87">
            <w:pPr>
              <w:spacing w:line="256" w:lineRule="auto"/>
              <w:jc w:val="center"/>
              <w:rPr>
                <w:ins w:id="480" w:author="Auto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03AD2D0" w14:textId="77777777" w:rsidR="001B6C87" w:rsidRPr="00A6694E" w:rsidRDefault="001B6C87" w:rsidP="001B6C87">
            <w:pPr>
              <w:spacing w:line="256" w:lineRule="auto"/>
              <w:rPr>
                <w:ins w:id="481" w:author="Autor"/>
                <w:sz w:val="22"/>
                <w:szCs w:val="22"/>
                <w:lang w:eastAsia="en-US"/>
              </w:rPr>
            </w:pPr>
          </w:p>
        </w:tc>
      </w:tr>
      <w:tr w:rsidR="001B6C87" w14:paraId="45ECA7F1" w14:textId="77777777" w:rsidTr="001B6C87">
        <w:trPr>
          <w:trHeight w:val="289"/>
          <w:ins w:id="482" w:author="Autor"/>
        </w:trPr>
        <w:tc>
          <w:tcPr>
            <w:tcW w:w="582" w:type="dxa"/>
            <w:tcBorders>
              <w:top w:val="single" w:sz="4" w:space="0" w:color="auto"/>
              <w:left w:val="single" w:sz="4" w:space="0" w:color="auto"/>
              <w:bottom w:val="single" w:sz="4" w:space="0" w:color="auto"/>
              <w:right w:val="single" w:sz="4" w:space="0" w:color="auto"/>
            </w:tcBorders>
            <w:vAlign w:val="center"/>
          </w:tcPr>
          <w:p w14:paraId="66EF4F31" w14:textId="77777777" w:rsidR="001B6C87" w:rsidRPr="00945E42" w:rsidRDefault="001B6C87" w:rsidP="001B6C87">
            <w:pPr>
              <w:jc w:val="center"/>
              <w:rPr>
                <w:ins w:id="483" w:author="Autor"/>
                <w:color w:val="000000"/>
                <w:sz w:val="22"/>
                <w:szCs w:val="22"/>
                <w:lang w:eastAsia="en-US"/>
              </w:rPr>
            </w:pPr>
            <w:ins w:id="484" w:author="Autor">
              <w:r>
                <w:rPr>
                  <w:color w:val="000000"/>
                  <w:sz w:val="22"/>
                  <w:szCs w:val="22"/>
                  <w:lang w:eastAsia="en-US"/>
                </w:rPr>
                <w:t>3</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5BDE7B7" w14:textId="77777777" w:rsidR="001B6C87" w:rsidRDefault="001B6C87" w:rsidP="001B6C87">
            <w:pPr>
              <w:spacing w:line="256" w:lineRule="auto"/>
              <w:jc w:val="both"/>
              <w:rPr>
                <w:ins w:id="485" w:author="Autor"/>
                <w:sz w:val="22"/>
                <w:szCs w:val="22"/>
                <w:lang w:eastAsia="en-US"/>
              </w:rPr>
            </w:pPr>
            <w:ins w:id="486" w:author="Autor">
              <w:r>
                <w:rPr>
                  <w:sz w:val="22"/>
                  <w:szCs w:val="22"/>
                  <w:lang w:eastAsia="en-US"/>
                </w:rPr>
                <w:t xml:space="preserve">Sú zaznamenané/zaevidované všetky hodnoty KVK </w:t>
              </w:r>
              <w:r>
                <w:rPr>
                  <w:color w:val="000000"/>
                  <w:sz w:val="22"/>
                  <w:szCs w:val="22"/>
                  <w:lang w:eastAsia="en-US"/>
                </w:rPr>
                <w:t>a všetky programové ukazovatele s definovaným typom výpočtu „manuálne“  k 31.12.2018</w:t>
              </w:r>
              <w:r>
                <w:rPr>
                  <w:sz w:val="22"/>
                  <w:szCs w:val="22"/>
                  <w:lang w:eastAsia="en-US"/>
                </w:rPr>
                <w:t xml:space="preserve"> v ITMS2014+?</w:t>
              </w:r>
            </w:ins>
          </w:p>
        </w:tc>
        <w:tc>
          <w:tcPr>
            <w:tcW w:w="567" w:type="dxa"/>
            <w:tcBorders>
              <w:top w:val="single" w:sz="4" w:space="0" w:color="auto"/>
              <w:left w:val="single" w:sz="4" w:space="0" w:color="auto"/>
              <w:bottom w:val="single" w:sz="4" w:space="0" w:color="auto"/>
              <w:right w:val="single" w:sz="4" w:space="0" w:color="auto"/>
            </w:tcBorders>
            <w:vAlign w:val="center"/>
          </w:tcPr>
          <w:p w14:paraId="616F13F2" w14:textId="77777777" w:rsidR="001B6C87" w:rsidRDefault="001B6C87" w:rsidP="001B6C87">
            <w:pPr>
              <w:spacing w:line="256" w:lineRule="auto"/>
              <w:jc w:val="center"/>
              <w:rPr>
                <w:ins w:id="487" w:author="Auto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D5D1B27" w14:textId="77777777" w:rsidR="001B6C87" w:rsidRDefault="001B6C87" w:rsidP="001B6C87">
            <w:pPr>
              <w:spacing w:line="256" w:lineRule="auto"/>
              <w:jc w:val="center"/>
              <w:rPr>
                <w:ins w:id="488" w:author="Auto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7E7AB1D" w14:textId="77777777" w:rsidR="001B6C87" w:rsidRDefault="001B6C87" w:rsidP="001B6C87">
            <w:pPr>
              <w:spacing w:line="256" w:lineRule="auto"/>
              <w:jc w:val="center"/>
              <w:rPr>
                <w:ins w:id="489" w:author="Auto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D9C72CC" w14:textId="77777777" w:rsidR="001B6C87" w:rsidRPr="00A6694E" w:rsidRDefault="001B6C87" w:rsidP="001B6C87">
            <w:pPr>
              <w:spacing w:line="256" w:lineRule="auto"/>
              <w:rPr>
                <w:ins w:id="490" w:author="Autor"/>
                <w:sz w:val="22"/>
                <w:szCs w:val="22"/>
                <w:lang w:eastAsia="en-US"/>
              </w:rPr>
            </w:pPr>
          </w:p>
        </w:tc>
      </w:tr>
      <w:tr w:rsidR="001B6C87" w14:paraId="094AF8A2" w14:textId="77777777" w:rsidTr="001B6C87">
        <w:trPr>
          <w:trHeight w:val="541"/>
          <w:ins w:id="491" w:author="Autor"/>
        </w:trPr>
        <w:tc>
          <w:tcPr>
            <w:tcW w:w="582" w:type="dxa"/>
            <w:tcBorders>
              <w:top w:val="single" w:sz="4" w:space="0" w:color="auto"/>
              <w:left w:val="single" w:sz="4" w:space="0" w:color="auto"/>
              <w:bottom w:val="single" w:sz="4" w:space="0" w:color="auto"/>
              <w:right w:val="single" w:sz="4" w:space="0" w:color="auto"/>
            </w:tcBorders>
            <w:vAlign w:val="center"/>
          </w:tcPr>
          <w:p w14:paraId="22F3AC5B" w14:textId="77777777" w:rsidR="001B6C87" w:rsidRPr="00945E42" w:rsidRDefault="001B6C87" w:rsidP="001B6C87">
            <w:pPr>
              <w:jc w:val="center"/>
              <w:rPr>
                <w:ins w:id="492" w:author="Autor"/>
                <w:color w:val="000000"/>
                <w:sz w:val="22"/>
                <w:szCs w:val="22"/>
                <w:lang w:eastAsia="en-US"/>
              </w:rPr>
            </w:pPr>
            <w:ins w:id="493" w:author="Autor">
              <w:r>
                <w:rPr>
                  <w:color w:val="000000"/>
                  <w:sz w:val="22"/>
                  <w:szCs w:val="22"/>
                  <w:lang w:eastAsia="en-US"/>
                </w:rPr>
                <w:t>4</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7927F6CC" w14:textId="77777777" w:rsidR="001B6C87" w:rsidRDefault="001B6C87" w:rsidP="001B6C87">
            <w:pPr>
              <w:spacing w:line="256" w:lineRule="auto"/>
              <w:jc w:val="both"/>
              <w:rPr>
                <w:ins w:id="494" w:author="Autor"/>
                <w:color w:val="000000"/>
                <w:sz w:val="22"/>
                <w:szCs w:val="22"/>
                <w:lang w:eastAsia="en-US"/>
              </w:rPr>
            </w:pPr>
            <w:ins w:id="495" w:author="Autor">
              <w:r>
                <w:rPr>
                  <w:color w:val="000000"/>
                  <w:sz w:val="22"/>
                  <w:szCs w:val="22"/>
                  <w:lang w:eastAsia="en-US"/>
                </w:rPr>
                <w:t>Sú všetky hodnoty KVK a hodnoty programových ukazovateľov s definovaným typom výpočtu „manuálne“ zaznamenané/zaevidované v ITMS2014+ podložené podpornými dokumentmi vygenerovanými z ITMS2014+? Resp. preukázateľné inou relevantnou dokumentáciou?</w:t>
              </w:r>
            </w:ins>
          </w:p>
        </w:tc>
        <w:tc>
          <w:tcPr>
            <w:tcW w:w="567" w:type="dxa"/>
            <w:tcBorders>
              <w:top w:val="single" w:sz="4" w:space="0" w:color="auto"/>
              <w:left w:val="single" w:sz="4" w:space="0" w:color="auto"/>
              <w:bottom w:val="single" w:sz="4" w:space="0" w:color="auto"/>
              <w:right w:val="single" w:sz="4" w:space="0" w:color="auto"/>
            </w:tcBorders>
            <w:vAlign w:val="center"/>
          </w:tcPr>
          <w:p w14:paraId="0D33E4DA" w14:textId="77777777" w:rsidR="001B6C87" w:rsidRDefault="001B6C87" w:rsidP="001B6C87">
            <w:pPr>
              <w:spacing w:line="256" w:lineRule="auto"/>
              <w:jc w:val="center"/>
              <w:rPr>
                <w:ins w:id="496" w:author="Auto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ADF3286" w14:textId="77777777" w:rsidR="001B6C87" w:rsidRDefault="001B6C87" w:rsidP="001B6C87">
            <w:pPr>
              <w:spacing w:line="256" w:lineRule="auto"/>
              <w:jc w:val="center"/>
              <w:rPr>
                <w:ins w:id="497" w:author="Auto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FA20269" w14:textId="77777777" w:rsidR="001B6C87" w:rsidRDefault="001B6C87" w:rsidP="001B6C87">
            <w:pPr>
              <w:spacing w:line="256" w:lineRule="auto"/>
              <w:jc w:val="center"/>
              <w:rPr>
                <w:ins w:id="498" w:author="Auto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5437E25" w14:textId="77777777" w:rsidR="001B6C87" w:rsidRPr="00A6694E" w:rsidRDefault="001B6C87" w:rsidP="001B6C87">
            <w:pPr>
              <w:spacing w:line="256" w:lineRule="auto"/>
              <w:rPr>
                <w:ins w:id="499" w:author="Autor"/>
                <w:sz w:val="22"/>
                <w:szCs w:val="22"/>
                <w:lang w:eastAsia="en-US"/>
              </w:rPr>
            </w:pPr>
            <w:ins w:id="500" w:author="Autor">
              <w:r>
                <w:rPr>
                  <w:sz w:val="22"/>
                  <w:szCs w:val="22"/>
                  <w:lang w:eastAsia="en-US"/>
                </w:rPr>
                <w:t>doplniť</w:t>
              </w:r>
              <w:r w:rsidRPr="00A6694E">
                <w:rPr>
                  <w:sz w:val="22"/>
                  <w:szCs w:val="22"/>
                  <w:lang w:eastAsia="en-US"/>
                </w:rPr>
                <w:t xml:space="preserve"> dokumentác</w:t>
              </w:r>
              <w:r>
                <w:rPr>
                  <w:sz w:val="22"/>
                  <w:szCs w:val="22"/>
                  <w:lang w:eastAsia="en-US"/>
                </w:rPr>
                <w:t>iu, príp. uviesť</w:t>
              </w:r>
              <w:r w:rsidRPr="00A6694E">
                <w:rPr>
                  <w:sz w:val="22"/>
                  <w:szCs w:val="22"/>
                  <w:lang w:eastAsia="en-US"/>
                </w:rPr>
                <w:t xml:space="preserve"> odkaz, kde je možné sa k</w:t>
              </w:r>
              <w:r>
                <w:rPr>
                  <w:sz w:val="22"/>
                  <w:szCs w:val="22"/>
                  <w:lang w:eastAsia="en-US"/>
                </w:rPr>
                <w:t> </w:t>
              </w:r>
              <w:r w:rsidRPr="00A6694E">
                <w:rPr>
                  <w:sz w:val="22"/>
                  <w:szCs w:val="22"/>
                  <w:lang w:eastAsia="en-US"/>
                </w:rPr>
                <w:t>n</w:t>
              </w:r>
              <w:r>
                <w:rPr>
                  <w:sz w:val="22"/>
                  <w:szCs w:val="22"/>
                  <w:lang w:eastAsia="en-US"/>
                </w:rPr>
                <w:t>im v ITMS20014+</w:t>
              </w:r>
              <w:r w:rsidRPr="00A6694E">
                <w:rPr>
                  <w:sz w:val="22"/>
                  <w:szCs w:val="22"/>
                  <w:lang w:eastAsia="en-US"/>
                </w:rPr>
                <w:t xml:space="preserve"> </w:t>
              </w:r>
              <w:r>
                <w:rPr>
                  <w:sz w:val="22"/>
                  <w:szCs w:val="22"/>
                  <w:lang w:eastAsia="en-US"/>
                </w:rPr>
                <w:t xml:space="preserve">dostať </w:t>
              </w:r>
            </w:ins>
          </w:p>
        </w:tc>
      </w:tr>
      <w:tr w:rsidR="001B6C87" w14:paraId="4611524B" w14:textId="77777777" w:rsidTr="001B6C87">
        <w:trPr>
          <w:trHeight w:val="1889"/>
          <w:ins w:id="501" w:author="Autor"/>
        </w:trPr>
        <w:tc>
          <w:tcPr>
            <w:tcW w:w="582" w:type="dxa"/>
            <w:tcBorders>
              <w:top w:val="single" w:sz="4" w:space="0" w:color="auto"/>
              <w:left w:val="single" w:sz="4" w:space="0" w:color="auto"/>
              <w:right w:val="single" w:sz="4" w:space="0" w:color="auto"/>
            </w:tcBorders>
            <w:noWrap/>
            <w:vAlign w:val="center"/>
          </w:tcPr>
          <w:p w14:paraId="1C311241" w14:textId="77777777" w:rsidR="001B6C87" w:rsidRDefault="001B6C87" w:rsidP="001B6C87">
            <w:pPr>
              <w:spacing w:line="256" w:lineRule="auto"/>
              <w:jc w:val="center"/>
              <w:rPr>
                <w:ins w:id="502" w:author="Autor"/>
                <w:color w:val="000000"/>
                <w:lang w:eastAsia="en-US"/>
              </w:rPr>
            </w:pPr>
            <w:ins w:id="503" w:author="Autor">
              <w:r>
                <w:rPr>
                  <w:color w:val="000000"/>
                  <w:lang w:eastAsia="en-US"/>
                </w:rPr>
                <w:t>5</w:t>
              </w:r>
            </w:ins>
          </w:p>
        </w:tc>
        <w:tc>
          <w:tcPr>
            <w:tcW w:w="5089" w:type="dxa"/>
            <w:gridSpan w:val="2"/>
            <w:tcBorders>
              <w:top w:val="single" w:sz="4" w:space="0" w:color="auto"/>
              <w:left w:val="single" w:sz="4" w:space="0" w:color="auto"/>
              <w:right w:val="single" w:sz="4" w:space="0" w:color="auto"/>
            </w:tcBorders>
            <w:vAlign w:val="center"/>
          </w:tcPr>
          <w:p w14:paraId="21961252" w14:textId="30EDF928" w:rsidR="001B6C87" w:rsidRDefault="001B6C87" w:rsidP="00AF0183">
            <w:pPr>
              <w:spacing w:line="256" w:lineRule="auto"/>
              <w:jc w:val="both"/>
              <w:rPr>
                <w:ins w:id="504" w:author="Autor"/>
                <w:sz w:val="22"/>
                <w:szCs w:val="22"/>
                <w:lang w:eastAsia="en-US"/>
              </w:rPr>
            </w:pPr>
            <w:ins w:id="505" w:author="Autor">
              <w:r>
                <w:rPr>
                  <w:sz w:val="22"/>
                  <w:szCs w:val="22"/>
                  <w:lang w:eastAsia="en-US"/>
                </w:rPr>
                <w:t xml:space="preserve">Sú </w:t>
              </w:r>
              <w:r w:rsidRPr="00C45676">
                <w:rPr>
                  <w:sz w:val="22"/>
                  <w:szCs w:val="22"/>
                  <w:lang w:eastAsia="en-US"/>
                </w:rPr>
                <w:t>údaje o</w:t>
              </w:r>
              <w:r>
                <w:rPr>
                  <w:sz w:val="22"/>
                  <w:szCs w:val="22"/>
                  <w:lang w:eastAsia="en-US"/>
                </w:rPr>
                <w:t xml:space="preserve"> stave plnenia čiastkových cieľov ukazovateľoch VR vo </w:t>
              </w:r>
              <w:r w:rsidR="00782D62">
                <w:rPr>
                  <w:sz w:val="22"/>
                  <w:szCs w:val="22"/>
                  <w:lang w:eastAsia="en-US"/>
                </w:rPr>
                <w:t xml:space="preserve">výročnej správe o vykonávaní programu </w:t>
              </w:r>
              <w:del w:id="506" w:author="Autor">
                <w:r w:rsidDel="00782D62">
                  <w:rPr>
                    <w:sz w:val="22"/>
                    <w:szCs w:val="22"/>
                    <w:lang w:eastAsia="en-US"/>
                  </w:rPr>
                  <w:delText xml:space="preserve">VS </w:delText>
                </w:r>
              </w:del>
              <w:r>
                <w:rPr>
                  <w:sz w:val="22"/>
                  <w:szCs w:val="22"/>
                  <w:lang w:eastAsia="en-US"/>
                </w:rPr>
                <w:t xml:space="preserve">za rok 2018 </w:t>
              </w:r>
              <w:r w:rsidRPr="00C45676">
                <w:rPr>
                  <w:sz w:val="22"/>
                  <w:szCs w:val="22"/>
                  <w:lang w:eastAsia="en-US"/>
                </w:rPr>
                <w:t>totožné s údajmi, ktoré sú z</w:t>
              </w:r>
              <w:r>
                <w:rPr>
                  <w:sz w:val="22"/>
                  <w:szCs w:val="22"/>
                  <w:lang w:eastAsia="en-US"/>
                </w:rPr>
                <w:t>aznamenané v systéme ITMS2014+ k 31.12.2018? (</w:t>
              </w:r>
              <w:r w:rsidR="00AF0183" w:rsidRPr="00BA7C30">
                <w:rPr>
                  <w:sz w:val="22"/>
                  <w:szCs w:val="22"/>
                  <w:lang w:eastAsia="en-US"/>
                </w:rPr>
                <w:t xml:space="preserve">RO konzultuje </w:t>
              </w:r>
              <w:r w:rsidR="00BA7C30" w:rsidRPr="00BA7C30">
                <w:rPr>
                  <w:sz w:val="22"/>
                  <w:szCs w:val="22"/>
                  <w:lang w:eastAsia="en-US"/>
                </w:rPr>
                <w:t xml:space="preserve">hodnoty finančných ukazovateľov vo </w:t>
              </w:r>
              <w:r w:rsidR="00BA7C30">
                <w:rPr>
                  <w:sz w:val="22"/>
                  <w:szCs w:val="22"/>
                  <w:lang w:eastAsia="en-US"/>
                </w:rPr>
                <w:t xml:space="preserve">výročnej správe o vykonávaní programu za </w:t>
              </w:r>
              <w:r w:rsidR="00BA7C30" w:rsidRPr="00BA7C30">
                <w:rPr>
                  <w:sz w:val="22"/>
                  <w:szCs w:val="22"/>
                  <w:lang w:eastAsia="en-US"/>
                </w:rPr>
                <w:t xml:space="preserve">rok 2018 </w:t>
              </w:r>
              <w:del w:id="507" w:author="Autor">
                <w:r w:rsidR="00BA7C30" w:rsidRPr="00BA7C30" w:rsidDel="00AF0183">
                  <w:rPr>
                    <w:sz w:val="22"/>
                    <w:szCs w:val="22"/>
                    <w:lang w:eastAsia="en-US"/>
                  </w:rPr>
                  <w:delText xml:space="preserve">RO konzultuje </w:delText>
                </w:r>
              </w:del>
              <w:r w:rsidR="00BA7C30" w:rsidRPr="00BA7C30">
                <w:rPr>
                  <w:sz w:val="22"/>
                  <w:szCs w:val="22"/>
                  <w:lang w:eastAsia="en-US"/>
                </w:rPr>
                <w:t>s CO (MF SR), zodpovednosť za vykázané hodnoty však prislúcha</w:t>
              </w:r>
              <w:r w:rsidR="00BA7C30">
                <w:rPr>
                  <w:sz w:val="22"/>
                  <w:szCs w:val="22"/>
                  <w:lang w:eastAsia="en-US"/>
                </w:rPr>
                <w:t xml:space="preserve"> RO)</w:t>
              </w:r>
              <w:del w:id="508" w:author="Autor">
                <w:r w:rsidDel="00BA7C30">
                  <w:rPr>
                    <w:sz w:val="22"/>
                    <w:szCs w:val="22"/>
                    <w:lang w:eastAsia="en-US"/>
                  </w:rPr>
                  <w:delText>s výnimkou hodnôt finančných ukazovateľov, kde sú rozhodujúce údaje MF SR, vzhľadom na rozdielny spôsob vykazovania finančných MU vo VS za rok 2018)</w:delText>
                </w:r>
              </w:del>
            </w:ins>
          </w:p>
        </w:tc>
        <w:tc>
          <w:tcPr>
            <w:tcW w:w="567" w:type="dxa"/>
            <w:tcBorders>
              <w:top w:val="single" w:sz="4" w:space="0" w:color="auto"/>
              <w:left w:val="single" w:sz="4" w:space="0" w:color="auto"/>
              <w:right w:val="single" w:sz="4" w:space="0" w:color="auto"/>
            </w:tcBorders>
            <w:vAlign w:val="center"/>
          </w:tcPr>
          <w:p w14:paraId="15498AF0" w14:textId="77777777" w:rsidR="001B6C87" w:rsidRDefault="001B6C87" w:rsidP="001B6C87">
            <w:pPr>
              <w:spacing w:line="256" w:lineRule="auto"/>
              <w:rPr>
                <w:ins w:id="509" w:author="Autor"/>
                <w:rFonts w:asciiTheme="minorHAnsi" w:eastAsiaTheme="minorHAnsi" w:hAnsiTheme="minorHAnsi"/>
                <w:sz w:val="22"/>
                <w:szCs w:val="22"/>
                <w:lang w:eastAsia="en-US"/>
              </w:rPr>
            </w:pPr>
          </w:p>
        </w:tc>
        <w:tc>
          <w:tcPr>
            <w:tcW w:w="567" w:type="dxa"/>
            <w:tcBorders>
              <w:top w:val="single" w:sz="4" w:space="0" w:color="auto"/>
              <w:left w:val="single" w:sz="4" w:space="0" w:color="auto"/>
              <w:right w:val="single" w:sz="4" w:space="0" w:color="auto"/>
            </w:tcBorders>
            <w:vAlign w:val="center"/>
          </w:tcPr>
          <w:p w14:paraId="4163E70A" w14:textId="77777777" w:rsidR="001B6C87" w:rsidRDefault="001B6C87" w:rsidP="001B6C87">
            <w:pPr>
              <w:spacing w:line="256" w:lineRule="auto"/>
              <w:rPr>
                <w:ins w:id="510" w:author="Autor"/>
                <w:rFonts w:asciiTheme="minorHAnsi" w:eastAsiaTheme="minorHAnsi" w:hAnsiTheme="minorHAnsi"/>
                <w:sz w:val="22"/>
                <w:szCs w:val="22"/>
                <w:lang w:eastAsia="en-US"/>
              </w:rPr>
            </w:pPr>
          </w:p>
        </w:tc>
        <w:tc>
          <w:tcPr>
            <w:tcW w:w="850" w:type="dxa"/>
            <w:tcBorders>
              <w:top w:val="single" w:sz="4" w:space="0" w:color="auto"/>
              <w:left w:val="single" w:sz="4" w:space="0" w:color="auto"/>
              <w:right w:val="single" w:sz="4" w:space="0" w:color="auto"/>
            </w:tcBorders>
            <w:vAlign w:val="center"/>
          </w:tcPr>
          <w:p w14:paraId="30A339E9" w14:textId="77777777" w:rsidR="001B6C87" w:rsidRDefault="001B6C87" w:rsidP="001B6C87">
            <w:pPr>
              <w:spacing w:line="256" w:lineRule="auto"/>
              <w:rPr>
                <w:ins w:id="511" w:author="Autor"/>
                <w:rFonts w:asciiTheme="minorHAnsi" w:eastAsiaTheme="minorHAnsi" w:hAnsiTheme="minorHAnsi"/>
                <w:sz w:val="22"/>
                <w:szCs w:val="22"/>
                <w:lang w:eastAsia="en-US"/>
              </w:rPr>
            </w:pPr>
          </w:p>
        </w:tc>
        <w:tc>
          <w:tcPr>
            <w:tcW w:w="2127" w:type="dxa"/>
            <w:tcBorders>
              <w:top w:val="single" w:sz="4" w:space="0" w:color="auto"/>
              <w:left w:val="single" w:sz="4" w:space="0" w:color="auto"/>
              <w:right w:val="single" w:sz="4" w:space="0" w:color="auto"/>
            </w:tcBorders>
            <w:vAlign w:val="center"/>
          </w:tcPr>
          <w:p w14:paraId="00F159DE" w14:textId="77777777" w:rsidR="001B6C87" w:rsidRDefault="001B6C87" w:rsidP="001B6C87">
            <w:pPr>
              <w:spacing w:line="256" w:lineRule="auto"/>
              <w:rPr>
                <w:ins w:id="512" w:author="Autor"/>
                <w:sz w:val="22"/>
                <w:szCs w:val="22"/>
                <w:lang w:eastAsia="en-US"/>
              </w:rPr>
            </w:pPr>
            <w:ins w:id="513" w:author="Autor">
              <w:r>
                <w:rPr>
                  <w:sz w:val="22"/>
                  <w:szCs w:val="22"/>
                  <w:lang w:eastAsia="en-US"/>
                </w:rPr>
                <w:t>doplniť dátum exportu ukazovateľov VR, s ktorým RO pracoval</w:t>
              </w:r>
            </w:ins>
          </w:p>
        </w:tc>
      </w:tr>
      <w:tr w:rsidR="001B6C87" w14:paraId="5EF0F5D8" w14:textId="77777777" w:rsidTr="001B6C87">
        <w:trPr>
          <w:trHeight w:val="462"/>
          <w:ins w:id="514" w:author="Autor"/>
        </w:trPr>
        <w:tc>
          <w:tcPr>
            <w:tcW w:w="582" w:type="dxa"/>
            <w:tcBorders>
              <w:top w:val="single" w:sz="4" w:space="0" w:color="auto"/>
              <w:left w:val="single" w:sz="4" w:space="0" w:color="auto"/>
              <w:right w:val="single" w:sz="4" w:space="0" w:color="auto"/>
            </w:tcBorders>
            <w:noWrap/>
            <w:vAlign w:val="center"/>
          </w:tcPr>
          <w:p w14:paraId="218EED60" w14:textId="77777777" w:rsidR="001B6C87" w:rsidRDefault="001B6C87" w:rsidP="001B6C87">
            <w:pPr>
              <w:spacing w:line="256" w:lineRule="auto"/>
              <w:jc w:val="center"/>
              <w:rPr>
                <w:ins w:id="515" w:author="Autor"/>
                <w:color w:val="000000"/>
                <w:lang w:eastAsia="en-US"/>
              </w:rPr>
            </w:pPr>
            <w:ins w:id="516" w:author="Autor">
              <w:r>
                <w:rPr>
                  <w:color w:val="000000"/>
                  <w:lang w:eastAsia="en-US"/>
                </w:rPr>
                <w:t>6</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33550EC" w14:textId="2BA67339" w:rsidR="001B6C87" w:rsidRDefault="001B6C87" w:rsidP="00442285">
            <w:pPr>
              <w:spacing w:line="256" w:lineRule="auto"/>
              <w:jc w:val="both"/>
              <w:rPr>
                <w:ins w:id="517" w:author="Autor"/>
                <w:sz w:val="22"/>
                <w:szCs w:val="22"/>
                <w:lang w:eastAsia="en-US"/>
              </w:rPr>
            </w:pPr>
            <w:ins w:id="518" w:author="Autor">
              <w:r>
                <w:rPr>
                  <w:sz w:val="22"/>
                  <w:szCs w:val="22"/>
                  <w:lang w:eastAsia="en-US"/>
                </w:rPr>
                <w:t>Zvolil si RO vykazovanie hodnôt merateľných ukazovateľov VR za čiastočne realizované projekty? Ak áno, pri ktorých ukazovateľoch VR konkrétne? (projekty E</w:t>
              </w:r>
              <w:r w:rsidR="00442285">
                <w:rPr>
                  <w:sz w:val="22"/>
                  <w:szCs w:val="22"/>
                  <w:lang w:eastAsia="en-US"/>
                </w:rPr>
                <w:t>FRR</w:t>
              </w:r>
              <w:del w:id="519" w:author="Autor">
                <w:r w:rsidDel="00442285">
                  <w:rPr>
                    <w:sz w:val="22"/>
                    <w:szCs w:val="22"/>
                    <w:lang w:eastAsia="en-US"/>
                  </w:rPr>
                  <w:delText>RDF</w:delText>
                </w:r>
              </w:del>
              <w:r>
                <w:rPr>
                  <w:sz w:val="22"/>
                  <w:szCs w:val="22"/>
                  <w:lang w:eastAsia="en-US"/>
                </w:rPr>
                <w:t xml:space="preserve"> a KF)</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2F6E276E" w14:textId="77777777" w:rsidR="001B6C87" w:rsidRDefault="001B6C87" w:rsidP="001B6C87">
            <w:pPr>
              <w:spacing w:line="256" w:lineRule="auto"/>
              <w:rPr>
                <w:ins w:id="520" w:author="Auto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FEB7B8F" w14:textId="77777777" w:rsidR="001B6C87" w:rsidRDefault="001B6C87" w:rsidP="001B6C87">
            <w:pPr>
              <w:spacing w:line="256" w:lineRule="auto"/>
              <w:rPr>
                <w:ins w:id="521" w:author="Autor"/>
                <w:rFonts w:asciiTheme="minorHAnsi" w:eastAsiaTheme="minorHAnsi" w:hAnsiTheme="minorHAns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7EFEA32" w14:textId="77777777" w:rsidR="001B6C87" w:rsidRDefault="001B6C87" w:rsidP="001B6C87">
            <w:pPr>
              <w:spacing w:line="256" w:lineRule="auto"/>
              <w:rPr>
                <w:ins w:id="522" w:author="Autor"/>
                <w:rFonts w:asciiTheme="minorHAnsi" w:eastAsiaTheme="minorHAnsi" w:hAnsiTheme="minorHAnsi"/>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hideMark/>
          </w:tcPr>
          <w:p w14:paraId="49F88AC8" w14:textId="77777777" w:rsidR="001B6C87" w:rsidRDefault="001B6C87" w:rsidP="001B6C87">
            <w:pPr>
              <w:spacing w:line="256" w:lineRule="auto"/>
              <w:rPr>
                <w:ins w:id="523" w:author="Autor"/>
                <w:rFonts w:asciiTheme="minorHAnsi" w:eastAsiaTheme="minorHAnsi" w:hAnsiTheme="minorHAnsi"/>
                <w:sz w:val="22"/>
                <w:szCs w:val="22"/>
                <w:lang w:eastAsia="en-US"/>
              </w:rPr>
            </w:pPr>
            <w:ins w:id="524" w:author="Autor">
              <w:r>
                <w:rPr>
                  <w:sz w:val="22"/>
                  <w:szCs w:val="22"/>
                  <w:lang w:eastAsia="en-US"/>
                </w:rPr>
                <w:t>u</w:t>
              </w:r>
              <w:r w:rsidRPr="00A6694E">
                <w:rPr>
                  <w:sz w:val="22"/>
                  <w:szCs w:val="22"/>
                  <w:lang w:eastAsia="en-US"/>
                </w:rPr>
                <w:t>viesť zoznam ukazovateľov</w:t>
              </w:r>
              <w:r>
                <w:rPr>
                  <w:sz w:val="22"/>
                  <w:szCs w:val="22"/>
                  <w:lang w:eastAsia="en-US"/>
                </w:rPr>
                <w:t xml:space="preserve"> VR</w:t>
              </w:r>
              <w:r w:rsidRPr="00A6694E">
                <w:rPr>
                  <w:sz w:val="22"/>
                  <w:szCs w:val="22"/>
                  <w:lang w:eastAsia="en-US"/>
                </w:rPr>
                <w:t>, ktorých sa to týka</w:t>
              </w:r>
            </w:ins>
          </w:p>
        </w:tc>
      </w:tr>
      <w:tr w:rsidR="001B6C87" w14:paraId="5CC19570" w14:textId="77777777" w:rsidTr="001B6C87">
        <w:trPr>
          <w:trHeight w:val="512"/>
          <w:ins w:id="525" w:author="Autor"/>
        </w:trPr>
        <w:tc>
          <w:tcPr>
            <w:tcW w:w="582" w:type="dxa"/>
            <w:tcBorders>
              <w:left w:val="single" w:sz="4" w:space="0" w:color="auto"/>
              <w:bottom w:val="single" w:sz="4" w:space="0" w:color="auto"/>
              <w:right w:val="single" w:sz="4" w:space="0" w:color="auto"/>
            </w:tcBorders>
            <w:vAlign w:val="center"/>
          </w:tcPr>
          <w:p w14:paraId="5D143B7B" w14:textId="77777777" w:rsidR="001B6C87" w:rsidRDefault="001B6C87" w:rsidP="001B6C87">
            <w:pPr>
              <w:jc w:val="center"/>
              <w:rPr>
                <w:ins w:id="526" w:author="Autor"/>
                <w:color w:val="000000"/>
                <w:sz w:val="22"/>
                <w:szCs w:val="22"/>
                <w:lang w:eastAsia="en-US"/>
              </w:rPr>
            </w:pPr>
            <w:ins w:id="527" w:author="Autor">
              <w:r>
                <w:rPr>
                  <w:color w:val="000000"/>
                  <w:sz w:val="22"/>
                  <w:szCs w:val="22"/>
                  <w:lang w:eastAsia="en-US"/>
                </w:rPr>
                <w:t>7</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C3AB99E" w14:textId="79B0B611" w:rsidR="001B6C87" w:rsidRDefault="001B6C87" w:rsidP="00442285">
            <w:pPr>
              <w:spacing w:line="256" w:lineRule="auto"/>
              <w:jc w:val="both"/>
              <w:rPr>
                <w:ins w:id="528" w:author="Autor"/>
                <w:sz w:val="22"/>
                <w:szCs w:val="22"/>
                <w:lang w:eastAsia="en-US"/>
              </w:rPr>
            </w:pPr>
            <w:ins w:id="529" w:author="Autor">
              <w:r>
                <w:rPr>
                  <w:sz w:val="22"/>
                  <w:szCs w:val="22"/>
                  <w:lang w:eastAsia="en-US"/>
                </w:rPr>
                <w:t>Je v rámci tabuľky č. 5 vo VS za rok 2018 OP uvedené v poznámke pri merateľných ukazovateľoch, ktorých sa to týka, že hodnota obsahuje výstupy za čiastočne realizované projekty? (projekty E</w:t>
              </w:r>
              <w:r w:rsidR="00442285">
                <w:rPr>
                  <w:sz w:val="22"/>
                  <w:szCs w:val="22"/>
                  <w:lang w:eastAsia="en-US"/>
                </w:rPr>
                <w:t>FRR</w:t>
              </w:r>
              <w:del w:id="530" w:author="Autor">
                <w:r w:rsidDel="00442285">
                  <w:rPr>
                    <w:sz w:val="22"/>
                    <w:szCs w:val="22"/>
                    <w:lang w:eastAsia="en-US"/>
                  </w:rPr>
                  <w:delText>RDF</w:delText>
                </w:r>
              </w:del>
              <w:r>
                <w:rPr>
                  <w:sz w:val="22"/>
                  <w:szCs w:val="22"/>
                  <w:lang w:eastAsia="en-US"/>
                </w:rPr>
                <w:t xml:space="preserve"> a KF)</w:t>
              </w:r>
            </w:ins>
          </w:p>
        </w:tc>
        <w:tc>
          <w:tcPr>
            <w:tcW w:w="567" w:type="dxa"/>
            <w:tcBorders>
              <w:top w:val="single" w:sz="4" w:space="0" w:color="auto"/>
              <w:left w:val="single" w:sz="4" w:space="0" w:color="auto"/>
              <w:bottom w:val="single" w:sz="4" w:space="0" w:color="auto"/>
              <w:right w:val="single" w:sz="4" w:space="0" w:color="auto"/>
            </w:tcBorders>
            <w:vAlign w:val="center"/>
          </w:tcPr>
          <w:p w14:paraId="23EFDDBC" w14:textId="77777777" w:rsidR="001B6C87" w:rsidRDefault="001B6C87" w:rsidP="001B6C87">
            <w:pPr>
              <w:spacing w:line="256" w:lineRule="auto"/>
              <w:jc w:val="center"/>
              <w:rPr>
                <w:ins w:id="531" w:author="Auto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41A2806" w14:textId="77777777" w:rsidR="001B6C87" w:rsidRDefault="001B6C87" w:rsidP="001B6C87">
            <w:pPr>
              <w:spacing w:line="256" w:lineRule="auto"/>
              <w:jc w:val="center"/>
              <w:rPr>
                <w:ins w:id="532" w:author="Auto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A7E46E5" w14:textId="77777777" w:rsidR="001B6C87" w:rsidRDefault="001B6C87" w:rsidP="001B6C87">
            <w:pPr>
              <w:spacing w:line="256" w:lineRule="auto"/>
              <w:jc w:val="center"/>
              <w:rPr>
                <w:ins w:id="533" w:author="Auto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9729B6E" w14:textId="77777777" w:rsidR="001B6C87" w:rsidRDefault="001B6C87" w:rsidP="001B6C87">
            <w:pPr>
              <w:spacing w:line="256" w:lineRule="auto"/>
              <w:jc w:val="center"/>
              <w:rPr>
                <w:ins w:id="534" w:author="Autor"/>
                <w:b/>
                <w:bCs/>
                <w:color w:val="000000"/>
                <w:sz w:val="22"/>
                <w:szCs w:val="22"/>
                <w:lang w:eastAsia="en-US"/>
              </w:rPr>
            </w:pPr>
          </w:p>
        </w:tc>
      </w:tr>
      <w:tr w:rsidR="001B6C87" w14:paraId="57A07BFC" w14:textId="77777777" w:rsidTr="001B6C87">
        <w:trPr>
          <w:trHeight w:val="512"/>
          <w:ins w:id="535" w:author="Autor"/>
        </w:trPr>
        <w:tc>
          <w:tcPr>
            <w:tcW w:w="582" w:type="dxa"/>
            <w:tcBorders>
              <w:left w:val="single" w:sz="4" w:space="0" w:color="auto"/>
              <w:bottom w:val="single" w:sz="4" w:space="0" w:color="auto"/>
              <w:right w:val="single" w:sz="4" w:space="0" w:color="auto"/>
            </w:tcBorders>
            <w:vAlign w:val="center"/>
          </w:tcPr>
          <w:p w14:paraId="098ED8A9" w14:textId="77777777" w:rsidR="001B6C87" w:rsidRPr="00DB4BD6" w:rsidRDefault="001B6C87" w:rsidP="001B6C87">
            <w:pPr>
              <w:jc w:val="center"/>
              <w:rPr>
                <w:ins w:id="536" w:author="Autor"/>
                <w:color w:val="000000"/>
                <w:sz w:val="22"/>
                <w:szCs w:val="22"/>
                <w:lang w:eastAsia="en-US"/>
              </w:rPr>
            </w:pPr>
            <w:ins w:id="537" w:author="Autor">
              <w:r>
                <w:rPr>
                  <w:color w:val="000000"/>
                  <w:sz w:val="22"/>
                  <w:szCs w:val="22"/>
                  <w:lang w:eastAsia="en-US"/>
                </w:rPr>
                <w:t>8</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481A7F3F" w14:textId="319A9DC6" w:rsidR="001B6C87" w:rsidRDefault="001B6C87" w:rsidP="00442285">
            <w:pPr>
              <w:spacing w:line="256" w:lineRule="auto"/>
              <w:jc w:val="both"/>
              <w:rPr>
                <w:ins w:id="538" w:author="Autor"/>
                <w:sz w:val="22"/>
                <w:szCs w:val="22"/>
                <w:lang w:eastAsia="en-US"/>
              </w:rPr>
            </w:pPr>
            <w:ins w:id="539" w:author="Autor">
              <w:r>
                <w:rPr>
                  <w:sz w:val="22"/>
                  <w:szCs w:val="22"/>
                  <w:lang w:eastAsia="en-US"/>
                </w:rPr>
                <w:t xml:space="preserve">Boli prijímatelia  oboznámení s možnosťou vykazovania čiastkových hodnôt ukazovateľov vybraných projektových ukazovateľov? Ak áno, akým spôsobom a pri ktorých projektových ukazovateľoch. </w:t>
              </w:r>
              <w:r>
                <w:rPr>
                  <w:sz w:val="22"/>
                  <w:szCs w:val="22"/>
                  <w:lang w:eastAsia="en-US"/>
                </w:rPr>
                <w:lastRenderedPageBreak/>
                <w:t>(projekty E</w:t>
              </w:r>
              <w:r w:rsidR="00442285">
                <w:rPr>
                  <w:sz w:val="22"/>
                  <w:szCs w:val="22"/>
                  <w:lang w:eastAsia="en-US"/>
                </w:rPr>
                <w:t>FRR</w:t>
              </w:r>
              <w:del w:id="540" w:author="Autor">
                <w:r w:rsidDel="00442285">
                  <w:rPr>
                    <w:sz w:val="22"/>
                    <w:szCs w:val="22"/>
                    <w:lang w:eastAsia="en-US"/>
                  </w:rPr>
                  <w:delText>RDF</w:delText>
                </w:r>
              </w:del>
              <w:r>
                <w:rPr>
                  <w:sz w:val="22"/>
                  <w:szCs w:val="22"/>
                  <w:lang w:eastAsia="en-US"/>
                </w:rPr>
                <w:t xml:space="preserve"> a KF)</w:t>
              </w:r>
            </w:ins>
          </w:p>
        </w:tc>
        <w:tc>
          <w:tcPr>
            <w:tcW w:w="567" w:type="dxa"/>
            <w:tcBorders>
              <w:top w:val="single" w:sz="4" w:space="0" w:color="auto"/>
              <w:left w:val="single" w:sz="4" w:space="0" w:color="auto"/>
              <w:bottom w:val="single" w:sz="4" w:space="0" w:color="auto"/>
              <w:right w:val="single" w:sz="4" w:space="0" w:color="auto"/>
            </w:tcBorders>
            <w:vAlign w:val="center"/>
          </w:tcPr>
          <w:p w14:paraId="3B90620A" w14:textId="77777777" w:rsidR="001B6C87" w:rsidRDefault="001B6C87" w:rsidP="001B6C87">
            <w:pPr>
              <w:spacing w:line="256" w:lineRule="auto"/>
              <w:jc w:val="center"/>
              <w:rPr>
                <w:ins w:id="541" w:author="Auto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D0DDE6B" w14:textId="77777777" w:rsidR="001B6C87" w:rsidRDefault="001B6C87" w:rsidP="001B6C87">
            <w:pPr>
              <w:spacing w:line="256" w:lineRule="auto"/>
              <w:jc w:val="center"/>
              <w:rPr>
                <w:ins w:id="542" w:author="Auto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081A7EF9" w14:textId="77777777" w:rsidR="001B6C87" w:rsidRDefault="001B6C87" w:rsidP="001B6C87">
            <w:pPr>
              <w:spacing w:line="256" w:lineRule="auto"/>
              <w:jc w:val="center"/>
              <w:rPr>
                <w:ins w:id="543" w:author="Auto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B85D099" w14:textId="77777777" w:rsidR="001B6C87" w:rsidRPr="007E678D" w:rsidRDefault="001B6C87" w:rsidP="001B6C87">
            <w:pPr>
              <w:spacing w:line="256" w:lineRule="auto"/>
              <w:rPr>
                <w:ins w:id="544" w:author="Autor"/>
                <w:b/>
                <w:bCs/>
                <w:color w:val="000000"/>
              </w:rPr>
            </w:pPr>
            <w:ins w:id="545" w:author="Autor">
              <w:r>
                <w:rPr>
                  <w:sz w:val="22"/>
                  <w:szCs w:val="22"/>
                  <w:lang w:eastAsia="en-US"/>
                </w:rPr>
                <w:t xml:space="preserve">uviesť spôsob </w:t>
              </w:r>
              <w:r w:rsidRPr="00A6694E">
                <w:rPr>
                  <w:sz w:val="22"/>
                  <w:szCs w:val="22"/>
                  <w:lang w:eastAsia="en-US"/>
                </w:rPr>
                <w:t xml:space="preserve">usmernenia </w:t>
              </w:r>
              <w:r>
                <w:rPr>
                  <w:sz w:val="22"/>
                  <w:szCs w:val="22"/>
                  <w:lang w:eastAsia="en-US"/>
                </w:rPr>
                <w:t>prijímateľa a</w:t>
              </w:r>
              <w:r w:rsidRPr="00A6694E">
                <w:rPr>
                  <w:sz w:val="22"/>
                  <w:szCs w:val="22"/>
                  <w:lang w:eastAsia="en-US"/>
                </w:rPr>
                <w:t xml:space="preserve"> zoznam </w:t>
              </w:r>
              <w:r>
                <w:rPr>
                  <w:sz w:val="22"/>
                  <w:szCs w:val="22"/>
                  <w:lang w:eastAsia="en-US"/>
                </w:rPr>
                <w:t xml:space="preserve">projektových </w:t>
              </w:r>
              <w:r w:rsidRPr="00A6694E">
                <w:rPr>
                  <w:sz w:val="22"/>
                  <w:szCs w:val="22"/>
                  <w:lang w:eastAsia="en-US"/>
                </w:rPr>
                <w:lastRenderedPageBreak/>
                <w:t>ukazovateľov, ktorých sa to týka</w:t>
              </w:r>
            </w:ins>
          </w:p>
        </w:tc>
      </w:tr>
      <w:tr w:rsidR="001B6C87" w14:paraId="7D4FD234" w14:textId="77777777" w:rsidTr="001B6C87">
        <w:trPr>
          <w:trHeight w:val="392"/>
          <w:ins w:id="546"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42C15CDF" w14:textId="77777777" w:rsidR="001B6C87" w:rsidRDefault="001B6C87" w:rsidP="001B6C87">
            <w:pPr>
              <w:spacing w:line="256" w:lineRule="auto"/>
              <w:jc w:val="center"/>
              <w:rPr>
                <w:ins w:id="547" w:author="Autor"/>
                <w:color w:val="000000"/>
                <w:sz w:val="22"/>
                <w:szCs w:val="22"/>
                <w:lang w:eastAsia="en-US"/>
              </w:rPr>
            </w:pPr>
            <w:ins w:id="548" w:author="Autor">
              <w:r>
                <w:rPr>
                  <w:color w:val="000000"/>
                  <w:sz w:val="22"/>
                  <w:szCs w:val="22"/>
                  <w:lang w:eastAsia="en-US"/>
                </w:rPr>
                <w:lastRenderedPageBreak/>
                <w:t>9</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F14A730" w14:textId="77777777" w:rsidR="001B6C87" w:rsidRDefault="001B6C87" w:rsidP="001B6C87">
            <w:pPr>
              <w:spacing w:line="256" w:lineRule="auto"/>
              <w:jc w:val="both"/>
              <w:rPr>
                <w:ins w:id="549" w:author="Autor"/>
                <w:sz w:val="22"/>
                <w:lang w:eastAsia="en-US"/>
              </w:rPr>
            </w:pPr>
            <w:ins w:id="550" w:author="Autor">
              <w:r>
                <w:rPr>
                  <w:sz w:val="22"/>
                  <w:lang w:eastAsia="en-US"/>
                </w:rPr>
                <w:t xml:space="preserve">Sú všetky relevantné predložené monitorovacie správy (výročné monitorovacie správy za rok 2018, záverečné, následné a mimoriadne monitorovacie správy) na úrovni projektov s údajmi k 31.12.2018 v ITMS2014+ zo strany RO schválené? </w:t>
              </w:r>
            </w:ins>
          </w:p>
          <w:p w14:paraId="265E9D8D" w14:textId="77777777" w:rsidR="001B6C87" w:rsidRPr="003D6C66" w:rsidRDefault="001B6C87" w:rsidP="001B6C87">
            <w:pPr>
              <w:spacing w:line="256" w:lineRule="auto"/>
              <w:jc w:val="both"/>
              <w:rPr>
                <w:ins w:id="551" w:author="Autor"/>
                <w:sz w:val="22"/>
                <w:lang w:eastAsia="en-US"/>
              </w:rPr>
            </w:pPr>
            <w:ins w:id="552" w:author="Autor">
              <w:r>
                <w:rPr>
                  <w:sz w:val="22"/>
                  <w:lang w:eastAsia="en-US"/>
                </w:rPr>
                <w:t xml:space="preserve">(monitorovacie správy, ktoré obsahujú hodnoty </w:t>
              </w:r>
              <w:r w:rsidRPr="003D6C66">
                <w:rPr>
                  <w:sz w:val="22"/>
                  <w:lang w:eastAsia="en-US"/>
                </w:rPr>
                <w:t>projektových ukazovateľov, ktoré vstupujú do hodnôt ukazovateľov VR)</w:t>
              </w:r>
            </w:ins>
          </w:p>
          <w:p w14:paraId="16CEFE25" w14:textId="77777777" w:rsidR="001B6C87" w:rsidRDefault="001B6C87" w:rsidP="001B6C87">
            <w:pPr>
              <w:spacing w:line="256" w:lineRule="auto"/>
              <w:jc w:val="both"/>
              <w:rPr>
                <w:ins w:id="553" w:author="Autor"/>
                <w:sz w:val="22"/>
                <w:lang w:eastAsia="en-US"/>
              </w:rPr>
            </w:pPr>
            <w:ins w:id="554" w:author="Autor">
              <w:r w:rsidRPr="003D6C66">
                <w:rPr>
                  <w:sz w:val="22"/>
                  <w:lang w:eastAsia="en-US"/>
                </w:rPr>
                <w:t>Ak nie, je potrebné v poznámke ozrejmiť dôvody a uviesť uistenie, že hodnoty z týchto monitorovacích správ nevstúpili do hodnôt ukazovateľov VR.</w:t>
              </w:r>
            </w:ins>
          </w:p>
        </w:tc>
        <w:tc>
          <w:tcPr>
            <w:tcW w:w="567" w:type="dxa"/>
            <w:tcBorders>
              <w:top w:val="single" w:sz="4" w:space="0" w:color="auto"/>
              <w:left w:val="single" w:sz="4" w:space="0" w:color="auto"/>
              <w:bottom w:val="single" w:sz="4" w:space="0" w:color="auto"/>
              <w:right w:val="single" w:sz="4" w:space="0" w:color="auto"/>
            </w:tcBorders>
            <w:vAlign w:val="center"/>
          </w:tcPr>
          <w:p w14:paraId="1DF895B4" w14:textId="77777777" w:rsidR="001B6C87" w:rsidRDefault="001B6C87" w:rsidP="001B6C87">
            <w:pPr>
              <w:spacing w:line="256" w:lineRule="auto"/>
              <w:rPr>
                <w:ins w:id="555" w:author="Auto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493E012" w14:textId="77777777" w:rsidR="001B6C87" w:rsidRDefault="001B6C87" w:rsidP="001B6C87">
            <w:pPr>
              <w:spacing w:line="256" w:lineRule="auto"/>
              <w:rPr>
                <w:ins w:id="556" w:author="Autor"/>
                <w:rFonts w:asciiTheme="minorHAnsi" w:eastAsiaTheme="minorHAnsi" w:hAnsiTheme="minorHAns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8080FE6" w14:textId="77777777" w:rsidR="001B6C87" w:rsidRDefault="001B6C87" w:rsidP="001B6C87">
            <w:pPr>
              <w:spacing w:line="256" w:lineRule="auto"/>
              <w:rPr>
                <w:ins w:id="557" w:author="Autor"/>
                <w:rFonts w:asciiTheme="minorHAnsi" w:eastAsiaTheme="minorHAnsi" w:hAnsiTheme="minorHAnsi"/>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856999D" w14:textId="77777777" w:rsidR="001B6C87" w:rsidRDefault="001B6C87" w:rsidP="001B6C87">
            <w:pPr>
              <w:spacing w:line="256" w:lineRule="auto"/>
              <w:rPr>
                <w:ins w:id="558" w:author="Autor"/>
                <w:bCs/>
                <w:color w:val="000000"/>
                <w:sz w:val="22"/>
                <w:szCs w:val="22"/>
                <w:lang w:eastAsia="en-US"/>
              </w:rPr>
            </w:pPr>
          </w:p>
        </w:tc>
      </w:tr>
      <w:tr w:rsidR="001B6C87" w14:paraId="13DDA8A0" w14:textId="77777777" w:rsidTr="001B6C87">
        <w:trPr>
          <w:trHeight w:val="392"/>
          <w:ins w:id="559" w:author="Autor"/>
        </w:trPr>
        <w:tc>
          <w:tcPr>
            <w:tcW w:w="582" w:type="dxa"/>
            <w:tcBorders>
              <w:top w:val="single" w:sz="4" w:space="0" w:color="auto"/>
              <w:left w:val="single" w:sz="4" w:space="0" w:color="auto"/>
              <w:bottom w:val="single" w:sz="4" w:space="0" w:color="auto"/>
              <w:right w:val="single" w:sz="4" w:space="0" w:color="auto"/>
            </w:tcBorders>
            <w:noWrap/>
            <w:vAlign w:val="center"/>
          </w:tcPr>
          <w:p w14:paraId="7A40219A" w14:textId="77777777" w:rsidR="001B6C87" w:rsidRPr="00DB4BD6" w:rsidRDefault="001B6C87" w:rsidP="001B6C87">
            <w:pPr>
              <w:spacing w:line="256" w:lineRule="auto"/>
              <w:jc w:val="center"/>
              <w:rPr>
                <w:ins w:id="560" w:author="Autor"/>
                <w:color w:val="000000"/>
                <w:sz w:val="22"/>
                <w:szCs w:val="22"/>
                <w:lang w:eastAsia="en-US"/>
              </w:rPr>
            </w:pPr>
            <w:ins w:id="561" w:author="Autor">
              <w:r>
                <w:rPr>
                  <w:color w:val="000000"/>
                  <w:sz w:val="22"/>
                  <w:szCs w:val="22"/>
                  <w:lang w:eastAsia="en-US"/>
                </w:rPr>
                <w:t>10</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95615CC" w14:textId="77777777" w:rsidR="001B6C87" w:rsidRDefault="001B6C87" w:rsidP="001B6C87">
            <w:pPr>
              <w:spacing w:line="256" w:lineRule="auto"/>
              <w:jc w:val="both"/>
              <w:rPr>
                <w:ins w:id="562" w:author="Autor"/>
                <w:sz w:val="22"/>
                <w:lang w:eastAsia="en-US"/>
              </w:rPr>
            </w:pPr>
            <w:ins w:id="563" w:author="Autor">
              <w:r>
                <w:rPr>
                  <w:sz w:val="22"/>
                  <w:lang w:eastAsia="en-US"/>
                </w:rPr>
                <w:t xml:space="preserve">Existujú záznamy o overení správnosti hodnôt projektových ukazovateľov vykázaných v rámci monitorovacích správ, ktoré vstúpili do hodnoty ukazovateľov VR? (napr. kontrola výstupov zo strany projektového manažéra formou kontrolného zoznamu k výročnej monitorovacej správe) </w:t>
              </w:r>
            </w:ins>
          </w:p>
        </w:tc>
        <w:tc>
          <w:tcPr>
            <w:tcW w:w="567" w:type="dxa"/>
            <w:tcBorders>
              <w:top w:val="single" w:sz="4" w:space="0" w:color="auto"/>
              <w:left w:val="single" w:sz="4" w:space="0" w:color="auto"/>
              <w:bottom w:val="single" w:sz="4" w:space="0" w:color="auto"/>
              <w:right w:val="single" w:sz="4" w:space="0" w:color="auto"/>
            </w:tcBorders>
            <w:vAlign w:val="center"/>
            <w:hideMark/>
          </w:tcPr>
          <w:p w14:paraId="468EE888" w14:textId="77777777" w:rsidR="001B6C87" w:rsidRDefault="001B6C87" w:rsidP="001B6C87">
            <w:pPr>
              <w:spacing w:line="256" w:lineRule="auto"/>
              <w:rPr>
                <w:ins w:id="564" w:author="Auto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37B96CC" w14:textId="77777777" w:rsidR="001B6C87" w:rsidRDefault="001B6C87" w:rsidP="001B6C87">
            <w:pPr>
              <w:spacing w:line="256" w:lineRule="auto"/>
              <w:rPr>
                <w:ins w:id="565" w:author="Autor"/>
                <w:rFonts w:asciiTheme="minorHAnsi" w:eastAsiaTheme="minorHAnsi" w:hAnsiTheme="minorHAns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75517CD" w14:textId="77777777" w:rsidR="001B6C87" w:rsidRDefault="001B6C87" w:rsidP="001B6C87">
            <w:pPr>
              <w:spacing w:line="256" w:lineRule="auto"/>
              <w:rPr>
                <w:ins w:id="566" w:author="Autor"/>
                <w:rFonts w:asciiTheme="minorHAnsi" w:eastAsiaTheme="minorHAnsi" w:hAnsiTheme="minorHAnsi"/>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hideMark/>
          </w:tcPr>
          <w:p w14:paraId="467F11E0" w14:textId="224A4AF9" w:rsidR="001B6C87" w:rsidRDefault="001B6C87" w:rsidP="001B6C87">
            <w:pPr>
              <w:spacing w:line="256" w:lineRule="auto"/>
              <w:rPr>
                <w:ins w:id="567" w:author="Autor"/>
                <w:rFonts w:asciiTheme="minorHAnsi" w:eastAsiaTheme="minorHAnsi" w:hAnsiTheme="minorHAnsi"/>
                <w:sz w:val="22"/>
                <w:szCs w:val="22"/>
                <w:lang w:eastAsia="en-US"/>
              </w:rPr>
            </w:pPr>
            <w:ins w:id="568" w:author="Autor">
              <w:r>
                <w:rPr>
                  <w:bCs/>
                  <w:color w:val="000000"/>
                  <w:sz w:val="22"/>
                  <w:szCs w:val="22"/>
                  <w:lang w:eastAsia="en-US"/>
                </w:rPr>
                <w:t>uviesť typ</w:t>
              </w:r>
              <w:r w:rsidR="00BA3CA3">
                <w:rPr>
                  <w:bCs/>
                  <w:color w:val="000000"/>
                  <w:sz w:val="22"/>
                  <w:szCs w:val="22"/>
                  <w:lang w:eastAsia="en-US"/>
                </w:rPr>
                <w:t>y</w:t>
              </w:r>
              <w:r>
                <w:rPr>
                  <w:bCs/>
                  <w:color w:val="000000"/>
                  <w:sz w:val="22"/>
                  <w:szCs w:val="22"/>
                  <w:lang w:eastAsia="en-US"/>
                </w:rPr>
                <w:t xml:space="preserve"> dokument</w:t>
              </w:r>
              <w:r w:rsidR="00BA3CA3">
                <w:rPr>
                  <w:bCs/>
                  <w:color w:val="000000"/>
                  <w:sz w:val="22"/>
                  <w:szCs w:val="22"/>
                  <w:lang w:eastAsia="en-US"/>
                </w:rPr>
                <w:t>ov</w:t>
              </w:r>
            </w:ins>
          </w:p>
        </w:tc>
      </w:tr>
      <w:tr w:rsidR="001B6C87" w14:paraId="3C708D83" w14:textId="77777777" w:rsidTr="001B6C87">
        <w:trPr>
          <w:trHeight w:val="821"/>
          <w:ins w:id="569" w:author="Autor"/>
        </w:trPr>
        <w:tc>
          <w:tcPr>
            <w:tcW w:w="582" w:type="dxa"/>
            <w:tcBorders>
              <w:top w:val="single" w:sz="4" w:space="0" w:color="auto"/>
              <w:left w:val="single" w:sz="4" w:space="0" w:color="auto"/>
              <w:bottom w:val="single" w:sz="4" w:space="0" w:color="auto"/>
              <w:right w:val="single" w:sz="4" w:space="0" w:color="auto"/>
            </w:tcBorders>
            <w:vAlign w:val="center"/>
          </w:tcPr>
          <w:p w14:paraId="399ACB55" w14:textId="77777777" w:rsidR="001B6C87" w:rsidRDefault="001B6C87" w:rsidP="001B6C87">
            <w:pPr>
              <w:jc w:val="center"/>
              <w:rPr>
                <w:ins w:id="570" w:author="Autor"/>
                <w:color w:val="000000"/>
                <w:sz w:val="22"/>
                <w:szCs w:val="22"/>
                <w:lang w:eastAsia="en-US"/>
              </w:rPr>
            </w:pPr>
            <w:ins w:id="571" w:author="Autor">
              <w:r>
                <w:rPr>
                  <w:color w:val="000000"/>
                  <w:sz w:val="22"/>
                  <w:szCs w:val="22"/>
                  <w:lang w:eastAsia="en-US"/>
                </w:rPr>
                <w:t>11</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277411E" w14:textId="77777777" w:rsidR="001B6C87" w:rsidRDefault="001B6C87" w:rsidP="001B6C87">
            <w:pPr>
              <w:spacing w:line="256" w:lineRule="auto"/>
              <w:jc w:val="both"/>
              <w:rPr>
                <w:ins w:id="572" w:author="Autor"/>
                <w:sz w:val="22"/>
                <w:lang w:eastAsia="en-US"/>
              </w:rPr>
            </w:pPr>
            <w:ins w:id="573" w:author="Autor">
              <w:r>
                <w:rPr>
                  <w:sz w:val="22"/>
                  <w:lang w:eastAsia="en-US"/>
                </w:rPr>
                <w:t>Disponuje RO dostatočným uistením o správnosti hodnôt projektových ukazovateľov vykázaných v rámci monitorovacích správ, ktoré vstúpili do hodnoty ukazovateľov VR? (napr., že RO vie preukázať správnosť hodnoty záznamom z kontroly na mieste, predloženou faktúrou, predloženým kolaudačným rozhodnutím, atď...)</w:t>
              </w:r>
            </w:ins>
          </w:p>
        </w:tc>
        <w:tc>
          <w:tcPr>
            <w:tcW w:w="567" w:type="dxa"/>
            <w:tcBorders>
              <w:top w:val="single" w:sz="4" w:space="0" w:color="auto"/>
              <w:left w:val="single" w:sz="4" w:space="0" w:color="auto"/>
              <w:bottom w:val="single" w:sz="4" w:space="0" w:color="auto"/>
              <w:right w:val="single" w:sz="4" w:space="0" w:color="auto"/>
            </w:tcBorders>
            <w:vAlign w:val="center"/>
          </w:tcPr>
          <w:p w14:paraId="3409C915" w14:textId="77777777" w:rsidR="001B6C87" w:rsidRDefault="001B6C87" w:rsidP="001B6C87">
            <w:pPr>
              <w:spacing w:line="256" w:lineRule="auto"/>
              <w:jc w:val="center"/>
              <w:rPr>
                <w:ins w:id="574" w:author="Auto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673F269" w14:textId="77777777" w:rsidR="001B6C87" w:rsidRDefault="001B6C87" w:rsidP="001B6C87">
            <w:pPr>
              <w:spacing w:line="256" w:lineRule="auto"/>
              <w:jc w:val="center"/>
              <w:rPr>
                <w:ins w:id="575" w:author="Auto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927976F" w14:textId="77777777" w:rsidR="001B6C87" w:rsidRDefault="001B6C87" w:rsidP="001B6C87">
            <w:pPr>
              <w:spacing w:line="256" w:lineRule="auto"/>
              <w:jc w:val="center"/>
              <w:rPr>
                <w:ins w:id="576" w:author="Auto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EE96FBD" w14:textId="718AB5C5" w:rsidR="001B6C87" w:rsidRPr="00BD6F7F" w:rsidRDefault="001B6C87" w:rsidP="001B6C87">
            <w:pPr>
              <w:spacing w:line="256" w:lineRule="auto"/>
              <w:rPr>
                <w:ins w:id="577" w:author="Autor"/>
                <w:bCs/>
                <w:color w:val="000000"/>
                <w:sz w:val="22"/>
                <w:szCs w:val="22"/>
                <w:lang w:eastAsia="en-US"/>
              </w:rPr>
            </w:pPr>
            <w:ins w:id="578" w:author="Autor">
              <w:r>
                <w:rPr>
                  <w:bCs/>
                  <w:color w:val="000000"/>
                  <w:sz w:val="22"/>
                  <w:szCs w:val="22"/>
                  <w:lang w:eastAsia="en-US"/>
                </w:rPr>
                <w:t>uviesť typ</w:t>
              </w:r>
              <w:r w:rsidR="00BA3CA3">
                <w:rPr>
                  <w:bCs/>
                  <w:color w:val="000000"/>
                  <w:sz w:val="22"/>
                  <w:szCs w:val="22"/>
                  <w:lang w:eastAsia="en-US"/>
                </w:rPr>
                <w:t>y</w:t>
              </w:r>
              <w:r>
                <w:rPr>
                  <w:bCs/>
                  <w:color w:val="000000"/>
                  <w:sz w:val="22"/>
                  <w:szCs w:val="22"/>
                  <w:lang w:eastAsia="en-US"/>
                </w:rPr>
                <w:t xml:space="preserve"> dokument</w:t>
              </w:r>
              <w:r w:rsidR="00BA3CA3">
                <w:rPr>
                  <w:bCs/>
                  <w:color w:val="000000"/>
                  <w:sz w:val="22"/>
                  <w:szCs w:val="22"/>
                  <w:lang w:eastAsia="en-US"/>
                </w:rPr>
                <w:t>ov</w:t>
              </w:r>
            </w:ins>
          </w:p>
        </w:tc>
      </w:tr>
      <w:tr w:rsidR="001B6C87" w14:paraId="1AF67387" w14:textId="77777777" w:rsidTr="001B6C87">
        <w:trPr>
          <w:trHeight w:val="495"/>
          <w:ins w:id="579" w:author="Autor"/>
        </w:trPr>
        <w:tc>
          <w:tcPr>
            <w:tcW w:w="582" w:type="dxa"/>
            <w:tcBorders>
              <w:top w:val="single" w:sz="4" w:space="0" w:color="auto"/>
              <w:left w:val="single" w:sz="4" w:space="0" w:color="auto"/>
              <w:right w:val="single" w:sz="4" w:space="0" w:color="auto"/>
            </w:tcBorders>
            <w:vAlign w:val="center"/>
          </w:tcPr>
          <w:p w14:paraId="44F1AAFD" w14:textId="77777777" w:rsidR="001B6C87" w:rsidRDefault="001B6C87" w:rsidP="001B6C87">
            <w:pPr>
              <w:jc w:val="center"/>
              <w:rPr>
                <w:ins w:id="580" w:author="Autor"/>
                <w:color w:val="000000"/>
                <w:sz w:val="22"/>
                <w:szCs w:val="22"/>
                <w:lang w:eastAsia="en-US"/>
              </w:rPr>
            </w:pPr>
            <w:ins w:id="581" w:author="Autor">
              <w:r>
                <w:rPr>
                  <w:color w:val="000000"/>
                  <w:sz w:val="22"/>
                  <w:szCs w:val="22"/>
                  <w:lang w:eastAsia="en-US"/>
                </w:rPr>
                <w:t>12</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63981EF" w14:textId="77777777" w:rsidR="001B6C87" w:rsidRPr="00B34B92" w:rsidRDefault="001B6C87" w:rsidP="001B6C87">
            <w:pPr>
              <w:spacing w:line="256" w:lineRule="auto"/>
              <w:jc w:val="both"/>
              <w:rPr>
                <w:ins w:id="582" w:author="Autor"/>
                <w:sz w:val="22"/>
                <w:szCs w:val="22"/>
                <w:lang w:eastAsia="en-US"/>
              </w:rPr>
            </w:pPr>
            <w:ins w:id="583" w:author="Autor">
              <w:r w:rsidRPr="00B34B92">
                <w:rPr>
                  <w:sz w:val="22"/>
                  <w:szCs w:val="22"/>
                  <w:lang w:eastAsia="en-US"/>
                </w:rPr>
                <w:t>Zabezpečil RO nahratie údajov</w:t>
              </w:r>
              <w:r>
                <w:rPr>
                  <w:sz w:val="22"/>
                  <w:szCs w:val="22"/>
                  <w:lang w:eastAsia="en-US"/>
                </w:rPr>
                <w:t xml:space="preserve"> ukazovateľov VR</w:t>
              </w:r>
              <w:r w:rsidRPr="00B34B92">
                <w:rPr>
                  <w:sz w:val="22"/>
                  <w:szCs w:val="22"/>
                  <w:lang w:eastAsia="en-US"/>
                </w:rPr>
                <w:t xml:space="preserve"> </w:t>
              </w:r>
              <w:r>
                <w:rPr>
                  <w:sz w:val="22"/>
                  <w:szCs w:val="22"/>
                  <w:lang w:eastAsia="en-US"/>
                </w:rPr>
                <w:t>do modulu k</w:t>
              </w:r>
              <w:r w:rsidRPr="00B34B92">
                <w:rPr>
                  <w:sz w:val="22"/>
                  <w:szCs w:val="22"/>
                  <w:lang w:eastAsia="en-US"/>
                </w:rPr>
                <w:t> VS</w:t>
              </w:r>
              <w:r>
                <w:rPr>
                  <w:sz w:val="22"/>
                  <w:szCs w:val="22"/>
                  <w:lang w:eastAsia="en-US"/>
                </w:rPr>
                <w:t xml:space="preserve"> za rok 2018</w:t>
              </w:r>
              <w:r w:rsidRPr="00B34B92">
                <w:rPr>
                  <w:sz w:val="22"/>
                  <w:szCs w:val="22"/>
                  <w:lang w:eastAsia="en-US"/>
                </w:rPr>
                <w:t xml:space="preserve"> v</w:t>
              </w:r>
              <w:r>
                <w:rPr>
                  <w:sz w:val="22"/>
                  <w:szCs w:val="22"/>
                  <w:lang w:eastAsia="en-US"/>
                </w:rPr>
                <w:t> </w:t>
              </w:r>
              <w:r w:rsidRPr="00B34B92">
                <w:rPr>
                  <w:sz w:val="22"/>
                  <w:szCs w:val="22"/>
                  <w:lang w:eastAsia="en-US"/>
                </w:rPr>
                <w:t>SFC</w:t>
              </w:r>
              <w:r>
                <w:rPr>
                  <w:sz w:val="22"/>
                  <w:szCs w:val="22"/>
                  <w:lang w:eastAsia="en-US"/>
                </w:rPr>
                <w:t>2014</w:t>
              </w:r>
              <w:r w:rsidRPr="00B34B92">
                <w:rPr>
                  <w:sz w:val="22"/>
                  <w:szCs w:val="22"/>
                  <w:lang w:eastAsia="en-US"/>
                </w:rPr>
                <w:t xml:space="preserve"> </w:t>
              </w:r>
              <w:r>
                <w:rPr>
                  <w:sz w:val="22"/>
                  <w:szCs w:val="22"/>
                  <w:lang w:eastAsia="en-US"/>
                </w:rPr>
                <w:t>na</w:t>
              </w:r>
              <w:r w:rsidRPr="00B34B92">
                <w:rPr>
                  <w:sz w:val="22"/>
                  <w:szCs w:val="22"/>
                  <w:lang w:eastAsia="en-US"/>
                </w:rPr>
                <w:t xml:space="preserve"> neformálne pripomienkovanie zo strany EK</w:t>
              </w:r>
              <w:r>
                <w:rPr>
                  <w:sz w:val="22"/>
                  <w:szCs w:val="22"/>
                  <w:lang w:eastAsia="en-US"/>
                </w:rPr>
                <w:t>?</w:t>
              </w:r>
            </w:ins>
          </w:p>
        </w:tc>
        <w:tc>
          <w:tcPr>
            <w:tcW w:w="567" w:type="dxa"/>
            <w:tcBorders>
              <w:top w:val="single" w:sz="4" w:space="0" w:color="auto"/>
              <w:left w:val="single" w:sz="4" w:space="0" w:color="auto"/>
              <w:bottom w:val="single" w:sz="4" w:space="0" w:color="auto"/>
              <w:right w:val="single" w:sz="4" w:space="0" w:color="auto"/>
            </w:tcBorders>
            <w:vAlign w:val="center"/>
          </w:tcPr>
          <w:p w14:paraId="673A4F04" w14:textId="77777777" w:rsidR="001B6C87" w:rsidRDefault="001B6C87" w:rsidP="001B6C87">
            <w:pPr>
              <w:spacing w:line="256" w:lineRule="auto"/>
              <w:jc w:val="center"/>
              <w:rPr>
                <w:ins w:id="584" w:author="Auto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2F63833" w14:textId="77777777" w:rsidR="001B6C87" w:rsidRDefault="001B6C87" w:rsidP="001B6C87">
            <w:pPr>
              <w:spacing w:line="256" w:lineRule="auto"/>
              <w:jc w:val="center"/>
              <w:rPr>
                <w:ins w:id="585" w:author="Auto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AD6DE01" w14:textId="77777777" w:rsidR="001B6C87" w:rsidRDefault="001B6C87" w:rsidP="001B6C87">
            <w:pPr>
              <w:spacing w:line="256" w:lineRule="auto"/>
              <w:jc w:val="center"/>
              <w:rPr>
                <w:ins w:id="586" w:author="Auto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00FD8A2" w14:textId="77777777" w:rsidR="001B6C87" w:rsidRDefault="001B6C87" w:rsidP="00B8609F">
            <w:pPr>
              <w:spacing w:line="256" w:lineRule="auto"/>
              <w:jc w:val="both"/>
              <w:rPr>
                <w:ins w:id="587" w:author="Autor"/>
                <w:b/>
                <w:bCs/>
                <w:color w:val="000000"/>
                <w:sz w:val="22"/>
                <w:szCs w:val="22"/>
                <w:lang w:eastAsia="en-US"/>
              </w:rPr>
            </w:pPr>
            <w:ins w:id="588" w:author="Autor">
              <w:r w:rsidRPr="0059309C">
                <w:rPr>
                  <w:bCs/>
                  <w:color w:val="000000"/>
                  <w:sz w:val="22"/>
                  <w:szCs w:val="22"/>
                  <w:lang w:eastAsia="en-US"/>
                </w:rPr>
                <w:t>u</w:t>
              </w:r>
              <w:r w:rsidRPr="00D43E12">
                <w:rPr>
                  <w:bCs/>
                  <w:color w:val="000000"/>
                  <w:sz w:val="22"/>
                  <w:szCs w:val="22"/>
                  <w:lang w:eastAsia="en-US"/>
                </w:rPr>
                <w:t>viesť dátum nahratia údajov do SFC2014</w:t>
              </w:r>
            </w:ins>
          </w:p>
        </w:tc>
      </w:tr>
      <w:tr w:rsidR="001B6C87" w14:paraId="730B206F" w14:textId="77777777" w:rsidTr="001B6C87">
        <w:trPr>
          <w:trHeight w:val="495"/>
          <w:ins w:id="589" w:author="Autor"/>
        </w:trPr>
        <w:tc>
          <w:tcPr>
            <w:tcW w:w="582" w:type="dxa"/>
            <w:tcBorders>
              <w:top w:val="single" w:sz="4" w:space="0" w:color="auto"/>
              <w:left w:val="single" w:sz="4" w:space="0" w:color="auto"/>
              <w:right w:val="single" w:sz="4" w:space="0" w:color="auto"/>
            </w:tcBorders>
            <w:vAlign w:val="center"/>
          </w:tcPr>
          <w:p w14:paraId="7BBAD01D" w14:textId="77777777" w:rsidR="001B6C87" w:rsidRDefault="001B6C87" w:rsidP="001B6C87">
            <w:pPr>
              <w:jc w:val="center"/>
              <w:rPr>
                <w:ins w:id="590" w:author="Autor"/>
                <w:color w:val="000000"/>
                <w:sz w:val="22"/>
                <w:szCs w:val="22"/>
                <w:lang w:eastAsia="en-US"/>
              </w:rPr>
            </w:pPr>
            <w:ins w:id="591" w:author="Autor">
              <w:r>
                <w:rPr>
                  <w:color w:val="000000"/>
                  <w:sz w:val="22"/>
                  <w:szCs w:val="22"/>
                  <w:lang w:eastAsia="en-US"/>
                </w:rPr>
                <w:t>13</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48CEF314" w14:textId="77777777" w:rsidR="001B6C87" w:rsidRPr="00B34B92" w:rsidRDefault="001B6C87" w:rsidP="001B6C87">
            <w:pPr>
              <w:spacing w:line="256" w:lineRule="auto"/>
              <w:jc w:val="both"/>
              <w:rPr>
                <w:ins w:id="592" w:author="Autor"/>
                <w:sz w:val="22"/>
                <w:szCs w:val="22"/>
                <w:lang w:eastAsia="en-US"/>
              </w:rPr>
            </w:pPr>
            <w:ins w:id="593" w:author="Autor">
              <w:r>
                <w:rPr>
                  <w:sz w:val="22"/>
                  <w:szCs w:val="22"/>
                  <w:lang w:eastAsia="en-US"/>
                </w:rPr>
                <w:t>Boli zo strany EK neformálne odsúhlasené vložené údaje ukazovateľov VR v SFC2014? Ak nie, je potrebné v poznámke uviesť dodatočné úpravy ktoré nastali, pri akých ukazovateľoch a z akého dôvodu.</w:t>
              </w:r>
            </w:ins>
          </w:p>
        </w:tc>
        <w:tc>
          <w:tcPr>
            <w:tcW w:w="567" w:type="dxa"/>
            <w:tcBorders>
              <w:top w:val="single" w:sz="4" w:space="0" w:color="auto"/>
              <w:left w:val="single" w:sz="4" w:space="0" w:color="auto"/>
              <w:bottom w:val="single" w:sz="4" w:space="0" w:color="auto"/>
              <w:right w:val="single" w:sz="4" w:space="0" w:color="auto"/>
            </w:tcBorders>
            <w:vAlign w:val="center"/>
          </w:tcPr>
          <w:p w14:paraId="46501A8F" w14:textId="77777777" w:rsidR="001B6C87" w:rsidRDefault="001B6C87" w:rsidP="001B6C87">
            <w:pPr>
              <w:spacing w:line="256" w:lineRule="auto"/>
              <w:jc w:val="center"/>
              <w:rPr>
                <w:ins w:id="594" w:author="Auto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A17C70E" w14:textId="77777777" w:rsidR="001B6C87" w:rsidRDefault="001B6C87" w:rsidP="001B6C87">
            <w:pPr>
              <w:spacing w:line="256" w:lineRule="auto"/>
              <w:jc w:val="center"/>
              <w:rPr>
                <w:ins w:id="595" w:author="Auto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D3C152A" w14:textId="77777777" w:rsidR="001B6C87" w:rsidRDefault="001B6C87" w:rsidP="001B6C87">
            <w:pPr>
              <w:spacing w:line="256" w:lineRule="auto"/>
              <w:jc w:val="center"/>
              <w:rPr>
                <w:ins w:id="596" w:author="Auto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504C520" w14:textId="77777777" w:rsidR="001B6C87" w:rsidRPr="00BD6F7F" w:rsidRDefault="001B6C87" w:rsidP="001B6C87">
            <w:pPr>
              <w:spacing w:line="256" w:lineRule="auto"/>
              <w:rPr>
                <w:ins w:id="597" w:author="Autor"/>
                <w:bCs/>
                <w:color w:val="000000"/>
                <w:sz w:val="22"/>
                <w:szCs w:val="22"/>
                <w:lang w:eastAsia="en-US"/>
              </w:rPr>
            </w:pPr>
            <w:ins w:id="598" w:author="Autor">
              <w:r>
                <w:rPr>
                  <w:bCs/>
                  <w:color w:val="000000"/>
                  <w:sz w:val="22"/>
                  <w:szCs w:val="22"/>
                  <w:lang w:eastAsia="en-US"/>
                </w:rPr>
                <w:t>uviesť prípadné úpravy ukazovateľov a dôvod úprav</w:t>
              </w:r>
            </w:ins>
          </w:p>
        </w:tc>
      </w:tr>
      <w:tr w:rsidR="001B6C87" w14:paraId="312DEEAE" w14:textId="77777777" w:rsidTr="001B6C87">
        <w:trPr>
          <w:trHeight w:val="300"/>
          <w:ins w:id="599" w:author="Autor"/>
        </w:trPr>
        <w:tc>
          <w:tcPr>
            <w:tcW w:w="9782" w:type="dxa"/>
            <w:gridSpan w:val="7"/>
            <w:tcBorders>
              <w:top w:val="single" w:sz="4" w:space="0" w:color="auto"/>
              <w:left w:val="single" w:sz="4" w:space="0" w:color="auto"/>
              <w:bottom w:val="single" w:sz="4" w:space="0" w:color="auto"/>
              <w:right w:val="single" w:sz="4" w:space="0" w:color="auto"/>
            </w:tcBorders>
            <w:noWrap/>
            <w:vAlign w:val="center"/>
          </w:tcPr>
          <w:p w14:paraId="0CE82AED" w14:textId="77777777" w:rsidR="001B6C87" w:rsidRDefault="001B6C87" w:rsidP="001B6C87">
            <w:pPr>
              <w:spacing w:line="256" w:lineRule="auto"/>
              <w:jc w:val="both"/>
              <w:rPr>
                <w:ins w:id="600" w:author="Autor"/>
                <w:b/>
                <w:sz w:val="20"/>
                <w:szCs w:val="20"/>
                <w:lang w:eastAsia="en-US"/>
              </w:rPr>
            </w:pPr>
            <w:ins w:id="601" w:author="Autor">
              <w:r>
                <w:rPr>
                  <w:b/>
                  <w:sz w:val="20"/>
                  <w:szCs w:val="20"/>
                  <w:lang w:eastAsia="en-US"/>
                </w:rPr>
                <w:t>VYJADRENIE</w:t>
              </w:r>
            </w:ins>
          </w:p>
          <w:p w14:paraId="41C38F74" w14:textId="77777777" w:rsidR="001B6C87" w:rsidRDefault="001B6C87" w:rsidP="001B6C87">
            <w:pPr>
              <w:spacing w:line="256" w:lineRule="auto"/>
              <w:jc w:val="both"/>
              <w:rPr>
                <w:ins w:id="602" w:author="Autor"/>
                <w:sz w:val="20"/>
                <w:szCs w:val="20"/>
                <w:lang w:eastAsia="en-US"/>
              </w:rPr>
            </w:pPr>
          </w:p>
          <w:p w14:paraId="06632851" w14:textId="77777777" w:rsidR="001B6C87" w:rsidRDefault="001B6C87" w:rsidP="001B6C87">
            <w:pPr>
              <w:spacing w:line="256" w:lineRule="auto"/>
              <w:rPr>
                <w:ins w:id="603" w:author="Autor"/>
                <w:sz w:val="20"/>
                <w:szCs w:val="20"/>
                <w:lang w:eastAsia="en-US"/>
              </w:rPr>
            </w:pPr>
          </w:p>
          <w:p w14:paraId="250E505E" w14:textId="77777777" w:rsidR="001B6C87" w:rsidRDefault="001B6C87" w:rsidP="001B6C87">
            <w:pPr>
              <w:spacing w:line="256" w:lineRule="auto"/>
              <w:rPr>
                <w:ins w:id="604" w:author="Autor"/>
                <w:b/>
                <w:bCs/>
                <w:color w:val="000000"/>
                <w:lang w:eastAsia="en-US"/>
              </w:rPr>
            </w:pPr>
          </w:p>
        </w:tc>
      </w:tr>
      <w:tr w:rsidR="001B6C87" w14:paraId="1BBB84B4" w14:textId="77777777" w:rsidTr="001B6C87">
        <w:trPr>
          <w:trHeight w:val="300"/>
          <w:ins w:id="605"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4A2A5C75" w14:textId="77777777" w:rsidR="001B6C87" w:rsidRDefault="001B6C87" w:rsidP="001B6C87">
            <w:pPr>
              <w:spacing w:line="256" w:lineRule="auto"/>
              <w:rPr>
                <w:ins w:id="606" w:author="Autor"/>
                <w:b/>
                <w:bCs/>
                <w:lang w:eastAsia="en-US"/>
              </w:rPr>
            </w:pPr>
            <w:ins w:id="607" w:author="Autor">
              <w:r>
                <w:rPr>
                  <w:b/>
                  <w:bCs/>
                  <w:sz w:val="22"/>
                  <w:szCs w:val="22"/>
                  <w:lang w:eastAsia="en-US"/>
                </w:rPr>
                <w:t>Kontrolu vykonal</w:t>
              </w:r>
              <w:r>
                <w:rPr>
                  <w:rStyle w:val="Odkaznapoznmkupodiarou"/>
                  <w:b/>
                  <w:bCs/>
                  <w:lang w:eastAsia="en-US"/>
                </w:rPr>
                <w:footnoteReference w:id="34"/>
              </w:r>
              <w:r>
                <w:rPr>
                  <w:b/>
                  <w:bCs/>
                  <w:sz w:val="22"/>
                  <w:szCs w:val="22"/>
                  <w:lang w:eastAsia="en-US"/>
                </w:rPr>
                <w:t>:</w:t>
              </w:r>
            </w:ins>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5629C6C6" w14:textId="77777777" w:rsidR="001B6C87" w:rsidRDefault="001B6C87" w:rsidP="001B6C87">
            <w:pPr>
              <w:spacing w:line="256" w:lineRule="auto"/>
              <w:rPr>
                <w:ins w:id="610" w:author="Autor"/>
                <w:color w:val="000000"/>
                <w:lang w:eastAsia="en-US"/>
              </w:rPr>
            </w:pPr>
            <w:ins w:id="611" w:author="Autor">
              <w:r>
                <w:rPr>
                  <w:color w:val="000000"/>
                  <w:sz w:val="22"/>
                  <w:szCs w:val="22"/>
                  <w:lang w:eastAsia="en-US"/>
                </w:rPr>
                <w:t> </w:t>
              </w:r>
            </w:ins>
          </w:p>
        </w:tc>
      </w:tr>
      <w:tr w:rsidR="001B6C87" w14:paraId="64063445" w14:textId="77777777" w:rsidTr="001B6C87">
        <w:trPr>
          <w:trHeight w:val="300"/>
          <w:ins w:id="612" w:author="Autor"/>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3DEC104" w14:textId="77777777" w:rsidR="001B6C87" w:rsidRDefault="001B6C87" w:rsidP="001B6C87">
            <w:pPr>
              <w:spacing w:line="256" w:lineRule="auto"/>
              <w:rPr>
                <w:ins w:id="613" w:author="Autor"/>
                <w:b/>
                <w:bCs/>
                <w:lang w:eastAsia="en-US"/>
              </w:rPr>
            </w:pPr>
            <w:ins w:id="614" w:author="Autor">
              <w:r>
                <w:rPr>
                  <w:b/>
                  <w:bCs/>
                  <w:sz w:val="22"/>
                  <w:szCs w:val="22"/>
                  <w:lang w:eastAsia="en-US"/>
                </w:rPr>
                <w:t>Dátum:</w:t>
              </w:r>
            </w:ins>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139F5ED8" w14:textId="77777777" w:rsidR="001B6C87" w:rsidRDefault="001B6C87" w:rsidP="001B6C87">
            <w:pPr>
              <w:spacing w:line="256" w:lineRule="auto"/>
              <w:rPr>
                <w:ins w:id="615" w:author="Autor"/>
                <w:color w:val="000000"/>
                <w:lang w:eastAsia="en-US"/>
              </w:rPr>
            </w:pPr>
            <w:ins w:id="616" w:author="Autor">
              <w:r>
                <w:rPr>
                  <w:color w:val="000000"/>
                  <w:sz w:val="22"/>
                  <w:szCs w:val="22"/>
                  <w:lang w:eastAsia="en-US"/>
                </w:rPr>
                <w:t> </w:t>
              </w:r>
            </w:ins>
          </w:p>
        </w:tc>
      </w:tr>
      <w:tr w:rsidR="001B6C87" w14:paraId="78DC0963" w14:textId="77777777" w:rsidTr="001B6C87">
        <w:trPr>
          <w:trHeight w:val="300"/>
          <w:ins w:id="617" w:author="Autor"/>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D1036EC" w14:textId="77777777" w:rsidR="001B6C87" w:rsidRDefault="001B6C87" w:rsidP="001B6C87">
            <w:pPr>
              <w:spacing w:line="256" w:lineRule="auto"/>
              <w:rPr>
                <w:ins w:id="618" w:author="Autor"/>
                <w:b/>
                <w:bCs/>
                <w:lang w:eastAsia="en-US"/>
              </w:rPr>
            </w:pPr>
            <w:ins w:id="619" w:author="Autor">
              <w:r>
                <w:rPr>
                  <w:b/>
                  <w:bCs/>
                  <w:sz w:val="22"/>
                  <w:szCs w:val="22"/>
                  <w:lang w:eastAsia="en-US"/>
                </w:rPr>
                <w:t>Podpis:</w:t>
              </w:r>
            </w:ins>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5217DF3D" w14:textId="77777777" w:rsidR="001B6C87" w:rsidRDefault="001B6C87" w:rsidP="001B6C87">
            <w:pPr>
              <w:spacing w:line="256" w:lineRule="auto"/>
              <w:rPr>
                <w:ins w:id="620" w:author="Autor"/>
                <w:color w:val="000000"/>
                <w:lang w:eastAsia="en-US"/>
              </w:rPr>
            </w:pPr>
            <w:ins w:id="621" w:author="Autor">
              <w:r>
                <w:rPr>
                  <w:color w:val="000000"/>
                  <w:sz w:val="22"/>
                  <w:szCs w:val="22"/>
                  <w:lang w:eastAsia="en-US"/>
                </w:rPr>
                <w:t> </w:t>
              </w:r>
            </w:ins>
          </w:p>
        </w:tc>
      </w:tr>
    </w:tbl>
    <w:p w14:paraId="31104D43" w14:textId="77777777" w:rsidR="00FB2D63" w:rsidRDefault="00FB2D63" w:rsidP="00FB2D63">
      <w:pPr>
        <w:rPr>
          <w:ins w:id="622" w:author="Autor"/>
        </w:rPr>
      </w:pPr>
    </w:p>
    <w:p w14:paraId="7B880C8D" w14:textId="08DFFED6" w:rsidR="00D53892" w:rsidRDefault="00D53892" w:rsidP="00D53892">
      <w:pPr>
        <w:rPr>
          <w:color w:val="365F91" w:themeColor="accent1" w:themeShade="BF"/>
          <w:sz w:val="36"/>
          <w:szCs w:val="36"/>
          <w:lang w:val="sk" w:eastAsia="sk"/>
        </w:rPr>
      </w:pPr>
      <w:r>
        <w:rPr>
          <w:color w:val="365F91" w:themeColor="accent1" w:themeShade="BF"/>
          <w:sz w:val="36"/>
          <w:szCs w:val="36"/>
          <w:lang w:val="sk" w:eastAsia="sk"/>
        </w:rPr>
        <w:br w:type="page"/>
      </w:r>
    </w:p>
    <w:p w14:paraId="2D567DBA" w14:textId="51E2A25C" w:rsidR="00C30DE2" w:rsidRPr="008241DD" w:rsidRDefault="00D53892" w:rsidP="008241DD">
      <w:pPr>
        <w:pStyle w:val="MPCKO1"/>
        <w:rPr>
          <w:b w:val="0"/>
          <w:lang w:val="sk"/>
        </w:rPr>
      </w:pPr>
      <w:bookmarkStart w:id="623" w:name="_Toc512339584"/>
      <w:bookmarkStart w:id="624" w:name="_Toc5877682"/>
      <w:r w:rsidRPr="008241DD">
        <w:rPr>
          <w:b w:val="0"/>
          <w:lang w:val="sk"/>
        </w:rPr>
        <w:lastRenderedPageBreak/>
        <w:t xml:space="preserve">Príloha č. </w:t>
      </w:r>
      <w:ins w:id="625" w:author="Autor">
        <w:r w:rsidR="00564550">
          <w:rPr>
            <w:b w:val="0"/>
            <w:lang w:val="sk"/>
          </w:rPr>
          <w:t>5</w:t>
        </w:r>
      </w:ins>
      <w:del w:id="626" w:author="Autor">
        <w:r w:rsidRPr="008241DD" w:rsidDel="00564550">
          <w:rPr>
            <w:b w:val="0"/>
            <w:lang w:val="sk"/>
          </w:rPr>
          <w:delText>3</w:delText>
        </w:r>
      </w:del>
      <w:bookmarkEnd w:id="623"/>
      <w:r w:rsidR="00597F14">
        <w:rPr>
          <w:lang w:val="sk" w:eastAsia="sk"/>
        </w:rPr>
        <w:t xml:space="preserve"> </w:t>
      </w:r>
      <w:bookmarkStart w:id="627" w:name="_Toc512339585"/>
      <w:r w:rsidR="00597F14">
        <w:rPr>
          <w:lang w:val="sk" w:eastAsia="sk"/>
        </w:rPr>
        <w:t xml:space="preserve">- </w:t>
      </w:r>
      <w:r w:rsidR="00C30DE2" w:rsidRPr="008241DD">
        <w:rPr>
          <w:lang w:val="sk"/>
        </w:rPr>
        <w:t>Finančné opravy</w:t>
      </w:r>
      <w:bookmarkEnd w:id="346"/>
      <w:bookmarkEnd w:id="627"/>
      <w:bookmarkEnd w:id="624"/>
    </w:p>
    <w:p w14:paraId="6A220FD3" w14:textId="77777777" w:rsidR="00C30DE2" w:rsidRPr="008241DD" w:rsidRDefault="00C30DE2" w:rsidP="008241DD">
      <w:pPr>
        <w:widowControl w:val="0"/>
        <w:autoSpaceDE w:val="0"/>
        <w:autoSpaceDN w:val="0"/>
        <w:spacing w:before="1"/>
        <w:rPr>
          <w:b/>
          <w:sz w:val="31"/>
          <w:lang w:val="sk"/>
        </w:rPr>
      </w:pPr>
    </w:p>
    <w:p w14:paraId="37C607E4" w14:textId="2CDB2D32" w:rsidR="00C30DE2" w:rsidRPr="008241DD" w:rsidRDefault="00C30DE2" w:rsidP="008241DD">
      <w:pPr>
        <w:widowControl w:val="0"/>
        <w:autoSpaceDE w:val="0"/>
        <w:autoSpaceDN w:val="0"/>
        <w:ind w:left="2031" w:right="1971"/>
        <w:jc w:val="center"/>
        <w:rPr>
          <w:b/>
          <w:sz w:val="22"/>
          <w:szCs w:val="22"/>
          <w:lang w:val="sk" w:eastAsia="sk"/>
        </w:rPr>
      </w:pPr>
      <w:r w:rsidRPr="008241DD">
        <w:rPr>
          <w:b/>
          <w:lang w:val="sk"/>
        </w:rPr>
        <w:t xml:space="preserve">Úroveň finančnej opravy zo strany </w:t>
      </w:r>
      <w:r w:rsidRPr="00C30DE2">
        <w:rPr>
          <w:b/>
          <w:szCs w:val="22"/>
          <w:lang w:val="sk" w:eastAsia="sk"/>
        </w:rPr>
        <w:t>EK</w:t>
      </w:r>
      <w:r w:rsidR="004B555A">
        <w:rPr>
          <w:rStyle w:val="Odkaznapoznmkupodiarou"/>
          <w:b/>
          <w:szCs w:val="22"/>
          <w:lang w:val="sk" w:eastAsia="sk"/>
        </w:rPr>
        <w:footnoteReference w:id="35"/>
      </w:r>
      <w:r w:rsidRPr="008241DD">
        <w:rPr>
          <w:b/>
          <w:lang w:val="sk"/>
        </w:rPr>
        <w:t>:</w:t>
      </w:r>
    </w:p>
    <w:p w14:paraId="4329816E" w14:textId="77777777" w:rsidR="00C30DE2" w:rsidRPr="008241DD" w:rsidRDefault="00C30DE2" w:rsidP="008241DD">
      <w:pPr>
        <w:widowControl w:val="0"/>
        <w:autoSpaceDE w:val="0"/>
        <w:autoSpaceDN w:val="0"/>
        <w:rPr>
          <w:b/>
          <w:sz w:val="20"/>
          <w:lang w:val="sk"/>
        </w:rPr>
      </w:pPr>
    </w:p>
    <w:p w14:paraId="2A573D5E" w14:textId="77777777" w:rsidR="00C30DE2" w:rsidRPr="008241DD" w:rsidRDefault="00C30DE2" w:rsidP="008241DD">
      <w:pPr>
        <w:widowControl w:val="0"/>
        <w:autoSpaceDE w:val="0"/>
        <w:autoSpaceDN w:val="0"/>
        <w:spacing w:before="4" w:after="1"/>
        <w:rPr>
          <w:b/>
          <w:sz w:val="11"/>
          <w:lang w:val="sk"/>
        </w:rPr>
      </w:pPr>
    </w:p>
    <w:tbl>
      <w:tblPr>
        <w:tblStyle w:val="TableNormal"/>
        <w:tblW w:w="0" w:type="auto"/>
        <w:tblInd w:w="1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606"/>
        <w:gridCol w:w="4606"/>
      </w:tblGrid>
      <w:tr w:rsidR="00C30DE2" w:rsidRPr="00C30DE2" w14:paraId="15908E59" w14:textId="77777777" w:rsidTr="00C30DE2">
        <w:trPr>
          <w:trHeight w:val="486"/>
        </w:trPr>
        <w:tc>
          <w:tcPr>
            <w:tcW w:w="4606" w:type="dxa"/>
            <w:tcBorders>
              <w:bottom w:val="single" w:sz="4" w:space="0" w:color="000000"/>
            </w:tcBorders>
            <w:shd w:val="clear" w:color="auto" w:fill="F79546"/>
          </w:tcPr>
          <w:p w14:paraId="6FDA01E8" w14:textId="77777777" w:rsidR="00C30DE2" w:rsidRPr="00862BCA" w:rsidRDefault="00C30DE2" w:rsidP="008241DD">
            <w:pPr>
              <w:spacing w:before="82"/>
              <w:ind w:left="326" w:right="302"/>
              <w:jc w:val="center"/>
              <w:rPr>
                <w:b/>
              </w:rPr>
            </w:pPr>
            <w:r w:rsidRPr="008241DD">
              <w:rPr>
                <w:b/>
                <w:lang w:val="sk"/>
              </w:rPr>
              <w:t>Výška koeficientu úspešnosti/čerpania</w:t>
            </w:r>
          </w:p>
        </w:tc>
        <w:tc>
          <w:tcPr>
            <w:tcW w:w="4606" w:type="dxa"/>
            <w:tcBorders>
              <w:bottom w:val="single" w:sz="4" w:space="0" w:color="000000"/>
            </w:tcBorders>
            <w:shd w:val="clear" w:color="auto" w:fill="F79546"/>
          </w:tcPr>
          <w:p w14:paraId="19881B6B" w14:textId="77777777" w:rsidR="00C30DE2" w:rsidRPr="00862BCA" w:rsidRDefault="00C30DE2" w:rsidP="008241DD">
            <w:pPr>
              <w:spacing w:before="82"/>
              <w:ind w:left="326" w:right="293"/>
              <w:jc w:val="center"/>
              <w:rPr>
                <w:b/>
              </w:rPr>
            </w:pPr>
            <w:r w:rsidRPr="008241DD">
              <w:rPr>
                <w:b/>
                <w:lang w:val="sk"/>
              </w:rPr>
              <w:t>Finančná oprava</w:t>
            </w:r>
          </w:p>
        </w:tc>
      </w:tr>
      <w:tr w:rsidR="00C30DE2" w:rsidRPr="00C30DE2" w14:paraId="39250473" w14:textId="77777777" w:rsidTr="00C30DE2">
        <w:trPr>
          <w:trHeight w:val="556"/>
        </w:trPr>
        <w:tc>
          <w:tcPr>
            <w:tcW w:w="4606" w:type="dxa"/>
            <w:tcBorders>
              <w:top w:val="single" w:sz="4" w:space="0" w:color="000000"/>
              <w:bottom w:val="single" w:sz="4" w:space="0" w:color="000000"/>
            </w:tcBorders>
          </w:tcPr>
          <w:p w14:paraId="65B1A1D4" w14:textId="77777777" w:rsidR="00C30DE2" w:rsidRPr="00862BCA" w:rsidRDefault="00C30DE2" w:rsidP="008241DD">
            <w:pPr>
              <w:spacing w:before="114"/>
              <w:ind w:left="326" w:right="298"/>
              <w:jc w:val="center"/>
            </w:pPr>
            <w:r w:rsidRPr="008241DD">
              <w:rPr>
                <w:lang w:val="sk"/>
              </w:rPr>
              <w:t>65 % ≤ x</w:t>
            </w:r>
          </w:p>
        </w:tc>
        <w:tc>
          <w:tcPr>
            <w:tcW w:w="4606" w:type="dxa"/>
            <w:tcBorders>
              <w:top w:val="single" w:sz="4" w:space="0" w:color="000000"/>
              <w:bottom w:val="single" w:sz="4" w:space="0" w:color="000000"/>
            </w:tcBorders>
          </w:tcPr>
          <w:p w14:paraId="6A9A3661" w14:textId="77777777" w:rsidR="00C30DE2" w:rsidRPr="00862BCA" w:rsidRDefault="00C30DE2" w:rsidP="008241DD">
            <w:pPr>
              <w:spacing w:before="114"/>
              <w:ind w:left="326" w:right="294"/>
              <w:jc w:val="center"/>
            </w:pPr>
            <w:r w:rsidRPr="008241DD">
              <w:rPr>
                <w:lang w:val="sk"/>
              </w:rPr>
              <w:t>0 %</w:t>
            </w:r>
          </w:p>
        </w:tc>
      </w:tr>
      <w:tr w:rsidR="00C30DE2" w:rsidRPr="00C30DE2" w14:paraId="44A3FA1E" w14:textId="77777777" w:rsidTr="00C30DE2">
        <w:trPr>
          <w:trHeight w:val="558"/>
        </w:trPr>
        <w:tc>
          <w:tcPr>
            <w:tcW w:w="4606" w:type="dxa"/>
            <w:tcBorders>
              <w:top w:val="single" w:sz="4" w:space="0" w:color="000000"/>
              <w:bottom w:val="single" w:sz="4" w:space="0" w:color="000000"/>
            </w:tcBorders>
          </w:tcPr>
          <w:p w14:paraId="5C28881E" w14:textId="77777777" w:rsidR="00C30DE2" w:rsidRPr="00862BCA" w:rsidRDefault="00C30DE2" w:rsidP="008241DD">
            <w:pPr>
              <w:spacing w:before="116"/>
              <w:ind w:left="326" w:right="300"/>
              <w:jc w:val="center"/>
            </w:pPr>
            <w:r w:rsidRPr="008241DD">
              <w:rPr>
                <w:lang w:val="sk"/>
              </w:rPr>
              <w:t>60% ≤ x &lt; 65%</w:t>
            </w:r>
          </w:p>
        </w:tc>
        <w:tc>
          <w:tcPr>
            <w:tcW w:w="4606" w:type="dxa"/>
            <w:tcBorders>
              <w:top w:val="single" w:sz="4" w:space="0" w:color="000000"/>
              <w:bottom w:val="single" w:sz="4" w:space="0" w:color="000000"/>
            </w:tcBorders>
          </w:tcPr>
          <w:p w14:paraId="19FAC6A9" w14:textId="77777777" w:rsidR="00C30DE2" w:rsidRPr="00862BCA" w:rsidRDefault="00C30DE2" w:rsidP="008241DD">
            <w:pPr>
              <w:spacing w:before="116"/>
              <w:ind w:left="326" w:right="294"/>
              <w:jc w:val="center"/>
            </w:pPr>
            <w:r w:rsidRPr="008241DD">
              <w:rPr>
                <w:lang w:val="sk"/>
              </w:rPr>
              <w:t>5 %</w:t>
            </w:r>
          </w:p>
        </w:tc>
      </w:tr>
      <w:tr w:rsidR="00C30DE2" w:rsidRPr="00C30DE2" w14:paraId="735A2A25" w14:textId="77777777" w:rsidTr="00C30DE2">
        <w:trPr>
          <w:trHeight w:val="556"/>
        </w:trPr>
        <w:tc>
          <w:tcPr>
            <w:tcW w:w="4606" w:type="dxa"/>
            <w:tcBorders>
              <w:top w:val="single" w:sz="4" w:space="0" w:color="000000"/>
              <w:bottom w:val="single" w:sz="4" w:space="0" w:color="000000"/>
            </w:tcBorders>
          </w:tcPr>
          <w:p w14:paraId="61BF17A1" w14:textId="77777777" w:rsidR="00C30DE2" w:rsidRPr="00862BCA" w:rsidRDefault="00C30DE2" w:rsidP="008241DD">
            <w:pPr>
              <w:spacing w:before="114"/>
              <w:ind w:left="326" w:right="300"/>
              <w:jc w:val="center"/>
            </w:pPr>
            <w:r w:rsidRPr="008241DD">
              <w:rPr>
                <w:lang w:val="sk"/>
              </w:rPr>
              <w:t>50% ≤ x &lt; 60%</w:t>
            </w:r>
          </w:p>
        </w:tc>
        <w:tc>
          <w:tcPr>
            <w:tcW w:w="4606" w:type="dxa"/>
            <w:tcBorders>
              <w:top w:val="single" w:sz="4" w:space="0" w:color="000000"/>
              <w:bottom w:val="single" w:sz="4" w:space="0" w:color="000000"/>
            </w:tcBorders>
          </w:tcPr>
          <w:p w14:paraId="7AFA674F" w14:textId="77777777" w:rsidR="00C30DE2" w:rsidRPr="00862BCA" w:rsidRDefault="00C30DE2" w:rsidP="008241DD">
            <w:pPr>
              <w:spacing w:before="114"/>
              <w:ind w:left="326" w:right="294"/>
              <w:jc w:val="center"/>
            </w:pPr>
            <w:r w:rsidRPr="008241DD">
              <w:rPr>
                <w:lang w:val="sk"/>
              </w:rPr>
              <w:t>10 %</w:t>
            </w:r>
          </w:p>
        </w:tc>
      </w:tr>
      <w:tr w:rsidR="00C30DE2" w:rsidRPr="00C30DE2" w14:paraId="06E2607E" w14:textId="77777777" w:rsidTr="00C30DE2">
        <w:trPr>
          <w:trHeight w:val="556"/>
        </w:trPr>
        <w:tc>
          <w:tcPr>
            <w:tcW w:w="4606" w:type="dxa"/>
            <w:tcBorders>
              <w:top w:val="single" w:sz="4" w:space="0" w:color="000000"/>
            </w:tcBorders>
          </w:tcPr>
          <w:p w14:paraId="650FD5BC" w14:textId="77777777" w:rsidR="00C30DE2" w:rsidRPr="00862BCA" w:rsidRDefault="00C30DE2" w:rsidP="008241DD">
            <w:pPr>
              <w:spacing w:before="114"/>
              <w:ind w:left="326" w:right="300"/>
              <w:jc w:val="center"/>
            </w:pPr>
            <w:r w:rsidRPr="008241DD">
              <w:rPr>
                <w:lang w:val="sk"/>
              </w:rPr>
              <w:t>x &lt; 50%</w:t>
            </w:r>
          </w:p>
        </w:tc>
        <w:tc>
          <w:tcPr>
            <w:tcW w:w="4606" w:type="dxa"/>
            <w:tcBorders>
              <w:top w:val="single" w:sz="4" w:space="0" w:color="000000"/>
            </w:tcBorders>
          </w:tcPr>
          <w:p w14:paraId="2B8776B9" w14:textId="77777777" w:rsidR="00C30DE2" w:rsidRPr="00862BCA" w:rsidRDefault="00C30DE2" w:rsidP="008241DD">
            <w:pPr>
              <w:spacing w:before="114"/>
              <w:ind w:left="326" w:right="294"/>
              <w:jc w:val="center"/>
            </w:pPr>
            <w:r w:rsidRPr="008241DD">
              <w:rPr>
                <w:lang w:val="sk"/>
              </w:rPr>
              <w:t>25 %</w:t>
            </w:r>
          </w:p>
        </w:tc>
      </w:tr>
    </w:tbl>
    <w:p w14:paraId="359C679D" w14:textId="5C7B00BC" w:rsidR="00C30DE2" w:rsidRPr="008241DD" w:rsidRDefault="00C30DE2" w:rsidP="008241DD">
      <w:pPr>
        <w:widowControl w:val="0"/>
        <w:autoSpaceDE w:val="0"/>
        <w:autoSpaceDN w:val="0"/>
        <w:ind w:left="236"/>
        <w:rPr>
          <w:sz w:val="20"/>
          <w:lang w:val="sk"/>
        </w:rPr>
      </w:pPr>
      <w:r w:rsidRPr="008241DD">
        <w:rPr>
          <w:sz w:val="20"/>
          <w:lang w:val="sk"/>
        </w:rPr>
        <w:t>Legenda: x – koeficient úspešnosti/čerpania</w:t>
      </w:r>
    </w:p>
    <w:sectPr w:rsidR="00C30DE2" w:rsidRPr="008241DD" w:rsidSect="00862BCA">
      <w:headerReference w:type="default" r:id="rId16"/>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241C45" w14:textId="77777777" w:rsidR="00225FFA" w:rsidRDefault="00225FFA" w:rsidP="00B948E0">
      <w:r>
        <w:separator/>
      </w:r>
    </w:p>
  </w:endnote>
  <w:endnote w:type="continuationSeparator" w:id="0">
    <w:p w14:paraId="6EA77539" w14:textId="77777777" w:rsidR="00225FFA" w:rsidRDefault="00225FFA" w:rsidP="00B948E0">
      <w:r>
        <w:continuationSeparator/>
      </w:r>
    </w:p>
  </w:endnote>
  <w:endnote w:type="continuationNotice" w:id="1">
    <w:p w14:paraId="72CDB637" w14:textId="77777777" w:rsidR="00225FFA" w:rsidRDefault="00225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91502" w14:textId="77777777" w:rsidR="00225FFA" w:rsidRPr="00CF60E2" w:rsidRDefault="00225FFA" w:rsidP="00CF60E2">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5BF0E30B" wp14:editId="4343114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B35DE44"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7F97E815" w14:textId="2F808D6F" w:rsidR="00225FFA" w:rsidRPr="00CF60E2" w:rsidRDefault="00225FFA" w:rsidP="00CF60E2">
    <w:pPr>
      <w:tabs>
        <w:tab w:val="center" w:pos="4536"/>
        <w:tab w:val="right" w:pos="9072"/>
      </w:tabs>
      <w:jc w:val="right"/>
    </w:pPr>
    <w:r w:rsidRPr="00CF60E2">
      <w:rPr>
        <w:noProof/>
      </w:rPr>
      <w:drawing>
        <wp:anchor distT="0" distB="0" distL="114300" distR="114300" simplePos="0" relativeHeight="251662336" behindDoc="1" locked="0" layoutInCell="1" allowOverlap="1" wp14:anchorId="7EFAF3C2" wp14:editId="7C665C4C">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F42B21">
          <w:rPr>
            <w:noProof/>
          </w:rPr>
          <w:t>1</w:t>
        </w:r>
        <w:r w:rsidRPr="00CF60E2">
          <w:fldChar w:fldCharType="end"/>
        </w:r>
      </w:sdtContent>
    </w:sdt>
  </w:p>
  <w:p w14:paraId="01AF5F39" w14:textId="77777777" w:rsidR="00225FFA" w:rsidRDefault="00225FFA" w:rsidP="008241D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A61D81" w14:textId="77777777" w:rsidR="00225FFA" w:rsidRDefault="00225FFA" w:rsidP="00B948E0">
      <w:r>
        <w:separator/>
      </w:r>
    </w:p>
  </w:footnote>
  <w:footnote w:type="continuationSeparator" w:id="0">
    <w:p w14:paraId="7B8ECA9A" w14:textId="77777777" w:rsidR="00225FFA" w:rsidRDefault="00225FFA" w:rsidP="00B948E0">
      <w:r>
        <w:continuationSeparator/>
      </w:r>
    </w:p>
  </w:footnote>
  <w:footnote w:type="continuationNotice" w:id="1">
    <w:p w14:paraId="75F166B9" w14:textId="77777777" w:rsidR="00225FFA" w:rsidRDefault="00225FFA"/>
  </w:footnote>
  <w:footnote w:id="2">
    <w:p w14:paraId="1CA596D3" w14:textId="77777777" w:rsidR="00225FFA" w:rsidRPr="00597F14" w:rsidRDefault="00225FFA" w:rsidP="00D53892">
      <w:pPr>
        <w:pStyle w:val="Textpoznmkypodiarou"/>
        <w:jc w:val="both"/>
        <w:rPr>
          <w:sz w:val="18"/>
          <w:szCs w:val="18"/>
        </w:rPr>
      </w:pPr>
      <w:r w:rsidRPr="00597F14">
        <w:rPr>
          <w:rStyle w:val="Odkaznapoznmkupodiarou"/>
          <w:sz w:val="18"/>
          <w:szCs w:val="18"/>
        </w:rPr>
        <w:footnoteRef/>
      </w:r>
      <w:r w:rsidRPr="00597F14">
        <w:rPr>
          <w:sz w:val="18"/>
          <w:szCs w:val="18"/>
        </w:rPr>
        <w:t xml:space="preserve"> Programom sa v súlade s čl. 2 bod 6 nariadenia (EÚ) č. 1303/2013 rozumie „operačný program“ v prípade Európskeho fondu regionálneho rozvoja, Európskeho sociálneho fondu, Kohézneho fondu a Európskeho námorného a rybárskeho fondu a „program rozvoja vidieka“ v prípade Európskeho poľnohospodárskeho fondu pre rozvoj vidieka.</w:t>
      </w:r>
    </w:p>
  </w:footnote>
  <w:footnote w:id="3">
    <w:p w14:paraId="1797E3E9" w14:textId="77777777" w:rsidR="00225FFA" w:rsidRPr="00597F14" w:rsidRDefault="00225FFA" w:rsidP="003554A5">
      <w:pPr>
        <w:pStyle w:val="Textpoznmkypodiarou"/>
        <w:jc w:val="both"/>
        <w:rPr>
          <w:sz w:val="18"/>
          <w:szCs w:val="18"/>
          <w:lang w:val="sk"/>
        </w:rPr>
      </w:pPr>
      <w:r w:rsidRPr="00597F14">
        <w:rPr>
          <w:rStyle w:val="Odkaznapoznmkupodiarou"/>
          <w:sz w:val="18"/>
          <w:szCs w:val="18"/>
        </w:rPr>
        <w:footnoteRef/>
      </w:r>
      <w:r w:rsidRPr="00597F14">
        <w:rPr>
          <w:sz w:val="18"/>
          <w:szCs w:val="18"/>
        </w:rPr>
        <w:t xml:space="preserve"> </w:t>
      </w:r>
      <w:r w:rsidRPr="00597F14">
        <w:rPr>
          <w:sz w:val="18"/>
          <w:szCs w:val="18"/>
          <w:lang w:val="sk"/>
        </w:rPr>
        <w:t>Európskymi štrukturálnymi a investičnými fondmi (ďalej „EŠIF“) sa rozumejú: Európsky fond regionálneho rozvoja, Európsky sociálny fond, Kohézny fond, Európsky námorný a rybársky fond a Európsky poľnohospodársky fond pre rozvoj vidieka.</w:t>
      </w:r>
    </w:p>
    <w:p w14:paraId="390F3185" w14:textId="77777777" w:rsidR="00225FFA" w:rsidRDefault="00225FFA">
      <w:pPr>
        <w:pStyle w:val="Textpoznmkypodiarou"/>
      </w:pPr>
    </w:p>
  </w:footnote>
  <w:footnote w:id="4">
    <w:p w14:paraId="16EB86EC" w14:textId="77777777" w:rsidR="00225FFA" w:rsidRPr="00597F14" w:rsidRDefault="00225FFA">
      <w:pPr>
        <w:pStyle w:val="Textpoznmkypodiarou"/>
        <w:rPr>
          <w:sz w:val="18"/>
          <w:szCs w:val="18"/>
        </w:rPr>
      </w:pPr>
      <w:r w:rsidRPr="00597F14">
        <w:rPr>
          <w:rStyle w:val="Odkaznapoznmkupodiarou"/>
          <w:sz w:val="18"/>
          <w:szCs w:val="18"/>
        </w:rPr>
        <w:footnoteRef/>
      </w:r>
      <w:r w:rsidRPr="00597F14">
        <w:rPr>
          <w:sz w:val="18"/>
          <w:szCs w:val="18"/>
        </w:rPr>
        <w:t xml:space="preserve"> </w:t>
      </w:r>
      <w:r w:rsidRPr="00597F14">
        <w:rPr>
          <w:sz w:val="18"/>
          <w:szCs w:val="18"/>
          <w:lang w:val="sk"/>
        </w:rPr>
        <w:t>V prípade EPFRV a ENRF sa v prípade „prioritnej osi“ rozumie „priorita Únie“.</w:t>
      </w:r>
    </w:p>
  </w:footnote>
  <w:footnote w:id="5">
    <w:p w14:paraId="64A3C9C6" w14:textId="77777777" w:rsidR="00225FFA" w:rsidRDefault="00225FFA">
      <w:pPr>
        <w:pStyle w:val="Textpoznmkypodiarou"/>
      </w:pPr>
      <w:r w:rsidRPr="00597F14">
        <w:rPr>
          <w:rStyle w:val="Odkaznapoznmkupodiarou"/>
          <w:sz w:val="18"/>
          <w:szCs w:val="18"/>
        </w:rPr>
        <w:footnoteRef/>
      </w:r>
      <w:r w:rsidRPr="00597F14">
        <w:rPr>
          <w:sz w:val="18"/>
          <w:szCs w:val="18"/>
        </w:rPr>
        <w:t xml:space="preserve"> </w:t>
      </w:r>
      <w:r w:rsidRPr="00597F14">
        <w:rPr>
          <w:sz w:val="18"/>
          <w:szCs w:val="18"/>
          <w:lang w:val="sk"/>
        </w:rPr>
        <w:t>V prípade EPFRV je čiastkový cieľ naviazaný na oblasti zamerania.</w:t>
      </w:r>
    </w:p>
  </w:footnote>
  <w:footnote w:id="6">
    <w:p w14:paraId="4C33A986" w14:textId="78E332FC" w:rsidR="00225FFA" w:rsidRPr="005E5AF1" w:rsidRDefault="00225FFA" w:rsidP="005E5AF1">
      <w:pPr>
        <w:pStyle w:val="Textpoznmkypodiarou"/>
        <w:jc w:val="both"/>
        <w:rPr>
          <w:sz w:val="18"/>
          <w:szCs w:val="18"/>
        </w:rPr>
      </w:pPr>
      <w:r>
        <w:rPr>
          <w:rStyle w:val="Odkaznapoznmkupodiarou"/>
        </w:rPr>
        <w:footnoteRef/>
      </w:r>
      <w:r>
        <w:t xml:space="preserve"> </w:t>
      </w:r>
      <w:r>
        <w:rPr>
          <w:sz w:val="18"/>
          <w:szCs w:val="18"/>
        </w:rPr>
        <w:t xml:space="preserve">Celková suma oprávnených výdavkov predstavuje </w:t>
      </w:r>
      <w:r w:rsidRPr="00597F14">
        <w:rPr>
          <w:sz w:val="18"/>
          <w:szCs w:val="18"/>
          <w:lang w:val="sk" w:eastAsia="sk"/>
        </w:rPr>
        <w:t>vynaložené zdroje EŠIF, národné verejné zdroje a národné súkromné zdroje</w:t>
      </w:r>
      <w:r>
        <w:rPr>
          <w:sz w:val="18"/>
          <w:szCs w:val="18"/>
          <w:lang w:val="sk" w:eastAsia="sk"/>
        </w:rPr>
        <w:t xml:space="preserve"> bez zdroja pro rata; ak sa miera spolufinancovania pre prioritnú os uplatňuje na oprávnené verejné výdavky, finančný ukazovateľ sa vzťahuje na celkovú sumu certifikovaných verejných výdavkov. Ak sa miera spolufinancovania pre prioritnú os uplatňuje na celkové oprávnené výdavky (vrátane verejných a súkromných zdrojov), finančný ukazovateľ sa vzťahuje na certifikovanú celkovú sumu oprávnených výdavkov. </w:t>
      </w:r>
    </w:p>
  </w:footnote>
  <w:footnote w:id="7">
    <w:p w14:paraId="2A150612" w14:textId="4DE077A9" w:rsidR="00225FFA" w:rsidRPr="005E5AF1" w:rsidRDefault="00225FFA" w:rsidP="005E5AF1">
      <w:pPr>
        <w:pStyle w:val="Textpoznmkypodiarou"/>
        <w:jc w:val="both"/>
        <w:rPr>
          <w:sz w:val="18"/>
          <w:szCs w:val="18"/>
          <w:lang w:val="sk"/>
        </w:rPr>
      </w:pPr>
      <w:r>
        <w:rPr>
          <w:rStyle w:val="Odkaznapoznmkupodiarou"/>
        </w:rPr>
        <w:footnoteRef/>
      </w:r>
      <w:r>
        <w:t xml:space="preserve"> </w:t>
      </w:r>
      <w:r>
        <w:rPr>
          <w:sz w:val="18"/>
          <w:szCs w:val="18"/>
        </w:rPr>
        <w:t>V zmysle Vykonávacieho nariadenia Komisie č. 1232/2014, ktorým sa mení Vykonávacie nariadenie Komisie č. 215/2014</w:t>
      </w:r>
      <w:r w:rsidRPr="00597F14">
        <w:rPr>
          <w:sz w:val="18"/>
          <w:szCs w:val="18"/>
          <w:lang w:val="sk" w:eastAsia="sk"/>
        </w:rPr>
        <w:t>.</w:t>
      </w:r>
    </w:p>
  </w:footnote>
  <w:footnote w:id="8">
    <w:p w14:paraId="59B4596F" w14:textId="1205A76F" w:rsidR="00225FFA" w:rsidRPr="005E5AF1" w:rsidRDefault="00225FFA" w:rsidP="005E5AF1">
      <w:pPr>
        <w:pStyle w:val="Textpoznmkypodiarou"/>
        <w:jc w:val="both"/>
        <w:rPr>
          <w:sz w:val="18"/>
          <w:szCs w:val="18"/>
          <w:lang w:val="sk"/>
        </w:rPr>
      </w:pPr>
      <w:r>
        <w:rPr>
          <w:rStyle w:val="Odkaznapoznmkupodiarou"/>
        </w:rPr>
        <w:footnoteRef/>
      </w:r>
      <w:r>
        <w:t xml:space="preserve"> </w:t>
      </w:r>
      <w:r w:rsidRPr="00597F14">
        <w:rPr>
          <w:sz w:val="18"/>
          <w:szCs w:val="18"/>
          <w:lang w:val="sk" w:eastAsia="sk"/>
        </w:rPr>
        <w:t>Operáciou sa rozumie akýkoľvek projekt, zmluva, opatrenie alebo skupina projektov, ktoré boli vybrané RO alebo na jeho zodpovednosť, ktoré prispievajú k plneniu cieľov prioritnej osi programu (čl. 2, bod 9 nariadenia Európskeho parlamentu a Rady (EÚ) č. 1303/2013).</w:t>
      </w:r>
    </w:p>
  </w:footnote>
  <w:footnote w:id="9">
    <w:p w14:paraId="0CD1047E" w14:textId="5C8A7D33" w:rsidR="00225FFA" w:rsidRPr="009000EA" w:rsidRDefault="00225FFA">
      <w:pPr>
        <w:pStyle w:val="Textpoznmkypodiarou"/>
        <w:rPr>
          <w:sz w:val="18"/>
          <w:szCs w:val="18"/>
        </w:rPr>
      </w:pPr>
      <w:r w:rsidRPr="002C6FB1">
        <w:rPr>
          <w:rStyle w:val="Odkaznapoznmkupodiarou"/>
          <w:sz w:val="18"/>
          <w:szCs w:val="18"/>
        </w:rPr>
        <w:footnoteRef/>
      </w:r>
      <w:r w:rsidRPr="002C6FB1">
        <w:rPr>
          <w:sz w:val="18"/>
          <w:szCs w:val="18"/>
        </w:rPr>
        <w:t xml:space="preserve"> „</w:t>
      </w:r>
      <w:r w:rsidRPr="009000EA">
        <w:rPr>
          <w:sz w:val="18"/>
          <w:szCs w:val="18"/>
        </w:rPr>
        <w:t>Vykonávacie nariadenie Komisie (EÚ) 2018/276 z 23. februára 2018, ktorým sa mení vykonávacie nariadenie (EÚ) č. 2015/2014 v súvislosti so zmenami pri určovaní čiastkových cieľov a zámerov pre ukazovatele výstupov vo výkonnostnom rámci pre európske štrukturálne a investičné fondy“.</w:t>
      </w:r>
    </w:p>
  </w:footnote>
  <w:footnote w:id="10">
    <w:p w14:paraId="5151AACC" w14:textId="3540F16E" w:rsidR="00225FFA" w:rsidRPr="009000EA" w:rsidRDefault="00225FFA">
      <w:pPr>
        <w:pStyle w:val="Textpoznmkypodiarou"/>
        <w:rPr>
          <w:sz w:val="18"/>
          <w:szCs w:val="18"/>
        </w:rPr>
      </w:pPr>
      <w:r w:rsidRPr="009000EA">
        <w:rPr>
          <w:rStyle w:val="Odkaznapoznmkupodiarou"/>
          <w:sz w:val="18"/>
          <w:szCs w:val="18"/>
        </w:rPr>
        <w:footnoteRef/>
      </w:r>
      <w:r w:rsidRPr="009000EA">
        <w:rPr>
          <w:sz w:val="18"/>
          <w:szCs w:val="18"/>
        </w:rPr>
        <w:t xml:space="preserve"> Guidance for Member States on Performance framework, review and reserve EGESIF_18-0021-01, 1906/2018, Version 2.0, </w:t>
      </w:r>
      <w:r w:rsidRPr="009000EA">
        <w:rPr>
          <w:i/>
          <w:sz w:val="18"/>
          <w:szCs w:val="18"/>
        </w:rPr>
        <w:t>kap. 2.3.1 European Commission</w:t>
      </w:r>
    </w:p>
  </w:footnote>
  <w:footnote w:id="11">
    <w:p w14:paraId="5B4324AD" w14:textId="1B9D26B6" w:rsidR="00225FFA" w:rsidRPr="009000EA" w:rsidRDefault="00225FFA">
      <w:pPr>
        <w:pStyle w:val="Textpoznmkypodiarou"/>
        <w:rPr>
          <w:sz w:val="18"/>
          <w:szCs w:val="18"/>
        </w:rPr>
      </w:pPr>
      <w:r w:rsidRPr="009000EA">
        <w:rPr>
          <w:rStyle w:val="Odkaznapoznmkupodiarou"/>
          <w:sz w:val="18"/>
          <w:szCs w:val="18"/>
        </w:rPr>
        <w:footnoteRef/>
      </w:r>
      <w:r w:rsidRPr="009000EA">
        <w:rPr>
          <w:sz w:val="18"/>
          <w:szCs w:val="18"/>
        </w:rPr>
        <w:t xml:space="preserve"> Ak je napríklad cieľom operácie zvýšiť kapacitu recyklácie odpadu, bude dôležité vedieť, či sa kapacita môže postupne zvyšovať (napríklad časť zariadenia môže byť upravená skôr než iné časti alebo sa jedná o viac než jedno plánované zariadenie a úpravy jedného zariadenia sa dokončia skôr ako úpravy ďalších zariadení) alebo až po ukončení celej operácie (napríklad na jednom zariadení boli vykonané úpravy, ale kapacita sa nezvýši skôr, než sa operácie dokončia</w:t>
      </w:r>
      <w:r>
        <w:rPr>
          <w:sz w:val="18"/>
          <w:szCs w:val="18"/>
        </w:rPr>
        <w:t xml:space="preserve"> </w:t>
      </w:r>
      <w:r w:rsidRPr="009000EA">
        <w:rPr>
          <w:sz w:val="18"/>
          <w:szCs w:val="18"/>
        </w:rPr>
        <w:t>v plnom rozsahu).</w:t>
      </w:r>
    </w:p>
  </w:footnote>
  <w:footnote w:id="12">
    <w:p w14:paraId="73047E3D" w14:textId="1339BD88" w:rsidR="00225FFA" w:rsidRDefault="00225FFA">
      <w:pPr>
        <w:pStyle w:val="Textpoznmkypodiarou"/>
      </w:pPr>
      <w:r w:rsidRPr="009000EA">
        <w:rPr>
          <w:rStyle w:val="Odkaznapoznmkupodiarou"/>
          <w:sz w:val="18"/>
          <w:szCs w:val="18"/>
        </w:rPr>
        <w:footnoteRef/>
      </w:r>
      <w:r w:rsidRPr="009000EA">
        <w:rPr>
          <w:sz w:val="18"/>
          <w:szCs w:val="18"/>
        </w:rPr>
        <w:t xml:space="preserve"> Napríklad v prípade operácie zameranej na zlepšenie energetickej účinnosti bývania, ktorá sa týka niekoľkých bytových domov, ukazovateľ výstupu merajúci počet domácností a ukazovateľ výstupu podlahovej plochy budov so zlepšenou spotrebou energie umožňujú podávanie správ v rôznych fázach implementácie.</w:t>
      </w:r>
    </w:p>
  </w:footnote>
  <w:footnote w:id="13">
    <w:p w14:paraId="494473BB" w14:textId="77777777" w:rsidR="00225FFA" w:rsidRPr="00C243E1" w:rsidRDefault="00225FFA" w:rsidP="00C243E1">
      <w:pPr>
        <w:pStyle w:val="Textpoznmkypodiarou"/>
        <w:rPr>
          <w:sz w:val="18"/>
          <w:szCs w:val="18"/>
        </w:rPr>
      </w:pPr>
      <w:r w:rsidRPr="00C243E1">
        <w:rPr>
          <w:rStyle w:val="Odkaznapoznmkupodiarou"/>
          <w:sz w:val="18"/>
          <w:szCs w:val="18"/>
        </w:rPr>
        <w:footnoteRef/>
      </w:r>
      <w:r w:rsidRPr="00C243E1">
        <w:rPr>
          <w:sz w:val="18"/>
          <w:szCs w:val="18"/>
        </w:rPr>
        <w:t xml:space="preserve"> </w:t>
      </w:r>
      <w:r w:rsidRPr="00C243E1">
        <w:rPr>
          <w:sz w:val="18"/>
          <w:szCs w:val="18"/>
          <w:lang w:val="sk"/>
        </w:rPr>
        <w:t>V prípade, ak je súčasťou prioritnej osi programu aj implementácia Iniciatívy na podporu zamestnanosti mladých ľudí, RO stanoví a vykazuje výkonnostný rámec osobitne pre túto iniciatívu a osobitne pre ostatnú časť prioritnej osi programu.</w:t>
      </w:r>
    </w:p>
  </w:footnote>
  <w:footnote w:id="14">
    <w:p w14:paraId="67A5E162" w14:textId="320E08D2" w:rsidR="00225FFA" w:rsidRPr="00C243E1" w:rsidRDefault="00225FFA" w:rsidP="002C6FB1">
      <w:pPr>
        <w:widowControl w:val="0"/>
        <w:autoSpaceDE w:val="0"/>
        <w:autoSpaceDN w:val="0"/>
        <w:jc w:val="both"/>
        <w:rPr>
          <w:sz w:val="18"/>
          <w:szCs w:val="18"/>
          <w:lang w:val="sk" w:eastAsia="sk"/>
        </w:rPr>
      </w:pPr>
      <w:r w:rsidRPr="00C243E1">
        <w:rPr>
          <w:rStyle w:val="Odkaznapoznmkupodiarou"/>
          <w:sz w:val="18"/>
          <w:szCs w:val="18"/>
        </w:rPr>
        <w:footnoteRef/>
      </w:r>
      <w:r w:rsidRPr="00C243E1">
        <w:rPr>
          <w:sz w:val="18"/>
          <w:szCs w:val="18"/>
        </w:rPr>
        <w:t xml:space="preserve"> </w:t>
      </w:r>
      <w:r w:rsidRPr="00C243E1">
        <w:rPr>
          <w:sz w:val="18"/>
          <w:szCs w:val="18"/>
          <w:lang w:val="sk" w:eastAsia="sk"/>
        </w:rPr>
        <w:t>V prípade EPFRV bude výber ukazovateľov a určenie čiastkových cieľov vyplývať zo spoločného systému</w:t>
      </w:r>
      <w:r>
        <w:rPr>
          <w:sz w:val="18"/>
          <w:szCs w:val="18"/>
          <w:lang w:val="sk" w:eastAsia="sk"/>
        </w:rPr>
        <w:t xml:space="preserve"> </w:t>
      </w:r>
      <w:r w:rsidRPr="00C243E1">
        <w:rPr>
          <w:sz w:val="18"/>
          <w:szCs w:val="18"/>
          <w:lang w:val="sk" w:eastAsia="sk"/>
        </w:rPr>
        <w:t>monitorovania a hodnotenia, ktorého pravidlá sú definované vo vykonávacom nariadení EK (EÚ) č. 808/2014. Zámery budú určené na základe analýzy a intervenčnej logiky Programu rozvoja vidieka SR 2014 – 2020 (ďalej len „PRV“). Hodnoty čiastkových cieľov budú stanovené a odôvodnené v</w:t>
      </w:r>
      <w:r w:rsidRPr="00C243E1">
        <w:rPr>
          <w:spacing w:val="-10"/>
          <w:sz w:val="18"/>
          <w:szCs w:val="18"/>
          <w:lang w:val="sk" w:eastAsia="sk"/>
        </w:rPr>
        <w:t xml:space="preserve"> </w:t>
      </w:r>
      <w:r w:rsidRPr="00C243E1">
        <w:rPr>
          <w:sz w:val="18"/>
          <w:szCs w:val="18"/>
          <w:lang w:val="sk" w:eastAsia="sk"/>
        </w:rPr>
        <w:t>PRV.</w:t>
      </w:r>
    </w:p>
    <w:p w14:paraId="61C459B2" w14:textId="77777777" w:rsidR="00225FFA" w:rsidRDefault="00225FFA">
      <w:pPr>
        <w:pStyle w:val="Textpoznmkypodiarou"/>
      </w:pPr>
    </w:p>
  </w:footnote>
  <w:footnote w:id="15">
    <w:p w14:paraId="44B1ED7C" w14:textId="77777777" w:rsidR="00225FFA" w:rsidRPr="00C243E1" w:rsidRDefault="00225FFA">
      <w:pPr>
        <w:pStyle w:val="Textpoznmkypodiarou"/>
        <w:rPr>
          <w:sz w:val="18"/>
          <w:szCs w:val="18"/>
        </w:rPr>
      </w:pPr>
      <w:r w:rsidRPr="00C243E1">
        <w:rPr>
          <w:rStyle w:val="Odkaznapoznmkupodiarou"/>
          <w:sz w:val="18"/>
          <w:szCs w:val="18"/>
        </w:rPr>
        <w:footnoteRef/>
      </w:r>
      <w:r w:rsidRPr="00C243E1">
        <w:rPr>
          <w:sz w:val="18"/>
          <w:szCs w:val="18"/>
        </w:rPr>
        <w:t xml:space="preserve"> </w:t>
      </w:r>
      <w:r w:rsidRPr="00C243E1">
        <w:rPr>
          <w:sz w:val="18"/>
          <w:szCs w:val="18"/>
          <w:lang w:val="sk" w:eastAsia="sk"/>
        </w:rPr>
        <w:t>V prípade EPFRV zohľadní RO pridelenú alokáciu na opatrenia a oblasti zamerania.</w:t>
      </w:r>
    </w:p>
  </w:footnote>
  <w:footnote w:id="16">
    <w:p w14:paraId="78F0967E" w14:textId="5F752945" w:rsidR="00225FFA" w:rsidRPr="00C243E1" w:rsidRDefault="00225FFA" w:rsidP="00C243E1">
      <w:pPr>
        <w:pStyle w:val="Textpoznmkypodiarou"/>
        <w:jc w:val="both"/>
        <w:rPr>
          <w:sz w:val="18"/>
          <w:szCs w:val="18"/>
        </w:rPr>
      </w:pPr>
      <w:r w:rsidRPr="00C243E1">
        <w:rPr>
          <w:rStyle w:val="Odkaznapoznmkupodiarou"/>
          <w:sz w:val="18"/>
          <w:szCs w:val="18"/>
        </w:rPr>
        <w:footnoteRef/>
      </w:r>
      <w:r w:rsidRPr="00C243E1">
        <w:rPr>
          <w:sz w:val="18"/>
          <w:szCs w:val="18"/>
        </w:rPr>
        <w:t xml:space="preserve"> </w:t>
      </w:r>
      <w:r w:rsidRPr="00C243E1">
        <w:rPr>
          <w:sz w:val="18"/>
          <w:szCs w:val="18"/>
          <w:lang w:val="sk" w:eastAsia="sk"/>
        </w:rPr>
        <w:t>Časť 2.A.8 prílohy I a časť 2.A.7 vykonávacieho nariadenia EK (EÚ) č. 288/2014;</w:t>
      </w:r>
      <w:r>
        <w:rPr>
          <w:sz w:val="18"/>
          <w:szCs w:val="18"/>
          <w:lang w:val="sk" w:eastAsia="sk"/>
        </w:rPr>
        <w:t xml:space="preserve"> </w:t>
      </w:r>
      <w:r w:rsidRPr="00C243E1">
        <w:rPr>
          <w:sz w:val="18"/>
          <w:szCs w:val="18"/>
          <w:lang w:val="sk" w:eastAsia="sk"/>
        </w:rPr>
        <w:t>časť 7.2 prílohy I vykonávacieho nariadenia EK (EÚ) č. 771/2014; časť 7 prílohy I vykonávacieho nariadenia EK (EÚ) č. 808/2014.</w:t>
      </w:r>
    </w:p>
  </w:footnote>
  <w:footnote w:id="17">
    <w:p w14:paraId="1904B716" w14:textId="1D1BAC17" w:rsidR="00225FFA" w:rsidRPr="00C243E1" w:rsidRDefault="00225FFA" w:rsidP="00C9494C">
      <w:pPr>
        <w:pStyle w:val="Textpoznmkypodiarou"/>
        <w:jc w:val="both"/>
        <w:rPr>
          <w:sz w:val="18"/>
          <w:szCs w:val="18"/>
        </w:rPr>
      </w:pPr>
      <w:r w:rsidRPr="00C243E1">
        <w:rPr>
          <w:rStyle w:val="Odkaznapoznmkupodiarou"/>
          <w:sz w:val="18"/>
          <w:szCs w:val="18"/>
        </w:rPr>
        <w:footnoteRef/>
      </w:r>
      <w:r w:rsidRPr="00C243E1">
        <w:rPr>
          <w:sz w:val="18"/>
          <w:szCs w:val="18"/>
        </w:rPr>
        <w:t xml:space="preserve"> </w:t>
      </w:r>
      <w:r w:rsidRPr="00C9494C">
        <w:rPr>
          <w:sz w:val="18"/>
          <w:szCs w:val="18"/>
          <w:lang w:val="sk" w:eastAsia="sk"/>
        </w:rPr>
        <w:t>V zmysle usmernenia EK zo dňa</w:t>
      </w:r>
      <w:r>
        <w:rPr>
          <w:sz w:val="18"/>
          <w:szCs w:val="18"/>
          <w:lang w:val="sk" w:eastAsia="sk"/>
        </w:rPr>
        <w:t xml:space="preserve"> 18.04.2018.</w:t>
      </w:r>
    </w:p>
  </w:footnote>
  <w:footnote w:id="18">
    <w:p w14:paraId="7BBDFD00" w14:textId="09AA5B0C" w:rsidR="00225FFA" w:rsidRPr="00C243E1" w:rsidRDefault="00225FFA" w:rsidP="00F60D0E">
      <w:pPr>
        <w:pStyle w:val="Textpoznmkypodiarou"/>
        <w:jc w:val="both"/>
        <w:rPr>
          <w:ins w:id="218" w:author="Autor"/>
          <w:sz w:val="18"/>
          <w:szCs w:val="18"/>
        </w:rPr>
      </w:pPr>
      <w:ins w:id="219" w:author="Autor">
        <w:r w:rsidRPr="00C243E1">
          <w:rPr>
            <w:rStyle w:val="Odkaznapoznmkupodiarou"/>
            <w:sz w:val="18"/>
            <w:szCs w:val="18"/>
          </w:rPr>
          <w:footnoteRef/>
        </w:r>
        <w:r w:rsidRPr="00C243E1">
          <w:rPr>
            <w:sz w:val="18"/>
            <w:szCs w:val="18"/>
          </w:rPr>
          <w:t xml:space="preserve"> </w:t>
        </w:r>
        <w:r>
          <w:rPr>
            <w:sz w:val="18"/>
            <w:szCs w:val="18"/>
          </w:rPr>
          <w:t>Uvedený postup bol vypracovaný v nadväznosti na auditné zistenia EK</w:t>
        </w:r>
        <w:r>
          <w:rPr>
            <w:sz w:val="18"/>
            <w:szCs w:val="18"/>
            <w:lang w:val="sk" w:eastAsia="sk"/>
          </w:rPr>
          <w:t xml:space="preserve"> k spoľahlivosti údajov týkajúcich sa ukazovateľov VR</w:t>
        </w:r>
      </w:ins>
    </w:p>
  </w:footnote>
  <w:footnote w:id="19">
    <w:p w14:paraId="40CA67EB" w14:textId="77777777" w:rsidR="00225FFA" w:rsidRPr="00C243E1" w:rsidRDefault="00225FFA" w:rsidP="00C243E1">
      <w:pPr>
        <w:pStyle w:val="Textpoznmkypodiarou"/>
        <w:jc w:val="both"/>
        <w:rPr>
          <w:sz w:val="18"/>
          <w:szCs w:val="18"/>
        </w:rPr>
      </w:pPr>
      <w:r w:rsidRPr="00C243E1">
        <w:rPr>
          <w:rStyle w:val="Odkaznapoznmkupodiarou"/>
          <w:sz w:val="18"/>
          <w:szCs w:val="18"/>
        </w:rPr>
        <w:footnoteRef/>
      </w:r>
      <w:r w:rsidRPr="00C243E1">
        <w:rPr>
          <w:sz w:val="18"/>
          <w:szCs w:val="18"/>
        </w:rPr>
        <w:t xml:space="preserve"> </w:t>
      </w:r>
      <w:r w:rsidRPr="00C243E1">
        <w:rPr>
          <w:sz w:val="18"/>
          <w:szCs w:val="18"/>
          <w:lang w:val="sk" w:eastAsia="sk"/>
        </w:rPr>
        <w:t>Preskúmanie výkonnosti vykoná EK na základe údajov zadaných RO do systému SFC2014.</w:t>
      </w:r>
    </w:p>
  </w:footnote>
  <w:footnote w:id="20">
    <w:p w14:paraId="44463272" w14:textId="2CBD12C3" w:rsidR="00225FFA" w:rsidRPr="00C243E1" w:rsidRDefault="00225FFA" w:rsidP="00C243E1">
      <w:pPr>
        <w:widowControl w:val="0"/>
        <w:autoSpaceDE w:val="0"/>
        <w:autoSpaceDN w:val="0"/>
        <w:jc w:val="both"/>
        <w:rPr>
          <w:sz w:val="18"/>
          <w:szCs w:val="18"/>
        </w:rPr>
      </w:pPr>
      <w:r w:rsidRPr="00C243E1">
        <w:rPr>
          <w:rStyle w:val="Odkaznapoznmkupodiarou"/>
          <w:sz w:val="18"/>
          <w:szCs w:val="18"/>
        </w:rPr>
        <w:footnoteRef/>
      </w:r>
      <w:r w:rsidRPr="00C243E1">
        <w:rPr>
          <w:sz w:val="18"/>
          <w:szCs w:val="18"/>
        </w:rPr>
        <w:t xml:space="preserve"> </w:t>
      </w:r>
      <w:r w:rsidRPr="00C243E1">
        <w:rPr>
          <w:sz w:val="18"/>
          <w:szCs w:val="18"/>
          <w:lang w:val="sk" w:eastAsia="sk"/>
        </w:rPr>
        <w:t>Podmienkou pridelenia výkonnostnej rezervy programu alebo prioritnej osi je, aby RO predložil v roku 2019 prijateľnú výročnú správu o vykonávaní, v ktorej uvedie okrem iného aj informácie o plnení cieľov programu a jeho príspevku k napĺňaniu stratégie Únie na zabezpečenie inteligentného, udržateľného a inkluzívneho rastu a posúdenie pokroku pri plnení týchto cieľov (čl. 22, ods. 4 všeobecného</w:t>
      </w:r>
      <w:r w:rsidRPr="00C243E1">
        <w:rPr>
          <w:spacing w:val="-4"/>
          <w:sz w:val="18"/>
          <w:szCs w:val="18"/>
          <w:lang w:val="sk" w:eastAsia="sk"/>
        </w:rPr>
        <w:t xml:space="preserve"> </w:t>
      </w:r>
      <w:r w:rsidRPr="00C243E1">
        <w:rPr>
          <w:sz w:val="18"/>
          <w:szCs w:val="18"/>
          <w:lang w:val="sk" w:eastAsia="sk"/>
        </w:rPr>
        <w:t>nariadenia).</w:t>
      </w:r>
    </w:p>
  </w:footnote>
  <w:footnote w:id="21">
    <w:p w14:paraId="1183321B" w14:textId="73E9F0EF" w:rsidR="00225FFA" w:rsidRPr="00201696" w:rsidRDefault="00225FFA">
      <w:pPr>
        <w:pStyle w:val="Textpoznmkypodiarou"/>
        <w:rPr>
          <w:sz w:val="18"/>
          <w:szCs w:val="18"/>
        </w:rPr>
      </w:pPr>
      <w:r w:rsidRPr="00201696">
        <w:rPr>
          <w:rStyle w:val="Odkaznapoznmkupodiarou"/>
          <w:sz w:val="18"/>
          <w:szCs w:val="18"/>
        </w:rPr>
        <w:footnoteRef/>
      </w:r>
      <w:r w:rsidRPr="00201696">
        <w:rPr>
          <w:sz w:val="18"/>
          <w:szCs w:val="18"/>
        </w:rPr>
        <w:t xml:space="preserve"> Môžu to byť</w:t>
      </w:r>
      <w:r>
        <w:rPr>
          <w:sz w:val="18"/>
          <w:szCs w:val="18"/>
        </w:rPr>
        <w:t xml:space="preserve"> prioritné osi toho istého programu ako aj prioritné osi iných programov</w:t>
      </w:r>
    </w:p>
  </w:footnote>
  <w:footnote w:id="22">
    <w:p w14:paraId="4C5B38DF" w14:textId="6D8FA0DC" w:rsidR="00225FFA" w:rsidRDefault="00225FFA">
      <w:pPr>
        <w:pStyle w:val="Textpoznmkypodiarou"/>
      </w:pPr>
      <w:r>
        <w:rPr>
          <w:rStyle w:val="Odkaznapoznmkupodiarou"/>
        </w:rPr>
        <w:footnoteRef/>
      </w:r>
      <w:r>
        <w:t xml:space="preserve"> </w:t>
      </w:r>
      <w:r w:rsidRPr="00C243E1">
        <w:rPr>
          <w:sz w:val="18"/>
          <w:szCs w:val="18"/>
          <w:lang w:val="sk" w:eastAsia="sk"/>
        </w:rPr>
        <w:t>Zmena programu sa realizuje v súlade s čl. 30, ods. 3 a 4 všeobecného nariadenia.</w:t>
      </w:r>
    </w:p>
  </w:footnote>
  <w:footnote w:id="23">
    <w:p w14:paraId="67349369" w14:textId="569C6227" w:rsidR="00225FFA" w:rsidRDefault="00225FFA">
      <w:pPr>
        <w:pStyle w:val="Textpoznmkypodiarou"/>
      </w:pPr>
      <w:ins w:id="234" w:author="Autor">
        <w:r>
          <w:rPr>
            <w:rStyle w:val="Odkaznapoznmkupodiarou"/>
          </w:rPr>
          <w:footnoteRef/>
        </w:r>
        <w:r>
          <w:t xml:space="preserve"> ak to nie je stanovené inak, napr. uznesením vlády SR</w:t>
        </w:r>
      </w:ins>
    </w:p>
  </w:footnote>
  <w:footnote w:id="24">
    <w:p w14:paraId="33AB6546" w14:textId="54C12B06" w:rsidR="00225FFA" w:rsidRPr="002C6FB1" w:rsidRDefault="00225FFA">
      <w:pPr>
        <w:pStyle w:val="Textpoznmkypodiarou"/>
        <w:rPr>
          <w:sz w:val="18"/>
          <w:szCs w:val="18"/>
        </w:rPr>
      </w:pPr>
      <w:r w:rsidRPr="002C6FB1">
        <w:rPr>
          <w:rStyle w:val="Odkaznapoznmkupodiarou"/>
          <w:sz w:val="18"/>
          <w:szCs w:val="18"/>
        </w:rPr>
        <w:footnoteRef/>
      </w:r>
      <w:r w:rsidRPr="002C6FB1">
        <w:rPr>
          <w:sz w:val="18"/>
          <w:szCs w:val="18"/>
        </w:rPr>
        <w:t xml:space="preserve"> Monitorovanie  a hodnotenie plnenia plánovaných ukazovateľov výkonnostného rámca bolo do roku 2016 realizované v zmysle MP CKO č. 9 k vypracovaniu výhľadového plánu implementácie operačného programu, verzia 1.0</w:t>
      </w:r>
    </w:p>
  </w:footnote>
  <w:footnote w:id="25">
    <w:p w14:paraId="204FBD1E" w14:textId="6C857C62" w:rsidR="00225FFA" w:rsidRPr="00037827" w:rsidRDefault="00225FFA" w:rsidP="00037827">
      <w:pPr>
        <w:pStyle w:val="Textpoznmkypodiarou"/>
        <w:jc w:val="both"/>
        <w:rPr>
          <w:sz w:val="18"/>
          <w:szCs w:val="18"/>
        </w:rPr>
      </w:pPr>
      <w:r w:rsidRPr="00A828BA">
        <w:rPr>
          <w:rStyle w:val="Odkaznapoznmkupodiarou"/>
          <w:sz w:val="18"/>
          <w:szCs w:val="18"/>
        </w:rPr>
        <w:footnoteRef/>
      </w:r>
      <w:r>
        <w:t xml:space="preserve"> </w:t>
      </w:r>
      <w:r w:rsidRPr="00037827">
        <w:rPr>
          <w:sz w:val="18"/>
          <w:szCs w:val="18"/>
          <w:lang w:val="sk" w:eastAsia="sk"/>
        </w:rPr>
        <w:t>Partnerská dohoda SR na roky 2014 – 2020, časť 2.4</w:t>
      </w:r>
    </w:p>
  </w:footnote>
  <w:footnote w:id="26">
    <w:p w14:paraId="2E16F2E7" w14:textId="77777777" w:rsidR="00225FFA" w:rsidRPr="00037827" w:rsidRDefault="00225FFA" w:rsidP="00037827">
      <w:pPr>
        <w:pStyle w:val="Textpoznmkypodiarou"/>
        <w:jc w:val="both"/>
        <w:rPr>
          <w:sz w:val="18"/>
          <w:szCs w:val="18"/>
        </w:rPr>
      </w:pPr>
      <w:r w:rsidRPr="00037827">
        <w:rPr>
          <w:rStyle w:val="Odkaznapoznmkupodiarou"/>
          <w:sz w:val="18"/>
          <w:szCs w:val="18"/>
        </w:rPr>
        <w:footnoteRef/>
      </w:r>
      <w:r w:rsidRPr="00037827">
        <w:rPr>
          <w:sz w:val="18"/>
          <w:szCs w:val="18"/>
        </w:rPr>
        <w:t xml:space="preserve"> </w:t>
      </w:r>
      <w:r w:rsidRPr="00037827">
        <w:rPr>
          <w:sz w:val="18"/>
          <w:szCs w:val="18"/>
          <w:lang w:val="sk" w:eastAsia="sk"/>
        </w:rPr>
        <w:t>S výnimkou prioritných osí, na ktoré sa nevzťahuje stanovenie výkonnostnej rezervy. Pri týchto prioritných osiach je rovnako povinnosť plniť čiastkové ciele, no bez pridelenia výkonnostnej rezervy.</w:t>
      </w:r>
    </w:p>
  </w:footnote>
  <w:footnote w:id="27">
    <w:p w14:paraId="41715AF0" w14:textId="5801A89F" w:rsidR="00225FFA" w:rsidRDefault="00225FFA">
      <w:pPr>
        <w:pStyle w:val="Textpoznmkypodiarou"/>
      </w:pPr>
      <w:r>
        <w:rPr>
          <w:rStyle w:val="Odkaznapoznmkupodiarou"/>
        </w:rPr>
        <w:footnoteRef/>
      </w:r>
      <w:r>
        <w:t xml:space="preserve"> </w:t>
      </w:r>
      <w:r w:rsidRPr="00C30DE2">
        <w:rPr>
          <w:sz w:val="18"/>
          <w:szCs w:val="22"/>
          <w:lang w:val="sk" w:eastAsia="sk"/>
        </w:rPr>
        <w:t>V súlade s Partnerskou dohodu SR na roky 2014 – 2020</w:t>
      </w:r>
      <w:r>
        <w:rPr>
          <w:sz w:val="18"/>
          <w:szCs w:val="22"/>
          <w:lang w:val="sk" w:eastAsia="sk"/>
        </w:rPr>
        <w:t xml:space="preserve"> (verzia 2)</w:t>
      </w:r>
      <w:r w:rsidRPr="00C30DE2">
        <w:rPr>
          <w:sz w:val="18"/>
          <w:szCs w:val="22"/>
          <w:lang w:val="sk" w:eastAsia="sk"/>
        </w:rPr>
        <w:t xml:space="preserve"> schválenou Európskou komisiou dňa </w:t>
      </w:r>
      <w:r>
        <w:rPr>
          <w:sz w:val="18"/>
          <w:szCs w:val="22"/>
          <w:lang w:val="sk" w:eastAsia="sk"/>
        </w:rPr>
        <w:t>08. 11. 2017</w:t>
      </w:r>
      <w:r w:rsidRPr="001632BE">
        <w:rPr>
          <w:sz w:val="18"/>
          <w:szCs w:val="22"/>
          <w:lang w:val="sk" w:eastAsia="sk"/>
        </w:rPr>
        <w:t>.</w:t>
      </w:r>
    </w:p>
  </w:footnote>
  <w:footnote w:id="28">
    <w:p w14:paraId="34BA8CEB" w14:textId="77777777" w:rsidR="00225FFA" w:rsidRDefault="00225FFA" w:rsidP="00D53892">
      <w:pPr>
        <w:pStyle w:val="Textpoznmkypodiarou"/>
        <w:jc w:val="both"/>
      </w:pPr>
      <w:r>
        <w:rPr>
          <w:rStyle w:val="Odkaznapoznmkupodiarou"/>
        </w:rPr>
        <w:footnoteRef/>
      </w:r>
      <w:r>
        <w:t xml:space="preserve"> </w:t>
      </w:r>
      <w:r>
        <w:rPr>
          <w:sz w:val="18"/>
          <w:szCs w:val="22"/>
          <w:lang w:val="sk" w:eastAsia="sk"/>
        </w:rPr>
        <w:t xml:space="preserve">Z dôvodu </w:t>
      </w:r>
      <w:r w:rsidRPr="00C30DE2">
        <w:rPr>
          <w:sz w:val="18"/>
          <w:szCs w:val="22"/>
          <w:lang w:val="sk" w:eastAsia="sk"/>
        </w:rPr>
        <w:t>technického zjednodušenia finančného plánovania boli výšky výkonnostnej  rezervy  pripadajúce na EŠIF a kategóriu regiónu v rámci programu zaokrúhlené na celé čísla nahor bez centových zvyškov. Výnimku tvorí EPFRV a ENRF, ktorý bude každý implementovaný len prostredníctvom jedného</w:t>
      </w:r>
      <w:r w:rsidRPr="00C30DE2">
        <w:rPr>
          <w:spacing w:val="-18"/>
          <w:sz w:val="18"/>
          <w:szCs w:val="22"/>
          <w:lang w:val="sk" w:eastAsia="sk"/>
        </w:rPr>
        <w:t xml:space="preserve"> </w:t>
      </w:r>
      <w:r w:rsidRPr="00C30DE2">
        <w:rPr>
          <w:sz w:val="18"/>
          <w:szCs w:val="22"/>
          <w:lang w:val="sk" w:eastAsia="sk"/>
        </w:rPr>
        <w:t>programu.</w:t>
      </w:r>
    </w:p>
  </w:footnote>
  <w:footnote w:id="29">
    <w:p w14:paraId="789FB29E" w14:textId="177ACFEC" w:rsidR="00225FFA" w:rsidRPr="002C6FB1" w:rsidRDefault="00225FFA">
      <w:pPr>
        <w:pStyle w:val="Textpoznmkypodiarou"/>
        <w:rPr>
          <w:sz w:val="18"/>
          <w:szCs w:val="18"/>
        </w:rPr>
      </w:pPr>
      <w:r>
        <w:rPr>
          <w:rStyle w:val="Odkaznapoznmkupodiarou"/>
        </w:rPr>
        <w:footnoteRef/>
      </w:r>
      <w:r>
        <w:t xml:space="preserve"> </w:t>
      </w:r>
      <w:r w:rsidRPr="002C6FB1">
        <w:rPr>
          <w:sz w:val="18"/>
          <w:szCs w:val="18"/>
        </w:rPr>
        <w:t xml:space="preserve">Predkladané v </w:t>
      </w:r>
      <w:r>
        <w:rPr>
          <w:sz w:val="18"/>
          <w:szCs w:val="18"/>
        </w:rPr>
        <w:t>rokoch</w:t>
      </w:r>
      <w:r w:rsidRPr="002C6FB1">
        <w:rPr>
          <w:sz w:val="18"/>
          <w:szCs w:val="18"/>
        </w:rPr>
        <w:t xml:space="preserve"> 2018-2024</w:t>
      </w:r>
      <w:r>
        <w:rPr>
          <w:sz w:val="18"/>
          <w:szCs w:val="18"/>
        </w:rPr>
        <w:t>, s výnimkou vyhodnotenia ZP v roku 2019 (k 31.12.2018)</w:t>
      </w:r>
    </w:p>
  </w:footnote>
  <w:footnote w:id="30">
    <w:p w14:paraId="34561110" w14:textId="2964BC63" w:rsidR="00225FFA" w:rsidRPr="00993EA7" w:rsidRDefault="00225FFA">
      <w:pPr>
        <w:pStyle w:val="Textpoznmkypodiarou"/>
        <w:rPr>
          <w:sz w:val="18"/>
        </w:rPr>
      </w:pPr>
      <w:r>
        <w:rPr>
          <w:rStyle w:val="Odkaznapoznmkupodiarou"/>
        </w:rPr>
        <w:footnoteRef/>
      </w:r>
      <w:r>
        <w:t xml:space="preserve"> </w:t>
      </w:r>
      <w:r w:rsidRPr="00993EA7">
        <w:rPr>
          <w:sz w:val="18"/>
        </w:rPr>
        <w:t>Predkladaná v</w:t>
      </w:r>
      <w:r w:rsidRPr="005E1A7E">
        <w:rPr>
          <w:sz w:val="18"/>
          <w:szCs w:val="18"/>
        </w:rPr>
        <w:t> rokoch 2016-20</w:t>
      </w:r>
      <w:r>
        <w:rPr>
          <w:sz w:val="18"/>
          <w:szCs w:val="18"/>
        </w:rPr>
        <w:t>2</w:t>
      </w:r>
      <w:r w:rsidRPr="005E1A7E">
        <w:rPr>
          <w:sz w:val="18"/>
          <w:szCs w:val="18"/>
        </w:rPr>
        <w:t>4</w:t>
      </w:r>
    </w:p>
  </w:footnote>
  <w:footnote w:id="31">
    <w:p w14:paraId="2EA304FE" w14:textId="189BDE82" w:rsidR="00225FFA" w:rsidRDefault="00225FFA">
      <w:pPr>
        <w:pStyle w:val="Textpoznmkypodiarou"/>
      </w:pPr>
      <w:r>
        <w:rPr>
          <w:rStyle w:val="Odkaznapoznmkupodiarou"/>
        </w:rPr>
        <w:footnoteRef/>
      </w:r>
      <w:r>
        <w:t xml:space="preserve"> </w:t>
      </w:r>
      <w:r w:rsidRPr="00C30DE2">
        <w:rPr>
          <w:sz w:val="18"/>
          <w:szCs w:val="22"/>
          <w:lang w:val="sk" w:eastAsia="sk"/>
        </w:rPr>
        <w:t xml:space="preserve">Predkladaná v </w:t>
      </w:r>
      <w:r>
        <w:rPr>
          <w:sz w:val="18"/>
          <w:szCs w:val="22"/>
          <w:lang w:val="sk" w:eastAsia="sk"/>
        </w:rPr>
        <w:t>rokoch</w:t>
      </w:r>
      <w:r w:rsidRPr="00C30DE2">
        <w:rPr>
          <w:sz w:val="18"/>
          <w:szCs w:val="22"/>
          <w:lang w:val="sk" w:eastAsia="sk"/>
        </w:rPr>
        <w:t xml:space="preserve"> 2016-2024</w:t>
      </w:r>
    </w:p>
  </w:footnote>
  <w:footnote w:id="32">
    <w:p w14:paraId="3F035007" w14:textId="77777777" w:rsidR="00225FFA" w:rsidRDefault="00225FFA">
      <w:pPr>
        <w:pStyle w:val="Textpoznmkypodiarou"/>
      </w:pPr>
      <w:r>
        <w:rPr>
          <w:rStyle w:val="Odkaznapoznmkupodiarou"/>
        </w:rPr>
        <w:footnoteRef/>
      </w:r>
      <w:r>
        <w:t xml:space="preserve"> </w:t>
      </w:r>
      <w:r w:rsidRPr="00C30DE2">
        <w:rPr>
          <w:sz w:val="18"/>
          <w:szCs w:val="22"/>
          <w:lang w:val="sk" w:eastAsia="sk"/>
        </w:rPr>
        <w:t>Predkladaná v roku 2019</w:t>
      </w:r>
    </w:p>
  </w:footnote>
  <w:footnote w:id="33">
    <w:p w14:paraId="473AAC02" w14:textId="6C729700" w:rsidR="00225FFA" w:rsidRPr="002C6FB1" w:rsidRDefault="00225FFA">
      <w:pPr>
        <w:pStyle w:val="Textpoznmkypodiarou"/>
        <w:rPr>
          <w:sz w:val="18"/>
          <w:szCs w:val="18"/>
        </w:rPr>
      </w:pPr>
      <w:r>
        <w:rPr>
          <w:rStyle w:val="Odkaznapoznmkupodiarou"/>
        </w:rPr>
        <w:footnoteRef/>
      </w:r>
      <w:r>
        <w:t xml:space="preserve"> </w:t>
      </w:r>
      <w:r w:rsidRPr="002C6FB1">
        <w:rPr>
          <w:sz w:val="18"/>
          <w:szCs w:val="18"/>
        </w:rPr>
        <w:t>Predkladaná v roku 2019</w:t>
      </w:r>
    </w:p>
  </w:footnote>
  <w:footnote w:id="34">
    <w:p w14:paraId="2C612030" w14:textId="77777777" w:rsidR="00225FFA" w:rsidRDefault="00225FFA" w:rsidP="001B6C87">
      <w:pPr>
        <w:pStyle w:val="Textpoznmkypodiarou"/>
        <w:rPr>
          <w:ins w:id="608" w:author="Autor"/>
        </w:rPr>
      </w:pPr>
      <w:ins w:id="609" w:author="Autor">
        <w:r>
          <w:rPr>
            <w:rStyle w:val="Odkaznapoznmkupodiarou"/>
          </w:rPr>
          <w:footnoteRef/>
        </w:r>
        <w:r>
          <w:t>RO uvedie meno, priezvisko a pozíciu vedúceho zamestnanca zodpovedného za spracovanie výročnej správy o vykonávaní OP</w:t>
        </w:r>
      </w:ins>
    </w:p>
  </w:footnote>
  <w:footnote w:id="35">
    <w:p w14:paraId="7D21E884" w14:textId="77777777" w:rsidR="00225FFA" w:rsidRDefault="00225FFA">
      <w:pPr>
        <w:pStyle w:val="Textpoznmkypodiarou"/>
      </w:pPr>
      <w:r>
        <w:rPr>
          <w:rStyle w:val="Odkaznapoznmkupodiarou"/>
        </w:rPr>
        <w:footnoteRef/>
      </w:r>
      <w:r>
        <w:t xml:space="preserve"> </w:t>
      </w:r>
      <w:r w:rsidRPr="00C30DE2">
        <w:rPr>
          <w:sz w:val="18"/>
          <w:szCs w:val="22"/>
          <w:lang w:val="sk" w:eastAsia="sk"/>
        </w:rPr>
        <w:t>Bližšie informácie uvedené v delegovanom nariadení EK (EÚ) č. 480/2014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D357A" w14:textId="77777777" w:rsidR="00225FFA" w:rsidRPr="00862BCA" w:rsidRDefault="00225FFA" w:rsidP="00862BCA">
    <w:pPr>
      <w:tabs>
        <w:tab w:val="center" w:pos="4536"/>
        <w:tab w:val="right" w:pos="9072"/>
      </w:tabs>
    </w:pPr>
    <w:r w:rsidRPr="00862BCA">
      <w:rPr>
        <w:noProof/>
      </w:rPr>
      <mc:AlternateContent>
        <mc:Choice Requires="wps">
          <w:drawing>
            <wp:anchor distT="0" distB="0" distL="114300" distR="114300" simplePos="0" relativeHeight="251675648" behindDoc="0" locked="0" layoutInCell="1" allowOverlap="1" wp14:anchorId="4811E74D" wp14:editId="71E35CD2">
              <wp:simplePos x="0" y="0"/>
              <wp:positionH relativeFrom="column">
                <wp:posOffset>-4445</wp:posOffset>
              </wp:positionH>
              <wp:positionV relativeFrom="paragraph">
                <wp:posOffset>135255</wp:posOffset>
              </wp:positionV>
              <wp:extent cx="5762625" cy="9525"/>
              <wp:effectExtent l="57150" t="38100" r="47625" b="85725"/>
              <wp:wrapNone/>
              <wp:docPr id="5"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01A3DA2" id="Rovná spojnica 3"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YLqu9h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p>
  <w:sdt>
    <w:sdtPr>
      <w:rPr>
        <w:szCs w:val="20"/>
      </w:rPr>
      <w:id w:val="2070840989"/>
      <w:date w:fullDate="2019-04-30T00:00:00Z">
        <w:dateFormat w:val="dd.MM.yyyy"/>
        <w:lid w:val="sk-SK"/>
        <w:storeMappedDataAs w:val="dateTime"/>
        <w:calendar w:val="gregorian"/>
      </w:date>
    </w:sdtPr>
    <w:sdtEndPr/>
    <w:sdtContent>
      <w:p w14:paraId="31A95440" w14:textId="09647558" w:rsidR="00225FFA" w:rsidRPr="00862BCA" w:rsidRDefault="00225FFA" w:rsidP="00862BCA">
        <w:pPr>
          <w:tabs>
            <w:tab w:val="center" w:pos="4536"/>
            <w:tab w:val="right" w:pos="9072"/>
          </w:tabs>
          <w:jc w:val="right"/>
        </w:pPr>
        <w:del w:id="628" w:author="Autor">
          <w:r w:rsidDel="00F42B21">
            <w:rPr>
              <w:szCs w:val="20"/>
            </w:rPr>
            <w:delText>31.10.2018</w:delText>
          </w:r>
        </w:del>
        <w:ins w:id="629" w:author="Autor">
          <w:r w:rsidR="00F42B21">
            <w:rPr>
              <w:szCs w:val="20"/>
            </w:rPr>
            <w:t>30.04.2019</w:t>
          </w:r>
        </w:ins>
      </w:p>
    </w:sdtContent>
  </w:sdt>
  <w:p w14:paraId="27E63F7D" w14:textId="77777777" w:rsidR="00225FFA" w:rsidRPr="00862BCA" w:rsidRDefault="00225FFA" w:rsidP="00862BCA">
    <w:pPr>
      <w:tabs>
        <w:tab w:val="center" w:pos="4536"/>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370"/>
    <w:multiLevelType w:val="hybridMultilevel"/>
    <w:tmpl w:val="E25698A6"/>
    <w:lvl w:ilvl="0" w:tplc="041B000F">
      <w:start w:val="1"/>
      <w:numFmt w:val="decimal"/>
      <w:lvlText w:val="%1."/>
      <w:lvlJc w:val="left"/>
      <w:pPr>
        <w:ind w:left="958" w:hanging="360"/>
      </w:pPr>
    </w:lvl>
    <w:lvl w:ilvl="1" w:tplc="041B0019" w:tentative="1">
      <w:start w:val="1"/>
      <w:numFmt w:val="lowerLetter"/>
      <w:lvlText w:val="%2."/>
      <w:lvlJc w:val="left"/>
      <w:pPr>
        <w:ind w:left="1678" w:hanging="360"/>
      </w:pPr>
    </w:lvl>
    <w:lvl w:ilvl="2" w:tplc="041B001B" w:tentative="1">
      <w:start w:val="1"/>
      <w:numFmt w:val="lowerRoman"/>
      <w:lvlText w:val="%3."/>
      <w:lvlJc w:val="right"/>
      <w:pPr>
        <w:ind w:left="2398" w:hanging="180"/>
      </w:pPr>
    </w:lvl>
    <w:lvl w:ilvl="3" w:tplc="041B000F" w:tentative="1">
      <w:start w:val="1"/>
      <w:numFmt w:val="decimal"/>
      <w:lvlText w:val="%4."/>
      <w:lvlJc w:val="left"/>
      <w:pPr>
        <w:ind w:left="3118" w:hanging="360"/>
      </w:pPr>
    </w:lvl>
    <w:lvl w:ilvl="4" w:tplc="041B0019" w:tentative="1">
      <w:start w:val="1"/>
      <w:numFmt w:val="lowerLetter"/>
      <w:lvlText w:val="%5."/>
      <w:lvlJc w:val="left"/>
      <w:pPr>
        <w:ind w:left="3838" w:hanging="360"/>
      </w:pPr>
    </w:lvl>
    <w:lvl w:ilvl="5" w:tplc="041B001B" w:tentative="1">
      <w:start w:val="1"/>
      <w:numFmt w:val="lowerRoman"/>
      <w:lvlText w:val="%6."/>
      <w:lvlJc w:val="right"/>
      <w:pPr>
        <w:ind w:left="4558" w:hanging="180"/>
      </w:pPr>
    </w:lvl>
    <w:lvl w:ilvl="6" w:tplc="041B000F" w:tentative="1">
      <w:start w:val="1"/>
      <w:numFmt w:val="decimal"/>
      <w:lvlText w:val="%7."/>
      <w:lvlJc w:val="left"/>
      <w:pPr>
        <w:ind w:left="5278" w:hanging="360"/>
      </w:pPr>
    </w:lvl>
    <w:lvl w:ilvl="7" w:tplc="041B0019" w:tentative="1">
      <w:start w:val="1"/>
      <w:numFmt w:val="lowerLetter"/>
      <w:lvlText w:val="%8."/>
      <w:lvlJc w:val="left"/>
      <w:pPr>
        <w:ind w:left="5998" w:hanging="360"/>
      </w:pPr>
    </w:lvl>
    <w:lvl w:ilvl="8" w:tplc="041B001B" w:tentative="1">
      <w:start w:val="1"/>
      <w:numFmt w:val="lowerRoman"/>
      <w:lvlText w:val="%9."/>
      <w:lvlJc w:val="right"/>
      <w:pPr>
        <w:ind w:left="6718" w:hanging="180"/>
      </w:pPr>
    </w:lvl>
  </w:abstractNum>
  <w:abstractNum w:abstractNumId="1">
    <w:nsid w:val="019E37FF"/>
    <w:multiLevelType w:val="hybridMultilevel"/>
    <w:tmpl w:val="DBFAA2A0"/>
    <w:lvl w:ilvl="0" w:tplc="98FEBF58">
      <w:start w:val="5"/>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2442286"/>
    <w:multiLevelType w:val="multilevel"/>
    <w:tmpl w:val="3AE2780E"/>
    <w:lvl w:ilvl="0">
      <w:start w:val="1"/>
      <w:numFmt w:val="decimal"/>
      <w:lvlText w:val="%1"/>
      <w:lvlJc w:val="left"/>
      <w:pPr>
        <w:ind w:left="817" w:hanging="579"/>
      </w:pPr>
      <w:rPr>
        <w:rFonts w:hint="default"/>
        <w:lang w:val="sk" w:eastAsia="sk" w:bidi="sk"/>
      </w:rPr>
    </w:lvl>
    <w:lvl w:ilvl="1">
      <w:start w:val="1"/>
      <w:numFmt w:val="decimal"/>
      <w:lvlText w:val="%1.%2"/>
      <w:lvlJc w:val="left"/>
      <w:pPr>
        <w:ind w:left="817" w:hanging="579"/>
      </w:pPr>
      <w:rPr>
        <w:rFonts w:ascii="Times New Roman" w:eastAsia="Times New Roman" w:hAnsi="Times New Roman" w:cs="Times New Roman" w:hint="default"/>
        <w:b/>
        <w:bCs/>
        <w:color w:val="4F81BC"/>
        <w:spacing w:val="-4"/>
        <w:w w:val="99"/>
        <w:sz w:val="24"/>
        <w:szCs w:val="24"/>
        <w:lang w:val="sk" w:eastAsia="sk" w:bidi="sk"/>
      </w:rPr>
    </w:lvl>
    <w:lvl w:ilvl="2">
      <w:numFmt w:val="bullet"/>
      <w:lvlText w:val="•"/>
      <w:lvlJc w:val="left"/>
      <w:pPr>
        <w:ind w:left="2553" w:hanging="579"/>
      </w:pPr>
      <w:rPr>
        <w:rFonts w:hint="default"/>
        <w:lang w:val="sk" w:eastAsia="sk" w:bidi="sk"/>
      </w:rPr>
    </w:lvl>
    <w:lvl w:ilvl="3">
      <w:numFmt w:val="bullet"/>
      <w:lvlText w:val="•"/>
      <w:lvlJc w:val="left"/>
      <w:pPr>
        <w:ind w:left="3419" w:hanging="579"/>
      </w:pPr>
      <w:rPr>
        <w:rFonts w:hint="default"/>
        <w:lang w:val="sk" w:eastAsia="sk" w:bidi="sk"/>
      </w:rPr>
    </w:lvl>
    <w:lvl w:ilvl="4">
      <w:numFmt w:val="bullet"/>
      <w:lvlText w:val="•"/>
      <w:lvlJc w:val="left"/>
      <w:pPr>
        <w:ind w:left="4286" w:hanging="579"/>
      </w:pPr>
      <w:rPr>
        <w:rFonts w:hint="default"/>
        <w:lang w:val="sk" w:eastAsia="sk" w:bidi="sk"/>
      </w:rPr>
    </w:lvl>
    <w:lvl w:ilvl="5">
      <w:numFmt w:val="bullet"/>
      <w:lvlText w:val="•"/>
      <w:lvlJc w:val="left"/>
      <w:pPr>
        <w:ind w:left="5153" w:hanging="579"/>
      </w:pPr>
      <w:rPr>
        <w:rFonts w:hint="default"/>
        <w:lang w:val="sk" w:eastAsia="sk" w:bidi="sk"/>
      </w:rPr>
    </w:lvl>
    <w:lvl w:ilvl="6">
      <w:numFmt w:val="bullet"/>
      <w:lvlText w:val="•"/>
      <w:lvlJc w:val="left"/>
      <w:pPr>
        <w:ind w:left="6019" w:hanging="579"/>
      </w:pPr>
      <w:rPr>
        <w:rFonts w:hint="default"/>
        <w:lang w:val="sk" w:eastAsia="sk" w:bidi="sk"/>
      </w:rPr>
    </w:lvl>
    <w:lvl w:ilvl="7">
      <w:numFmt w:val="bullet"/>
      <w:lvlText w:val="•"/>
      <w:lvlJc w:val="left"/>
      <w:pPr>
        <w:ind w:left="6886" w:hanging="579"/>
      </w:pPr>
      <w:rPr>
        <w:rFonts w:hint="default"/>
        <w:lang w:val="sk" w:eastAsia="sk" w:bidi="sk"/>
      </w:rPr>
    </w:lvl>
    <w:lvl w:ilvl="8">
      <w:numFmt w:val="bullet"/>
      <w:lvlText w:val="•"/>
      <w:lvlJc w:val="left"/>
      <w:pPr>
        <w:ind w:left="7753" w:hanging="579"/>
      </w:pPr>
      <w:rPr>
        <w:rFonts w:hint="default"/>
        <w:lang w:val="sk" w:eastAsia="sk" w:bidi="sk"/>
      </w:rPr>
    </w:lvl>
  </w:abstractNum>
  <w:abstractNum w:abstractNumId="3">
    <w:nsid w:val="02495ECF"/>
    <w:multiLevelType w:val="hybridMultilevel"/>
    <w:tmpl w:val="8E9C7DB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
    <w:nsid w:val="039227B5"/>
    <w:multiLevelType w:val="hybridMultilevel"/>
    <w:tmpl w:val="FBEC5A2C"/>
    <w:lvl w:ilvl="0" w:tplc="A89E5A6E">
      <w:start w:val="1"/>
      <w:numFmt w:val="decimal"/>
      <w:lvlText w:val="%1."/>
      <w:lvlJc w:val="left"/>
      <w:pPr>
        <w:ind w:left="519" w:hanging="284"/>
      </w:pPr>
      <w:rPr>
        <w:rFonts w:ascii="Times New Roman" w:eastAsia="Times New Roman" w:hAnsi="Times New Roman" w:cs="Times New Roman" w:hint="default"/>
        <w:spacing w:val="-25"/>
        <w:w w:val="97"/>
        <w:sz w:val="24"/>
        <w:szCs w:val="24"/>
        <w:lang w:val="sk" w:eastAsia="sk" w:bidi="sk"/>
      </w:rPr>
    </w:lvl>
    <w:lvl w:ilvl="1" w:tplc="BC907D2A">
      <w:start w:val="1"/>
      <w:numFmt w:val="lowerLetter"/>
      <w:lvlText w:val="%2."/>
      <w:lvlJc w:val="left"/>
      <w:pPr>
        <w:ind w:left="956" w:hanging="348"/>
      </w:pPr>
      <w:rPr>
        <w:rFonts w:ascii="Times New Roman" w:eastAsia="Times New Roman" w:hAnsi="Times New Roman" w:cs="Times New Roman" w:hint="default"/>
        <w:spacing w:val="-5"/>
        <w:w w:val="100"/>
        <w:sz w:val="24"/>
        <w:szCs w:val="24"/>
        <w:lang w:val="sk" w:eastAsia="sk" w:bidi="sk"/>
      </w:rPr>
    </w:lvl>
    <w:lvl w:ilvl="2" w:tplc="5BA0710C">
      <w:numFmt w:val="bullet"/>
      <w:lvlText w:val="•"/>
      <w:lvlJc w:val="left"/>
      <w:pPr>
        <w:ind w:left="1907" w:hanging="348"/>
      </w:pPr>
      <w:rPr>
        <w:rFonts w:hint="default"/>
        <w:lang w:val="sk" w:eastAsia="sk" w:bidi="sk"/>
      </w:rPr>
    </w:lvl>
    <w:lvl w:ilvl="3" w:tplc="5D18D6AA">
      <w:numFmt w:val="bullet"/>
      <w:lvlText w:val="•"/>
      <w:lvlJc w:val="left"/>
      <w:pPr>
        <w:ind w:left="2854" w:hanging="348"/>
      </w:pPr>
      <w:rPr>
        <w:rFonts w:hint="default"/>
        <w:lang w:val="sk" w:eastAsia="sk" w:bidi="sk"/>
      </w:rPr>
    </w:lvl>
    <w:lvl w:ilvl="4" w:tplc="F2DA1EE6">
      <w:numFmt w:val="bullet"/>
      <w:lvlText w:val="•"/>
      <w:lvlJc w:val="left"/>
      <w:pPr>
        <w:ind w:left="3802" w:hanging="348"/>
      </w:pPr>
      <w:rPr>
        <w:rFonts w:hint="default"/>
        <w:lang w:val="sk" w:eastAsia="sk" w:bidi="sk"/>
      </w:rPr>
    </w:lvl>
    <w:lvl w:ilvl="5" w:tplc="C2C48FFC">
      <w:numFmt w:val="bullet"/>
      <w:lvlText w:val="•"/>
      <w:lvlJc w:val="left"/>
      <w:pPr>
        <w:ind w:left="4749" w:hanging="348"/>
      </w:pPr>
      <w:rPr>
        <w:rFonts w:hint="default"/>
        <w:lang w:val="sk" w:eastAsia="sk" w:bidi="sk"/>
      </w:rPr>
    </w:lvl>
    <w:lvl w:ilvl="6" w:tplc="5D227E24">
      <w:numFmt w:val="bullet"/>
      <w:lvlText w:val="•"/>
      <w:lvlJc w:val="left"/>
      <w:pPr>
        <w:ind w:left="5696" w:hanging="348"/>
      </w:pPr>
      <w:rPr>
        <w:rFonts w:hint="default"/>
        <w:lang w:val="sk" w:eastAsia="sk" w:bidi="sk"/>
      </w:rPr>
    </w:lvl>
    <w:lvl w:ilvl="7" w:tplc="94C000B2">
      <w:numFmt w:val="bullet"/>
      <w:lvlText w:val="•"/>
      <w:lvlJc w:val="left"/>
      <w:pPr>
        <w:ind w:left="6644" w:hanging="348"/>
      </w:pPr>
      <w:rPr>
        <w:rFonts w:hint="default"/>
        <w:lang w:val="sk" w:eastAsia="sk" w:bidi="sk"/>
      </w:rPr>
    </w:lvl>
    <w:lvl w:ilvl="8" w:tplc="24AA1022">
      <w:numFmt w:val="bullet"/>
      <w:lvlText w:val="•"/>
      <w:lvlJc w:val="left"/>
      <w:pPr>
        <w:ind w:left="7591" w:hanging="348"/>
      </w:pPr>
      <w:rPr>
        <w:rFonts w:hint="default"/>
        <w:lang w:val="sk" w:eastAsia="sk" w:bidi="sk"/>
      </w:rPr>
    </w:lvl>
  </w:abstractNum>
  <w:abstractNum w:abstractNumId="5">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4D3535E"/>
    <w:multiLevelType w:val="hybridMultilevel"/>
    <w:tmpl w:val="D8A0FE2C"/>
    <w:lvl w:ilvl="0" w:tplc="66925B7C">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05415192"/>
    <w:multiLevelType w:val="hybridMultilevel"/>
    <w:tmpl w:val="6E2CFE28"/>
    <w:lvl w:ilvl="0" w:tplc="F6861278">
      <w:start w:val="1"/>
      <w:numFmt w:val="lowerLetter"/>
      <w:lvlText w:val="%1)"/>
      <w:lvlJc w:val="left"/>
      <w:pPr>
        <w:ind w:left="596" w:hanging="358"/>
      </w:pPr>
      <w:rPr>
        <w:rFonts w:ascii="Times New Roman" w:eastAsia="Times New Roman" w:hAnsi="Times New Roman" w:cs="Times New Roman" w:hint="default"/>
        <w:spacing w:val="-30"/>
        <w:w w:val="99"/>
        <w:sz w:val="24"/>
        <w:szCs w:val="24"/>
        <w:lang w:val="sk" w:eastAsia="sk" w:bidi="sk"/>
      </w:rPr>
    </w:lvl>
    <w:lvl w:ilvl="1" w:tplc="DA86D562">
      <w:numFmt w:val="bullet"/>
      <w:lvlText w:val="•"/>
      <w:lvlJc w:val="left"/>
      <w:pPr>
        <w:ind w:left="1488" w:hanging="358"/>
      </w:pPr>
      <w:rPr>
        <w:rFonts w:hint="default"/>
        <w:lang w:val="sk" w:eastAsia="sk" w:bidi="sk"/>
      </w:rPr>
    </w:lvl>
    <w:lvl w:ilvl="2" w:tplc="874E530A">
      <w:numFmt w:val="bullet"/>
      <w:lvlText w:val="•"/>
      <w:lvlJc w:val="left"/>
      <w:pPr>
        <w:ind w:left="2377" w:hanging="358"/>
      </w:pPr>
      <w:rPr>
        <w:rFonts w:hint="default"/>
        <w:lang w:val="sk" w:eastAsia="sk" w:bidi="sk"/>
      </w:rPr>
    </w:lvl>
    <w:lvl w:ilvl="3" w:tplc="0F84A982">
      <w:numFmt w:val="bullet"/>
      <w:lvlText w:val="•"/>
      <w:lvlJc w:val="left"/>
      <w:pPr>
        <w:ind w:left="3265" w:hanging="358"/>
      </w:pPr>
      <w:rPr>
        <w:rFonts w:hint="default"/>
        <w:lang w:val="sk" w:eastAsia="sk" w:bidi="sk"/>
      </w:rPr>
    </w:lvl>
    <w:lvl w:ilvl="4" w:tplc="92DC6972">
      <w:numFmt w:val="bullet"/>
      <w:lvlText w:val="•"/>
      <w:lvlJc w:val="left"/>
      <w:pPr>
        <w:ind w:left="4154" w:hanging="358"/>
      </w:pPr>
      <w:rPr>
        <w:rFonts w:hint="default"/>
        <w:lang w:val="sk" w:eastAsia="sk" w:bidi="sk"/>
      </w:rPr>
    </w:lvl>
    <w:lvl w:ilvl="5" w:tplc="C7A24520">
      <w:numFmt w:val="bullet"/>
      <w:lvlText w:val="•"/>
      <w:lvlJc w:val="left"/>
      <w:pPr>
        <w:ind w:left="5043" w:hanging="358"/>
      </w:pPr>
      <w:rPr>
        <w:rFonts w:hint="default"/>
        <w:lang w:val="sk" w:eastAsia="sk" w:bidi="sk"/>
      </w:rPr>
    </w:lvl>
    <w:lvl w:ilvl="6" w:tplc="5D641AFA">
      <w:numFmt w:val="bullet"/>
      <w:lvlText w:val="•"/>
      <w:lvlJc w:val="left"/>
      <w:pPr>
        <w:ind w:left="5931" w:hanging="358"/>
      </w:pPr>
      <w:rPr>
        <w:rFonts w:hint="default"/>
        <w:lang w:val="sk" w:eastAsia="sk" w:bidi="sk"/>
      </w:rPr>
    </w:lvl>
    <w:lvl w:ilvl="7" w:tplc="70B0AC04">
      <w:numFmt w:val="bullet"/>
      <w:lvlText w:val="•"/>
      <w:lvlJc w:val="left"/>
      <w:pPr>
        <w:ind w:left="6820" w:hanging="358"/>
      </w:pPr>
      <w:rPr>
        <w:rFonts w:hint="default"/>
        <w:lang w:val="sk" w:eastAsia="sk" w:bidi="sk"/>
      </w:rPr>
    </w:lvl>
    <w:lvl w:ilvl="8" w:tplc="AF6C3794">
      <w:numFmt w:val="bullet"/>
      <w:lvlText w:val="•"/>
      <w:lvlJc w:val="left"/>
      <w:pPr>
        <w:ind w:left="7709" w:hanging="358"/>
      </w:pPr>
      <w:rPr>
        <w:rFonts w:hint="default"/>
        <w:lang w:val="sk" w:eastAsia="sk" w:bidi="sk"/>
      </w:rPr>
    </w:lvl>
  </w:abstractNum>
  <w:abstractNum w:abstractNumId="8">
    <w:nsid w:val="0BE876FC"/>
    <w:multiLevelType w:val="multilevel"/>
    <w:tmpl w:val="F802064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11">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9D28D4"/>
    <w:multiLevelType w:val="hybridMultilevel"/>
    <w:tmpl w:val="18889FC4"/>
    <w:lvl w:ilvl="0" w:tplc="041B000F">
      <w:start w:val="1"/>
      <w:numFmt w:val="decimal"/>
      <w:lvlText w:val="%1."/>
      <w:lvlJc w:val="left"/>
      <w:pPr>
        <w:ind w:left="958" w:hanging="360"/>
      </w:pPr>
    </w:lvl>
    <w:lvl w:ilvl="1" w:tplc="041B0019" w:tentative="1">
      <w:start w:val="1"/>
      <w:numFmt w:val="lowerLetter"/>
      <w:lvlText w:val="%2."/>
      <w:lvlJc w:val="left"/>
      <w:pPr>
        <w:ind w:left="1678" w:hanging="360"/>
      </w:pPr>
    </w:lvl>
    <w:lvl w:ilvl="2" w:tplc="041B001B" w:tentative="1">
      <w:start w:val="1"/>
      <w:numFmt w:val="lowerRoman"/>
      <w:lvlText w:val="%3."/>
      <w:lvlJc w:val="right"/>
      <w:pPr>
        <w:ind w:left="2398" w:hanging="180"/>
      </w:pPr>
    </w:lvl>
    <w:lvl w:ilvl="3" w:tplc="041B000F" w:tentative="1">
      <w:start w:val="1"/>
      <w:numFmt w:val="decimal"/>
      <w:lvlText w:val="%4."/>
      <w:lvlJc w:val="left"/>
      <w:pPr>
        <w:ind w:left="3118" w:hanging="360"/>
      </w:pPr>
    </w:lvl>
    <w:lvl w:ilvl="4" w:tplc="041B0019" w:tentative="1">
      <w:start w:val="1"/>
      <w:numFmt w:val="lowerLetter"/>
      <w:lvlText w:val="%5."/>
      <w:lvlJc w:val="left"/>
      <w:pPr>
        <w:ind w:left="3838" w:hanging="360"/>
      </w:pPr>
    </w:lvl>
    <w:lvl w:ilvl="5" w:tplc="041B001B" w:tentative="1">
      <w:start w:val="1"/>
      <w:numFmt w:val="lowerRoman"/>
      <w:lvlText w:val="%6."/>
      <w:lvlJc w:val="right"/>
      <w:pPr>
        <w:ind w:left="4558" w:hanging="180"/>
      </w:pPr>
    </w:lvl>
    <w:lvl w:ilvl="6" w:tplc="041B000F" w:tentative="1">
      <w:start w:val="1"/>
      <w:numFmt w:val="decimal"/>
      <w:lvlText w:val="%7."/>
      <w:lvlJc w:val="left"/>
      <w:pPr>
        <w:ind w:left="5278" w:hanging="360"/>
      </w:pPr>
    </w:lvl>
    <w:lvl w:ilvl="7" w:tplc="041B0019" w:tentative="1">
      <w:start w:val="1"/>
      <w:numFmt w:val="lowerLetter"/>
      <w:lvlText w:val="%8."/>
      <w:lvlJc w:val="left"/>
      <w:pPr>
        <w:ind w:left="5998" w:hanging="360"/>
      </w:pPr>
    </w:lvl>
    <w:lvl w:ilvl="8" w:tplc="041B001B" w:tentative="1">
      <w:start w:val="1"/>
      <w:numFmt w:val="lowerRoman"/>
      <w:lvlText w:val="%9."/>
      <w:lvlJc w:val="right"/>
      <w:pPr>
        <w:ind w:left="6718" w:hanging="180"/>
      </w:pPr>
    </w:lvl>
  </w:abstractNum>
  <w:abstractNum w:abstractNumId="13">
    <w:nsid w:val="14E975E3"/>
    <w:multiLevelType w:val="hybridMultilevel"/>
    <w:tmpl w:val="93C0D178"/>
    <w:lvl w:ilvl="0" w:tplc="81609E46">
      <w:start w:val="1"/>
      <w:numFmt w:val="decimal"/>
      <w:lvlText w:val="%1."/>
      <w:lvlJc w:val="left"/>
      <w:pPr>
        <w:ind w:left="519" w:hanging="284"/>
      </w:pPr>
      <w:rPr>
        <w:rFonts w:ascii="Times New Roman" w:eastAsia="Times New Roman" w:hAnsi="Times New Roman" w:cs="Times New Roman" w:hint="default"/>
        <w:spacing w:val="-30"/>
        <w:w w:val="100"/>
        <w:sz w:val="24"/>
        <w:szCs w:val="24"/>
        <w:lang w:val="sk" w:eastAsia="sk" w:bidi="sk"/>
      </w:rPr>
    </w:lvl>
    <w:lvl w:ilvl="1" w:tplc="55B69C86">
      <w:numFmt w:val="bullet"/>
      <w:lvlText w:val="•"/>
      <w:lvlJc w:val="left"/>
      <w:pPr>
        <w:ind w:left="1416" w:hanging="284"/>
      </w:pPr>
      <w:rPr>
        <w:rFonts w:hint="default"/>
        <w:lang w:val="sk" w:eastAsia="sk" w:bidi="sk"/>
      </w:rPr>
    </w:lvl>
    <w:lvl w:ilvl="2" w:tplc="2E281ABE">
      <w:numFmt w:val="bullet"/>
      <w:lvlText w:val="•"/>
      <w:lvlJc w:val="left"/>
      <w:pPr>
        <w:ind w:left="2313" w:hanging="284"/>
      </w:pPr>
      <w:rPr>
        <w:rFonts w:hint="default"/>
        <w:lang w:val="sk" w:eastAsia="sk" w:bidi="sk"/>
      </w:rPr>
    </w:lvl>
    <w:lvl w:ilvl="3" w:tplc="3832659C">
      <w:numFmt w:val="bullet"/>
      <w:lvlText w:val="•"/>
      <w:lvlJc w:val="left"/>
      <w:pPr>
        <w:ind w:left="3209" w:hanging="284"/>
      </w:pPr>
      <w:rPr>
        <w:rFonts w:hint="default"/>
        <w:lang w:val="sk" w:eastAsia="sk" w:bidi="sk"/>
      </w:rPr>
    </w:lvl>
    <w:lvl w:ilvl="4" w:tplc="9D38D9C6">
      <w:numFmt w:val="bullet"/>
      <w:lvlText w:val="•"/>
      <w:lvlJc w:val="left"/>
      <w:pPr>
        <w:ind w:left="4106" w:hanging="284"/>
      </w:pPr>
      <w:rPr>
        <w:rFonts w:hint="default"/>
        <w:lang w:val="sk" w:eastAsia="sk" w:bidi="sk"/>
      </w:rPr>
    </w:lvl>
    <w:lvl w:ilvl="5" w:tplc="1B226D34">
      <w:numFmt w:val="bullet"/>
      <w:lvlText w:val="•"/>
      <w:lvlJc w:val="left"/>
      <w:pPr>
        <w:ind w:left="5003" w:hanging="284"/>
      </w:pPr>
      <w:rPr>
        <w:rFonts w:hint="default"/>
        <w:lang w:val="sk" w:eastAsia="sk" w:bidi="sk"/>
      </w:rPr>
    </w:lvl>
    <w:lvl w:ilvl="6" w:tplc="C19021E8">
      <w:numFmt w:val="bullet"/>
      <w:lvlText w:val="•"/>
      <w:lvlJc w:val="left"/>
      <w:pPr>
        <w:ind w:left="5899" w:hanging="284"/>
      </w:pPr>
      <w:rPr>
        <w:rFonts w:hint="default"/>
        <w:lang w:val="sk" w:eastAsia="sk" w:bidi="sk"/>
      </w:rPr>
    </w:lvl>
    <w:lvl w:ilvl="7" w:tplc="315CF54E">
      <w:numFmt w:val="bullet"/>
      <w:lvlText w:val="•"/>
      <w:lvlJc w:val="left"/>
      <w:pPr>
        <w:ind w:left="6796" w:hanging="284"/>
      </w:pPr>
      <w:rPr>
        <w:rFonts w:hint="default"/>
        <w:lang w:val="sk" w:eastAsia="sk" w:bidi="sk"/>
      </w:rPr>
    </w:lvl>
    <w:lvl w:ilvl="8" w:tplc="576078F4">
      <w:numFmt w:val="bullet"/>
      <w:lvlText w:val="•"/>
      <w:lvlJc w:val="left"/>
      <w:pPr>
        <w:ind w:left="7693" w:hanging="284"/>
      </w:pPr>
      <w:rPr>
        <w:rFonts w:hint="default"/>
        <w:lang w:val="sk" w:eastAsia="sk" w:bidi="sk"/>
      </w:rPr>
    </w:lvl>
  </w:abstractNum>
  <w:abstractNum w:abstractNumId="14">
    <w:nsid w:val="159F2186"/>
    <w:multiLevelType w:val="hybridMultilevel"/>
    <w:tmpl w:val="764E01E6"/>
    <w:lvl w:ilvl="0" w:tplc="55E0E334">
      <w:numFmt w:val="bullet"/>
      <w:lvlText w:val="-"/>
      <w:lvlJc w:val="left"/>
      <w:pPr>
        <w:ind w:left="663" w:hanging="360"/>
      </w:pPr>
      <w:rPr>
        <w:rFonts w:ascii="Times New Roman" w:eastAsia="Times New Roman" w:hAnsi="Times New Roman" w:cs="Times New Roman" w:hint="default"/>
        <w:spacing w:val="-5"/>
        <w:w w:val="99"/>
        <w:sz w:val="24"/>
        <w:szCs w:val="24"/>
        <w:lang w:val="sk" w:eastAsia="sk" w:bidi="sk"/>
      </w:rPr>
    </w:lvl>
    <w:lvl w:ilvl="1" w:tplc="DA7A0788">
      <w:numFmt w:val="bullet"/>
      <w:lvlText w:val="-"/>
      <w:lvlJc w:val="left"/>
      <w:pPr>
        <w:ind w:left="805" w:hanging="207"/>
      </w:pPr>
      <w:rPr>
        <w:rFonts w:ascii="Times New Roman" w:eastAsia="Times New Roman" w:hAnsi="Times New Roman" w:cs="Times New Roman" w:hint="default"/>
        <w:spacing w:val="-5"/>
        <w:w w:val="99"/>
        <w:sz w:val="24"/>
        <w:szCs w:val="24"/>
        <w:lang w:val="sk" w:eastAsia="sk" w:bidi="sk"/>
      </w:rPr>
    </w:lvl>
    <w:lvl w:ilvl="2" w:tplc="57BE88DC">
      <w:numFmt w:val="bullet"/>
      <w:lvlText w:val="•"/>
      <w:lvlJc w:val="left"/>
      <w:pPr>
        <w:ind w:left="1765" w:hanging="207"/>
      </w:pPr>
      <w:rPr>
        <w:rFonts w:hint="default"/>
        <w:lang w:val="sk" w:eastAsia="sk" w:bidi="sk"/>
      </w:rPr>
    </w:lvl>
    <w:lvl w:ilvl="3" w:tplc="E43A2D30">
      <w:numFmt w:val="bullet"/>
      <w:lvlText w:val="•"/>
      <w:lvlJc w:val="left"/>
      <w:pPr>
        <w:ind w:left="2730" w:hanging="207"/>
      </w:pPr>
      <w:rPr>
        <w:rFonts w:hint="default"/>
        <w:lang w:val="sk" w:eastAsia="sk" w:bidi="sk"/>
      </w:rPr>
    </w:lvl>
    <w:lvl w:ilvl="4" w:tplc="DA3A64BA">
      <w:numFmt w:val="bullet"/>
      <w:lvlText w:val="•"/>
      <w:lvlJc w:val="left"/>
      <w:pPr>
        <w:ind w:left="3695" w:hanging="207"/>
      </w:pPr>
      <w:rPr>
        <w:rFonts w:hint="default"/>
        <w:lang w:val="sk" w:eastAsia="sk" w:bidi="sk"/>
      </w:rPr>
    </w:lvl>
    <w:lvl w:ilvl="5" w:tplc="AA282B58">
      <w:numFmt w:val="bullet"/>
      <w:lvlText w:val="•"/>
      <w:lvlJc w:val="left"/>
      <w:pPr>
        <w:ind w:left="4660" w:hanging="207"/>
      </w:pPr>
      <w:rPr>
        <w:rFonts w:hint="default"/>
        <w:lang w:val="sk" w:eastAsia="sk" w:bidi="sk"/>
      </w:rPr>
    </w:lvl>
    <w:lvl w:ilvl="6" w:tplc="302A1608">
      <w:numFmt w:val="bullet"/>
      <w:lvlText w:val="•"/>
      <w:lvlJc w:val="left"/>
      <w:pPr>
        <w:ind w:left="5625" w:hanging="207"/>
      </w:pPr>
      <w:rPr>
        <w:rFonts w:hint="default"/>
        <w:lang w:val="sk" w:eastAsia="sk" w:bidi="sk"/>
      </w:rPr>
    </w:lvl>
    <w:lvl w:ilvl="7" w:tplc="895ABC50">
      <w:numFmt w:val="bullet"/>
      <w:lvlText w:val="•"/>
      <w:lvlJc w:val="left"/>
      <w:pPr>
        <w:ind w:left="6590" w:hanging="207"/>
      </w:pPr>
      <w:rPr>
        <w:rFonts w:hint="default"/>
        <w:lang w:val="sk" w:eastAsia="sk" w:bidi="sk"/>
      </w:rPr>
    </w:lvl>
    <w:lvl w:ilvl="8" w:tplc="F99A3278">
      <w:numFmt w:val="bullet"/>
      <w:lvlText w:val="•"/>
      <w:lvlJc w:val="left"/>
      <w:pPr>
        <w:ind w:left="7556" w:hanging="207"/>
      </w:pPr>
      <w:rPr>
        <w:rFonts w:hint="default"/>
        <w:lang w:val="sk" w:eastAsia="sk" w:bidi="sk"/>
      </w:rPr>
    </w:lvl>
  </w:abstractNum>
  <w:abstractNum w:abstractNumId="15">
    <w:nsid w:val="196446C9"/>
    <w:multiLevelType w:val="multilevel"/>
    <w:tmpl w:val="29448192"/>
    <w:lvl w:ilvl="0">
      <w:start w:val="5"/>
      <w:numFmt w:val="decimal"/>
      <w:lvlText w:val="%1"/>
      <w:lvlJc w:val="left"/>
      <w:pPr>
        <w:ind w:left="817" w:hanging="579"/>
      </w:pPr>
      <w:rPr>
        <w:rFonts w:hint="default"/>
        <w:lang w:val="sk" w:eastAsia="sk" w:bidi="sk"/>
      </w:rPr>
    </w:lvl>
    <w:lvl w:ilvl="1">
      <w:start w:val="1"/>
      <w:numFmt w:val="decimal"/>
      <w:lvlText w:val="%1.%2"/>
      <w:lvlJc w:val="left"/>
      <w:pPr>
        <w:ind w:left="817" w:hanging="579"/>
      </w:pPr>
      <w:rPr>
        <w:rFonts w:ascii="Times New Roman" w:eastAsia="Times New Roman" w:hAnsi="Times New Roman" w:cs="Times New Roman" w:hint="default"/>
        <w:b/>
        <w:bCs/>
        <w:color w:val="4F81BC"/>
        <w:spacing w:val="-22"/>
        <w:w w:val="99"/>
        <w:sz w:val="24"/>
        <w:szCs w:val="24"/>
        <w:lang w:val="sk" w:eastAsia="sk" w:bidi="sk"/>
      </w:rPr>
    </w:lvl>
    <w:lvl w:ilvl="2">
      <w:numFmt w:val="bullet"/>
      <w:lvlText w:val="•"/>
      <w:lvlJc w:val="left"/>
      <w:pPr>
        <w:ind w:left="2553" w:hanging="579"/>
      </w:pPr>
      <w:rPr>
        <w:rFonts w:hint="default"/>
        <w:lang w:val="sk" w:eastAsia="sk" w:bidi="sk"/>
      </w:rPr>
    </w:lvl>
    <w:lvl w:ilvl="3">
      <w:numFmt w:val="bullet"/>
      <w:lvlText w:val="•"/>
      <w:lvlJc w:val="left"/>
      <w:pPr>
        <w:ind w:left="3419" w:hanging="579"/>
      </w:pPr>
      <w:rPr>
        <w:rFonts w:hint="default"/>
        <w:lang w:val="sk" w:eastAsia="sk" w:bidi="sk"/>
      </w:rPr>
    </w:lvl>
    <w:lvl w:ilvl="4">
      <w:numFmt w:val="bullet"/>
      <w:lvlText w:val="•"/>
      <w:lvlJc w:val="left"/>
      <w:pPr>
        <w:ind w:left="4286" w:hanging="579"/>
      </w:pPr>
      <w:rPr>
        <w:rFonts w:hint="default"/>
        <w:lang w:val="sk" w:eastAsia="sk" w:bidi="sk"/>
      </w:rPr>
    </w:lvl>
    <w:lvl w:ilvl="5">
      <w:numFmt w:val="bullet"/>
      <w:lvlText w:val="•"/>
      <w:lvlJc w:val="left"/>
      <w:pPr>
        <w:ind w:left="5153" w:hanging="579"/>
      </w:pPr>
      <w:rPr>
        <w:rFonts w:hint="default"/>
        <w:lang w:val="sk" w:eastAsia="sk" w:bidi="sk"/>
      </w:rPr>
    </w:lvl>
    <w:lvl w:ilvl="6">
      <w:numFmt w:val="bullet"/>
      <w:lvlText w:val="•"/>
      <w:lvlJc w:val="left"/>
      <w:pPr>
        <w:ind w:left="6019" w:hanging="579"/>
      </w:pPr>
      <w:rPr>
        <w:rFonts w:hint="default"/>
        <w:lang w:val="sk" w:eastAsia="sk" w:bidi="sk"/>
      </w:rPr>
    </w:lvl>
    <w:lvl w:ilvl="7">
      <w:numFmt w:val="bullet"/>
      <w:lvlText w:val="•"/>
      <w:lvlJc w:val="left"/>
      <w:pPr>
        <w:ind w:left="6886" w:hanging="579"/>
      </w:pPr>
      <w:rPr>
        <w:rFonts w:hint="default"/>
        <w:lang w:val="sk" w:eastAsia="sk" w:bidi="sk"/>
      </w:rPr>
    </w:lvl>
    <w:lvl w:ilvl="8">
      <w:numFmt w:val="bullet"/>
      <w:lvlText w:val="•"/>
      <w:lvlJc w:val="left"/>
      <w:pPr>
        <w:ind w:left="7753" w:hanging="579"/>
      </w:pPr>
      <w:rPr>
        <w:rFonts w:hint="default"/>
        <w:lang w:val="sk" w:eastAsia="sk" w:bidi="sk"/>
      </w:rPr>
    </w:lvl>
  </w:abstractNum>
  <w:abstractNum w:abstractNumId="16">
    <w:nsid w:val="1A70671C"/>
    <w:multiLevelType w:val="hybridMultilevel"/>
    <w:tmpl w:val="AD1231E4"/>
    <w:lvl w:ilvl="0" w:tplc="F9388CC8">
      <w:start w:val="1"/>
      <w:numFmt w:val="decimal"/>
      <w:lvlText w:val="%1."/>
      <w:lvlJc w:val="left"/>
      <w:pPr>
        <w:ind w:left="596" w:hanging="358"/>
      </w:pPr>
      <w:rPr>
        <w:rFonts w:ascii="Times New Roman" w:eastAsia="Times New Roman" w:hAnsi="Times New Roman" w:cs="Times New Roman" w:hint="default"/>
        <w:spacing w:val="-29"/>
        <w:w w:val="99"/>
        <w:sz w:val="24"/>
        <w:szCs w:val="24"/>
        <w:lang w:val="sk" w:eastAsia="sk" w:bidi="sk"/>
      </w:rPr>
    </w:lvl>
    <w:lvl w:ilvl="1" w:tplc="526C4AD0">
      <w:numFmt w:val="bullet"/>
      <w:lvlText w:val="•"/>
      <w:lvlJc w:val="left"/>
      <w:pPr>
        <w:ind w:left="660" w:hanging="358"/>
      </w:pPr>
      <w:rPr>
        <w:rFonts w:hint="default"/>
        <w:lang w:val="sk" w:eastAsia="sk" w:bidi="sk"/>
      </w:rPr>
    </w:lvl>
    <w:lvl w:ilvl="2" w:tplc="65643BEE">
      <w:numFmt w:val="bullet"/>
      <w:lvlText w:val="•"/>
      <w:lvlJc w:val="left"/>
      <w:pPr>
        <w:ind w:left="1640" w:hanging="358"/>
      </w:pPr>
      <w:rPr>
        <w:rFonts w:hint="default"/>
        <w:lang w:val="sk" w:eastAsia="sk" w:bidi="sk"/>
      </w:rPr>
    </w:lvl>
    <w:lvl w:ilvl="3" w:tplc="62C2077C">
      <w:numFmt w:val="bullet"/>
      <w:lvlText w:val="•"/>
      <w:lvlJc w:val="left"/>
      <w:pPr>
        <w:ind w:left="2621" w:hanging="358"/>
      </w:pPr>
      <w:rPr>
        <w:rFonts w:hint="default"/>
        <w:lang w:val="sk" w:eastAsia="sk" w:bidi="sk"/>
      </w:rPr>
    </w:lvl>
    <w:lvl w:ilvl="4" w:tplc="7D6E7B20">
      <w:numFmt w:val="bullet"/>
      <w:lvlText w:val="•"/>
      <w:lvlJc w:val="left"/>
      <w:pPr>
        <w:ind w:left="3602" w:hanging="358"/>
      </w:pPr>
      <w:rPr>
        <w:rFonts w:hint="default"/>
        <w:lang w:val="sk" w:eastAsia="sk" w:bidi="sk"/>
      </w:rPr>
    </w:lvl>
    <w:lvl w:ilvl="5" w:tplc="1BEEC1CE">
      <w:numFmt w:val="bullet"/>
      <w:lvlText w:val="•"/>
      <w:lvlJc w:val="left"/>
      <w:pPr>
        <w:ind w:left="4582" w:hanging="358"/>
      </w:pPr>
      <w:rPr>
        <w:rFonts w:hint="default"/>
        <w:lang w:val="sk" w:eastAsia="sk" w:bidi="sk"/>
      </w:rPr>
    </w:lvl>
    <w:lvl w:ilvl="6" w:tplc="85EAF04C">
      <w:numFmt w:val="bullet"/>
      <w:lvlText w:val="•"/>
      <w:lvlJc w:val="left"/>
      <w:pPr>
        <w:ind w:left="5563" w:hanging="358"/>
      </w:pPr>
      <w:rPr>
        <w:rFonts w:hint="default"/>
        <w:lang w:val="sk" w:eastAsia="sk" w:bidi="sk"/>
      </w:rPr>
    </w:lvl>
    <w:lvl w:ilvl="7" w:tplc="48B25EDA">
      <w:numFmt w:val="bullet"/>
      <w:lvlText w:val="•"/>
      <w:lvlJc w:val="left"/>
      <w:pPr>
        <w:ind w:left="6544" w:hanging="358"/>
      </w:pPr>
      <w:rPr>
        <w:rFonts w:hint="default"/>
        <w:lang w:val="sk" w:eastAsia="sk" w:bidi="sk"/>
      </w:rPr>
    </w:lvl>
    <w:lvl w:ilvl="8" w:tplc="4BDA7B0E">
      <w:numFmt w:val="bullet"/>
      <w:lvlText w:val="•"/>
      <w:lvlJc w:val="left"/>
      <w:pPr>
        <w:ind w:left="7524" w:hanging="358"/>
      </w:pPr>
      <w:rPr>
        <w:rFonts w:hint="default"/>
        <w:lang w:val="sk" w:eastAsia="sk" w:bidi="sk"/>
      </w:rPr>
    </w:lvl>
  </w:abstractNum>
  <w:abstractNum w:abstractNumId="17">
    <w:nsid w:val="1DF03F34"/>
    <w:multiLevelType w:val="hybridMultilevel"/>
    <w:tmpl w:val="83C22BF2"/>
    <w:lvl w:ilvl="0" w:tplc="5CC4566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nsid w:val="1E4F785B"/>
    <w:multiLevelType w:val="hybridMultilevel"/>
    <w:tmpl w:val="5964E944"/>
    <w:lvl w:ilvl="0" w:tplc="B5C615A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1F677917"/>
    <w:multiLevelType w:val="hybridMultilevel"/>
    <w:tmpl w:val="587E5FB6"/>
    <w:lvl w:ilvl="0" w:tplc="3D1A599C">
      <w:start w:val="1"/>
      <w:numFmt w:val="decimal"/>
      <w:lvlText w:val="%1."/>
      <w:lvlJc w:val="left"/>
      <w:pPr>
        <w:ind w:left="958" w:hanging="348"/>
      </w:pPr>
      <w:rPr>
        <w:rFonts w:hint="default"/>
        <w:spacing w:val="-60"/>
        <w:w w:val="100"/>
        <w:lang w:val="sk" w:eastAsia="sk" w:bidi="sk"/>
      </w:rPr>
    </w:lvl>
    <w:lvl w:ilvl="1" w:tplc="4462ED04">
      <w:numFmt w:val="bullet"/>
      <w:lvlText w:val="•"/>
      <w:lvlJc w:val="left"/>
      <w:pPr>
        <w:ind w:left="1812" w:hanging="348"/>
      </w:pPr>
      <w:rPr>
        <w:rFonts w:hint="default"/>
        <w:lang w:val="sk" w:eastAsia="sk" w:bidi="sk"/>
      </w:rPr>
    </w:lvl>
    <w:lvl w:ilvl="2" w:tplc="78607336">
      <w:numFmt w:val="bullet"/>
      <w:lvlText w:val="•"/>
      <w:lvlJc w:val="left"/>
      <w:pPr>
        <w:ind w:left="2665" w:hanging="348"/>
      </w:pPr>
      <w:rPr>
        <w:rFonts w:hint="default"/>
        <w:lang w:val="sk" w:eastAsia="sk" w:bidi="sk"/>
      </w:rPr>
    </w:lvl>
    <w:lvl w:ilvl="3" w:tplc="802A5DFE">
      <w:numFmt w:val="bullet"/>
      <w:lvlText w:val="•"/>
      <w:lvlJc w:val="left"/>
      <w:pPr>
        <w:ind w:left="3517" w:hanging="348"/>
      </w:pPr>
      <w:rPr>
        <w:rFonts w:hint="default"/>
        <w:lang w:val="sk" w:eastAsia="sk" w:bidi="sk"/>
      </w:rPr>
    </w:lvl>
    <w:lvl w:ilvl="4" w:tplc="38D6B722">
      <w:numFmt w:val="bullet"/>
      <w:lvlText w:val="•"/>
      <w:lvlJc w:val="left"/>
      <w:pPr>
        <w:ind w:left="4370" w:hanging="348"/>
      </w:pPr>
      <w:rPr>
        <w:rFonts w:hint="default"/>
        <w:lang w:val="sk" w:eastAsia="sk" w:bidi="sk"/>
      </w:rPr>
    </w:lvl>
    <w:lvl w:ilvl="5" w:tplc="44B6884A">
      <w:numFmt w:val="bullet"/>
      <w:lvlText w:val="•"/>
      <w:lvlJc w:val="left"/>
      <w:pPr>
        <w:ind w:left="5223" w:hanging="348"/>
      </w:pPr>
      <w:rPr>
        <w:rFonts w:hint="default"/>
        <w:lang w:val="sk" w:eastAsia="sk" w:bidi="sk"/>
      </w:rPr>
    </w:lvl>
    <w:lvl w:ilvl="6" w:tplc="ECDEA6CA">
      <w:numFmt w:val="bullet"/>
      <w:lvlText w:val="•"/>
      <w:lvlJc w:val="left"/>
      <w:pPr>
        <w:ind w:left="6075" w:hanging="348"/>
      </w:pPr>
      <w:rPr>
        <w:rFonts w:hint="default"/>
        <w:lang w:val="sk" w:eastAsia="sk" w:bidi="sk"/>
      </w:rPr>
    </w:lvl>
    <w:lvl w:ilvl="7" w:tplc="104A44FE">
      <w:numFmt w:val="bullet"/>
      <w:lvlText w:val="•"/>
      <w:lvlJc w:val="left"/>
      <w:pPr>
        <w:ind w:left="6928" w:hanging="348"/>
      </w:pPr>
      <w:rPr>
        <w:rFonts w:hint="default"/>
        <w:lang w:val="sk" w:eastAsia="sk" w:bidi="sk"/>
      </w:rPr>
    </w:lvl>
    <w:lvl w:ilvl="8" w:tplc="220EF7AC">
      <w:numFmt w:val="bullet"/>
      <w:lvlText w:val="•"/>
      <w:lvlJc w:val="left"/>
      <w:pPr>
        <w:ind w:left="7781" w:hanging="348"/>
      </w:pPr>
      <w:rPr>
        <w:rFonts w:hint="default"/>
        <w:lang w:val="sk" w:eastAsia="sk" w:bidi="sk"/>
      </w:rPr>
    </w:lvl>
  </w:abstractNum>
  <w:abstractNum w:abstractNumId="20">
    <w:nsid w:val="27134F61"/>
    <w:multiLevelType w:val="hybridMultilevel"/>
    <w:tmpl w:val="1B4482D0"/>
    <w:lvl w:ilvl="0" w:tplc="041B000F">
      <w:start w:val="1"/>
      <w:numFmt w:val="decimal"/>
      <w:lvlText w:val="%1."/>
      <w:lvlJc w:val="left"/>
      <w:pPr>
        <w:ind w:left="958" w:hanging="360"/>
      </w:pPr>
    </w:lvl>
    <w:lvl w:ilvl="1" w:tplc="041B0019" w:tentative="1">
      <w:start w:val="1"/>
      <w:numFmt w:val="lowerLetter"/>
      <w:lvlText w:val="%2."/>
      <w:lvlJc w:val="left"/>
      <w:pPr>
        <w:ind w:left="1678" w:hanging="360"/>
      </w:pPr>
    </w:lvl>
    <w:lvl w:ilvl="2" w:tplc="041B001B" w:tentative="1">
      <w:start w:val="1"/>
      <w:numFmt w:val="lowerRoman"/>
      <w:lvlText w:val="%3."/>
      <w:lvlJc w:val="right"/>
      <w:pPr>
        <w:ind w:left="2398" w:hanging="180"/>
      </w:pPr>
    </w:lvl>
    <w:lvl w:ilvl="3" w:tplc="041B000F" w:tentative="1">
      <w:start w:val="1"/>
      <w:numFmt w:val="decimal"/>
      <w:lvlText w:val="%4."/>
      <w:lvlJc w:val="left"/>
      <w:pPr>
        <w:ind w:left="3118" w:hanging="360"/>
      </w:pPr>
    </w:lvl>
    <w:lvl w:ilvl="4" w:tplc="041B0019" w:tentative="1">
      <w:start w:val="1"/>
      <w:numFmt w:val="lowerLetter"/>
      <w:lvlText w:val="%5."/>
      <w:lvlJc w:val="left"/>
      <w:pPr>
        <w:ind w:left="3838" w:hanging="360"/>
      </w:pPr>
    </w:lvl>
    <w:lvl w:ilvl="5" w:tplc="041B001B" w:tentative="1">
      <w:start w:val="1"/>
      <w:numFmt w:val="lowerRoman"/>
      <w:lvlText w:val="%6."/>
      <w:lvlJc w:val="right"/>
      <w:pPr>
        <w:ind w:left="4558" w:hanging="180"/>
      </w:pPr>
    </w:lvl>
    <w:lvl w:ilvl="6" w:tplc="041B000F" w:tentative="1">
      <w:start w:val="1"/>
      <w:numFmt w:val="decimal"/>
      <w:lvlText w:val="%7."/>
      <w:lvlJc w:val="left"/>
      <w:pPr>
        <w:ind w:left="5278" w:hanging="360"/>
      </w:pPr>
    </w:lvl>
    <w:lvl w:ilvl="7" w:tplc="041B0019" w:tentative="1">
      <w:start w:val="1"/>
      <w:numFmt w:val="lowerLetter"/>
      <w:lvlText w:val="%8."/>
      <w:lvlJc w:val="left"/>
      <w:pPr>
        <w:ind w:left="5998" w:hanging="360"/>
      </w:pPr>
    </w:lvl>
    <w:lvl w:ilvl="8" w:tplc="041B001B" w:tentative="1">
      <w:start w:val="1"/>
      <w:numFmt w:val="lowerRoman"/>
      <w:lvlText w:val="%9."/>
      <w:lvlJc w:val="right"/>
      <w:pPr>
        <w:ind w:left="6718" w:hanging="180"/>
      </w:pPr>
    </w:lvl>
  </w:abstractNum>
  <w:abstractNum w:abstractNumId="21">
    <w:nsid w:val="2A5B2698"/>
    <w:multiLevelType w:val="hybridMultilevel"/>
    <w:tmpl w:val="9674513E"/>
    <w:lvl w:ilvl="0" w:tplc="7E7CC6AA">
      <w:numFmt w:val="bullet"/>
      <w:lvlText w:val=""/>
      <w:lvlJc w:val="left"/>
      <w:pPr>
        <w:ind w:left="720" w:hanging="360"/>
      </w:pPr>
      <w:rPr>
        <w:rFonts w:ascii="Wingdings" w:eastAsia="Wingdings" w:hAnsi="Wingdings" w:cs="Wingdings" w:hint="default"/>
        <w:w w:val="100"/>
        <w:sz w:val="24"/>
        <w:szCs w:val="24"/>
        <w:lang w:val="sk" w:eastAsia="sk" w:bidi="sk"/>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2D320C20"/>
    <w:multiLevelType w:val="hybridMultilevel"/>
    <w:tmpl w:val="D4A0AB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0D92865"/>
    <w:multiLevelType w:val="hybridMultilevel"/>
    <w:tmpl w:val="BD503496"/>
    <w:lvl w:ilvl="0" w:tplc="CC406986">
      <w:start w:val="1"/>
      <w:numFmt w:val="decimal"/>
      <w:lvlText w:val="%1."/>
      <w:lvlJc w:val="left"/>
      <w:pPr>
        <w:ind w:left="596" w:hanging="358"/>
      </w:pPr>
      <w:rPr>
        <w:rFonts w:ascii="Times New Roman" w:eastAsia="Times New Roman" w:hAnsi="Times New Roman" w:cs="Times New Roman" w:hint="default"/>
        <w:spacing w:val="-29"/>
        <w:w w:val="99"/>
        <w:sz w:val="24"/>
        <w:szCs w:val="24"/>
        <w:lang w:val="sk" w:eastAsia="sk" w:bidi="sk"/>
      </w:rPr>
    </w:lvl>
    <w:lvl w:ilvl="1" w:tplc="BBA40D3C">
      <w:numFmt w:val="bullet"/>
      <w:lvlText w:val="•"/>
      <w:lvlJc w:val="left"/>
      <w:pPr>
        <w:ind w:left="660" w:hanging="358"/>
      </w:pPr>
      <w:rPr>
        <w:rFonts w:hint="default"/>
        <w:lang w:val="sk" w:eastAsia="sk" w:bidi="sk"/>
      </w:rPr>
    </w:lvl>
    <w:lvl w:ilvl="2" w:tplc="03A05CA6">
      <w:numFmt w:val="bullet"/>
      <w:lvlText w:val="•"/>
      <w:lvlJc w:val="left"/>
      <w:pPr>
        <w:ind w:left="1640" w:hanging="358"/>
      </w:pPr>
      <w:rPr>
        <w:rFonts w:hint="default"/>
        <w:lang w:val="sk" w:eastAsia="sk" w:bidi="sk"/>
      </w:rPr>
    </w:lvl>
    <w:lvl w:ilvl="3" w:tplc="CC161CC4">
      <w:numFmt w:val="bullet"/>
      <w:lvlText w:val="•"/>
      <w:lvlJc w:val="left"/>
      <w:pPr>
        <w:ind w:left="2621" w:hanging="358"/>
      </w:pPr>
      <w:rPr>
        <w:rFonts w:hint="default"/>
        <w:lang w:val="sk" w:eastAsia="sk" w:bidi="sk"/>
      </w:rPr>
    </w:lvl>
    <w:lvl w:ilvl="4" w:tplc="E6FE3280">
      <w:numFmt w:val="bullet"/>
      <w:lvlText w:val="•"/>
      <w:lvlJc w:val="left"/>
      <w:pPr>
        <w:ind w:left="3602" w:hanging="358"/>
      </w:pPr>
      <w:rPr>
        <w:rFonts w:hint="default"/>
        <w:lang w:val="sk" w:eastAsia="sk" w:bidi="sk"/>
      </w:rPr>
    </w:lvl>
    <w:lvl w:ilvl="5" w:tplc="C1EC0A5E">
      <w:numFmt w:val="bullet"/>
      <w:lvlText w:val="•"/>
      <w:lvlJc w:val="left"/>
      <w:pPr>
        <w:ind w:left="4582" w:hanging="358"/>
      </w:pPr>
      <w:rPr>
        <w:rFonts w:hint="default"/>
        <w:lang w:val="sk" w:eastAsia="sk" w:bidi="sk"/>
      </w:rPr>
    </w:lvl>
    <w:lvl w:ilvl="6" w:tplc="17569396">
      <w:numFmt w:val="bullet"/>
      <w:lvlText w:val="•"/>
      <w:lvlJc w:val="left"/>
      <w:pPr>
        <w:ind w:left="5563" w:hanging="358"/>
      </w:pPr>
      <w:rPr>
        <w:rFonts w:hint="default"/>
        <w:lang w:val="sk" w:eastAsia="sk" w:bidi="sk"/>
      </w:rPr>
    </w:lvl>
    <w:lvl w:ilvl="7" w:tplc="4982651A">
      <w:numFmt w:val="bullet"/>
      <w:lvlText w:val="•"/>
      <w:lvlJc w:val="left"/>
      <w:pPr>
        <w:ind w:left="6544" w:hanging="358"/>
      </w:pPr>
      <w:rPr>
        <w:rFonts w:hint="default"/>
        <w:lang w:val="sk" w:eastAsia="sk" w:bidi="sk"/>
      </w:rPr>
    </w:lvl>
    <w:lvl w:ilvl="8" w:tplc="00749B04">
      <w:numFmt w:val="bullet"/>
      <w:lvlText w:val="•"/>
      <w:lvlJc w:val="left"/>
      <w:pPr>
        <w:ind w:left="7524" w:hanging="358"/>
      </w:pPr>
      <w:rPr>
        <w:rFonts w:hint="default"/>
        <w:lang w:val="sk" w:eastAsia="sk" w:bidi="sk"/>
      </w:rPr>
    </w:lvl>
  </w:abstractNum>
  <w:abstractNum w:abstractNumId="24">
    <w:nsid w:val="318620FC"/>
    <w:multiLevelType w:val="hybridMultilevel"/>
    <w:tmpl w:val="27067DB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32AD51B2"/>
    <w:multiLevelType w:val="hybridMultilevel"/>
    <w:tmpl w:val="639CB5EE"/>
    <w:lvl w:ilvl="0" w:tplc="130E822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8AE3791"/>
    <w:multiLevelType w:val="multilevel"/>
    <w:tmpl w:val="20BC40F2"/>
    <w:lvl w:ilvl="0">
      <w:start w:val="5"/>
      <w:numFmt w:val="decimal"/>
      <w:lvlText w:val="%1"/>
      <w:lvlJc w:val="left"/>
      <w:pPr>
        <w:ind w:left="817" w:hanging="579"/>
      </w:pPr>
      <w:rPr>
        <w:rFonts w:hint="default"/>
        <w:lang w:val="sk" w:eastAsia="sk" w:bidi="sk"/>
      </w:rPr>
    </w:lvl>
    <w:lvl w:ilvl="1">
      <w:start w:val="1"/>
      <w:numFmt w:val="decimal"/>
      <w:lvlText w:val="%1.%2"/>
      <w:lvlJc w:val="left"/>
      <w:pPr>
        <w:ind w:left="817" w:hanging="579"/>
      </w:pPr>
      <w:rPr>
        <w:rFonts w:ascii="Times New Roman" w:eastAsia="Times New Roman" w:hAnsi="Times New Roman" w:cs="Times New Roman" w:hint="default"/>
        <w:b/>
        <w:bCs/>
        <w:color w:val="4F81BC"/>
        <w:spacing w:val="-22"/>
        <w:w w:val="99"/>
        <w:sz w:val="24"/>
        <w:szCs w:val="24"/>
        <w:lang w:val="sk" w:eastAsia="sk" w:bidi="sk"/>
      </w:rPr>
    </w:lvl>
    <w:lvl w:ilvl="2">
      <w:numFmt w:val="bullet"/>
      <w:lvlText w:val="•"/>
      <w:lvlJc w:val="left"/>
      <w:pPr>
        <w:ind w:left="2553" w:hanging="579"/>
      </w:pPr>
      <w:rPr>
        <w:rFonts w:hint="default"/>
        <w:lang w:val="sk" w:eastAsia="sk" w:bidi="sk"/>
      </w:rPr>
    </w:lvl>
    <w:lvl w:ilvl="3">
      <w:numFmt w:val="bullet"/>
      <w:lvlText w:val="•"/>
      <w:lvlJc w:val="left"/>
      <w:pPr>
        <w:ind w:left="3419" w:hanging="579"/>
      </w:pPr>
      <w:rPr>
        <w:rFonts w:hint="default"/>
        <w:lang w:val="sk" w:eastAsia="sk" w:bidi="sk"/>
      </w:rPr>
    </w:lvl>
    <w:lvl w:ilvl="4">
      <w:numFmt w:val="bullet"/>
      <w:lvlText w:val="•"/>
      <w:lvlJc w:val="left"/>
      <w:pPr>
        <w:ind w:left="4286" w:hanging="579"/>
      </w:pPr>
      <w:rPr>
        <w:rFonts w:hint="default"/>
        <w:lang w:val="sk" w:eastAsia="sk" w:bidi="sk"/>
      </w:rPr>
    </w:lvl>
    <w:lvl w:ilvl="5">
      <w:numFmt w:val="bullet"/>
      <w:lvlText w:val="•"/>
      <w:lvlJc w:val="left"/>
      <w:pPr>
        <w:ind w:left="5153" w:hanging="579"/>
      </w:pPr>
      <w:rPr>
        <w:rFonts w:hint="default"/>
        <w:lang w:val="sk" w:eastAsia="sk" w:bidi="sk"/>
      </w:rPr>
    </w:lvl>
    <w:lvl w:ilvl="6">
      <w:numFmt w:val="bullet"/>
      <w:lvlText w:val="•"/>
      <w:lvlJc w:val="left"/>
      <w:pPr>
        <w:ind w:left="6019" w:hanging="579"/>
      </w:pPr>
      <w:rPr>
        <w:rFonts w:hint="default"/>
        <w:lang w:val="sk" w:eastAsia="sk" w:bidi="sk"/>
      </w:rPr>
    </w:lvl>
    <w:lvl w:ilvl="7">
      <w:numFmt w:val="bullet"/>
      <w:lvlText w:val="•"/>
      <w:lvlJc w:val="left"/>
      <w:pPr>
        <w:ind w:left="6886" w:hanging="579"/>
      </w:pPr>
      <w:rPr>
        <w:rFonts w:hint="default"/>
        <w:lang w:val="sk" w:eastAsia="sk" w:bidi="sk"/>
      </w:rPr>
    </w:lvl>
    <w:lvl w:ilvl="8">
      <w:numFmt w:val="bullet"/>
      <w:lvlText w:val="•"/>
      <w:lvlJc w:val="left"/>
      <w:pPr>
        <w:ind w:left="7753" w:hanging="579"/>
      </w:pPr>
      <w:rPr>
        <w:rFonts w:hint="default"/>
        <w:lang w:val="sk" w:eastAsia="sk" w:bidi="sk"/>
      </w:rPr>
    </w:lvl>
  </w:abstractNum>
  <w:abstractNum w:abstractNumId="28">
    <w:nsid w:val="3A4D5B58"/>
    <w:multiLevelType w:val="hybridMultilevel"/>
    <w:tmpl w:val="ECDC4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D977A70"/>
    <w:multiLevelType w:val="hybridMultilevel"/>
    <w:tmpl w:val="E5B61AA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3F0858ED"/>
    <w:multiLevelType w:val="hybridMultilevel"/>
    <w:tmpl w:val="9BA2FD5E"/>
    <w:lvl w:ilvl="0" w:tplc="910E5C40">
      <w:start w:val="1"/>
      <w:numFmt w:val="decimal"/>
      <w:lvlText w:val="%1."/>
      <w:lvlJc w:val="left"/>
      <w:pPr>
        <w:ind w:left="958" w:hanging="348"/>
      </w:pPr>
      <w:rPr>
        <w:rFonts w:hint="default"/>
        <w:spacing w:val="-60"/>
        <w:w w:val="100"/>
        <w:lang w:val="sk" w:eastAsia="sk" w:bidi="sk"/>
      </w:rPr>
    </w:lvl>
    <w:lvl w:ilvl="1" w:tplc="88745FC0">
      <w:numFmt w:val="bullet"/>
      <w:lvlText w:val="•"/>
      <w:lvlJc w:val="left"/>
      <w:pPr>
        <w:ind w:left="1812" w:hanging="348"/>
      </w:pPr>
      <w:rPr>
        <w:rFonts w:hint="default"/>
        <w:lang w:val="sk" w:eastAsia="sk" w:bidi="sk"/>
      </w:rPr>
    </w:lvl>
    <w:lvl w:ilvl="2" w:tplc="AFB2D374">
      <w:numFmt w:val="bullet"/>
      <w:lvlText w:val="•"/>
      <w:lvlJc w:val="left"/>
      <w:pPr>
        <w:ind w:left="2665" w:hanging="348"/>
      </w:pPr>
      <w:rPr>
        <w:rFonts w:hint="default"/>
        <w:lang w:val="sk" w:eastAsia="sk" w:bidi="sk"/>
      </w:rPr>
    </w:lvl>
    <w:lvl w:ilvl="3" w:tplc="9BE06E2C">
      <w:numFmt w:val="bullet"/>
      <w:lvlText w:val="•"/>
      <w:lvlJc w:val="left"/>
      <w:pPr>
        <w:ind w:left="3517" w:hanging="348"/>
      </w:pPr>
      <w:rPr>
        <w:rFonts w:hint="default"/>
        <w:lang w:val="sk" w:eastAsia="sk" w:bidi="sk"/>
      </w:rPr>
    </w:lvl>
    <w:lvl w:ilvl="4" w:tplc="084217B4">
      <w:numFmt w:val="bullet"/>
      <w:lvlText w:val="•"/>
      <w:lvlJc w:val="left"/>
      <w:pPr>
        <w:ind w:left="4370" w:hanging="348"/>
      </w:pPr>
      <w:rPr>
        <w:rFonts w:hint="default"/>
        <w:lang w:val="sk" w:eastAsia="sk" w:bidi="sk"/>
      </w:rPr>
    </w:lvl>
    <w:lvl w:ilvl="5" w:tplc="9B14CC10">
      <w:numFmt w:val="bullet"/>
      <w:lvlText w:val="•"/>
      <w:lvlJc w:val="left"/>
      <w:pPr>
        <w:ind w:left="5223" w:hanging="348"/>
      </w:pPr>
      <w:rPr>
        <w:rFonts w:hint="default"/>
        <w:lang w:val="sk" w:eastAsia="sk" w:bidi="sk"/>
      </w:rPr>
    </w:lvl>
    <w:lvl w:ilvl="6" w:tplc="31A84FFC">
      <w:numFmt w:val="bullet"/>
      <w:lvlText w:val="•"/>
      <w:lvlJc w:val="left"/>
      <w:pPr>
        <w:ind w:left="6075" w:hanging="348"/>
      </w:pPr>
      <w:rPr>
        <w:rFonts w:hint="default"/>
        <w:lang w:val="sk" w:eastAsia="sk" w:bidi="sk"/>
      </w:rPr>
    </w:lvl>
    <w:lvl w:ilvl="7" w:tplc="C6727E86">
      <w:numFmt w:val="bullet"/>
      <w:lvlText w:val="•"/>
      <w:lvlJc w:val="left"/>
      <w:pPr>
        <w:ind w:left="6928" w:hanging="348"/>
      </w:pPr>
      <w:rPr>
        <w:rFonts w:hint="default"/>
        <w:lang w:val="sk" w:eastAsia="sk" w:bidi="sk"/>
      </w:rPr>
    </w:lvl>
    <w:lvl w:ilvl="8" w:tplc="6CC09DAC">
      <w:numFmt w:val="bullet"/>
      <w:lvlText w:val="•"/>
      <w:lvlJc w:val="left"/>
      <w:pPr>
        <w:ind w:left="7781" w:hanging="348"/>
      </w:pPr>
      <w:rPr>
        <w:rFonts w:hint="default"/>
        <w:lang w:val="sk" w:eastAsia="sk" w:bidi="sk"/>
      </w:rPr>
    </w:lvl>
  </w:abstractNum>
  <w:abstractNum w:abstractNumId="32">
    <w:nsid w:val="3FC5336B"/>
    <w:multiLevelType w:val="hybridMultilevel"/>
    <w:tmpl w:val="76FC402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40621E46"/>
    <w:multiLevelType w:val="hybridMultilevel"/>
    <w:tmpl w:val="4180166E"/>
    <w:lvl w:ilvl="0" w:tplc="43EE5878">
      <w:start w:val="1"/>
      <w:numFmt w:val="decimal"/>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nsid w:val="40AA696D"/>
    <w:multiLevelType w:val="hybridMultilevel"/>
    <w:tmpl w:val="76AE5FFC"/>
    <w:lvl w:ilvl="0" w:tplc="C63A1F04">
      <w:numFmt w:val="bullet"/>
      <w:lvlText w:val="-"/>
      <w:lvlJc w:val="left"/>
      <w:pPr>
        <w:ind w:left="663" w:hanging="360"/>
      </w:pPr>
      <w:rPr>
        <w:rFonts w:ascii="Times New Roman" w:eastAsia="Times New Roman" w:hAnsi="Times New Roman" w:cs="Times New Roman" w:hint="default"/>
        <w:spacing w:val="-5"/>
        <w:w w:val="99"/>
        <w:sz w:val="24"/>
        <w:szCs w:val="24"/>
        <w:lang w:val="sk" w:eastAsia="sk" w:bidi="sk"/>
      </w:rPr>
    </w:lvl>
    <w:lvl w:ilvl="1" w:tplc="6166FDDA">
      <w:numFmt w:val="bullet"/>
      <w:lvlText w:val="-"/>
      <w:lvlJc w:val="left"/>
      <w:pPr>
        <w:ind w:left="805" w:hanging="207"/>
      </w:pPr>
      <w:rPr>
        <w:rFonts w:ascii="Times New Roman" w:eastAsia="Times New Roman" w:hAnsi="Times New Roman" w:cs="Times New Roman" w:hint="default"/>
        <w:spacing w:val="-5"/>
        <w:w w:val="99"/>
        <w:sz w:val="24"/>
        <w:szCs w:val="24"/>
        <w:lang w:val="sk" w:eastAsia="sk" w:bidi="sk"/>
      </w:rPr>
    </w:lvl>
    <w:lvl w:ilvl="2" w:tplc="4820643C">
      <w:numFmt w:val="bullet"/>
      <w:lvlText w:val="•"/>
      <w:lvlJc w:val="left"/>
      <w:pPr>
        <w:ind w:left="1765" w:hanging="207"/>
      </w:pPr>
      <w:rPr>
        <w:rFonts w:hint="default"/>
        <w:lang w:val="sk" w:eastAsia="sk" w:bidi="sk"/>
      </w:rPr>
    </w:lvl>
    <w:lvl w:ilvl="3" w:tplc="A7D65F6E">
      <w:numFmt w:val="bullet"/>
      <w:lvlText w:val="•"/>
      <w:lvlJc w:val="left"/>
      <w:pPr>
        <w:ind w:left="2730" w:hanging="207"/>
      </w:pPr>
      <w:rPr>
        <w:rFonts w:hint="default"/>
        <w:lang w:val="sk" w:eastAsia="sk" w:bidi="sk"/>
      </w:rPr>
    </w:lvl>
    <w:lvl w:ilvl="4" w:tplc="55C49E0E">
      <w:numFmt w:val="bullet"/>
      <w:lvlText w:val="•"/>
      <w:lvlJc w:val="left"/>
      <w:pPr>
        <w:ind w:left="3695" w:hanging="207"/>
      </w:pPr>
      <w:rPr>
        <w:rFonts w:hint="default"/>
        <w:lang w:val="sk" w:eastAsia="sk" w:bidi="sk"/>
      </w:rPr>
    </w:lvl>
    <w:lvl w:ilvl="5" w:tplc="2E2E1F96">
      <w:numFmt w:val="bullet"/>
      <w:lvlText w:val="•"/>
      <w:lvlJc w:val="left"/>
      <w:pPr>
        <w:ind w:left="4660" w:hanging="207"/>
      </w:pPr>
      <w:rPr>
        <w:rFonts w:hint="default"/>
        <w:lang w:val="sk" w:eastAsia="sk" w:bidi="sk"/>
      </w:rPr>
    </w:lvl>
    <w:lvl w:ilvl="6" w:tplc="3E7EC1B6">
      <w:numFmt w:val="bullet"/>
      <w:lvlText w:val="•"/>
      <w:lvlJc w:val="left"/>
      <w:pPr>
        <w:ind w:left="5625" w:hanging="207"/>
      </w:pPr>
      <w:rPr>
        <w:rFonts w:hint="default"/>
        <w:lang w:val="sk" w:eastAsia="sk" w:bidi="sk"/>
      </w:rPr>
    </w:lvl>
    <w:lvl w:ilvl="7" w:tplc="EAE26D4A">
      <w:numFmt w:val="bullet"/>
      <w:lvlText w:val="•"/>
      <w:lvlJc w:val="left"/>
      <w:pPr>
        <w:ind w:left="6590" w:hanging="207"/>
      </w:pPr>
      <w:rPr>
        <w:rFonts w:hint="default"/>
        <w:lang w:val="sk" w:eastAsia="sk" w:bidi="sk"/>
      </w:rPr>
    </w:lvl>
    <w:lvl w:ilvl="8" w:tplc="2ED87518">
      <w:numFmt w:val="bullet"/>
      <w:lvlText w:val="•"/>
      <w:lvlJc w:val="left"/>
      <w:pPr>
        <w:ind w:left="7556" w:hanging="207"/>
      </w:pPr>
      <w:rPr>
        <w:rFonts w:hint="default"/>
        <w:lang w:val="sk" w:eastAsia="sk" w:bidi="sk"/>
      </w:rPr>
    </w:lvl>
  </w:abstractNum>
  <w:abstractNum w:abstractNumId="36">
    <w:nsid w:val="45981BEC"/>
    <w:multiLevelType w:val="hybridMultilevel"/>
    <w:tmpl w:val="B1BC253C"/>
    <w:lvl w:ilvl="0" w:tplc="C63A4C22">
      <w:start w:val="1"/>
      <w:numFmt w:val="lowerLetter"/>
      <w:lvlText w:val="%1)"/>
      <w:lvlJc w:val="left"/>
      <w:pPr>
        <w:ind w:left="596" w:hanging="358"/>
      </w:pPr>
      <w:rPr>
        <w:rFonts w:ascii="Times New Roman" w:eastAsia="Times New Roman" w:hAnsi="Times New Roman" w:cs="Times New Roman" w:hint="default"/>
        <w:spacing w:val="-8"/>
        <w:w w:val="99"/>
        <w:sz w:val="24"/>
        <w:szCs w:val="24"/>
        <w:lang w:val="sk" w:eastAsia="sk" w:bidi="sk"/>
      </w:rPr>
    </w:lvl>
    <w:lvl w:ilvl="1" w:tplc="2AF20D0E">
      <w:numFmt w:val="bullet"/>
      <w:lvlText w:val="•"/>
      <w:lvlJc w:val="left"/>
      <w:pPr>
        <w:ind w:left="1488" w:hanging="358"/>
      </w:pPr>
      <w:rPr>
        <w:rFonts w:hint="default"/>
        <w:lang w:val="sk" w:eastAsia="sk" w:bidi="sk"/>
      </w:rPr>
    </w:lvl>
    <w:lvl w:ilvl="2" w:tplc="2A9862F2">
      <w:numFmt w:val="bullet"/>
      <w:lvlText w:val="•"/>
      <w:lvlJc w:val="left"/>
      <w:pPr>
        <w:ind w:left="2377" w:hanging="358"/>
      </w:pPr>
      <w:rPr>
        <w:rFonts w:hint="default"/>
        <w:lang w:val="sk" w:eastAsia="sk" w:bidi="sk"/>
      </w:rPr>
    </w:lvl>
    <w:lvl w:ilvl="3" w:tplc="62E2CECE">
      <w:numFmt w:val="bullet"/>
      <w:lvlText w:val="•"/>
      <w:lvlJc w:val="left"/>
      <w:pPr>
        <w:ind w:left="3265" w:hanging="358"/>
      </w:pPr>
      <w:rPr>
        <w:rFonts w:hint="default"/>
        <w:lang w:val="sk" w:eastAsia="sk" w:bidi="sk"/>
      </w:rPr>
    </w:lvl>
    <w:lvl w:ilvl="4" w:tplc="4782BBC4">
      <w:numFmt w:val="bullet"/>
      <w:lvlText w:val="•"/>
      <w:lvlJc w:val="left"/>
      <w:pPr>
        <w:ind w:left="4154" w:hanging="358"/>
      </w:pPr>
      <w:rPr>
        <w:rFonts w:hint="default"/>
        <w:lang w:val="sk" w:eastAsia="sk" w:bidi="sk"/>
      </w:rPr>
    </w:lvl>
    <w:lvl w:ilvl="5" w:tplc="C6D4686A">
      <w:numFmt w:val="bullet"/>
      <w:lvlText w:val="•"/>
      <w:lvlJc w:val="left"/>
      <w:pPr>
        <w:ind w:left="5043" w:hanging="358"/>
      </w:pPr>
      <w:rPr>
        <w:rFonts w:hint="default"/>
        <w:lang w:val="sk" w:eastAsia="sk" w:bidi="sk"/>
      </w:rPr>
    </w:lvl>
    <w:lvl w:ilvl="6" w:tplc="12687C3C">
      <w:numFmt w:val="bullet"/>
      <w:lvlText w:val="•"/>
      <w:lvlJc w:val="left"/>
      <w:pPr>
        <w:ind w:left="5931" w:hanging="358"/>
      </w:pPr>
      <w:rPr>
        <w:rFonts w:hint="default"/>
        <w:lang w:val="sk" w:eastAsia="sk" w:bidi="sk"/>
      </w:rPr>
    </w:lvl>
    <w:lvl w:ilvl="7" w:tplc="79E47DFE">
      <w:numFmt w:val="bullet"/>
      <w:lvlText w:val="•"/>
      <w:lvlJc w:val="left"/>
      <w:pPr>
        <w:ind w:left="6820" w:hanging="358"/>
      </w:pPr>
      <w:rPr>
        <w:rFonts w:hint="default"/>
        <w:lang w:val="sk" w:eastAsia="sk" w:bidi="sk"/>
      </w:rPr>
    </w:lvl>
    <w:lvl w:ilvl="8" w:tplc="F44A4046">
      <w:numFmt w:val="bullet"/>
      <w:lvlText w:val="•"/>
      <w:lvlJc w:val="left"/>
      <w:pPr>
        <w:ind w:left="7709" w:hanging="358"/>
      </w:pPr>
      <w:rPr>
        <w:rFonts w:hint="default"/>
        <w:lang w:val="sk" w:eastAsia="sk" w:bidi="sk"/>
      </w:rPr>
    </w:lvl>
  </w:abstractNum>
  <w:abstractNum w:abstractNumId="37">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DCB226C"/>
    <w:multiLevelType w:val="hybridMultilevel"/>
    <w:tmpl w:val="857EB71C"/>
    <w:lvl w:ilvl="0" w:tplc="3CC0266E">
      <w:start w:val="1"/>
      <w:numFmt w:val="lowerLetter"/>
      <w:lvlText w:val="%1)"/>
      <w:lvlJc w:val="left"/>
      <w:pPr>
        <w:ind w:left="522" w:hanging="284"/>
      </w:pPr>
      <w:rPr>
        <w:rFonts w:ascii="Times New Roman" w:eastAsia="Times New Roman" w:hAnsi="Times New Roman" w:cs="Times New Roman" w:hint="default"/>
        <w:spacing w:val="-30"/>
        <w:w w:val="99"/>
        <w:sz w:val="24"/>
        <w:szCs w:val="24"/>
        <w:lang w:val="sk" w:eastAsia="sk" w:bidi="sk"/>
      </w:rPr>
    </w:lvl>
    <w:lvl w:ilvl="1" w:tplc="CF86EB2C">
      <w:numFmt w:val="bullet"/>
      <w:lvlText w:val="•"/>
      <w:lvlJc w:val="left"/>
      <w:pPr>
        <w:ind w:left="1416" w:hanging="284"/>
      </w:pPr>
      <w:rPr>
        <w:rFonts w:hint="default"/>
        <w:lang w:val="sk" w:eastAsia="sk" w:bidi="sk"/>
      </w:rPr>
    </w:lvl>
    <w:lvl w:ilvl="2" w:tplc="8780DE42">
      <w:numFmt w:val="bullet"/>
      <w:lvlText w:val="•"/>
      <w:lvlJc w:val="left"/>
      <w:pPr>
        <w:ind w:left="2313" w:hanging="284"/>
      </w:pPr>
      <w:rPr>
        <w:rFonts w:hint="default"/>
        <w:lang w:val="sk" w:eastAsia="sk" w:bidi="sk"/>
      </w:rPr>
    </w:lvl>
    <w:lvl w:ilvl="3" w:tplc="10FE535C">
      <w:numFmt w:val="bullet"/>
      <w:lvlText w:val="•"/>
      <w:lvlJc w:val="left"/>
      <w:pPr>
        <w:ind w:left="3209" w:hanging="284"/>
      </w:pPr>
      <w:rPr>
        <w:rFonts w:hint="default"/>
        <w:lang w:val="sk" w:eastAsia="sk" w:bidi="sk"/>
      </w:rPr>
    </w:lvl>
    <w:lvl w:ilvl="4" w:tplc="5EB6ED5A">
      <w:numFmt w:val="bullet"/>
      <w:lvlText w:val="•"/>
      <w:lvlJc w:val="left"/>
      <w:pPr>
        <w:ind w:left="4106" w:hanging="284"/>
      </w:pPr>
      <w:rPr>
        <w:rFonts w:hint="default"/>
        <w:lang w:val="sk" w:eastAsia="sk" w:bidi="sk"/>
      </w:rPr>
    </w:lvl>
    <w:lvl w:ilvl="5" w:tplc="13DC42A6">
      <w:numFmt w:val="bullet"/>
      <w:lvlText w:val="•"/>
      <w:lvlJc w:val="left"/>
      <w:pPr>
        <w:ind w:left="5003" w:hanging="284"/>
      </w:pPr>
      <w:rPr>
        <w:rFonts w:hint="default"/>
        <w:lang w:val="sk" w:eastAsia="sk" w:bidi="sk"/>
      </w:rPr>
    </w:lvl>
    <w:lvl w:ilvl="6" w:tplc="67245A7E">
      <w:numFmt w:val="bullet"/>
      <w:lvlText w:val="•"/>
      <w:lvlJc w:val="left"/>
      <w:pPr>
        <w:ind w:left="5899" w:hanging="284"/>
      </w:pPr>
      <w:rPr>
        <w:rFonts w:hint="default"/>
        <w:lang w:val="sk" w:eastAsia="sk" w:bidi="sk"/>
      </w:rPr>
    </w:lvl>
    <w:lvl w:ilvl="7" w:tplc="F738D41E">
      <w:numFmt w:val="bullet"/>
      <w:lvlText w:val="•"/>
      <w:lvlJc w:val="left"/>
      <w:pPr>
        <w:ind w:left="6796" w:hanging="284"/>
      </w:pPr>
      <w:rPr>
        <w:rFonts w:hint="default"/>
        <w:lang w:val="sk" w:eastAsia="sk" w:bidi="sk"/>
      </w:rPr>
    </w:lvl>
    <w:lvl w:ilvl="8" w:tplc="3C4A6F08">
      <w:numFmt w:val="bullet"/>
      <w:lvlText w:val="•"/>
      <w:lvlJc w:val="left"/>
      <w:pPr>
        <w:ind w:left="7693" w:hanging="284"/>
      </w:pPr>
      <w:rPr>
        <w:rFonts w:hint="default"/>
        <w:lang w:val="sk" w:eastAsia="sk" w:bidi="sk"/>
      </w:rPr>
    </w:lvl>
  </w:abstractNum>
  <w:abstractNum w:abstractNumId="39">
    <w:nsid w:val="4DD063A0"/>
    <w:multiLevelType w:val="hybridMultilevel"/>
    <w:tmpl w:val="DE842380"/>
    <w:lvl w:ilvl="0" w:tplc="A8F65DC8">
      <w:start w:val="1"/>
      <w:numFmt w:val="lowerLetter"/>
      <w:lvlText w:val="%1)"/>
      <w:lvlJc w:val="left"/>
      <w:pPr>
        <w:ind w:left="522" w:hanging="284"/>
      </w:pPr>
      <w:rPr>
        <w:rFonts w:ascii="Times New Roman" w:eastAsia="Times New Roman" w:hAnsi="Times New Roman" w:cs="Times New Roman" w:hint="default"/>
        <w:spacing w:val="-23"/>
        <w:w w:val="99"/>
        <w:sz w:val="24"/>
        <w:szCs w:val="24"/>
        <w:lang w:val="sk" w:eastAsia="sk" w:bidi="sk"/>
      </w:rPr>
    </w:lvl>
    <w:lvl w:ilvl="1" w:tplc="52A88BF8">
      <w:numFmt w:val="bullet"/>
      <w:lvlText w:val="•"/>
      <w:lvlJc w:val="left"/>
      <w:pPr>
        <w:ind w:left="1416" w:hanging="284"/>
      </w:pPr>
      <w:rPr>
        <w:rFonts w:hint="default"/>
        <w:lang w:val="sk" w:eastAsia="sk" w:bidi="sk"/>
      </w:rPr>
    </w:lvl>
    <w:lvl w:ilvl="2" w:tplc="55B8E0C0">
      <w:numFmt w:val="bullet"/>
      <w:lvlText w:val="•"/>
      <w:lvlJc w:val="left"/>
      <w:pPr>
        <w:ind w:left="2313" w:hanging="284"/>
      </w:pPr>
      <w:rPr>
        <w:rFonts w:hint="default"/>
        <w:lang w:val="sk" w:eastAsia="sk" w:bidi="sk"/>
      </w:rPr>
    </w:lvl>
    <w:lvl w:ilvl="3" w:tplc="ACC80F44">
      <w:numFmt w:val="bullet"/>
      <w:lvlText w:val="•"/>
      <w:lvlJc w:val="left"/>
      <w:pPr>
        <w:ind w:left="3209" w:hanging="284"/>
      </w:pPr>
      <w:rPr>
        <w:rFonts w:hint="default"/>
        <w:lang w:val="sk" w:eastAsia="sk" w:bidi="sk"/>
      </w:rPr>
    </w:lvl>
    <w:lvl w:ilvl="4" w:tplc="EE42EDE4">
      <w:numFmt w:val="bullet"/>
      <w:lvlText w:val="•"/>
      <w:lvlJc w:val="left"/>
      <w:pPr>
        <w:ind w:left="4106" w:hanging="284"/>
      </w:pPr>
      <w:rPr>
        <w:rFonts w:hint="default"/>
        <w:lang w:val="sk" w:eastAsia="sk" w:bidi="sk"/>
      </w:rPr>
    </w:lvl>
    <w:lvl w:ilvl="5" w:tplc="EAD44F54">
      <w:numFmt w:val="bullet"/>
      <w:lvlText w:val="•"/>
      <w:lvlJc w:val="left"/>
      <w:pPr>
        <w:ind w:left="5003" w:hanging="284"/>
      </w:pPr>
      <w:rPr>
        <w:rFonts w:hint="default"/>
        <w:lang w:val="sk" w:eastAsia="sk" w:bidi="sk"/>
      </w:rPr>
    </w:lvl>
    <w:lvl w:ilvl="6" w:tplc="B1E42768">
      <w:numFmt w:val="bullet"/>
      <w:lvlText w:val="•"/>
      <w:lvlJc w:val="left"/>
      <w:pPr>
        <w:ind w:left="5899" w:hanging="284"/>
      </w:pPr>
      <w:rPr>
        <w:rFonts w:hint="default"/>
        <w:lang w:val="sk" w:eastAsia="sk" w:bidi="sk"/>
      </w:rPr>
    </w:lvl>
    <w:lvl w:ilvl="7" w:tplc="11C292E2">
      <w:numFmt w:val="bullet"/>
      <w:lvlText w:val="•"/>
      <w:lvlJc w:val="left"/>
      <w:pPr>
        <w:ind w:left="6796" w:hanging="284"/>
      </w:pPr>
      <w:rPr>
        <w:rFonts w:hint="default"/>
        <w:lang w:val="sk" w:eastAsia="sk" w:bidi="sk"/>
      </w:rPr>
    </w:lvl>
    <w:lvl w:ilvl="8" w:tplc="938C0292">
      <w:numFmt w:val="bullet"/>
      <w:lvlText w:val="•"/>
      <w:lvlJc w:val="left"/>
      <w:pPr>
        <w:ind w:left="7693" w:hanging="284"/>
      </w:pPr>
      <w:rPr>
        <w:rFonts w:hint="default"/>
        <w:lang w:val="sk" w:eastAsia="sk" w:bidi="sk"/>
      </w:rPr>
    </w:lvl>
  </w:abstractNum>
  <w:abstractNum w:abstractNumId="40">
    <w:nsid w:val="4E217B1F"/>
    <w:multiLevelType w:val="hybridMultilevel"/>
    <w:tmpl w:val="4176D886"/>
    <w:lvl w:ilvl="0" w:tplc="041B000F">
      <w:start w:val="1"/>
      <w:numFmt w:val="decimal"/>
      <w:lvlText w:val="%1."/>
      <w:lvlJc w:val="left"/>
      <w:pPr>
        <w:ind w:left="958" w:hanging="360"/>
      </w:pPr>
    </w:lvl>
    <w:lvl w:ilvl="1" w:tplc="041B0019" w:tentative="1">
      <w:start w:val="1"/>
      <w:numFmt w:val="lowerLetter"/>
      <w:lvlText w:val="%2."/>
      <w:lvlJc w:val="left"/>
      <w:pPr>
        <w:ind w:left="1678" w:hanging="360"/>
      </w:pPr>
    </w:lvl>
    <w:lvl w:ilvl="2" w:tplc="041B001B" w:tentative="1">
      <w:start w:val="1"/>
      <w:numFmt w:val="lowerRoman"/>
      <w:lvlText w:val="%3."/>
      <w:lvlJc w:val="right"/>
      <w:pPr>
        <w:ind w:left="2398" w:hanging="180"/>
      </w:pPr>
    </w:lvl>
    <w:lvl w:ilvl="3" w:tplc="041B000F" w:tentative="1">
      <w:start w:val="1"/>
      <w:numFmt w:val="decimal"/>
      <w:lvlText w:val="%4."/>
      <w:lvlJc w:val="left"/>
      <w:pPr>
        <w:ind w:left="3118" w:hanging="360"/>
      </w:pPr>
    </w:lvl>
    <w:lvl w:ilvl="4" w:tplc="041B0019" w:tentative="1">
      <w:start w:val="1"/>
      <w:numFmt w:val="lowerLetter"/>
      <w:lvlText w:val="%5."/>
      <w:lvlJc w:val="left"/>
      <w:pPr>
        <w:ind w:left="3838" w:hanging="360"/>
      </w:pPr>
    </w:lvl>
    <w:lvl w:ilvl="5" w:tplc="041B001B" w:tentative="1">
      <w:start w:val="1"/>
      <w:numFmt w:val="lowerRoman"/>
      <w:lvlText w:val="%6."/>
      <w:lvlJc w:val="right"/>
      <w:pPr>
        <w:ind w:left="4558" w:hanging="180"/>
      </w:pPr>
    </w:lvl>
    <w:lvl w:ilvl="6" w:tplc="041B000F" w:tentative="1">
      <w:start w:val="1"/>
      <w:numFmt w:val="decimal"/>
      <w:lvlText w:val="%7."/>
      <w:lvlJc w:val="left"/>
      <w:pPr>
        <w:ind w:left="5278" w:hanging="360"/>
      </w:pPr>
    </w:lvl>
    <w:lvl w:ilvl="7" w:tplc="041B0019" w:tentative="1">
      <w:start w:val="1"/>
      <w:numFmt w:val="lowerLetter"/>
      <w:lvlText w:val="%8."/>
      <w:lvlJc w:val="left"/>
      <w:pPr>
        <w:ind w:left="5998" w:hanging="360"/>
      </w:pPr>
    </w:lvl>
    <w:lvl w:ilvl="8" w:tplc="041B001B" w:tentative="1">
      <w:start w:val="1"/>
      <w:numFmt w:val="lowerRoman"/>
      <w:lvlText w:val="%9."/>
      <w:lvlJc w:val="right"/>
      <w:pPr>
        <w:ind w:left="6718" w:hanging="180"/>
      </w:pPr>
    </w:lvl>
  </w:abstractNum>
  <w:abstractNum w:abstractNumId="41">
    <w:nsid w:val="4ECB07BF"/>
    <w:multiLevelType w:val="hybridMultilevel"/>
    <w:tmpl w:val="AA480DDE"/>
    <w:lvl w:ilvl="0" w:tplc="4FC6B0D4">
      <w:start w:val="1"/>
      <w:numFmt w:val="decimal"/>
      <w:lvlText w:val="%1."/>
      <w:lvlJc w:val="left"/>
      <w:pPr>
        <w:ind w:left="36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501A3793"/>
    <w:multiLevelType w:val="hybridMultilevel"/>
    <w:tmpl w:val="D358644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3">
    <w:nsid w:val="52F720E6"/>
    <w:multiLevelType w:val="hybridMultilevel"/>
    <w:tmpl w:val="BFC695B8"/>
    <w:lvl w:ilvl="0" w:tplc="4E70ACD2">
      <w:start w:val="1"/>
      <w:numFmt w:val="lowerLetter"/>
      <w:lvlText w:val="%1)"/>
      <w:lvlJc w:val="left"/>
      <w:pPr>
        <w:ind w:left="596" w:hanging="358"/>
      </w:pPr>
      <w:rPr>
        <w:rFonts w:ascii="Times New Roman" w:eastAsia="Times New Roman" w:hAnsi="Times New Roman" w:cs="Times New Roman" w:hint="default"/>
        <w:spacing w:val="-8"/>
        <w:w w:val="99"/>
        <w:sz w:val="24"/>
        <w:szCs w:val="24"/>
        <w:lang w:val="sk" w:eastAsia="sk" w:bidi="sk"/>
      </w:rPr>
    </w:lvl>
    <w:lvl w:ilvl="1" w:tplc="82FA1EE8">
      <w:numFmt w:val="bullet"/>
      <w:lvlText w:val="•"/>
      <w:lvlJc w:val="left"/>
      <w:pPr>
        <w:ind w:left="1488" w:hanging="358"/>
      </w:pPr>
      <w:rPr>
        <w:rFonts w:hint="default"/>
        <w:lang w:val="sk" w:eastAsia="sk" w:bidi="sk"/>
      </w:rPr>
    </w:lvl>
    <w:lvl w:ilvl="2" w:tplc="305CA5B4">
      <w:numFmt w:val="bullet"/>
      <w:lvlText w:val="•"/>
      <w:lvlJc w:val="left"/>
      <w:pPr>
        <w:ind w:left="2377" w:hanging="358"/>
      </w:pPr>
      <w:rPr>
        <w:rFonts w:hint="default"/>
        <w:lang w:val="sk" w:eastAsia="sk" w:bidi="sk"/>
      </w:rPr>
    </w:lvl>
    <w:lvl w:ilvl="3" w:tplc="6400ABFC">
      <w:numFmt w:val="bullet"/>
      <w:lvlText w:val="•"/>
      <w:lvlJc w:val="left"/>
      <w:pPr>
        <w:ind w:left="3265" w:hanging="358"/>
      </w:pPr>
      <w:rPr>
        <w:rFonts w:hint="default"/>
        <w:lang w:val="sk" w:eastAsia="sk" w:bidi="sk"/>
      </w:rPr>
    </w:lvl>
    <w:lvl w:ilvl="4" w:tplc="541C134A">
      <w:numFmt w:val="bullet"/>
      <w:lvlText w:val="•"/>
      <w:lvlJc w:val="left"/>
      <w:pPr>
        <w:ind w:left="4154" w:hanging="358"/>
      </w:pPr>
      <w:rPr>
        <w:rFonts w:hint="default"/>
        <w:lang w:val="sk" w:eastAsia="sk" w:bidi="sk"/>
      </w:rPr>
    </w:lvl>
    <w:lvl w:ilvl="5" w:tplc="422A923C">
      <w:numFmt w:val="bullet"/>
      <w:lvlText w:val="•"/>
      <w:lvlJc w:val="left"/>
      <w:pPr>
        <w:ind w:left="5043" w:hanging="358"/>
      </w:pPr>
      <w:rPr>
        <w:rFonts w:hint="default"/>
        <w:lang w:val="sk" w:eastAsia="sk" w:bidi="sk"/>
      </w:rPr>
    </w:lvl>
    <w:lvl w:ilvl="6" w:tplc="9766BAD4">
      <w:numFmt w:val="bullet"/>
      <w:lvlText w:val="•"/>
      <w:lvlJc w:val="left"/>
      <w:pPr>
        <w:ind w:left="5931" w:hanging="358"/>
      </w:pPr>
      <w:rPr>
        <w:rFonts w:hint="default"/>
        <w:lang w:val="sk" w:eastAsia="sk" w:bidi="sk"/>
      </w:rPr>
    </w:lvl>
    <w:lvl w:ilvl="7" w:tplc="D4E630C6">
      <w:numFmt w:val="bullet"/>
      <w:lvlText w:val="•"/>
      <w:lvlJc w:val="left"/>
      <w:pPr>
        <w:ind w:left="6820" w:hanging="358"/>
      </w:pPr>
      <w:rPr>
        <w:rFonts w:hint="default"/>
        <w:lang w:val="sk" w:eastAsia="sk" w:bidi="sk"/>
      </w:rPr>
    </w:lvl>
    <w:lvl w:ilvl="8" w:tplc="7CDC7B94">
      <w:numFmt w:val="bullet"/>
      <w:lvlText w:val="•"/>
      <w:lvlJc w:val="left"/>
      <w:pPr>
        <w:ind w:left="7709" w:hanging="358"/>
      </w:pPr>
      <w:rPr>
        <w:rFonts w:hint="default"/>
        <w:lang w:val="sk" w:eastAsia="sk" w:bidi="sk"/>
      </w:rPr>
    </w:lvl>
  </w:abstractNum>
  <w:abstractNum w:abstractNumId="44">
    <w:nsid w:val="531C285E"/>
    <w:multiLevelType w:val="hybridMultilevel"/>
    <w:tmpl w:val="B0AE8AA6"/>
    <w:lvl w:ilvl="0" w:tplc="39F02062">
      <w:start w:val="1"/>
      <w:numFmt w:val="decimal"/>
      <w:lvlText w:val="%1."/>
      <w:lvlJc w:val="left"/>
      <w:pPr>
        <w:ind w:left="1074" w:hanging="360"/>
      </w:pPr>
      <w:rPr>
        <w:rFonts w:hint="default"/>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45">
    <w:nsid w:val="532D3817"/>
    <w:multiLevelType w:val="hybridMultilevel"/>
    <w:tmpl w:val="32FEA860"/>
    <w:lvl w:ilvl="0" w:tplc="FD58DCC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6">
    <w:nsid w:val="54FA41FF"/>
    <w:multiLevelType w:val="hybridMultilevel"/>
    <w:tmpl w:val="4240F754"/>
    <w:lvl w:ilvl="0" w:tplc="0C7E8044">
      <w:start w:val="1"/>
      <w:numFmt w:val="lowerLetter"/>
      <w:lvlText w:val="%1)"/>
      <w:lvlJc w:val="left"/>
      <w:pPr>
        <w:ind w:left="596" w:hanging="284"/>
      </w:pPr>
      <w:rPr>
        <w:rFonts w:ascii="Times New Roman" w:eastAsia="Times New Roman" w:hAnsi="Times New Roman" w:cs="Times New Roman" w:hint="default"/>
        <w:spacing w:val="-23"/>
        <w:w w:val="99"/>
        <w:sz w:val="24"/>
        <w:szCs w:val="24"/>
        <w:lang w:val="sk" w:eastAsia="sk" w:bidi="sk"/>
      </w:rPr>
    </w:lvl>
    <w:lvl w:ilvl="1" w:tplc="154C6BAE">
      <w:numFmt w:val="bullet"/>
      <w:lvlText w:val="•"/>
      <w:lvlJc w:val="left"/>
      <w:pPr>
        <w:ind w:left="1488" w:hanging="284"/>
      </w:pPr>
      <w:rPr>
        <w:rFonts w:hint="default"/>
        <w:lang w:val="sk" w:eastAsia="sk" w:bidi="sk"/>
      </w:rPr>
    </w:lvl>
    <w:lvl w:ilvl="2" w:tplc="874AB316">
      <w:numFmt w:val="bullet"/>
      <w:lvlText w:val="•"/>
      <w:lvlJc w:val="left"/>
      <w:pPr>
        <w:ind w:left="2377" w:hanging="284"/>
      </w:pPr>
      <w:rPr>
        <w:rFonts w:hint="default"/>
        <w:lang w:val="sk" w:eastAsia="sk" w:bidi="sk"/>
      </w:rPr>
    </w:lvl>
    <w:lvl w:ilvl="3" w:tplc="FD30AA48">
      <w:numFmt w:val="bullet"/>
      <w:lvlText w:val="•"/>
      <w:lvlJc w:val="left"/>
      <w:pPr>
        <w:ind w:left="3265" w:hanging="284"/>
      </w:pPr>
      <w:rPr>
        <w:rFonts w:hint="default"/>
        <w:lang w:val="sk" w:eastAsia="sk" w:bidi="sk"/>
      </w:rPr>
    </w:lvl>
    <w:lvl w:ilvl="4" w:tplc="0980BCF4">
      <w:numFmt w:val="bullet"/>
      <w:lvlText w:val="•"/>
      <w:lvlJc w:val="left"/>
      <w:pPr>
        <w:ind w:left="4154" w:hanging="284"/>
      </w:pPr>
      <w:rPr>
        <w:rFonts w:hint="default"/>
        <w:lang w:val="sk" w:eastAsia="sk" w:bidi="sk"/>
      </w:rPr>
    </w:lvl>
    <w:lvl w:ilvl="5" w:tplc="654CB188">
      <w:numFmt w:val="bullet"/>
      <w:lvlText w:val="•"/>
      <w:lvlJc w:val="left"/>
      <w:pPr>
        <w:ind w:left="5043" w:hanging="284"/>
      </w:pPr>
      <w:rPr>
        <w:rFonts w:hint="default"/>
        <w:lang w:val="sk" w:eastAsia="sk" w:bidi="sk"/>
      </w:rPr>
    </w:lvl>
    <w:lvl w:ilvl="6" w:tplc="1AC662D0">
      <w:numFmt w:val="bullet"/>
      <w:lvlText w:val="•"/>
      <w:lvlJc w:val="left"/>
      <w:pPr>
        <w:ind w:left="5931" w:hanging="284"/>
      </w:pPr>
      <w:rPr>
        <w:rFonts w:hint="default"/>
        <w:lang w:val="sk" w:eastAsia="sk" w:bidi="sk"/>
      </w:rPr>
    </w:lvl>
    <w:lvl w:ilvl="7" w:tplc="5CD85E0C">
      <w:numFmt w:val="bullet"/>
      <w:lvlText w:val="•"/>
      <w:lvlJc w:val="left"/>
      <w:pPr>
        <w:ind w:left="6820" w:hanging="284"/>
      </w:pPr>
      <w:rPr>
        <w:rFonts w:hint="default"/>
        <w:lang w:val="sk" w:eastAsia="sk" w:bidi="sk"/>
      </w:rPr>
    </w:lvl>
    <w:lvl w:ilvl="8" w:tplc="905A454A">
      <w:numFmt w:val="bullet"/>
      <w:lvlText w:val="•"/>
      <w:lvlJc w:val="left"/>
      <w:pPr>
        <w:ind w:left="7709" w:hanging="284"/>
      </w:pPr>
      <w:rPr>
        <w:rFonts w:hint="default"/>
        <w:lang w:val="sk" w:eastAsia="sk" w:bidi="sk"/>
      </w:rPr>
    </w:lvl>
  </w:abstractNum>
  <w:abstractNum w:abstractNumId="47">
    <w:nsid w:val="575C2386"/>
    <w:multiLevelType w:val="hybridMultilevel"/>
    <w:tmpl w:val="B9D23A4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5877288F"/>
    <w:multiLevelType w:val="multilevel"/>
    <w:tmpl w:val="4B6252C4"/>
    <w:lvl w:ilvl="0">
      <w:start w:val="1"/>
      <w:numFmt w:val="decimal"/>
      <w:lvlText w:val="%1"/>
      <w:lvlJc w:val="left"/>
      <w:pPr>
        <w:ind w:left="817" w:hanging="579"/>
      </w:pPr>
      <w:rPr>
        <w:rFonts w:hint="default"/>
        <w:lang w:val="sk" w:eastAsia="sk" w:bidi="sk"/>
      </w:rPr>
    </w:lvl>
    <w:lvl w:ilvl="1">
      <w:start w:val="1"/>
      <w:numFmt w:val="decimal"/>
      <w:lvlText w:val="%1.%2"/>
      <w:lvlJc w:val="left"/>
      <w:pPr>
        <w:ind w:left="817" w:hanging="579"/>
      </w:pPr>
      <w:rPr>
        <w:rFonts w:ascii="Times New Roman" w:eastAsia="Times New Roman" w:hAnsi="Times New Roman" w:cs="Times New Roman" w:hint="default"/>
        <w:b/>
        <w:bCs/>
        <w:color w:val="4F81BC"/>
        <w:spacing w:val="-4"/>
        <w:w w:val="99"/>
        <w:sz w:val="24"/>
        <w:szCs w:val="24"/>
        <w:lang w:val="sk" w:eastAsia="sk" w:bidi="sk"/>
      </w:rPr>
    </w:lvl>
    <w:lvl w:ilvl="2">
      <w:numFmt w:val="bullet"/>
      <w:lvlText w:val="•"/>
      <w:lvlJc w:val="left"/>
      <w:pPr>
        <w:ind w:left="2553" w:hanging="579"/>
      </w:pPr>
      <w:rPr>
        <w:rFonts w:hint="default"/>
        <w:lang w:val="sk" w:eastAsia="sk" w:bidi="sk"/>
      </w:rPr>
    </w:lvl>
    <w:lvl w:ilvl="3">
      <w:numFmt w:val="bullet"/>
      <w:lvlText w:val="•"/>
      <w:lvlJc w:val="left"/>
      <w:pPr>
        <w:ind w:left="3419" w:hanging="579"/>
      </w:pPr>
      <w:rPr>
        <w:rFonts w:hint="default"/>
        <w:lang w:val="sk" w:eastAsia="sk" w:bidi="sk"/>
      </w:rPr>
    </w:lvl>
    <w:lvl w:ilvl="4">
      <w:numFmt w:val="bullet"/>
      <w:lvlText w:val="•"/>
      <w:lvlJc w:val="left"/>
      <w:pPr>
        <w:ind w:left="4286" w:hanging="579"/>
      </w:pPr>
      <w:rPr>
        <w:rFonts w:hint="default"/>
        <w:lang w:val="sk" w:eastAsia="sk" w:bidi="sk"/>
      </w:rPr>
    </w:lvl>
    <w:lvl w:ilvl="5">
      <w:numFmt w:val="bullet"/>
      <w:lvlText w:val="•"/>
      <w:lvlJc w:val="left"/>
      <w:pPr>
        <w:ind w:left="5153" w:hanging="579"/>
      </w:pPr>
      <w:rPr>
        <w:rFonts w:hint="default"/>
        <w:lang w:val="sk" w:eastAsia="sk" w:bidi="sk"/>
      </w:rPr>
    </w:lvl>
    <w:lvl w:ilvl="6">
      <w:numFmt w:val="bullet"/>
      <w:lvlText w:val="•"/>
      <w:lvlJc w:val="left"/>
      <w:pPr>
        <w:ind w:left="6019" w:hanging="579"/>
      </w:pPr>
      <w:rPr>
        <w:rFonts w:hint="default"/>
        <w:lang w:val="sk" w:eastAsia="sk" w:bidi="sk"/>
      </w:rPr>
    </w:lvl>
    <w:lvl w:ilvl="7">
      <w:numFmt w:val="bullet"/>
      <w:lvlText w:val="•"/>
      <w:lvlJc w:val="left"/>
      <w:pPr>
        <w:ind w:left="6886" w:hanging="579"/>
      </w:pPr>
      <w:rPr>
        <w:rFonts w:hint="default"/>
        <w:lang w:val="sk" w:eastAsia="sk" w:bidi="sk"/>
      </w:rPr>
    </w:lvl>
    <w:lvl w:ilvl="8">
      <w:numFmt w:val="bullet"/>
      <w:lvlText w:val="•"/>
      <w:lvlJc w:val="left"/>
      <w:pPr>
        <w:ind w:left="7753" w:hanging="579"/>
      </w:pPr>
      <w:rPr>
        <w:rFonts w:hint="default"/>
        <w:lang w:val="sk" w:eastAsia="sk" w:bidi="sk"/>
      </w:rPr>
    </w:lvl>
  </w:abstractNum>
  <w:abstractNum w:abstractNumId="49">
    <w:nsid w:val="5A680274"/>
    <w:multiLevelType w:val="hybridMultilevel"/>
    <w:tmpl w:val="B560DD0E"/>
    <w:lvl w:ilvl="0" w:tplc="0F9E6E24">
      <w:start w:val="10"/>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5A8E3585"/>
    <w:multiLevelType w:val="hybridMultilevel"/>
    <w:tmpl w:val="D840B1EE"/>
    <w:lvl w:ilvl="0" w:tplc="A02886AE">
      <w:start w:val="1"/>
      <w:numFmt w:val="decimal"/>
      <w:lvlText w:val="%1."/>
      <w:lvlJc w:val="left"/>
      <w:pPr>
        <w:ind w:left="519" w:hanging="284"/>
      </w:pPr>
      <w:rPr>
        <w:rFonts w:ascii="Times New Roman" w:eastAsia="Times New Roman" w:hAnsi="Times New Roman" w:cs="Times New Roman" w:hint="default"/>
        <w:spacing w:val="-25"/>
        <w:w w:val="97"/>
        <w:sz w:val="24"/>
        <w:szCs w:val="24"/>
        <w:lang w:val="sk" w:eastAsia="sk" w:bidi="sk"/>
      </w:rPr>
    </w:lvl>
    <w:lvl w:ilvl="1" w:tplc="2466B954">
      <w:start w:val="1"/>
      <w:numFmt w:val="lowerLetter"/>
      <w:lvlText w:val="%2."/>
      <w:lvlJc w:val="left"/>
      <w:pPr>
        <w:ind w:left="956" w:hanging="348"/>
      </w:pPr>
      <w:rPr>
        <w:rFonts w:ascii="Times New Roman" w:eastAsia="Times New Roman" w:hAnsi="Times New Roman" w:cs="Times New Roman" w:hint="default"/>
        <w:spacing w:val="-5"/>
        <w:w w:val="100"/>
        <w:sz w:val="24"/>
        <w:szCs w:val="24"/>
        <w:lang w:val="sk" w:eastAsia="sk" w:bidi="sk"/>
      </w:rPr>
    </w:lvl>
    <w:lvl w:ilvl="2" w:tplc="3DDA2A7E">
      <w:numFmt w:val="bullet"/>
      <w:lvlText w:val="•"/>
      <w:lvlJc w:val="left"/>
      <w:pPr>
        <w:ind w:left="1907" w:hanging="348"/>
      </w:pPr>
      <w:rPr>
        <w:rFonts w:hint="default"/>
        <w:lang w:val="sk" w:eastAsia="sk" w:bidi="sk"/>
      </w:rPr>
    </w:lvl>
    <w:lvl w:ilvl="3" w:tplc="A3E05E18">
      <w:numFmt w:val="bullet"/>
      <w:lvlText w:val="•"/>
      <w:lvlJc w:val="left"/>
      <w:pPr>
        <w:ind w:left="2854" w:hanging="348"/>
      </w:pPr>
      <w:rPr>
        <w:rFonts w:hint="default"/>
        <w:lang w:val="sk" w:eastAsia="sk" w:bidi="sk"/>
      </w:rPr>
    </w:lvl>
    <w:lvl w:ilvl="4" w:tplc="47FE6A60">
      <w:numFmt w:val="bullet"/>
      <w:lvlText w:val="•"/>
      <w:lvlJc w:val="left"/>
      <w:pPr>
        <w:ind w:left="3802" w:hanging="348"/>
      </w:pPr>
      <w:rPr>
        <w:rFonts w:hint="default"/>
        <w:lang w:val="sk" w:eastAsia="sk" w:bidi="sk"/>
      </w:rPr>
    </w:lvl>
    <w:lvl w:ilvl="5" w:tplc="4DF636D6">
      <w:numFmt w:val="bullet"/>
      <w:lvlText w:val="•"/>
      <w:lvlJc w:val="left"/>
      <w:pPr>
        <w:ind w:left="4749" w:hanging="348"/>
      </w:pPr>
      <w:rPr>
        <w:rFonts w:hint="default"/>
        <w:lang w:val="sk" w:eastAsia="sk" w:bidi="sk"/>
      </w:rPr>
    </w:lvl>
    <w:lvl w:ilvl="6" w:tplc="1122C3AA">
      <w:numFmt w:val="bullet"/>
      <w:lvlText w:val="•"/>
      <w:lvlJc w:val="left"/>
      <w:pPr>
        <w:ind w:left="5696" w:hanging="348"/>
      </w:pPr>
      <w:rPr>
        <w:rFonts w:hint="default"/>
        <w:lang w:val="sk" w:eastAsia="sk" w:bidi="sk"/>
      </w:rPr>
    </w:lvl>
    <w:lvl w:ilvl="7" w:tplc="0CFC702E">
      <w:numFmt w:val="bullet"/>
      <w:lvlText w:val="•"/>
      <w:lvlJc w:val="left"/>
      <w:pPr>
        <w:ind w:left="6644" w:hanging="348"/>
      </w:pPr>
      <w:rPr>
        <w:rFonts w:hint="default"/>
        <w:lang w:val="sk" w:eastAsia="sk" w:bidi="sk"/>
      </w:rPr>
    </w:lvl>
    <w:lvl w:ilvl="8" w:tplc="348E91F0">
      <w:numFmt w:val="bullet"/>
      <w:lvlText w:val="•"/>
      <w:lvlJc w:val="left"/>
      <w:pPr>
        <w:ind w:left="7591" w:hanging="348"/>
      </w:pPr>
      <w:rPr>
        <w:rFonts w:hint="default"/>
        <w:lang w:val="sk" w:eastAsia="sk" w:bidi="sk"/>
      </w:rPr>
    </w:lvl>
  </w:abstractNum>
  <w:abstractNum w:abstractNumId="51">
    <w:nsid w:val="5F5F10D3"/>
    <w:multiLevelType w:val="hybridMultilevel"/>
    <w:tmpl w:val="2806B5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61A1263D"/>
    <w:multiLevelType w:val="hybridMultilevel"/>
    <w:tmpl w:val="A1D4C2DC"/>
    <w:lvl w:ilvl="0" w:tplc="DBD2B35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3">
    <w:nsid w:val="636266D7"/>
    <w:multiLevelType w:val="hybridMultilevel"/>
    <w:tmpl w:val="F4FCFE22"/>
    <w:lvl w:ilvl="0" w:tplc="041B0017">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54">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6A0D3163"/>
    <w:multiLevelType w:val="hybridMultilevel"/>
    <w:tmpl w:val="6A20D4F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0011E10"/>
    <w:multiLevelType w:val="hybridMultilevel"/>
    <w:tmpl w:val="6D70EB98"/>
    <w:lvl w:ilvl="0" w:tplc="041B0001">
      <w:start w:val="91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7334586D"/>
    <w:multiLevelType w:val="hybridMultilevel"/>
    <w:tmpl w:val="4E64B9D2"/>
    <w:lvl w:ilvl="0" w:tplc="5F440D00">
      <w:start w:val="1"/>
      <w:numFmt w:val="lowerLetter"/>
      <w:lvlText w:val="%1)"/>
      <w:lvlJc w:val="left"/>
      <w:pPr>
        <w:ind w:left="596" w:hanging="358"/>
      </w:pPr>
      <w:rPr>
        <w:rFonts w:ascii="Times New Roman" w:eastAsia="Times New Roman" w:hAnsi="Times New Roman" w:cs="Times New Roman" w:hint="default"/>
        <w:spacing w:val="-30"/>
        <w:w w:val="99"/>
        <w:sz w:val="24"/>
        <w:szCs w:val="24"/>
        <w:lang w:val="sk" w:eastAsia="sk" w:bidi="sk"/>
      </w:rPr>
    </w:lvl>
    <w:lvl w:ilvl="1" w:tplc="372AA350">
      <w:numFmt w:val="bullet"/>
      <w:lvlText w:val="•"/>
      <w:lvlJc w:val="left"/>
      <w:pPr>
        <w:ind w:left="1488" w:hanging="358"/>
      </w:pPr>
      <w:rPr>
        <w:rFonts w:hint="default"/>
        <w:lang w:val="sk" w:eastAsia="sk" w:bidi="sk"/>
      </w:rPr>
    </w:lvl>
    <w:lvl w:ilvl="2" w:tplc="D60053F2">
      <w:numFmt w:val="bullet"/>
      <w:lvlText w:val="•"/>
      <w:lvlJc w:val="left"/>
      <w:pPr>
        <w:ind w:left="2377" w:hanging="358"/>
      </w:pPr>
      <w:rPr>
        <w:rFonts w:hint="default"/>
        <w:lang w:val="sk" w:eastAsia="sk" w:bidi="sk"/>
      </w:rPr>
    </w:lvl>
    <w:lvl w:ilvl="3" w:tplc="CAB2CE0E">
      <w:numFmt w:val="bullet"/>
      <w:lvlText w:val="•"/>
      <w:lvlJc w:val="left"/>
      <w:pPr>
        <w:ind w:left="3265" w:hanging="358"/>
      </w:pPr>
      <w:rPr>
        <w:rFonts w:hint="default"/>
        <w:lang w:val="sk" w:eastAsia="sk" w:bidi="sk"/>
      </w:rPr>
    </w:lvl>
    <w:lvl w:ilvl="4" w:tplc="78C23C08">
      <w:numFmt w:val="bullet"/>
      <w:lvlText w:val="•"/>
      <w:lvlJc w:val="left"/>
      <w:pPr>
        <w:ind w:left="4154" w:hanging="358"/>
      </w:pPr>
      <w:rPr>
        <w:rFonts w:hint="default"/>
        <w:lang w:val="sk" w:eastAsia="sk" w:bidi="sk"/>
      </w:rPr>
    </w:lvl>
    <w:lvl w:ilvl="5" w:tplc="88221F4C">
      <w:numFmt w:val="bullet"/>
      <w:lvlText w:val="•"/>
      <w:lvlJc w:val="left"/>
      <w:pPr>
        <w:ind w:left="5043" w:hanging="358"/>
      </w:pPr>
      <w:rPr>
        <w:rFonts w:hint="default"/>
        <w:lang w:val="sk" w:eastAsia="sk" w:bidi="sk"/>
      </w:rPr>
    </w:lvl>
    <w:lvl w:ilvl="6" w:tplc="22D6F2A2">
      <w:numFmt w:val="bullet"/>
      <w:lvlText w:val="•"/>
      <w:lvlJc w:val="left"/>
      <w:pPr>
        <w:ind w:left="5931" w:hanging="358"/>
      </w:pPr>
      <w:rPr>
        <w:rFonts w:hint="default"/>
        <w:lang w:val="sk" w:eastAsia="sk" w:bidi="sk"/>
      </w:rPr>
    </w:lvl>
    <w:lvl w:ilvl="7" w:tplc="C7B88A58">
      <w:numFmt w:val="bullet"/>
      <w:lvlText w:val="•"/>
      <w:lvlJc w:val="left"/>
      <w:pPr>
        <w:ind w:left="6820" w:hanging="358"/>
      </w:pPr>
      <w:rPr>
        <w:rFonts w:hint="default"/>
        <w:lang w:val="sk" w:eastAsia="sk" w:bidi="sk"/>
      </w:rPr>
    </w:lvl>
    <w:lvl w:ilvl="8" w:tplc="FCCCDC9A">
      <w:numFmt w:val="bullet"/>
      <w:lvlText w:val="•"/>
      <w:lvlJc w:val="left"/>
      <w:pPr>
        <w:ind w:left="7709" w:hanging="358"/>
      </w:pPr>
      <w:rPr>
        <w:rFonts w:hint="default"/>
        <w:lang w:val="sk" w:eastAsia="sk" w:bidi="sk"/>
      </w:rPr>
    </w:lvl>
  </w:abstractNum>
  <w:abstractNum w:abstractNumId="60">
    <w:nsid w:val="73857B95"/>
    <w:multiLevelType w:val="hybridMultilevel"/>
    <w:tmpl w:val="8DDE246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1">
    <w:nsid w:val="73C773B1"/>
    <w:multiLevelType w:val="hybridMultilevel"/>
    <w:tmpl w:val="2C901950"/>
    <w:lvl w:ilvl="0" w:tplc="94842A4E">
      <w:start w:val="1"/>
      <w:numFmt w:val="decimal"/>
      <w:lvlText w:val="%1."/>
      <w:lvlJc w:val="left"/>
      <w:pPr>
        <w:ind w:left="519" w:hanging="284"/>
      </w:pPr>
      <w:rPr>
        <w:rFonts w:ascii="Times New Roman" w:eastAsia="Times New Roman" w:hAnsi="Times New Roman" w:cs="Times New Roman" w:hint="default"/>
        <w:spacing w:val="-30"/>
        <w:w w:val="100"/>
        <w:sz w:val="24"/>
        <w:szCs w:val="24"/>
        <w:lang w:val="sk" w:eastAsia="sk" w:bidi="sk"/>
      </w:rPr>
    </w:lvl>
    <w:lvl w:ilvl="1" w:tplc="613EDC92">
      <w:numFmt w:val="bullet"/>
      <w:lvlText w:val="•"/>
      <w:lvlJc w:val="left"/>
      <w:pPr>
        <w:ind w:left="1416" w:hanging="284"/>
      </w:pPr>
      <w:rPr>
        <w:rFonts w:hint="default"/>
        <w:lang w:val="sk" w:eastAsia="sk" w:bidi="sk"/>
      </w:rPr>
    </w:lvl>
    <w:lvl w:ilvl="2" w:tplc="7C540FCA">
      <w:numFmt w:val="bullet"/>
      <w:lvlText w:val="•"/>
      <w:lvlJc w:val="left"/>
      <w:pPr>
        <w:ind w:left="2313" w:hanging="284"/>
      </w:pPr>
      <w:rPr>
        <w:rFonts w:hint="default"/>
        <w:lang w:val="sk" w:eastAsia="sk" w:bidi="sk"/>
      </w:rPr>
    </w:lvl>
    <w:lvl w:ilvl="3" w:tplc="3042A916">
      <w:numFmt w:val="bullet"/>
      <w:lvlText w:val="•"/>
      <w:lvlJc w:val="left"/>
      <w:pPr>
        <w:ind w:left="3209" w:hanging="284"/>
      </w:pPr>
      <w:rPr>
        <w:rFonts w:hint="default"/>
        <w:lang w:val="sk" w:eastAsia="sk" w:bidi="sk"/>
      </w:rPr>
    </w:lvl>
    <w:lvl w:ilvl="4" w:tplc="6492CFFE">
      <w:numFmt w:val="bullet"/>
      <w:lvlText w:val="•"/>
      <w:lvlJc w:val="left"/>
      <w:pPr>
        <w:ind w:left="4106" w:hanging="284"/>
      </w:pPr>
      <w:rPr>
        <w:rFonts w:hint="default"/>
        <w:lang w:val="sk" w:eastAsia="sk" w:bidi="sk"/>
      </w:rPr>
    </w:lvl>
    <w:lvl w:ilvl="5" w:tplc="004489B2">
      <w:numFmt w:val="bullet"/>
      <w:lvlText w:val="•"/>
      <w:lvlJc w:val="left"/>
      <w:pPr>
        <w:ind w:left="5003" w:hanging="284"/>
      </w:pPr>
      <w:rPr>
        <w:rFonts w:hint="default"/>
        <w:lang w:val="sk" w:eastAsia="sk" w:bidi="sk"/>
      </w:rPr>
    </w:lvl>
    <w:lvl w:ilvl="6" w:tplc="015A4D5C">
      <w:numFmt w:val="bullet"/>
      <w:lvlText w:val="•"/>
      <w:lvlJc w:val="left"/>
      <w:pPr>
        <w:ind w:left="5899" w:hanging="284"/>
      </w:pPr>
      <w:rPr>
        <w:rFonts w:hint="default"/>
        <w:lang w:val="sk" w:eastAsia="sk" w:bidi="sk"/>
      </w:rPr>
    </w:lvl>
    <w:lvl w:ilvl="7" w:tplc="18D0302C">
      <w:numFmt w:val="bullet"/>
      <w:lvlText w:val="•"/>
      <w:lvlJc w:val="left"/>
      <w:pPr>
        <w:ind w:left="6796" w:hanging="284"/>
      </w:pPr>
      <w:rPr>
        <w:rFonts w:hint="default"/>
        <w:lang w:val="sk" w:eastAsia="sk" w:bidi="sk"/>
      </w:rPr>
    </w:lvl>
    <w:lvl w:ilvl="8" w:tplc="6382CDFE">
      <w:numFmt w:val="bullet"/>
      <w:lvlText w:val="•"/>
      <w:lvlJc w:val="left"/>
      <w:pPr>
        <w:ind w:left="7693" w:hanging="284"/>
      </w:pPr>
      <w:rPr>
        <w:rFonts w:hint="default"/>
        <w:lang w:val="sk" w:eastAsia="sk" w:bidi="sk"/>
      </w:rPr>
    </w:lvl>
  </w:abstractNum>
  <w:abstractNum w:abstractNumId="62">
    <w:nsid w:val="74176667"/>
    <w:multiLevelType w:val="hybridMultilevel"/>
    <w:tmpl w:val="A03EF944"/>
    <w:lvl w:ilvl="0" w:tplc="313AFB00">
      <w:start w:val="1"/>
      <w:numFmt w:val="lowerLetter"/>
      <w:lvlText w:val="%1)"/>
      <w:lvlJc w:val="left"/>
      <w:pPr>
        <w:ind w:left="596" w:hanging="358"/>
      </w:pPr>
      <w:rPr>
        <w:rFonts w:ascii="Times New Roman" w:eastAsia="Times New Roman" w:hAnsi="Times New Roman" w:cs="Times New Roman" w:hint="default"/>
        <w:spacing w:val="-8"/>
        <w:w w:val="99"/>
        <w:sz w:val="24"/>
        <w:szCs w:val="24"/>
        <w:lang w:val="sk" w:eastAsia="sk" w:bidi="sk"/>
      </w:rPr>
    </w:lvl>
    <w:lvl w:ilvl="1" w:tplc="D72C4316">
      <w:numFmt w:val="bullet"/>
      <w:lvlText w:val=""/>
      <w:lvlJc w:val="left"/>
      <w:pPr>
        <w:ind w:left="946" w:hanging="356"/>
      </w:pPr>
      <w:rPr>
        <w:rFonts w:ascii="Wingdings" w:eastAsia="Wingdings" w:hAnsi="Wingdings" w:cs="Wingdings" w:hint="default"/>
        <w:w w:val="100"/>
        <w:sz w:val="24"/>
        <w:szCs w:val="24"/>
        <w:lang w:val="sk" w:eastAsia="sk" w:bidi="sk"/>
      </w:rPr>
    </w:lvl>
    <w:lvl w:ilvl="2" w:tplc="226838E6">
      <w:numFmt w:val="bullet"/>
      <w:lvlText w:val="•"/>
      <w:lvlJc w:val="left"/>
      <w:pPr>
        <w:ind w:left="1889" w:hanging="356"/>
      </w:pPr>
      <w:rPr>
        <w:rFonts w:hint="default"/>
        <w:lang w:val="sk" w:eastAsia="sk" w:bidi="sk"/>
      </w:rPr>
    </w:lvl>
    <w:lvl w:ilvl="3" w:tplc="3AF8CF78">
      <w:numFmt w:val="bullet"/>
      <w:lvlText w:val="•"/>
      <w:lvlJc w:val="left"/>
      <w:pPr>
        <w:ind w:left="2839" w:hanging="356"/>
      </w:pPr>
      <w:rPr>
        <w:rFonts w:hint="default"/>
        <w:lang w:val="sk" w:eastAsia="sk" w:bidi="sk"/>
      </w:rPr>
    </w:lvl>
    <w:lvl w:ilvl="4" w:tplc="CA26AD70">
      <w:numFmt w:val="bullet"/>
      <w:lvlText w:val="•"/>
      <w:lvlJc w:val="left"/>
      <w:pPr>
        <w:ind w:left="3788" w:hanging="356"/>
      </w:pPr>
      <w:rPr>
        <w:rFonts w:hint="default"/>
        <w:lang w:val="sk" w:eastAsia="sk" w:bidi="sk"/>
      </w:rPr>
    </w:lvl>
    <w:lvl w:ilvl="5" w:tplc="3F40D52E">
      <w:numFmt w:val="bullet"/>
      <w:lvlText w:val="•"/>
      <w:lvlJc w:val="left"/>
      <w:pPr>
        <w:ind w:left="4738" w:hanging="356"/>
      </w:pPr>
      <w:rPr>
        <w:rFonts w:hint="default"/>
        <w:lang w:val="sk" w:eastAsia="sk" w:bidi="sk"/>
      </w:rPr>
    </w:lvl>
    <w:lvl w:ilvl="6" w:tplc="C3087CE6">
      <w:numFmt w:val="bullet"/>
      <w:lvlText w:val="•"/>
      <w:lvlJc w:val="left"/>
      <w:pPr>
        <w:ind w:left="5688" w:hanging="356"/>
      </w:pPr>
      <w:rPr>
        <w:rFonts w:hint="default"/>
        <w:lang w:val="sk" w:eastAsia="sk" w:bidi="sk"/>
      </w:rPr>
    </w:lvl>
    <w:lvl w:ilvl="7" w:tplc="1EE6D13E">
      <w:numFmt w:val="bullet"/>
      <w:lvlText w:val="•"/>
      <w:lvlJc w:val="left"/>
      <w:pPr>
        <w:ind w:left="6637" w:hanging="356"/>
      </w:pPr>
      <w:rPr>
        <w:rFonts w:hint="default"/>
        <w:lang w:val="sk" w:eastAsia="sk" w:bidi="sk"/>
      </w:rPr>
    </w:lvl>
    <w:lvl w:ilvl="8" w:tplc="BE7C3C60">
      <w:numFmt w:val="bullet"/>
      <w:lvlText w:val="•"/>
      <w:lvlJc w:val="left"/>
      <w:pPr>
        <w:ind w:left="7587" w:hanging="356"/>
      </w:pPr>
      <w:rPr>
        <w:rFonts w:hint="default"/>
        <w:lang w:val="sk" w:eastAsia="sk" w:bidi="sk"/>
      </w:rPr>
    </w:lvl>
  </w:abstractNum>
  <w:abstractNum w:abstractNumId="63">
    <w:nsid w:val="76526773"/>
    <w:multiLevelType w:val="hybridMultilevel"/>
    <w:tmpl w:val="CD9A267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4">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5">
    <w:nsid w:val="77C63A06"/>
    <w:multiLevelType w:val="hybridMultilevel"/>
    <w:tmpl w:val="BD02698E"/>
    <w:lvl w:ilvl="0" w:tplc="F586C02A">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6">
    <w:nsid w:val="785228A3"/>
    <w:multiLevelType w:val="hybridMultilevel"/>
    <w:tmpl w:val="6E2CFE28"/>
    <w:lvl w:ilvl="0" w:tplc="F6861278">
      <w:start w:val="1"/>
      <w:numFmt w:val="lowerLetter"/>
      <w:lvlText w:val="%1)"/>
      <w:lvlJc w:val="left"/>
      <w:pPr>
        <w:ind w:left="596" w:hanging="358"/>
      </w:pPr>
      <w:rPr>
        <w:rFonts w:ascii="Times New Roman" w:eastAsia="Times New Roman" w:hAnsi="Times New Roman" w:cs="Times New Roman" w:hint="default"/>
        <w:spacing w:val="-30"/>
        <w:w w:val="99"/>
        <w:sz w:val="24"/>
        <w:szCs w:val="24"/>
        <w:lang w:val="sk" w:eastAsia="sk" w:bidi="sk"/>
      </w:rPr>
    </w:lvl>
    <w:lvl w:ilvl="1" w:tplc="DA86D562">
      <w:numFmt w:val="bullet"/>
      <w:lvlText w:val="•"/>
      <w:lvlJc w:val="left"/>
      <w:pPr>
        <w:ind w:left="1488" w:hanging="358"/>
      </w:pPr>
      <w:rPr>
        <w:rFonts w:hint="default"/>
        <w:lang w:val="sk" w:eastAsia="sk" w:bidi="sk"/>
      </w:rPr>
    </w:lvl>
    <w:lvl w:ilvl="2" w:tplc="874E530A">
      <w:numFmt w:val="bullet"/>
      <w:lvlText w:val="•"/>
      <w:lvlJc w:val="left"/>
      <w:pPr>
        <w:ind w:left="2377" w:hanging="358"/>
      </w:pPr>
      <w:rPr>
        <w:rFonts w:hint="default"/>
        <w:lang w:val="sk" w:eastAsia="sk" w:bidi="sk"/>
      </w:rPr>
    </w:lvl>
    <w:lvl w:ilvl="3" w:tplc="0F84A982">
      <w:numFmt w:val="bullet"/>
      <w:lvlText w:val="•"/>
      <w:lvlJc w:val="left"/>
      <w:pPr>
        <w:ind w:left="3265" w:hanging="358"/>
      </w:pPr>
      <w:rPr>
        <w:rFonts w:hint="default"/>
        <w:lang w:val="sk" w:eastAsia="sk" w:bidi="sk"/>
      </w:rPr>
    </w:lvl>
    <w:lvl w:ilvl="4" w:tplc="92DC6972">
      <w:numFmt w:val="bullet"/>
      <w:lvlText w:val="•"/>
      <w:lvlJc w:val="left"/>
      <w:pPr>
        <w:ind w:left="4154" w:hanging="358"/>
      </w:pPr>
      <w:rPr>
        <w:rFonts w:hint="default"/>
        <w:lang w:val="sk" w:eastAsia="sk" w:bidi="sk"/>
      </w:rPr>
    </w:lvl>
    <w:lvl w:ilvl="5" w:tplc="C7A24520">
      <w:numFmt w:val="bullet"/>
      <w:lvlText w:val="•"/>
      <w:lvlJc w:val="left"/>
      <w:pPr>
        <w:ind w:left="5043" w:hanging="358"/>
      </w:pPr>
      <w:rPr>
        <w:rFonts w:hint="default"/>
        <w:lang w:val="sk" w:eastAsia="sk" w:bidi="sk"/>
      </w:rPr>
    </w:lvl>
    <w:lvl w:ilvl="6" w:tplc="5D641AFA">
      <w:numFmt w:val="bullet"/>
      <w:lvlText w:val="•"/>
      <w:lvlJc w:val="left"/>
      <w:pPr>
        <w:ind w:left="5931" w:hanging="358"/>
      </w:pPr>
      <w:rPr>
        <w:rFonts w:hint="default"/>
        <w:lang w:val="sk" w:eastAsia="sk" w:bidi="sk"/>
      </w:rPr>
    </w:lvl>
    <w:lvl w:ilvl="7" w:tplc="70B0AC04">
      <w:numFmt w:val="bullet"/>
      <w:lvlText w:val="•"/>
      <w:lvlJc w:val="left"/>
      <w:pPr>
        <w:ind w:left="6820" w:hanging="358"/>
      </w:pPr>
      <w:rPr>
        <w:rFonts w:hint="default"/>
        <w:lang w:val="sk" w:eastAsia="sk" w:bidi="sk"/>
      </w:rPr>
    </w:lvl>
    <w:lvl w:ilvl="8" w:tplc="AF6C3794">
      <w:numFmt w:val="bullet"/>
      <w:lvlText w:val="•"/>
      <w:lvlJc w:val="left"/>
      <w:pPr>
        <w:ind w:left="7709" w:hanging="358"/>
      </w:pPr>
      <w:rPr>
        <w:rFonts w:hint="default"/>
        <w:lang w:val="sk" w:eastAsia="sk" w:bidi="sk"/>
      </w:rPr>
    </w:lvl>
  </w:abstractNum>
  <w:abstractNum w:abstractNumId="67">
    <w:nsid w:val="7AB552E4"/>
    <w:multiLevelType w:val="hybridMultilevel"/>
    <w:tmpl w:val="9D4AAADE"/>
    <w:lvl w:ilvl="0" w:tplc="A8F65DC8">
      <w:start w:val="1"/>
      <w:numFmt w:val="lowerLetter"/>
      <w:lvlText w:val="%1)"/>
      <w:lvlJc w:val="left"/>
      <w:pPr>
        <w:ind w:left="596" w:hanging="284"/>
      </w:pPr>
      <w:rPr>
        <w:rFonts w:ascii="Times New Roman" w:eastAsia="Times New Roman" w:hAnsi="Times New Roman" w:cs="Times New Roman" w:hint="default"/>
        <w:spacing w:val="-23"/>
        <w:w w:val="99"/>
        <w:sz w:val="24"/>
        <w:szCs w:val="24"/>
        <w:lang w:val="sk" w:eastAsia="sk" w:bidi="sk"/>
      </w:rPr>
    </w:lvl>
    <w:lvl w:ilvl="1" w:tplc="4CE8D59A">
      <w:numFmt w:val="bullet"/>
      <w:lvlText w:val="•"/>
      <w:lvlJc w:val="left"/>
      <w:pPr>
        <w:ind w:left="1488" w:hanging="284"/>
      </w:pPr>
      <w:rPr>
        <w:rFonts w:hint="default"/>
        <w:lang w:val="sk" w:eastAsia="sk" w:bidi="sk"/>
      </w:rPr>
    </w:lvl>
    <w:lvl w:ilvl="2" w:tplc="FCF4AA48">
      <w:numFmt w:val="bullet"/>
      <w:lvlText w:val="•"/>
      <w:lvlJc w:val="left"/>
      <w:pPr>
        <w:ind w:left="2377" w:hanging="284"/>
      </w:pPr>
      <w:rPr>
        <w:rFonts w:hint="default"/>
        <w:lang w:val="sk" w:eastAsia="sk" w:bidi="sk"/>
      </w:rPr>
    </w:lvl>
    <w:lvl w:ilvl="3" w:tplc="39DADAF8">
      <w:numFmt w:val="bullet"/>
      <w:lvlText w:val="•"/>
      <w:lvlJc w:val="left"/>
      <w:pPr>
        <w:ind w:left="3265" w:hanging="284"/>
      </w:pPr>
      <w:rPr>
        <w:rFonts w:hint="default"/>
        <w:lang w:val="sk" w:eastAsia="sk" w:bidi="sk"/>
      </w:rPr>
    </w:lvl>
    <w:lvl w:ilvl="4" w:tplc="1AE07F9E">
      <w:numFmt w:val="bullet"/>
      <w:lvlText w:val="•"/>
      <w:lvlJc w:val="left"/>
      <w:pPr>
        <w:ind w:left="4154" w:hanging="284"/>
      </w:pPr>
      <w:rPr>
        <w:rFonts w:hint="default"/>
        <w:lang w:val="sk" w:eastAsia="sk" w:bidi="sk"/>
      </w:rPr>
    </w:lvl>
    <w:lvl w:ilvl="5" w:tplc="3FD2D1A0">
      <w:numFmt w:val="bullet"/>
      <w:lvlText w:val="•"/>
      <w:lvlJc w:val="left"/>
      <w:pPr>
        <w:ind w:left="5043" w:hanging="284"/>
      </w:pPr>
      <w:rPr>
        <w:rFonts w:hint="default"/>
        <w:lang w:val="sk" w:eastAsia="sk" w:bidi="sk"/>
      </w:rPr>
    </w:lvl>
    <w:lvl w:ilvl="6" w:tplc="9CF84DD6">
      <w:numFmt w:val="bullet"/>
      <w:lvlText w:val="•"/>
      <w:lvlJc w:val="left"/>
      <w:pPr>
        <w:ind w:left="5931" w:hanging="284"/>
      </w:pPr>
      <w:rPr>
        <w:rFonts w:hint="default"/>
        <w:lang w:val="sk" w:eastAsia="sk" w:bidi="sk"/>
      </w:rPr>
    </w:lvl>
    <w:lvl w:ilvl="7" w:tplc="A1A27672">
      <w:numFmt w:val="bullet"/>
      <w:lvlText w:val="•"/>
      <w:lvlJc w:val="left"/>
      <w:pPr>
        <w:ind w:left="6820" w:hanging="284"/>
      </w:pPr>
      <w:rPr>
        <w:rFonts w:hint="default"/>
        <w:lang w:val="sk" w:eastAsia="sk" w:bidi="sk"/>
      </w:rPr>
    </w:lvl>
    <w:lvl w:ilvl="8" w:tplc="7C78781A">
      <w:numFmt w:val="bullet"/>
      <w:lvlText w:val="•"/>
      <w:lvlJc w:val="left"/>
      <w:pPr>
        <w:ind w:left="7709" w:hanging="284"/>
      </w:pPr>
      <w:rPr>
        <w:rFonts w:hint="default"/>
        <w:lang w:val="sk" w:eastAsia="sk" w:bidi="sk"/>
      </w:rPr>
    </w:lvl>
  </w:abstractNum>
  <w:abstractNum w:abstractNumId="68">
    <w:nsid w:val="7C521D9C"/>
    <w:multiLevelType w:val="hybridMultilevel"/>
    <w:tmpl w:val="2D380DFA"/>
    <w:lvl w:ilvl="0" w:tplc="9A58D128">
      <w:start w:val="1"/>
      <w:numFmt w:val="lowerLetter"/>
      <w:lvlText w:val="%1)"/>
      <w:lvlJc w:val="left"/>
      <w:pPr>
        <w:ind w:left="596" w:hanging="358"/>
      </w:pPr>
      <w:rPr>
        <w:rFonts w:ascii="Times New Roman" w:eastAsia="Times New Roman" w:hAnsi="Times New Roman" w:cs="Times New Roman" w:hint="default"/>
        <w:spacing w:val="-8"/>
        <w:w w:val="99"/>
        <w:sz w:val="24"/>
        <w:szCs w:val="24"/>
        <w:lang w:val="sk" w:eastAsia="sk" w:bidi="sk"/>
      </w:rPr>
    </w:lvl>
    <w:lvl w:ilvl="1" w:tplc="7E7CC6AA">
      <w:numFmt w:val="bullet"/>
      <w:lvlText w:val=""/>
      <w:lvlJc w:val="left"/>
      <w:pPr>
        <w:ind w:left="946" w:hanging="356"/>
      </w:pPr>
      <w:rPr>
        <w:rFonts w:ascii="Wingdings" w:eastAsia="Wingdings" w:hAnsi="Wingdings" w:cs="Wingdings" w:hint="default"/>
        <w:w w:val="100"/>
        <w:sz w:val="24"/>
        <w:szCs w:val="24"/>
        <w:lang w:val="sk" w:eastAsia="sk" w:bidi="sk"/>
      </w:rPr>
    </w:lvl>
    <w:lvl w:ilvl="2" w:tplc="0D745D7C">
      <w:numFmt w:val="bullet"/>
      <w:lvlText w:val="•"/>
      <w:lvlJc w:val="left"/>
      <w:pPr>
        <w:ind w:left="1889" w:hanging="356"/>
      </w:pPr>
      <w:rPr>
        <w:rFonts w:hint="default"/>
        <w:lang w:val="sk" w:eastAsia="sk" w:bidi="sk"/>
      </w:rPr>
    </w:lvl>
    <w:lvl w:ilvl="3" w:tplc="B83A0F14">
      <w:numFmt w:val="bullet"/>
      <w:lvlText w:val="•"/>
      <w:lvlJc w:val="left"/>
      <w:pPr>
        <w:ind w:left="2839" w:hanging="356"/>
      </w:pPr>
      <w:rPr>
        <w:rFonts w:hint="default"/>
        <w:lang w:val="sk" w:eastAsia="sk" w:bidi="sk"/>
      </w:rPr>
    </w:lvl>
    <w:lvl w:ilvl="4" w:tplc="B552B160">
      <w:numFmt w:val="bullet"/>
      <w:lvlText w:val="•"/>
      <w:lvlJc w:val="left"/>
      <w:pPr>
        <w:ind w:left="3788" w:hanging="356"/>
      </w:pPr>
      <w:rPr>
        <w:rFonts w:hint="default"/>
        <w:lang w:val="sk" w:eastAsia="sk" w:bidi="sk"/>
      </w:rPr>
    </w:lvl>
    <w:lvl w:ilvl="5" w:tplc="3CD41F9C">
      <w:numFmt w:val="bullet"/>
      <w:lvlText w:val="•"/>
      <w:lvlJc w:val="left"/>
      <w:pPr>
        <w:ind w:left="4738" w:hanging="356"/>
      </w:pPr>
      <w:rPr>
        <w:rFonts w:hint="default"/>
        <w:lang w:val="sk" w:eastAsia="sk" w:bidi="sk"/>
      </w:rPr>
    </w:lvl>
    <w:lvl w:ilvl="6" w:tplc="EB965B66">
      <w:numFmt w:val="bullet"/>
      <w:lvlText w:val="•"/>
      <w:lvlJc w:val="left"/>
      <w:pPr>
        <w:ind w:left="5688" w:hanging="356"/>
      </w:pPr>
      <w:rPr>
        <w:rFonts w:hint="default"/>
        <w:lang w:val="sk" w:eastAsia="sk" w:bidi="sk"/>
      </w:rPr>
    </w:lvl>
    <w:lvl w:ilvl="7" w:tplc="D24A1376">
      <w:numFmt w:val="bullet"/>
      <w:lvlText w:val="•"/>
      <w:lvlJc w:val="left"/>
      <w:pPr>
        <w:ind w:left="6637" w:hanging="356"/>
      </w:pPr>
      <w:rPr>
        <w:rFonts w:hint="default"/>
        <w:lang w:val="sk" w:eastAsia="sk" w:bidi="sk"/>
      </w:rPr>
    </w:lvl>
    <w:lvl w:ilvl="8" w:tplc="EB3AA628">
      <w:numFmt w:val="bullet"/>
      <w:lvlText w:val="•"/>
      <w:lvlJc w:val="left"/>
      <w:pPr>
        <w:ind w:left="7587" w:hanging="356"/>
      </w:pPr>
      <w:rPr>
        <w:rFonts w:hint="default"/>
        <w:lang w:val="sk" w:eastAsia="sk" w:bidi="sk"/>
      </w:rPr>
    </w:lvl>
  </w:abstractNum>
  <w:abstractNum w:abstractNumId="69">
    <w:nsid w:val="7D340F48"/>
    <w:multiLevelType w:val="hybridMultilevel"/>
    <w:tmpl w:val="BEA689A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26"/>
  </w:num>
  <w:num w:numId="2">
    <w:abstractNumId w:val="33"/>
  </w:num>
  <w:num w:numId="3">
    <w:abstractNumId w:val="11"/>
  </w:num>
  <w:num w:numId="4">
    <w:abstractNumId w:val="64"/>
  </w:num>
  <w:num w:numId="5">
    <w:abstractNumId w:val="29"/>
  </w:num>
  <w:num w:numId="6">
    <w:abstractNumId w:val="57"/>
  </w:num>
  <w:num w:numId="7">
    <w:abstractNumId w:val="56"/>
  </w:num>
  <w:num w:numId="8">
    <w:abstractNumId w:val="56"/>
  </w:num>
  <w:num w:numId="9">
    <w:abstractNumId w:val="56"/>
  </w:num>
  <w:num w:numId="10">
    <w:abstractNumId w:val="56"/>
    <w:lvlOverride w:ilvl="0">
      <w:startOverride w:val="1"/>
    </w:lvlOverride>
  </w:num>
  <w:num w:numId="11">
    <w:abstractNumId w:val="56"/>
  </w:num>
  <w:num w:numId="12">
    <w:abstractNumId w:val="56"/>
    <w:lvlOverride w:ilvl="0">
      <w:startOverride w:val="1"/>
    </w:lvlOverride>
  </w:num>
  <w:num w:numId="13">
    <w:abstractNumId w:val="56"/>
    <w:lvlOverride w:ilvl="0">
      <w:startOverride w:val="1"/>
    </w:lvlOverride>
  </w:num>
  <w:num w:numId="14">
    <w:abstractNumId w:val="56"/>
  </w:num>
  <w:num w:numId="15">
    <w:abstractNumId w:val="56"/>
  </w:num>
  <w:num w:numId="16">
    <w:abstractNumId w:val="56"/>
  </w:num>
  <w:num w:numId="17">
    <w:abstractNumId w:val="37"/>
  </w:num>
  <w:num w:numId="18">
    <w:abstractNumId w:val="56"/>
  </w:num>
  <w:num w:numId="19">
    <w:abstractNumId w:val="54"/>
  </w:num>
  <w:num w:numId="20">
    <w:abstractNumId w:val="10"/>
  </w:num>
  <w:num w:numId="21">
    <w:abstractNumId w:val="9"/>
  </w:num>
  <w:num w:numId="22">
    <w:abstractNumId w:val="5"/>
  </w:num>
  <w:num w:numId="23">
    <w:abstractNumId w:val="13"/>
  </w:num>
  <w:num w:numId="24">
    <w:abstractNumId w:val="50"/>
  </w:num>
  <w:num w:numId="25">
    <w:abstractNumId w:val="16"/>
  </w:num>
  <w:num w:numId="26">
    <w:abstractNumId w:val="14"/>
  </w:num>
  <w:num w:numId="27">
    <w:abstractNumId w:val="43"/>
  </w:num>
  <w:num w:numId="28">
    <w:abstractNumId w:val="27"/>
  </w:num>
  <w:num w:numId="29">
    <w:abstractNumId w:val="66"/>
  </w:num>
  <w:num w:numId="30">
    <w:abstractNumId w:val="39"/>
  </w:num>
  <w:num w:numId="31">
    <w:abstractNumId w:val="68"/>
  </w:num>
  <w:num w:numId="32">
    <w:abstractNumId w:val="67"/>
  </w:num>
  <w:num w:numId="33">
    <w:abstractNumId w:val="2"/>
  </w:num>
  <w:num w:numId="34">
    <w:abstractNumId w:val="19"/>
  </w:num>
  <w:num w:numId="35">
    <w:abstractNumId w:val="30"/>
  </w:num>
  <w:num w:numId="36">
    <w:abstractNumId w:val="58"/>
  </w:num>
  <w:num w:numId="37">
    <w:abstractNumId w:val="56"/>
  </w:num>
  <w:num w:numId="38">
    <w:abstractNumId w:val="51"/>
  </w:num>
  <w:num w:numId="39">
    <w:abstractNumId w:val="56"/>
  </w:num>
  <w:num w:numId="40">
    <w:abstractNumId w:val="56"/>
  </w:num>
  <w:num w:numId="41">
    <w:abstractNumId w:val="56"/>
  </w:num>
  <w:num w:numId="42">
    <w:abstractNumId w:val="56"/>
  </w:num>
  <w:num w:numId="43">
    <w:abstractNumId w:val="56"/>
  </w:num>
  <w:num w:numId="44">
    <w:abstractNumId w:val="56"/>
  </w:num>
  <w:num w:numId="45">
    <w:abstractNumId w:val="12"/>
  </w:num>
  <w:num w:numId="46">
    <w:abstractNumId w:val="21"/>
  </w:num>
  <w:num w:numId="47">
    <w:abstractNumId w:val="42"/>
  </w:num>
  <w:num w:numId="48">
    <w:abstractNumId w:val="52"/>
  </w:num>
  <w:num w:numId="49">
    <w:abstractNumId w:val="18"/>
  </w:num>
  <w:num w:numId="50">
    <w:abstractNumId w:val="45"/>
  </w:num>
  <w:num w:numId="51">
    <w:abstractNumId w:val="44"/>
  </w:num>
  <w:num w:numId="52">
    <w:abstractNumId w:val="17"/>
  </w:num>
  <w:num w:numId="53">
    <w:abstractNumId w:val="65"/>
  </w:num>
  <w:num w:numId="54">
    <w:abstractNumId w:val="55"/>
  </w:num>
  <w:num w:numId="55">
    <w:abstractNumId w:val="25"/>
  </w:num>
  <w:num w:numId="56">
    <w:abstractNumId w:val="53"/>
  </w:num>
  <w:num w:numId="57">
    <w:abstractNumId w:val="32"/>
  </w:num>
  <w:num w:numId="58">
    <w:abstractNumId w:val="24"/>
  </w:num>
  <w:num w:numId="59">
    <w:abstractNumId w:val="47"/>
  </w:num>
  <w:num w:numId="60">
    <w:abstractNumId w:val="34"/>
  </w:num>
  <w:num w:numId="61">
    <w:abstractNumId w:val="60"/>
  </w:num>
  <w:num w:numId="62">
    <w:abstractNumId w:val="40"/>
  </w:num>
  <w:num w:numId="63">
    <w:abstractNumId w:val="28"/>
  </w:num>
  <w:num w:numId="64">
    <w:abstractNumId w:val="20"/>
  </w:num>
  <w:num w:numId="65">
    <w:abstractNumId w:val="0"/>
  </w:num>
  <w:num w:numId="66">
    <w:abstractNumId w:val="49"/>
  </w:num>
  <w:num w:numId="67">
    <w:abstractNumId w:val="3"/>
  </w:num>
  <w:num w:numId="68">
    <w:abstractNumId w:val="69"/>
  </w:num>
  <w:num w:numId="69">
    <w:abstractNumId w:val="61"/>
  </w:num>
  <w:num w:numId="70">
    <w:abstractNumId w:val="4"/>
  </w:num>
  <w:num w:numId="71">
    <w:abstractNumId w:val="23"/>
  </w:num>
  <w:num w:numId="72">
    <w:abstractNumId w:val="35"/>
  </w:num>
  <w:num w:numId="73">
    <w:abstractNumId w:val="36"/>
  </w:num>
  <w:num w:numId="74">
    <w:abstractNumId w:val="15"/>
  </w:num>
  <w:num w:numId="75">
    <w:abstractNumId w:val="59"/>
  </w:num>
  <w:num w:numId="76">
    <w:abstractNumId w:val="38"/>
  </w:num>
  <w:num w:numId="77">
    <w:abstractNumId w:val="62"/>
  </w:num>
  <w:num w:numId="78">
    <w:abstractNumId w:val="46"/>
  </w:num>
  <w:num w:numId="79">
    <w:abstractNumId w:val="48"/>
  </w:num>
  <w:num w:numId="80">
    <w:abstractNumId w:val="31"/>
  </w:num>
  <w:num w:numId="81">
    <w:abstractNumId w:val="41"/>
  </w:num>
  <w:num w:numId="82">
    <w:abstractNumId w:val="1"/>
  </w:num>
  <w:num w:numId="83">
    <w:abstractNumId w:val="63"/>
  </w:num>
  <w:num w:numId="84">
    <w:abstractNumId w:val="8"/>
  </w:num>
  <w:num w:numId="85">
    <w:abstractNumId w:val="56"/>
  </w:num>
  <w:num w:numId="86">
    <w:abstractNumId w:val="7"/>
  </w:num>
  <w:num w:numId="87">
    <w:abstractNumId w:val="22"/>
  </w:num>
  <w:num w:numId="88">
    <w:abstractNumId w:val="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652F"/>
    <w:rsid w:val="00036C1B"/>
    <w:rsid w:val="00037827"/>
    <w:rsid w:val="00040F97"/>
    <w:rsid w:val="00050728"/>
    <w:rsid w:val="00052AEA"/>
    <w:rsid w:val="0005616A"/>
    <w:rsid w:val="00066955"/>
    <w:rsid w:val="0007032D"/>
    <w:rsid w:val="00071088"/>
    <w:rsid w:val="00083A4F"/>
    <w:rsid w:val="00083FC8"/>
    <w:rsid w:val="000A262C"/>
    <w:rsid w:val="000A57F5"/>
    <w:rsid w:val="000C107E"/>
    <w:rsid w:val="000C4F6F"/>
    <w:rsid w:val="000D298C"/>
    <w:rsid w:val="000D2D4B"/>
    <w:rsid w:val="000D6B86"/>
    <w:rsid w:val="000E2AA4"/>
    <w:rsid w:val="000E2CCD"/>
    <w:rsid w:val="000E57D2"/>
    <w:rsid w:val="00107DEC"/>
    <w:rsid w:val="00111BD2"/>
    <w:rsid w:val="00116F61"/>
    <w:rsid w:val="00122B06"/>
    <w:rsid w:val="00124096"/>
    <w:rsid w:val="00127AED"/>
    <w:rsid w:val="00132984"/>
    <w:rsid w:val="00137324"/>
    <w:rsid w:val="0014641E"/>
    <w:rsid w:val="00147748"/>
    <w:rsid w:val="00151630"/>
    <w:rsid w:val="0015233E"/>
    <w:rsid w:val="001539CC"/>
    <w:rsid w:val="001632BE"/>
    <w:rsid w:val="00172C77"/>
    <w:rsid w:val="00173917"/>
    <w:rsid w:val="001836DF"/>
    <w:rsid w:val="0018447C"/>
    <w:rsid w:val="001873B5"/>
    <w:rsid w:val="001A6DEB"/>
    <w:rsid w:val="001B0222"/>
    <w:rsid w:val="001B12DC"/>
    <w:rsid w:val="001B27DA"/>
    <w:rsid w:val="001B6C87"/>
    <w:rsid w:val="001B6E9F"/>
    <w:rsid w:val="001C1028"/>
    <w:rsid w:val="001C417D"/>
    <w:rsid w:val="001C513F"/>
    <w:rsid w:val="001D2319"/>
    <w:rsid w:val="001D4B25"/>
    <w:rsid w:val="001E5456"/>
    <w:rsid w:val="001F0193"/>
    <w:rsid w:val="001F516B"/>
    <w:rsid w:val="00201696"/>
    <w:rsid w:val="00203BBA"/>
    <w:rsid w:val="002077E2"/>
    <w:rsid w:val="002212DE"/>
    <w:rsid w:val="002259C4"/>
    <w:rsid w:val="00225A05"/>
    <w:rsid w:val="00225FFA"/>
    <w:rsid w:val="00237071"/>
    <w:rsid w:val="0024466F"/>
    <w:rsid w:val="00246970"/>
    <w:rsid w:val="00256687"/>
    <w:rsid w:val="0025682F"/>
    <w:rsid w:val="00263C17"/>
    <w:rsid w:val="00265868"/>
    <w:rsid w:val="00274479"/>
    <w:rsid w:val="00274D5C"/>
    <w:rsid w:val="002A1417"/>
    <w:rsid w:val="002A163A"/>
    <w:rsid w:val="002A1E17"/>
    <w:rsid w:val="002A791D"/>
    <w:rsid w:val="002C261C"/>
    <w:rsid w:val="002C6FB1"/>
    <w:rsid w:val="002D4906"/>
    <w:rsid w:val="002D65BD"/>
    <w:rsid w:val="002E2FEC"/>
    <w:rsid w:val="002E4A8E"/>
    <w:rsid w:val="002E611C"/>
    <w:rsid w:val="002E7F32"/>
    <w:rsid w:val="002E7F66"/>
    <w:rsid w:val="002F4CE9"/>
    <w:rsid w:val="003174F8"/>
    <w:rsid w:val="0032154A"/>
    <w:rsid w:val="003319D2"/>
    <w:rsid w:val="00342AEB"/>
    <w:rsid w:val="0034600E"/>
    <w:rsid w:val="00346644"/>
    <w:rsid w:val="0034749F"/>
    <w:rsid w:val="00350135"/>
    <w:rsid w:val="003554A5"/>
    <w:rsid w:val="003579E4"/>
    <w:rsid w:val="003731C5"/>
    <w:rsid w:val="00386CBA"/>
    <w:rsid w:val="00392F0E"/>
    <w:rsid w:val="00393784"/>
    <w:rsid w:val="00395F74"/>
    <w:rsid w:val="003A67E1"/>
    <w:rsid w:val="003A6E07"/>
    <w:rsid w:val="003B0DFE"/>
    <w:rsid w:val="003B2F8A"/>
    <w:rsid w:val="003B405A"/>
    <w:rsid w:val="003C2544"/>
    <w:rsid w:val="003C3CA5"/>
    <w:rsid w:val="003C6EB0"/>
    <w:rsid w:val="003D36A2"/>
    <w:rsid w:val="003D3DC4"/>
    <w:rsid w:val="003D568C"/>
    <w:rsid w:val="003D67D7"/>
    <w:rsid w:val="003E3AF8"/>
    <w:rsid w:val="003F516B"/>
    <w:rsid w:val="00406209"/>
    <w:rsid w:val="004156DF"/>
    <w:rsid w:val="00416E2D"/>
    <w:rsid w:val="004328EF"/>
    <w:rsid w:val="00432DF1"/>
    <w:rsid w:val="004347D4"/>
    <w:rsid w:val="00442285"/>
    <w:rsid w:val="004445A9"/>
    <w:rsid w:val="0044513D"/>
    <w:rsid w:val="004463DC"/>
    <w:rsid w:val="004464FC"/>
    <w:rsid w:val="00453B5A"/>
    <w:rsid w:val="00460F75"/>
    <w:rsid w:val="00471188"/>
    <w:rsid w:val="00477B8E"/>
    <w:rsid w:val="00490AF9"/>
    <w:rsid w:val="00493F0A"/>
    <w:rsid w:val="004A0829"/>
    <w:rsid w:val="004A2EF9"/>
    <w:rsid w:val="004B555A"/>
    <w:rsid w:val="004B7739"/>
    <w:rsid w:val="004B77B8"/>
    <w:rsid w:val="004C0893"/>
    <w:rsid w:val="004C0DD2"/>
    <w:rsid w:val="004C1071"/>
    <w:rsid w:val="004C2466"/>
    <w:rsid w:val="004E2120"/>
    <w:rsid w:val="004E3ABD"/>
    <w:rsid w:val="004E7CA7"/>
    <w:rsid w:val="004F0E90"/>
    <w:rsid w:val="004F5783"/>
    <w:rsid w:val="00502275"/>
    <w:rsid w:val="00502D31"/>
    <w:rsid w:val="005122F6"/>
    <w:rsid w:val="00512E08"/>
    <w:rsid w:val="00533FF0"/>
    <w:rsid w:val="00541FF5"/>
    <w:rsid w:val="0054372F"/>
    <w:rsid w:val="005607DB"/>
    <w:rsid w:val="00564550"/>
    <w:rsid w:val="005727D6"/>
    <w:rsid w:val="00574830"/>
    <w:rsid w:val="005800C7"/>
    <w:rsid w:val="00580A58"/>
    <w:rsid w:val="00583D3A"/>
    <w:rsid w:val="00586FDB"/>
    <w:rsid w:val="00597F14"/>
    <w:rsid w:val="005B3732"/>
    <w:rsid w:val="005B49EF"/>
    <w:rsid w:val="005C3CC5"/>
    <w:rsid w:val="005C76F1"/>
    <w:rsid w:val="005E1A7E"/>
    <w:rsid w:val="005E5AF1"/>
    <w:rsid w:val="005F042C"/>
    <w:rsid w:val="005F16F3"/>
    <w:rsid w:val="005F5B71"/>
    <w:rsid w:val="005F5EBF"/>
    <w:rsid w:val="005F73C5"/>
    <w:rsid w:val="00601D65"/>
    <w:rsid w:val="00603902"/>
    <w:rsid w:val="00603EC6"/>
    <w:rsid w:val="00607DDC"/>
    <w:rsid w:val="006106B4"/>
    <w:rsid w:val="006134B5"/>
    <w:rsid w:val="00614C66"/>
    <w:rsid w:val="00622B1E"/>
    <w:rsid w:val="00622D7A"/>
    <w:rsid w:val="00623659"/>
    <w:rsid w:val="0062710E"/>
    <w:rsid w:val="00633E35"/>
    <w:rsid w:val="0064475D"/>
    <w:rsid w:val="006479DF"/>
    <w:rsid w:val="00651EE4"/>
    <w:rsid w:val="0065210E"/>
    <w:rsid w:val="00660DCB"/>
    <w:rsid w:val="0066722E"/>
    <w:rsid w:val="006719A0"/>
    <w:rsid w:val="00674D31"/>
    <w:rsid w:val="00676C6D"/>
    <w:rsid w:val="00680F61"/>
    <w:rsid w:val="00683A53"/>
    <w:rsid w:val="00686DAC"/>
    <w:rsid w:val="00687102"/>
    <w:rsid w:val="006A5157"/>
    <w:rsid w:val="006A7DF2"/>
    <w:rsid w:val="006B5387"/>
    <w:rsid w:val="006C1F07"/>
    <w:rsid w:val="006C3966"/>
    <w:rsid w:val="006C6A25"/>
    <w:rsid w:val="006D082A"/>
    <w:rsid w:val="006D3B82"/>
    <w:rsid w:val="006D6FB0"/>
    <w:rsid w:val="006E2AE7"/>
    <w:rsid w:val="006F15B4"/>
    <w:rsid w:val="007033D0"/>
    <w:rsid w:val="00703A40"/>
    <w:rsid w:val="0070513C"/>
    <w:rsid w:val="00720828"/>
    <w:rsid w:val="00734D62"/>
    <w:rsid w:val="00741787"/>
    <w:rsid w:val="00741AF3"/>
    <w:rsid w:val="007461B9"/>
    <w:rsid w:val="007626D0"/>
    <w:rsid w:val="00762765"/>
    <w:rsid w:val="0076414C"/>
    <w:rsid w:val="00765555"/>
    <w:rsid w:val="00767D95"/>
    <w:rsid w:val="00771CC6"/>
    <w:rsid w:val="00774D3A"/>
    <w:rsid w:val="00775678"/>
    <w:rsid w:val="00776B25"/>
    <w:rsid w:val="00776C31"/>
    <w:rsid w:val="00777A6B"/>
    <w:rsid w:val="00782970"/>
    <w:rsid w:val="00782D62"/>
    <w:rsid w:val="0079180C"/>
    <w:rsid w:val="00792862"/>
    <w:rsid w:val="007A0A10"/>
    <w:rsid w:val="007A1419"/>
    <w:rsid w:val="007A498E"/>
    <w:rsid w:val="007A58E0"/>
    <w:rsid w:val="007A60EF"/>
    <w:rsid w:val="007C2613"/>
    <w:rsid w:val="007D0678"/>
    <w:rsid w:val="007E4612"/>
    <w:rsid w:val="007E7D4E"/>
    <w:rsid w:val="007F0D9A"/>
    <w:rsid w:val="00800CB8"/>
    <w:rsid w:val="00801225"/>
    <w:rsid w:val="008013F9"/>
    <w:rsid w:val="0080162B"/>
    <w:rsid w:val="00802B18"/>
    <w:rsid w:val="00803269"/>
    <w:rsid w:val="00810877"/>
    <w:rsid w:val="0082220D"/>
    <w:rsid w:val="008241DD"/>
    <w:rsid w:val="00837E02"/>
    <w:rsid w:val="00843227"/>
    <w:rsid w:val="0084743A"/>
    <w:rsid w:val="00850467"/>
    <w:rsid w:val="00850B33"/>
    <w:rsid w:val="00850EAC"/>
    <w:rsid w:val="00862BCA"/>
    <w:rsid w:val="00863A75"/>
    <w:rsid w:val="0086444F"/>
    <w:rsid w:val="0086466F"/>
    <w:rsid w:val="00867435"/>
    <w:rsid w:val="008743E6"/>
    <w:rsid w:val="008761A3"/>
    <w:rsid w:val="008806AC"/>
    <w:rsid w:val="00885633"/>
    <w:rsid w:val="008865A5"/>
    <w:rsid w:val="00890780"/>
    <w:rsid w:val="00892591"/>
    <w:rsid w:val="0089572B"/>
    <w:rsid w:val="00897308"/>
    <w:rsid w:val="008B2B9E"/>
    <w:rsid w:val="008B6D79"/>
    <w:rsid w:val="008C19A7"/>
    <w:rsid w:val="008C26E0"/>
    <w:rsid w:val="008C271F"/>
    <w:rsid w:val="008D0F9C"/>
    <w:rsid w:val="008D7FD3"/>
    <w:rsid w:val="008E2CDE"/>
    <w:rsid w:val="008F2627"/>
    <w:rsid w:val="008F6E0B"/>
    <w:rsid w:val="009000EA"/>
    <w:rsid w:val="009002E3"/>
    <w:rsid w:val="0090110D"/>
    <w:rsid w:val="00911D80"/>
    <w:rsid w:val="009140B6"/>
    <w:rsid w:val="00915A70"/>
    <w:rsid w:val="00920B3C"/>
    <w:rsid w:val="00926284"/>
    <w:rsid w:val="0094124D"/>
    <w:rsid w:val="009455E7"/>
    <w:rsid w:val="00946099"/>
    <w:rsid w:val="0095273D"/>
    <w:rsid w:val="00954213"/>
    <w:rsid w:val="0095651E"/>
    <w:rsid w:val="0096206B"/>
    <w:rsid w:val="00970D70"/>
    <w:rsid w:val="00977CF6"/>
    <w:rsid w:val="00982024"/>
    <w:rsid w:val="009836CF"/>
    <w:rsid w:val="00986C15"/>
    <w:rsid w:val="00993EA7"/>
    <w:rsid w:val="009A6BFA"/>
    <w:rsid w:val="009B421D"/>
    <w:rsid w:val="009B4625"/>
    <w:rsid w:val="009B512B"/>
    <w:rsid w:val="009B6A81"/>
    <w:rsid w:val="009C4536"/>
    <w:rsid w:val="009D3967"/>
    <w:rsid w:val="009E45B5"/>
    <w:rsid w:val="009F01EC"/>
    <w:rsid w:val="00A0218D"/>
    <w:rsid w:val="00A144AE"/>
    <w:rsid w:val="00A22CD1"/>
    <w:rsid w:val="00A23B8B"/>
    <w:rsid w:val="00A31094"/>
    <w:rsid w:val="00A35818"/>
    <w:rsid w:val="00A55F65"/>
    <w:rsid w:val="00A77680"/>
    <w:rsid w:val="00A828BA"/>
    <w:rsid w:val="00A9254C"/>
    <w:rsid w:val="00A94416"/>
    <w:rsid w:val="00AA64DC"/>
    <w:rsid w:val="00AB29E7"/>
    <w:rsid w:val="00AB63FB"/>
    <w:rsid w:val="00AB755C"/>
    <w:rsid w:val="00AC54B7"/>
    <w:rsid w:val="00AC571B"/>
    <w:rsid w:val="00AC6281"/>
    <w:rsid w:val="00AE2E46"/>
    <w:rsid w:val="00AF0183"/>
    <w:rsid w:val="00AF2772"/>
    <w:rsid w:val="00B00AB8"/>
    <w:rsid w:val="00B12061"/>
    <w:rsid w:val="00B20A80"/>
    <w:rsid w:val="00B315E9"/>
    <w:rsid w:val="00B347CC"/>
    <w:rsid w:val="00B4015A"/>
    <w:rsid w:val="00B4284E"/>
    <w:rsid w:val="00B53B4A"/>
    <w:rsid w:val="00B53FBB"/>
    <w:rsid w:val="00B56E0C"/>
    <w:rsid w:val="00B66019"/>
    <w:rsid w:val="00B6693B"/>
    <w:rsid w:val="00B761EC"/>
    <w:rsid w:val="00B8171D"/>
    <w:rsid w:val="00B85564"/>
    <w:rsid w:val="00B8609F"/>
    <w:rsid w:val="00B91F3C"/>
    <w:rsid w:val="00B948E0"/>
    <w:rsid w:val="00B95405"/>
    <w:rsid w:val="00BA089F"/>
    <w:rsid w:val="00BA13ED"/>
    <w:rsid w:val="00BA3CA3"/>
    <w:rsid w:val="00BA4376"/>
    <w:rsid w:val="00BA53FA"/>
    <w:rsid w:val="00BA7C30"/>
    <w:rsid w:val="00BC1A4C"/>
    <w:rsid w:val="00BC4BAC"/>
    <w:rsid w:val="00BD58FE"/>
    <w:rsid w:val="00BE7A51"/>
    <w:rsid w:val="00C06E60"/>
    <w:rsid w:val="00C13C0B"/>
    <w:rsid w:val="00C159A0"/>
    <w:rsid w:val="00C203F5"/>
    <w:rsid w:val="00C214B6"/>
    <w:rsid w:val="00C2156B"/>
    <w:rsid w:val="00C219BF"/>
    <w:rsid w:val="00C243E1"/>
    <w:rsid w:val="00C30DE2"/>
    <w:rsid w:val="00C31A3A"/>
    <w:rsid w:val="00C348A2"/>
    <w:rsid w:val="00C37B65"/>
    <w:rsid w:val="00C6439D"/>
    <w:rsid w:val="00C82C6D"/>
    <w:rsid w:val="00C876E7"/>
    <w:rsid w:val="00C92BF0"/>
    <w:rsid w:val="00C9494C"/>
    <w:rsid w:val="00C97CB1"/>
    <w:rsid w:val="00CA0FB2"/>
    <w:rsid w:val="00CA1158"/>
    <w:rsid w:val="00CA208E"/>
    <w:rsid w:val="00CB5E36"/>
    <w:rsid w:val="00CC2A90"/>
    <w:rsid w:val="00CC32E7"/>
    <w:rsid w:val="00CC7FBF"/>
    <w:rsid w:val="00CD3D13"/>
    <w:rsid w:val="00CF21A3"/>
    <w:rsid w:val="00CF32DA"/>
    <w:rsid w:val="00CF60E2"/>
    <w:rsid w:val="00D05350"/>
    <w:rsid w:val="00D1779C"/>
    <w:rsid w:val="00D20CFF"/>
    <w:rsid w:val="00D239D4"/>
    <w:rsid w:val="00D23FA7"/>
    <w:rsid w:val="00D3545A"/>
    <w:rsid w:val="00D46437"/>
    <w:rsid w:val="00D516AA"/>
    <w:rsid w:val="00D53892"/>
    <w:rsid w:val="00D56BDB"/>
    <w:rsid w:val="00D61BB6"/>
    <w:rsid w:val="00D61C6D"/>
    <w:rsid w:val="00D63526"/>
    <w:rsid w:val="00D76788"/>
    <w:rsid w:val="00D86DA2"/>
    <w:rsid w:val="00DA0E41"/>
    <w:rsid w:val="00DB798B"/>
    <w:rsid w:val="00DC0152"/>
    <w:rsid w:val="00DC4ED9"/>
    <w:rsid w:val="00DD2BDF"/>
    <w:rsid w:val="00DE3620"/>
    <w:rsid w:val="00DE62A7"/>
    <w:rsid w:val="00DF1802"/>
    <w:rsid w:val="00DF572E"/>
    <w:rsid w:val="00E13FEF"/>
    <w:rsid w:val="00E233BA"/>
    <w:rsid w:val="00E24D44"/>
    <w:rsid w:val="00E40048"/>
    <w:rsid w:val="00E50FE6"/>
    <w:rsid w:val="00E52D37"/>
    <w:rsid w:val="00E5416A"/>
    <w:rsid w:val="00E55CBC"/>
    <w:rsid w:val="00E653B4"/>
    <w:rsid w:val="00E66D03"/>
    <w:rsid w:val="00E71988"/>
    <w:rsid w:val="00E741DC"/>
    <w:rsid w:val="00E742C1"/>
    <w:rsid w:val="00E74EA1"/>
    <w:rsid w:val="00E7702D"/>
    <w:rsid w:val="00E85CB3"/>
    <w:rsid w:val="00E86F00"/>
    <w:rsid w:val="00E942BF"/>
    <w:rsid w:val="00EB33A4"/>
    <w:rsid w:val="00EB7630"/>
    <w:rsid w:val="00ED13C8"/>
    <w:rsid w:val="00ED1F41"/>
    <w:rsid w:val="00EE70FE"/>
    <w:rsid w:val="00EF2767"/>
    <w:rsid w:val="00EF39E5"/>
    <w:rsid w:val="00EF3FDA"/>
    <w:rsid w:val="00F03738"/>
    <w:rsid w:val="00F0607A"/>
    <w:rsid w:val="00F10B9D"/>
    <w:rsid w:val="00F162F3"/>
    <w:rsid w:val="00F27075"/>
    <w:rsid w:val="00F42B21"/>
    <w:rsid w:val="00F535ED"/>
    <w:rsid w:val="00F60D0E"/>
    <w:rsid w:val="00F622AB"/>
    <w:rsid w:val="00F637B9"/>
    <w:rsid w:val="00F679C7"/>
    <w:rsid w:val="00F72DA1"/>
    <w:rsid w:val="00F822AA"/>
    <w:rsid w:val="00F874D8"/>
    <w:rsid w:val="00F90B06"/>
    <w:rsid w:val="00F97E8C"/>
    <w:rsid w:val="00FA3738"/>
    <w:rsid w:val="00FA6B6E"/>
    <w:rsid w:val="00FB2D63"/>
    <w:rsid w:val="00FC04A6"/>
    <w:rsid w:val="00FC0D27"/>
    <w:rsid w:val="00FC0F30"/>
    <w:rsid w:val="00FC2081"/>
    <w:rsid w:val="00FC28FE"/>
    <w:rsid w:val="00FC3AE8"/>
    <w:rsid w:val="00FD04AA"/>
    <w:rsid w:val="00FE6C49"/>
    <w:rsid w:val="00FE7EE3"/>
    <w:rsid w:val="00FF0464"/>
    <w:rsid w:val="00FF0F23"/>
    <w:rsid w:val="00FF14DE"/>
    <w:rsid w:val="00FF5B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9DFB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uiPriority w:val="1"/>
    <w:qFormat/>
    <w:rsid w:val="00863A7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1"/>
    <w:qFormat/>
    <w:rsid w:val="00863A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1"/>
    <w:unhideWhenUsed/>
    <w:qFormat/>
    <w:rsid w:val="00863A7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List Paragraph,Odsek zoznamu1,Odsek zoznamu21"/>
    <w:basedOn w:val="Normlny"/>
    <w:link w:val="OdsekzoznamuChar"/>
    <w:uiPriority w:val="34"/>
    <w:qFormat/>
    <w:rsid w:val="00863A75"/>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1"/>
    <w:next w:val="Normlny"/>
    <w:qFormat/>
    <w:rsid w:val="00850467"/>
    <w:pPr>
      <w:pBdr>
        <w:bottom w:val="single" w:sz="8" w:space="4" w:color="4F81BD" w:themeColor="accent1"/>
      </w:pBdr>
      <w:spacing w:after="300"/>
    </w:pPr>
    <w:rPr>
      <w:rFonts w:ascii="Times New Roman" w:hAnsi="Times New Roman"/>
      <w:spacing w:val="5"/>
      <w:kern w:val="28"/>
      <w:sz w:val="36"/>
    </w:rPr>
  </w:style>
  <w:style w:type="character" w:customStyle="1" w:styleId="Nadpis2Char">
    <w:name w:val="Nadpis 2 Char"/>
    <w:basedOn w:val="Predvolenpsmoodseku"/>
    <w:link w:val="Nadpis2"/>
    <w:uiPriority w:val="1"/>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contextualSpacing/>
      <w:jc w:val="both"/>
    </w:pPr>
  </w:style>
  <w:style w:type="character" w:customStyle="1" w:styleId="Nadpis1Char">
    <w:name w:val="Nadpis 1 Char"/>
    <w:basedOn w:val="Predvolenpsmoodseku"/>
    <w:link w:val="Nadpis1"/>
    <w:uiPriority w:val="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styleId="Zkladntext">
    <w:name w:val="Body Text"/>
    <w:basedOn w:val="Normlny"/>
    <w:link w:val="ZkladntextChar"/>
    <w:uiPriority w:val="1"/>
    <w:unhideWhenUsed/>
    <w:qFormat/>
    <w:rsid w:val="00863A75"/>
    <w:pPr>
      <w:spacing w:after="120"/>
    </w:pPr>
  </w:style>
  <w:style w:type="character" w:customStyle="1" w:styleId="ZkladntextChar">
    <w:name w:val="Základný text Char"/>
    <w:basedOn w:val="Predvolenpsmoodseku"/>
    <w:link w:val="Zkladntext"/>
    <w:uiPriority w:val="1"/>
    <w:rsid w:val="00C30DE2"/>
    <w:rPr>
      <w:rFonts w:ascii="Times New Roman" w:eastAsia="Times New Roman" w:hAnsi="Times New Roman" w:cs="Times New Roman"/>
      <w:sz w:val="24"/>
      <w:szCs w:val="24"/>
      <w:lang w:eastAsia="sk-SK"/>
    </w:rPr>
  </w:style>
  <w:style w:type="table" w:customStyle="1" w:styleId="TableNormal">
    <w:name w:val="Table Normal"/>
    <w:uiPriority w:val="2"/>
    <w:semiHidden/>
    <w:unhideWhenUsed/>
    <w:qFormat/>
    <w:rsid w:val="00C30D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863A75"/>
    <w:pPr>
      <w:widowControl w:val="0"/>
      <w:autoSpaceDE w:val="0"/>
      <w:autoSpaceDN w:val="0"/>
    </w:pPr>
    <w:rPr>
      <w:sz w:val="22"/>
      <w:szCs w:val="22"/>
      <w:lang w:val="sk" w:eastAsia="sk"/>
    </w:rPr>
  </w:style>
  <w:style w:type="paragraph" w:styleId="Textvysvetlivky">
    <w:name w:val="endnote text"/>
    <w:basedOn w:val="Normlny"/>
    <w:link w:val="TextvysvetlivkyChar"/>
    <w:uiPriority w:val="99"/>
    <w:semiHidden/>
    <w:unhideWhenUsed/>
    <w:rsid w:val="00BA53FA"/>
    <w:rPr>
      <w:sz w:val="20"/>
      <w:szCs w:val="20"/>
    </w:rPr>
  </w:style>
  <w:style w:type="character" w:customStyle="1" w:styleId="TextvysvetlivkyChar">
    <w:name w:val="Text vysvetlivky Char"/>
    <w:basedOn w:val="Predvolenpsmoodseku"/>
    <w:link w:val="Textvysvetlivky"/>
    <w:uiPriority w:val="99"/>
    <w:semiHidden/>
    <w:rsid w:val="00BA53FA"/>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BA53FA"/>
    <w:rPr>
      <w:vertAlign w:val="superscript"/>
    </w:rPr>
  </w:style>
  <w:style w:type="paragraph" w:styleId="Revzia">
    <w:name w:val="Revision"/>
    <w:hidden/>
    <w:uiPriority w:val="99"/>
    <w:semiHidden/>
    <w:rsid w:val="00993EA7"/>
    <w:pPr>
      <w:spacing w:after="0"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List Paragraph Char,Odsek zoznamu1 Char,Odsek zoznamu21 Char"/>
    <w:link w:val="Odsekzoznamu"/>
    <w:uiPriority w:val="34"/>
    <w:locked/>
    <w:rsid w:val="00564550"/>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uiPriority w:val="1"/>
    <w:qFormat/>
    <w:rsid w:val="00863A7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1"/>
    <w:qFormat/>
    <w:rsid w:val="00863A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1"/>
    <w:unhideWhenUsed/>
    <w:qFormat/>
    <w:rsid w:val="00863A7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List Paragraph,Odsek zoznamu1,Odsek zoznamu21"/>
    <w:basedOn w:val="Normlny"/>
    <w:link w:val="OdsekzoznamuChar"/>
    <w:uiPriority w:val="34"/>
    <w:qFormat/>
    <w:rsid w:val="00863A75"/>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1"/>
    <w:next w:val="Normlny"/>
    <w:qFormat/>
    <w:rsid w:val="00850467"/>
    <w:pPr>
      <w:pBdr>
        <w:bottom w:val="single" w:sz="8" w:space="4" w:color="4F81BD" w:themeColor="accent1"/>
      </w:pBdr>
      <w:spacing w:after="300"/>
    </w:pPr>
    <w:rPr>
      <w:rFonts w:ascii="Times New Roman" w:hAnsi="Times New Roman"/>
      <w:spacing w:val="5"/>
      <w:kern w:val="28"/>
      <w:sz w:val="36"/>
    </w:rPr>
  </w:style>
  <w:style w:type="character" w:customStyle="1" w:styleId="Nadpis2Char">
    <w:name w:val="Nadpis 2 Char"/>
    <w:basedOn w:val="Predvolenpsmoodseku"/>
    <w:link w:val="Nadpis2"/>
    <w:uiPriority w:val="1"/>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contextualSpacing/>
      <w:jc w:val="both"/>
    </w:pPr>
  </w:style>
  <w:style w:type="character" w:customStyle="1" w:styleId="Nadpis1Char">
    <w:name w:val="Nadpis 1 Char"/>
    <w:basedOn w:val="Predvolenpsmoodseku"/>
    <w:link w:val="Nadpis1"/>
    <w:uiPriority w:val="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styleId="Zkladntext">
    <w:name w:val="Body Text"/>
    <w:basedOn w:val="Normlny"/>
    <w:link w:val="ZkladntextChar"/>
    <w:uiPriority w:val="1"/>
    <w:unhideWhenUsed/>
    <w:qFormat/>
    <w:rsid w:val="00863A75"/>
    <w:pPr>
      <w:spacing w:after="120"/>
    </w:pPr>
  </w:style>
  <w:style w:type="character" w:customStyle="1" w:styleId="ZkladntextChar">
    <w:name w:val="Základný text Char"/>
    <w:basedOn w:val="Predvolenpsmoodseku"/>
    <w:link w:val="Zkladntext"/>
    <w:uiPriority w:val="1"/>
    <w:rsid w:val="00C30DE2"/>
    <w:rPr>
      <w:rFonts w:ascii="Times New Roman" w:eastAsia="Times New Roman" w:hAnsi="Times New Roman" w:cs="Times New Roman"/>
      <w:sz w:val="24"/>
      <w:szCs w:val="24"/>
      <w:lang w:eastAsia="sk-SK"/>
    </w:rPr>
  </w:style>
  <w:style w:type="table" w:customStyle="1" w:styleId="TableNormal">
    <w:name w:val="Table Normal"/>
    <w:uiPriority w:val="2"/>
    <w:semiHidden/>
    <w:unhideWhenUsed/>
    <w:qFormat/>
    <w:rsid w:val="00C30D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863A75"/>
    <w:pPr>
      <w:widowControl w:val="0"/>
      <w:autoSpaceDE w:val="0"/>
      <w:autoSpaceDN w:val="0"/>
    </w:pPr>
    <w:rPr>
      <w:sz w:val="22"/>
      <w:szCs w:val="22"/>
      <w:lang w:val="sk" w:eastAsia="sk"/>
    </w:rPr>
  </w:style>
  <w:style w:type="paragraph" w:styleId="Textvysvetlivky">
    <w:name w:val="endnote text"/>
    <w:basedOn w:val="Normlny"/>
    <w:link w:val="TextvysvetlivkyChar"/>
    <w:uiPriority w:val="99"/>
    <w:semiHidden/>
    <w:unhideWhenUsed/>
    <w:rsid w:val="00BA53FA"/>
    <w:rPr>
      <w:sz w:val="20"/>
      <w:szCs w:val="20"/>
    </w:rPr>
  </w:style>
  <w:style w:type="character" w:customStyle="1" w:styleId="TextvysvetlivkyChar">
    <w:name w:val="Text vysvetlivky Char"/>
    <w:basedOn w:val="Predvolenpsmoodseku"/>
    <w:link w:val="Textvysvetlivky"/>
    <w:uiPriority w:val="99"/>
    <w:semiHidden/>
    <w:rsid w:val="00BA53FA"/>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BA53FA"/>
    <w:rPr>
      <w:vertAlign w:val="superscript"/>
    </w:rPr>
  </w:style>
  <w:style w:type="paragraph" w:styleId="Revzia">
    <w:name w:val="Revision"/>
    <w:hidden/>
    <w:uiPriority w:val="99"/>
    <w:semiHidden/>
    <w:rsid w:val="00993EA7"/>
    <w:pPr>
      <w:spacing w:after="0"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List Paragraph Char,Odsek zoznamu1 Char,Odsek zoznamu21 Char"/>
    <w:link w:val="Odsekzoznamu"/>
    <w:uiPriority w:val="34"/>
    <w:locked/>
    <w:rsid w:val="0056455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864686">
      <w:bodyDiv w:val="1"/>
      <w:marLeft w:val="0"/>
      <w:marRight w:val="0"/>
      <w:marTop w:val="0"/>
      <w:marBottom w:val="0"/>
      <w:divBdr>
        <w:top w:val="none" w:sz="0" w:space="0" w:color="auto"/>
        <w:left w:val="none" w:sz="0" w:space="0" w:color="auto"/>
        <w:bottom w:val="none" w:sz="0" w:space="0" w:color="auto"/>
        <w:right w:val="none" w:sz="0" w:space="0" w:color="auto"/>
      </w:divBdr>
    </w:div>
    <w:div w:id="112423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image" Target="media/image2.emf"/><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Colors" Target="diagrams/colors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77171EC-DAE8-4490-B372-4416AB782A52}"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sk-SK"/>
        </a:p>
      </dgm:t>
    </dgm:pt>
    <dgm:pt modelId="{5226C982-4EB9-41D4-9BC2-D7566DE1E118}">
      <dgm:prSet phldrT="[Text]" custT="1"/>
      <dgm:spPr/>
      <dgm:t>
        <a:bodyPr/>
        <a:lstStyle/>
        <a:p>
          <a:endParaRPr lang="sk-SK" sz="1200"/>
        </a:p>
      </dgm:t>
    </dgm:pt>
    <dgm:pt modelId="{75B6EFD8-5D5B-47C8-8150-48EB5831AA1F}" type="parTrans" cxnId="{823E4F2B-1155-45ED-BA1A-BDB31EF40BED}">
      <dgm:prSet/>
      <dgm:spPr/>
      <dgm:t>
        <a:bodyPr/>
        <a:lstStyle/>
        <a:p>
          <a:endParaRPr lang="sk-SK" sz="1200"/>
        </a:p>
      </dgm:t>
    </dgm:pt>
    <dgm:pt modelId="{B990C9E2-6083-445B-8B5B-502E730FB851}" type="sibTrans" cxnId="{823E4F2B-1155-45ED-BA1A-BDB31EF40BED}">
      <dgm:prSet/>
      <dgm:spPr/>
      <dgm:t>
        <a:bodyPr/>
        <a:lstStyle/>
        <a:p>
          <a:endParaRPr lang="sk-SK" sz="1200"/>
        </a:p>
      </dgm:t>
    </dgm:pt>
    <dgm:pt modelId="{A581C0AB-B5BB-471C-95E2-6B1AC57861C6}">
      <dgm:prSet phldrT="[Text]" custT="1"/>
      <dgm:spPr/>
      <dgm:t>
        <a:bodyPr/>
        <a:lstStyle/>
        <a:p>
          <a:r>
            <a:rPr lang="sk-SK" sz="1200"/>
            <a:t>Zber údajov od RO ohľadom plnenia čiastkových cieľov ukazovateľov výkonnnostného rámca za rok 2018</a:t>
          </a:r>
        </a:p>
      </dgm:t>
    </dgm:pt>
    <dgm:pt modelId="{BED0D143-8E71-4666-93F7-ADD2A463DAC4}" type="parTrans" cxnId="{244115E1-4859-4406-BE3F-107209D785B4}">
      <dgm:prSet/>
      <dgm:spPr/>
      <dgm:t>
        <a:bodyPr/>
        <a:lstStyle/>
        <a:p>
          <a:endParaRPr lang="sk-SK" sz="1200"/>
        </a:p>
      </dgm:t>
    </dgm:pt>
    <dgm:pt modelId="{3828E9A4-64AD-402E-B625-23414E8DDA2E}" type="sibTrans" cxnId="{244115E1-4859-4406-BE3F-107209D785B4}">
      <dgm:prSet/>
      <dgm:spPr/>
      <dgm:t>
        <a:bodyPr/>
        <a:lstStyle/>
        <a:p>
          <a:endParaRPr lang="sk-SK" sz="1200"/>
        </a:p>
      </dgm:t>
    </dgm:pt>
    <dgm:pt modelId="{46056145-0699-4674-A101-3B82DAA917EB}">
      <dgm:prSet phldrT="[Text]" custT="1"/>
      <dgm:spPr/>
      <dgm:t>
        <a:bodyPr/>
        <a:lstStyle/>
        <a:p>
          <a:r>
            <a:rPr lang="sk-SK" sz="1200"/>
            <a:t>Jún</a:t>
          </a:r>
        </a:p>
      </dgm:t>
    </dgm:pt>
    <dgm:pt modelId="{A77401FC-7181-46B7-8273-5B19D1B55C51}" type="parTrans" cxnId="{6847BDEA-8B3E-49AD-AEE4-4728D23A5B02}">
      <dgm:prSet/>
      <dgm:spPr/>
      <dgm:t>
        <a:bodyPr/>
        <a:lstStyle/>
        <a:p>
          <a:endParaRPr lang="sk-SK" sz="1200"/>
        </a:p>
      </dgm:t>
    </dgm:pt>
    <dgm:pt modelId="{3EB42317-1260-47AB-AE76-286A62DF52F2}" type="sibTrans" cxnId="{6847BDEA-8B3E-49AD-AEE4-4728D23A5B02}">
      <dgm:prSet/>
      <dgm:spPr/>
      <dgm:t>
        <a:bodyPr/>
        <a:lstStyle/>
        <a:p>
          <a:endParaRPr lang="sk-SK" sz="1200"/>
        </a:p>
      </dgm:t>
    </dgm:pt>
    <dgm:pt modelId="{1064DAB5-23A1-4B53-A2D7-8310EC7062CE}">
      <dgm:prSet phldrT="[Text]" custT="1"/>
      <dgm:spPr/>
      <dgm:t>
        <a:bodyPr/>
        <a:lstStyle/>
        <a:p>
          <a:r>
            <a:rPr lang="sk-SK" sz="1200"/>
            <a:t>RO (okrem RO OP RH) predložia EK Výročnú správu o vykonávaní programu za rok 2018</a:t>
          </a:r>
        </a:p>
      </dgm:t>
    </dgm:pt>
    <dgm:pt modelId="{C22F53FE-E83E-4BDD-B6AD-526C36338F05}" type="parTrans" cxnId="{66A0A601-542D-40CD-9307-7ED9935B873E}">
      <dgm:prSet/>
      <dgm:spPr/>
      <dgm:t>
        <a:bodyPr/>
        <a:lstStyle/>
        <a:p>
          <a:endParaRPr lang="sk-SK" sz="1200"/>
        </a:p>
      </dgm:t>
    </dgm:pt>
    <dgm:pt modelId="{9087D304-7568-4B7E-BAB1-C8F9746789EE}" type="sibTrans" cxnId="{66A0A601-542D-40CD-9307-7ED9935B873E}">
      <dgm:prSet/>
      <dgm:spPr/>
      <dgm:t>
        <a:bodyPr/>
        <a:lstStyle/>
        <a:p>
          <a:endParaRPr lang="sk-SK" sz="1200"/>
        </a:p>
      </dgm:t>
    </dgm:pt>
    <dgm:pt modelId="{E639378B-7F72-4721-A2A3-C82B800AB40C}">
      <dgm:prSet phldrT="[Text]" custT="1"/>
      <dgm:spPr/>
      <dgm:t>
        <a:bodyPr/>
        <a:lstStyle/>
        <a:p>
          <a:r>
            <a:rPr lang="sk-SK" sz="1200"/>
            <a:t>do 30.06.2019</a:t>
          </a:r>
        </a:p>
      </dgm:t>
    </dgm:pt>
    <dgm:pt modelId="{F9C24A64-5C82-4B8A-B146-6D693891A919}" type="parTrans" cxnId="{CECE34F4-E9CE-4DF7-A641-BDFA27BAC07C}">
      <dgm:prSet/>
      <dgm:spPr/>
      <dgm:t>
        <a:bodyPr/>
        <a:lstStyle/>
        <a:p>
          <a:endParaRPr lang="sk-SK" sz="1200"/>
        </a:p>
      </dgm:t>
    </dgm:pt>
    <dgm:pt modelId="{51F25082-D4A6-499F-9436-35C2133FB605}" type="sibTrans" cxnId="{CECE34F4-E9CE-4DF7-A641-BDFA27BAC07C}">
      <dgm:prSet/>
      <dgm:spPr/>
      <dgm:t>
        <a:bodyPr/>
        <a:lstStyle/>
        <a:p>
          <a:endParaRPr lang="sk-SK" sz="1200"/>
        </a:p>
      </dgm:t>
    </dgm:pt>
    <dgm:pt modelId="{65711BED-2137-40BB-B1F2-323B184463AE}">
      <dgm:prSet phldrT="[Text]" custT="1"/>
      <dgm:spPr/>
      <dgm:t>
        <a:bodyPr/>
        <a:lstStyle/>
        <a:p>
          <a:r>
            <a:rPr lang="sk-SK" sz="1200"/>
            <a:t>August</a:t>
          </a:r>
        </a:p>
      </dgm:t>
    </dgm:pt>
    <dgm:pt modelId="{07FD6723-8BDD-4970-8EAB-2CC393B71700}" type="parTrans" cxnId="{18C84439-A1E0-4812-AE67-76F0138E4020}">
      <dgm:prSet/>
      <dgm:spPr/>
      <dgm:t>
        <a:bodyPr/>
        <a:lstStyle/>
        <a:p>
          <a:endParaRPr lang="sk-SK" sz="1200"/>
        </a:p>
      </dgm:t>
    </dgm:pt>
    <dgm:pt modelId="{CB9C0B19-0858-474D-A05E-DACAA0E63B8C}" type="sibTrans" cxnId="{18C84439-A1E0-4812-AE67-76F0138E4020}">
      <dgm:prSet/>
      <dgm:spPr/>
      <dgm:t>
        <a:bodyPr/>
        <a:lstStyle/>
        <a:p>
          <a:endParaRPr lang="sk-SK" sz="1200"/>
        </a:p>
      </dgm:t>
    </dgm:pt>
    <dgm:pt modelId="{D749DAA9-5C17-4C1E-929A-7F48CE26DC5E}">
      <dgm:prSet phldrT="[Text]" custT="1"/>
      <dgm:spPr/>
      <dgm:t>
        <a:bodyPr/>
        <a:lstStyle/>
        <a:p>
          <a:r>
            <a:rPr lang="sk-SK" sz="1200"/>
            <a:t>EK vydá rozhodnutie o pridelení výkonnostnej rezervy</a:t>
          </a:r>
        </a:p>
      </dgm:t>
    </dgm:pt>
    <dgm:pt modelId="{65DEFFDA-59A9-43FB-B664-BE4BDD9963F4}" type="parTrans" cxnId="{3DE99A63-780F-42AC-A841-A361F93CAA12}">
      <dgm:prSet/>
      <dgm:spPr/>
      <dgm:t>
        <a:bodyPr/>
        <a:lstStyle/>
        <a:p>
          <a:endParaRPr lang="sk-SK" sz="1200"/>
        </a:p>
      </dgm:t>
    </dgm:pt>
    <dgm:pt modelId="{76530344-5A5E-4EE1-99C4-BF6CFD2AE1D5}" type="sibTrans" cxnId="{3DE99A63-780F-42AC-A841-A361F93CAA12}">
      <dgm:prSet/>
      <dgm:spPr/>
      <dgm:t>
        <a:bodyPr/>
        <a:lstStyle/>
        <a:p>
          <a:endParaRPr lang="sk-SK" sz="1200"/>
        </a:p>
      </dgm:t>
    </dgm:pt>
    <dgm:pt modelId="{02E4B55E-DB71-498D-B893-05AF5C42FFAB}">
      <dgm:prSet phldrT="[Text]" custT="1"/>
      <dgm:spPr/>
      <dgm:t>
        <a:bodyPr/>
        <a:lstStyle/>
        <a:p>
          <a:r>
            <a:rPr lang="sk-SK" sz="1200"/>
            <a:t>do 31.08.2019</a:t>
          </a:r>
        </a:p>
      </dgm:t>
    </dgm:pt>
    <dgm:pt modelId="{95045EDE-28C2-4585-9496-7DDBABF891EF}" type="parTrans" cxnId="{BBF5DC3E-62B7-4016-A7DA-A5198E675C0B}">
      <dgm:prSet/>
      <dgm:spPr/>
      <dgm:t>
        <a:bodyPr/>
        <a:lstStyle/>
        <a:p>
          <a:endParaRPr lang="sk-SK" sz="1200"/>
        </a:p>
      </dgm:t>
    </dgm:pt>
    <dgm:pt modelId="{A1E60363-F77F-484C-8BFA-0C3379C04CF3}" type="sibTrans" cxnId="{BBF5DC3E-62B7-4016-A7DA-A5198E675C0B}">
      <dgm:prSet/>
      <dgm:spPr/>
      <dgm:t>
        <a:bodyPr/>
        <a:lstStyle/>
        <a:p>
          <a:endParaRPr lang="sk-SK" sz="1200"/>
        </a:p>
      </dgm:t>
    </dgm:pt>
    <dgm:pt modelId="{49100EE8-3FBD-44CA-9353-646754FB9468}">
      <dgm:prSet phldrT="[Text]" custT="1"/>
      <dgm:spPr/>
      <dgm:t>
        <a:bodyPr/>
        <a:lstStyle/>
        <a:p>
          <a:r>
            <a:rPr lang="sk-SK" sz="1200"/>
            <a:t>September</a:t>
          </a:r>
        </a:p>
      </dgm:t>
    </dgm:pt>
    <dgm:pt modelId="{E5B1B8EB-B835-4F75-9DAE-D705B49ABA9F}" type="parTrans" cxnId="{6B2F3524-33C0-4E4D-9A9B-03AC2A443D76}">
      <dgm:prSet/>
      <dgm:spPr/>
      <dgm:t>
        <a:bodyPr/>
        <a:lstStyle/>
        <a:p>
          <a:endParaRPr lang="sk-SK" sz="1200"/>
        </a:p>
      </dgm:t>
    </dgm:pt>
    <dgm:pt modelId="{AA9074B6-D3B5-4B0F-AAE3-FAD76D24DE62}" type="sibTrans" cxnId="{6B2F3524-33C0-4E4D-9A9B-03AC2A443D76}">
      <dgm:prSet/>
      <dgm:spPr/>
      <dgm:t>
        <a:bodyPr/>
        <a:lstStyle/>
        <a:p>
          <a:endParaRPr lang="sk-SK" sz="1200"/>
        </a:p>
      </dgm:t>
    </dgm:pt>
    <dgm:pt modelId="{08FBE43A-70C2-4AE9-B2A5-A19ABB960348}">
      <dgm:prSet phldrT="[Text]" custT="1"/>
      <dgm:spPr/>
      <dgm:t>
        <a:bodyPr/>
        <a:lstStyle/>
        <a:p>
          <a:r>
            <a:rPr lang="sk-SK" sz="1200"/>
            <a:t>CKO predloží na rokovanie vlády SR „Návrh na prerozdelenie dodatočnej výkonnostnej rezervy“, ktorý bude vychádzať z analýzy k výkonnostnej rezerve</a:t>
          </a:r>
        </a:p>
      </dgm:t>
    </dgm:pt>
    <dgm:pt modelId="{C1A79A80-D6B5-4B38-A49A-9CEF4C1EB900}" type="parTrans" cxnId="{384DE0E0-539E-41FD-8427-9B1B50D6805D}">
      <dgm:prSet/>
      <dgm:spPr/>
      <dgm:t>
        <a:bodyPr/>
        <a:lstStyle/>
        <a:p>
          <a:endParaRPr lang="sk-SK" sz="1200"/>
        </a:p>
      </dgm:t>
    </dgm:pt>
    <dgm:pt modelId="{2C9579FC-69DD-4A8E-AEBE-DE33C5D8FC7D}" type="sibTrans" cxnId="{384DE0E0-539E-41FD-8427-9B1B50D6805D}">
      <dgm:prSet/>
      <dgm:spPr/>
      <dgm:t>
        <a:bodyPr/>
        <a:lstStyle/>
        <a:p>
          <a:endParaRPr lang="sk-SK" sz="1200"/>
        </a:p>
      </dgm:t>
    </dgm:pt>
    <dgm:pt modelId="{970EE9CC-313B-4B8E-BF47-F9660B97B54D}">
      <dgm:prSet phldrT="[Text]" custT="1"/>
      <dgm:spPr/>
      <dgm:t>
        <a:bodyPr/>
        <a:lstStyle/>
        <a:p>
          <a:r>
            <a:rPr lang="sk-SK" sz="1200"/>
            <a:t>do 30.09.2019</a:t>
          </a:r>
        </a:p>
      </dgm:t>
    </dgm:pt>
    <dgm:pt modelId="{58E774D8-6337-4071-A3EE-1949467232C2}" type="parTrans" cxnId="{FD66FB36-56D3-4E68-A13E-BB01FA74DA02}">
      <dgm:prSet/>
      <dgm:spPr/>
      <dgm:t>
        <a:bodyPr/>
        <a:lstStyle/>
        <a:p>
          <a:endParaRPr lang="sk-SK" sz="1200"/>
        </a:p>
      </dgm:t>
    </dgm:pt>
    <dgm:pt modelId="{5D1223BB-4B36-41F3-B8F6-7E9C414F3F6E}" type="sibTrans" cxnId="{FD66FB36-56D3-4E68-A13E-BB01FA74DA02}">
      <dgm:prSet/>
      <dgm:spPr/>
      <dgm:t>
        <a:bodyPr/>
        <a:lstStyle/>
        <a:p>
          <a:endParaRPr lang="sk-SK" sz="1200"/>
        </a:p>
      </dgm:t>
    </dgm:pt>
    <dgm:pt modelId="{B9A250FF-2A80-4B58-86DD-ABB4305E9083}">
      <dgm:prSet phldrT="[Text]" custT="1"/>
      <dgm:spPr/>
      <dgm:t>
        <a:bodyPr/>
        <a:lstStyle/>
        <a:p>
          <a:r>
            <a:rPr lang="sk-SK" sz="1200"/>
            <a:t>November</a:t>
          </a:r>
        </a:p>
      </dgm:t>
    </dgm:pt>
    <dgm:pt modelId="{DC1BAF7B-0803-4AE8-A915-B9420731CDB1}" type="parTrans" cxnId="{465BAAE0-24FD-41E3-8562-28F97E83BAB9}">
      <dgm:prSet/>
      <dgm:spPr/>
      <dgm:t>
        <a:bodyPr/>
        <a:lstStyle/>
        <a:p>
          <a:endParaRPr lang="sk-SK" sz="1200"/>
        </a:p>
      </dgm:t>
    </dgm:pt>
    <dgm:pt modelId="{3C9FB9C0-5CA5-4F88-8EEF-2336FE845A15}" type="sibTrans" cxnId="{465BAAE0-24FD-41E3-8562-28F97E83BAB9}">
      <dgm:prSet/>
      <dgm:spPr/>
      <dgm:t>
        <a:bodyPr/>
        <a:lstStyle/>
        <a:p>
          <a:endParaRPr lang="sk-SK" sz="1200"/>
        </a:p>
      </dgm:t>
    </dgm:pt>
    <dgm:pt modelId="{20AD04CF-FFB4-48EB-9461-6FCB0AE7CE83}">
      <dgm:prSet phldrT="[Text]" custT="1"/>
      <dgm:spPr/>
      <dgm:t>
        <a:bodyPr/>
        <a:lstStyle/>
        <a:p>
          <a:r>
            <a:rPr lang="sk-SK" sz="1200"/>
            <a:t>Príslušné RO predložia EK návrh na zmenu OP v zmysle schváleného Návrhu na prerozdelenie dodatočnej výkonnostnej rezervy</a:t>
          </a:r>
        </a:p>
      </dgm:t>
    </dgm:pt>
    <dgm:pt modelId="{302B21C1-8402-4066-99B7-0C77CB436DE6}" type="parTrans" cxnId="{671F305C-B53C-434C-BAFF-ED801DAEBD81}">
      <dgm:prSet/>
      <dgm:spPr/>
      <dgm:t>
        <a:bodyPr/>
        <a:lstStyle/>
        <a:p>
          <a:endParaRPr lang="sk-SK" sz="1200"/>
        </a:p>
      </dgm:t>
    </dgm:pt>
    <dgm:pt modelId="{A68CB927-4F43-4DB6-AB47-7FF1CD67B5FF}" type="sibTrans" cxnId="{671F305C-B53C-434C-BAFF-ED801DAEBD81}">
      <dgm:prSet/>
      <dgm:spPr/>
      <dgm:t>
        <a:bodyPr/>
        <a:lstStyle/>
        <a:p>
          <a:endParaRPr lang="sk-SK" sz="1200"/>
        </a:p>
      </dgm:t>
    </dgm:pt>
    <dgm:pt modelId="{CC345242-3A2D-473A-8EC5-982035F0D64B}">
      <dgm:prSet phldrT="[Text]" custT="1"/>
      <dgm:spPr/>
      <dgm:t>
        <a:bodyPr/>
        <a:lstStyle/>
        <a:p>
          <a:r>
            <a:rPr lang="sk-SK" sz="1200"/>
            <a:t>do 30.11.2019 (ak to nie je stanovené inak, napr. uznesením vlády SR)</a:t>
          </a:r>
        </a:p>
      </dgm:t>
    </dgm:pt>
    <dgm:pt modelId="{D74B1570-1D8E-4E95-A21F-F63EDCED268D}" type="parTrans" cxnId="{C5D93FE2-A377-427D-A4E9-2C1BF686579D}">
      <dgm:prSet/>
      <dgm:spPr/>
      <dgm:t>
        <a:bodyPr/>
        <a:lstStyle/>
        <a:p>
          <a:endParaRPr lang="sk-SK" sz="1200"/>
        </a:p>
      </dgm:t>
    </dgm:pt>
    <dgm:pt modelId="{0D9794AF-20D1-4433-9E47-944D1F2F31FA}" type="sibTrans" cxnId="{C5D93FE2-A377-427D-A4E9-2C1BF686579D}">
      <dgm:prSet/>
      <dgm:spPr/>
      <dgm:t>
        <a:bodyPr/>
        <a:lstStyle/>
        <a:p>
          <a:endParaRPr lang="sk-SK" sz="1200"/>
        </a:p>
      </dgm:t>
    </dgm:pt>
    <dgm:pt modelId="{63810406-82AA-42F9-A108-EE491B11302C}">
      <dgm:prSet phldrT="[Text]" custT="1"/>
      <dgm:spPr/>
      <dgm:t>
        <a:bodyPr/>
        <a:lstStyle/>
        <a:p>
          <a:r>
            <a:rPr lang="sk-SK" sz="1200"/>
            <a:t>?</a:t>
          </a:r>
        </a:p>
      </dgm:t>
    </dgm:pt>
    <dgm:pt modelId="{ED30F665-F17D-4A1C-A071-3C48CC887973}" type="parTrans" cxnId="{0DE4CDC1-359F-408C-AA4C-7347C0C03AA0}">
      <dgm:prSet/>
      <dgm:spPr/>
      <dgm:t>
        <a:bodyPr/>
        <a:lstStyle/>
        <a:p>
          <a:endParaRPr lang="sk-SK" sz="1200"/>
        </a:p>
      </dgm:t>
    </dgm:pt>
    <dgm:pt modelId="{448B370D-1855-4B52-88A9-8B021CC9D016}" type="sibTrans" cxnId="{0DE4CDC1-359F-408C-AA4C-7347C0C03AA0}">
      <dgm:prSet/>
      <dgm:spPr/>
      <dgm:t>
        <a:bodyPr/>
        <a:lstStyle/>
        <a:p>
          <a:endParaRPr lang="sk-SK" sz="1200"/>
        </a:p>
      </dgm:t>
    </dgm:pt>
    <dgm:pt modelId="{931CE339-E612-4194-8E8E-76BC63A0B950}">
      <dgm:prSet phldrT="[Text]" custT="1"/>
      <dgm:spPr/>
      <dgm:t>
        <a:bodyPr/>
        <a:lstStyle/>
        <a:p>
          <a:r>
            <a:rPr lang="sk-SK" sz="1200"/>
            <a:t>EK schváli / neschváli návrhy revízií OP</a:t>
          </a:r>
        </a:p>
      </dgm:t>
    </dgm:pt>
    <dgm:pt modelId="{D03AA549-DF27-495C-9354-4670EA8C314B}" type="parTrans" cxnId="{A219C16A-EC4E-420E-AC65-02E46C058B02}">
      <dgm:prSet/>
      <dgm:spPr/>
      <dgm:t>
        <a:bodyPr/>
        <a:lstStyle/>
        <a:p>
          <a:endParaRPr lang="sk-SK" sz="1200"/>
        </a:p>
      </dgm:t>
    </dgm:pt>
    <dgm:pt modelId="{EA0D5734-AA08-4CA6-9B27-C53526C85461}" type="sibTrans" cxnId="{A219C16A-EC4E-420E-AC65-02E46C058B02}">
      <dgm:prSet/>
      <dgm:spPr/>
      <dgm:t>
        <a:bodyPr/>
        <a:lstStyle/>
        <a:p>
          <a:endParaRPr lang="sk-SK" sz="1200"/>
        </a:p>
      </dgm:t>
    </dgm:pt>
    <dgm:pt modelId="{1ECB598B-4C96-48E6-ABAE-09569E374AA5}">
      <dgm:prSet phldrT="[Text]" custT="1"/>
      <dgm:spPr/>
      <dgm:t>
        <a:bodyPr/>
        <a:lstStyle/>
        <a:p>
          <a:r>
            <a:rPr lang="sk-SK" sz="1200"/>
            <a:t>Máj</a:t>
          </a:r>
        </a:p>
      </dgm:t>
    </dgm:pt>
    <dgm:pt modelId="{D228C13B-0A6C-4B2E-ADBA-A4757E1A7638}" type="parTrans" cxnId="{612D1AB1-218B-4030-8EA7-0421FF4F3DF3}">
      <dgm:prSet/>
      <dgm:spPr/>
    </dgm:pt>
    <dgm:pt modelId="{9284DF8F-DD58-47B0-8ECE-29136D763C74}" type="sibTrans" cxnId="{612D1AB1-218B-4030-8EA7-0421FF4F3DF3}">
      <dgm:prSet/>
      <dgm:spPr/>
    </dgm:pt>
    <dgm:pt modelId="{0D9B00B7-5FDC-419D-997F-6E7649D20046}">
      <dgm:prSet phldrT="[Text]" custT="1"/>
      <dgm:spPr/>
      <dgm:t>
        <a:bodyPr/>
        <a:lstStyle/>
        <a:p>
          <a:r>
            <a:rPr lang="sk-SK" sz="1200"/>
            <a:t>RO OP RH predloží EK Výročnú správu o vykonávaní programu za rok 2018</a:t>
          </a:r>
        </a:p>
      </dgm:t>
    </dgm:pt>
    <dgm:pt modelId="{9A09D0D0-F279-4E92-84BD-091600FB7326}" type="parTrans" cxnId="{D3C2DC75-0D16-4719-8232-B1C93CD1DF9E}">
      <dgm:prSet/>
      <dgm:spPr/>
    </dgm:pt>
    <dgm:pt modelId="{FDC7A32D-DA7A-42D6-9CCE-AF0C103C6F42}" type="sibTrans" cxnId="{D3C2DC75-0D16-4719-8232-B1C93CD1DF9E}">
      <dgm:prSet/>
      <dgm:spPr/>
    </dgm:pt>
    <dgm:pt modelId="{17377255-99B8-4908-94D0-999D9D5124B0}">
      <dgm:prSet phldrT="[Text]" custT="1"/>
      <dgm:spPr/>
      <dgm:t>
        <a:bodyPr/>
        <a:lstStyle/>
        <a:p>
          <a:r>
            <a:rPr lang="sk-SK" sz="1200"/>
            <a:t>do 31.05.2019</a:t>
          </a:r>
        </a:p>
      </dgm:t>
    </dgm:pt>
    <dgm:pt modelId="{7455105B-8381-4CB1-905C-1601E0611CA5}" type="parTrans" cxnId="{C27157AC-434F-480A-82C5-349435407316}">
      <dgm:prSet/>
      <dgm:spPr/>
    </dgm:pt>
    <dgm:pt modelId="{F699D3D9-6720-4FFD-9EF0-2BE9ADA2D821}" type="sibTrans" cxnId="{C27157AC-434F-480A-82C5-349435407316}">
      <dgm:prSet/>
      <dgm:spPr/>
    </dgm:pt>
    <dgm:pt modelId="{009C4BF3-565B-4744-8DC3-1420A6F2CD98}">
      <dgm:prSet phldrT="[Text]" custT="1"/>
      <dgm:spPr/>
      <dgm:t>
        <a:bodyPr/>
        <a:lstStyle/>
        <a:p>
          <a:r>
            <a:rPr lang="sk-SK" sz="1200"/>
            <a:t>do termínu predloženia výročných správ na pripomienkovanie členom MV</a:t>
          </a:r>
        </a:p>
      </dgm:t>
    </dgm:pt>
    <dgm:pt modelId="{984F49AC-54B4-4BDF-98CE-E61ED01049AD}" type="parTrans" cxnId="{8F1F2CA3-ED46-4F90-835D-76D12A9F7647}">
      <dgm:prSet/>
      <dgm:spPr/>
    </dgm:pt>
    <dgm:pt modelId="{13388507-2A31-44D9-81DF-E20C05E248C4}" type="sibTrans" cxnId="{8F1F2CA3-ED46-4F90-835D-76D12A9F7647}">
      <dgm:prSet/>
      <dgm:spPr/>
    </dgm:pt>
    <dgm:pt modelId="{0625115E-A91A-4275-A24D-7BBD9B0D1295}" type="pres">
      <dgm:prSet presAssocID="{677171EC-DAE8-4490-B372-4416AB782A52}" presName="linearFlow" presStyleCnt="0">
        <dgm:presLayoutVars>
          <dgm:dir/>
          <dgm:animLvl val="lvl"/>
          <dgm:resizeHandles val="exact"/>
        </dgm:presLayoutVars>
      </dgm:prSet>
      <dgm:spPr/>
      <dgm:t>
        <a:bodyPr/>
        <a:lstStyle/>
        <a:p>
          <a:endParaRPr lang="sk-SK"/>
        </a:p>
      </dgm:t>
    </dgm:pt>
    <dgm:pt modelId="{A316A16D-C921-4186-ADB2-DB99AD2669CF}" type="pres">
      <dgm:prSet presAssocID="{5226C982-4EB9-41D4-9BC2-D7566DE1E118}" presName="composite" presStyleCnt="0"/>
      <dgm:spPr/>
      <dgm:t>
        <a:bodyPr/>
        <a:lstStyle/>
        <a:p>
          <a:endParaRPr lang="sk-SK"/>
        </a:p>
      </dgm:t>
    </dgm:pt>
    <dgm:pt modelId="{179C564E-7222-4EDE-A5D4-01E88FBDEC0F}" type="pres">
      <dgm:prSet presAssocID="{5226C982-4EB9-41D4-9BC2-D7566DE1E118}" presName="parentText" presStyleLbl="alignNode1" presStyleIdx="0" presStyleCnt="7">
        <dgm:presLayoutVars>
          <dgm:chMax val="1"/>
          <dgm:bulletEnabled val="1"/>
        </dgm:presLayoutVars>
      </dgm:prSet>
      <dgm:spPr/>
      <dgm:t>
        <a:bodyPr/>
        <a:lstStyle/>
        <a:p>
          <a:endParaRPr lang="sk-SK"/>
        </a:p>
      </dgm:t>
    </dgm:pt>
    <dgm:pt modelId="{F7F8890F-D539-4AE2-B886-4EB2AE2C1965}" type="pres">
      <dgm:prSet presAssocID="{5226C982-4EB9-41D4-9BC2-D7566DE1E118}" presName="descendantText" presStyleLbl="alignAcc1" presStyleIdx="0" presStyleCnt="7">
        <dgm:presLayoutVars>
          <dgm:bulletEnabled val="1"/>
        </dgm:presLayoutVars>
      </dgm:prSet>
      <dgm:spPr/>
      <dgm:t>
        <a:bodyPr/>
        <a:lstStyle/>
        <a:p>
          <a:endParaRPr lang="sk-SK"/>
        </a:p>
      </dgm:t>
    </dgm:pt>
    <dgm:pt modelId="{93EE8784-71FF-43C0-9F57-26BB40BBD81E}" type="pres">
      <dgm:prSet presAssocID="{B990C9E2-6083-445B-8B5B-502E730FB851}" presName="sp" presStyleCnt="0"/>
      <dgm:spPr/>
      <dgm:t>
        <a:bodyPr/>
        <a:lstStyle/>
        <a:p>
          <a:endParaRPr lang="sk-SK"/>
        </a:p>
      </dgm:t>
    </dgm:pt>
    <dgm:pt modelId="{C64ABB04-6BD6-46B4-B131-97DE33D883FB}" type="pres">
      <dgm:prSet presAssocID="{1ECB598B-4C96-48E6-ABAE-09569E374AA5}" presName="composite" presStyleCnt="0"/>
      <dgm:spPr/>
      <dgm:t>
        <a:bodyPr/>
        <a:lstStyle/>
        <a:p>
          <a:endParaRPr lang="sk-SK"/>
        </a:p>
      </dgm:t>
    </dgm:pt>
    <dgm:pt modelId="{5338C47A-0558-4D30-8B0F-543535D70260}" type="pres">
      <dgm:prSet presAssocID="{1ECB598B-4C96-48E6-ABAE-09569E374AA5}" presName="parentText" presStyleLbl="alignNode1" presStyleIdx="1" presStyleCnt="7">
        <dgm:presLayoutVars>
          <dgm:chMax val="1"/>
          <dgm:bulletEnabled val="1"/>
        </dgm:presLayoutVars>
      </dgm:prSet>
      <dgm:spPr/>
      <dgm:t>
        <a:bodyPr/>
        <a:lstStyle/>
        <a:p>
          <a:endParaRPr lang="sk-SK"/>
        </a:p>
      </dgm:t>
    </dgm:pt>
    <dgm:pt modelId="{AF47070E-A482-4B1B-8D74-0696F80E87F8}" type="pres">
      <dgm:prSet presAssocID="{1ECB598B-4C96-48E6-ABAE-09569E374AA5}" presName="descendantText" presStyleLbl="alignAcc1" presStyleIdx="1" presStyleCnt="7">
        <dgm:presLayoutVars>
          <dgm:bulletEnabled val="1"/>
        </dgm:presLayoutVars>
      </dgm:prSet>
      <dgm:spPr/>
      <dgm:t>
        <a:bodyPr/>
        <a:lstStyle/>
        <a:p>
          <a:endParaRPr lang="sk-SK"/>
        </a:p>
      </dgm:t>
    </dgm:pt>
    <dgm:pt modelId="{22266A87-62DC-4D8F-A647-4F2AE7805E48}" type="pres">
      <dgm:prSet presAssocID="{9284DF8F-DD58-47B0-8ECE-29136D763C74}" presName="sp" presStyleCnt="0"/>
      <dgm:spPr/>
      <dgm:t>
        <a:bodyPr/>
        <a:lstStyle/>
        <a:p>
          <a:endParaRPr lang="sk-SK"/>
        </a:p>
      </dgm:t>
    </dgm:pt>
    <dgm:pt modelId="{6FA1F090-0DC4-421C-8A78-02F1C4B1CC0E}" type="pres">
      <dgm:prSet presAssocID="{46056145-0699-4674-A101-3B82DAA917EB}" presName="composite" presStyleCnt="0"/>
      <dgm:spPr/>
      <dgm:t>
        <a:bodyPr/>
        <a:lstStyle/>
        <a:p>
          <a:endParaRPr lang="sk-SK"/>
        </a:p>
      </dgm:t>
    </dgm:pt>
    <dgm:pt modelId="{5EE78E98-900F-44D5-B126-E1D261A2F08F}" type="pres">
      <dgm:prSet presAssocID="{46056145-0699-4674-A101-3B82DAA917EB}" presName="parentText" presStyleLbl="alignNode1" presStyleIdx="2" presStyleCnt="7">
        <dgm:presLayoutVars>
          <dgm:chMax val="1"/>
          <dgm:bulletEnabled val="1"/>
        </dgm:presLayoutVars>
      </dgm:prSet>
      <dgm:spPr/>
      <dgm:t>
        <a:bodyPr/>
        <a:lstStyle/>
        <a:p>
          <a:endParaRPr lang="sk-SK"/>
        </a:p>
      </dgm:t>
    </dgm:pt>
    <dgm:pt modelId="{6FCF426A-11D8-47D6-B1CC-EF6894C74012}" type="pres">
      <dgm:prSet presAssocID="{46056145-0699-4674-A101-3B82DAA917EB}" presName="descendantText" presStyleLbl="alignAcc1" presStyleIdx="2" presStyleCnt="7">
        <dgm:presLayoutVars>
          <dgm:bulletEnabled val="1"/>
        </dgm:presLayoutVars>
      </dgm:prSet>
      <dgm:spPr/>
      <dgm:t>
        <a:bodyPr/>
        <a:lstStyle/>
        <a:p>
          <a:endParaRPr lang="sk-SK"/>
        </a:p>
      </dgm:t>
    </dgm:pt>
    <dgm:pt modelId="{DA843178-B879-4299-8651-ED7B7A5435E4}" type="pres">
      <dgm:prSet presAssocID="{3EB42317-1260-47AB-AE76-286A62DF52F2}" presName="sp" presStyleCnt="0"/>
      <dgm:spPr/>
      <dgm:t>
        <a:bodyPr/>
        <a:lstStyle/>
        <a:p>
          <a:endParaRPr lang="sk-SK"/>
        </a:p>
      </dgm:t>
    </dgm:pt>
    <dgm:pt modelId="{F3F88874-8183-45A8-A62A-92C3EAAAF3FB}" type="pres">
      <dgm:prSet presAssocID="{65711BED-2137-40BB-B1F2-323B184463AE}" presName="composite" presStyleCnt="0"/>
      <dgm:spPr/>
      <dgm:t>
        <a:bodyPr/>
        <a:lstStyle/>
        <a:p>
          <a:endParaRPr lang="sk-SK"/>
        </a:p>
      </dgm:t>
    </dgm:pt>
    <dgm:pt modelId="{4E4D5A5B-74FE-4715-B1A8-F00571287425}" type="pres">
      <dgm:prSet presAssocID="{65711BED-2137-40BB-B1F2-323B184463AE}" presName="parentText" presStyleLbl="alignNode1" presStyleIdx="3" presStyleCnt="7">
        <dgm:presLayoutVars>
          <dgm:chMax val="1"/>
          <dgm:bulletEnabled val="1"/>
        </dgm:presLayoutVars>
      </dgm:prSet>
      <dgm:spPr/>
      <dgm:t>
        <a:bodyPr/>
        <a:lstStyle/>
        <a:p>
          <a:endParaRPr lang="sk-SK"/>
        </a:p>
      </dgm:t>
    </dgm:pt>
    <dgm:pt modelId="{00255AFB-5F6B-4FEF-8552-2C3BB8165812}" type="pres">
      <dgm:prSet presAssocID="{65711BED-2137-40BB-B1F2-323B184463AE}" presName="descendantText" presStyleLbl="alignAcc1" presStyleIdx="3" presStyleCnt="7">
        <dgm:presLayoutVars>
          <dgm:bulletEnabled val="1"/>
        </dgm:presLayoutVars>
      </dgm:prSet>
      <dgm:spPr/>
      <dgm:t>
        <a:bodyPr/>
        <a:lstStyle/>
        <a:p>
          <a:endParaRPr lang="sk-SK"/>
        </a:p>
      </dgm:t>
    </dgm:pt>
    <dgm:pt modelId="{147EDDC2-58F1-4453-9F69-07A4B8ADD4DF}" type="pres">
      <dgm:prSet presAssocID="{CB9C0B19-0858-474D-A05E-DACAA0E63B8C}" presName="sp" presStyleCnt="0"/>
      <dgm:spPr/>
      <dgm:t>
        <a:bodyPr/>
        <a:lstStyle/>
        <a:p>
          <a:endParaRPr lang="sk-SK"/>
        </a:p>
      </dgm:t>
    </dgm:pt>
    <dgm:pt modelId="{70B40B2D-52C7-401B-81A1-B9815AA9589C}" type="pres">
      <dgm:prSet presAssocID="{49100EE8-3FBD-44CA-9353-646754FB9468}" presName="composite" presStyleCnt="0"/>
      <dgm:spPr/>
      <dgm:t>
        <a:bodyPr/>
        <a:lstStyle/>
        <a:p>
          <a:endParaRPr lang="sk-SK"/>
        </a:p>
      </dgm:t>
    </dgm:pt>
    <dgm:pt modelId="{A7BB4CB6-CF40-49E5-9EC6-84BE8940CF3C}" type="pres">
      <dgm:prSet presAssocID="{49100EE8-3FBD-44CA-9353-646754FB9468}" presName="parentText" presStyleLbl="alignNode1" presStyleIdx="4" presStyleCnt="7" custScaleX="103434">
        <dgm:presLayoutVars>
          <dgm:chMax val="1"/>
          <dgm:bulletEnabled val="1"/>
        </dgm:presLayoutVars>
      </dgm:prSet>
      <dgm:spPr/>
      <dgm:t>
        <a:bodyPr/>
        <a:lstStyle/>
        <a:p>
          <a:endParaRPr lang="sk-SK"/>
        </a:p>
      </dgm:t>
    </dgm:pt>
    <dgm:pt modelId="{46629C02-7613-49E7-ABD5-0D52FF8C805F}" type="pres">
      <dgm:prSet presAssocID="{49100EE8-3FBD-44CA-9353-646754FB9468}" presName="descendantText" presStyleLbl="alignAcc1" presStyleIdx="4" presStyleCnt="7">
        <dgm:presLayoutVars>
          <dgm:bulletEnabled val="1"/>
        </dgm:presLayoutVars>
      </dgm:prSet>
      <dgm:spPr/>
      <dgm:t>
        <a:bodyPr/>
        <a:lstStyle/>
        <a:p>
          <a:endParaRPr lang="sk-SK"/>
        </a:p>
      </dgm:t>
    </dgm:pt>
    <dgm:pt modelId="{F1CB337B-C0C8-4710-9005-6A223C816A3C}" type="pres">
      <dgm:prSet presAssocID="{AA9074B6-D3B5-4B0F-AAE3-FAD76D24DE62}" presName="sp" presStyleCnt="0"/>
      <dgm:spPr/>
      <dgm:t>
        <a:bodyPr/>
        <a:lstStyle/>
        <a:p>
          <a:endParaRPr lang="sk-SK"/>
        </a:p>
      </dgm:t>
    </dgm:pt>
    <dgm:pt modelId="{B94AE1A2-B251-47FF-9DC3-47743918F636}" type="pres">
      <dgm:prSet presAssocID="{B9A250FF-2A80-4B58-86DD-ABB4305E9083}" presName="composite" presStyleCnt="0"/>
      <dgm:spPr/>
      <dgm:t>
        <a:bodyPr/>
        <a:lstStyle/>
        <a:p>
          <a:endParaRPr lang="sk-SK"/>
        </a:p>
      </dgm:t>
    </dgm:pt>
    <dgm:pt modelId="{19D507AD-8D8B-42AA-A532-A75538F95EBB}" type="pres">
      <dgm:prSet presAssocID="{B9A250FF-2A80-4B58-86DD-ABB4305E9083}" presName="parentText" presStyleLbl="alignNode1" presStyleIdx="5" presStyleCnt="7">
        <dgm:presLayoutVars>
          <dgm:chMax val="1"/>
          <dgm:bulletEnabled val="1"/>
        </dgm:presLayoutVars>
      </dgm:prSet>
      <dgm:spPr/>
      <dgm:t>
        <a:bodyPr/>
        <a:lstStyle/>
        <a:p>
          <a:endParaRPr lang="sk-SK"/>
        </a:p>
      </dgm:t>
    </dgm:pt>
    <dgm:pt modelId="{98B03B1E-5231-428D-BA2C-9FECE493A930}" type="pres">
      <dgm:prSet presAssocID="{B9A250FF-2A80-4B58-86DD-ABB4305E9083}" presName="descendantText" presStyleLbl="alignAcc1" presStyleIdx="5" presStyleCnt="7">
        <dgm:presLayoutVars>
          <dgm:bulletEnabled val="1"/>
        </dgm:presLayoutVars>
      </dgm:prSet>
      <dgm:spPr/>
      <dgm:t>
        <a:bodyPr/>
        <a:lstStyle/>
        <a:p>
          <a:endParaRPr lang="sk-SK"/>
        </a:p>
      </dgm:t>
    </dgm:pt>
    <dgm:pt modelId="{2B0C4737-FD21-4A12-8E35-01614486CC34}" type="pres">
      <dgm:prSet presAssocID="{3C9FB9C0-5CA5-4F88-8EEF-2336FE845A15}" presName="sp" presStyleCnt="0"/>
      <dgm:spPr/>
      <dgm:t>
        <a:bodyPr/>
        <a:lstStyle/>
        <a:p>
          <a:endParaRPr lang="sk-SK"/>
        </a:p>
      </dgm:t>
    </dgm:pt>
    <dgm:pt modelId="{2F89A4A6-491B-45C5-B430-D0B8A3017A29}" type="pres">
      <dgm:prSet presAssocID="{63810406-82AA-42F9-A108-EE491B11302C}" presName="composite" presStyleCnt="0"/>
      <dgm:spPr/>
      <dgm:t>
        <a:bodyPr/>
        <a:lstStyle/>
        <a:p>
          <a:endParaRPr lang="sk-SK"/>
        </a:p>
      </dgm:t>
    </dgm:pt>
    <dgm:pt modelId="{6810F6FE-74AC-49DD-B31C-C61AF5C3A366}" type="pres">
      <dgm:prSet presAssocID="{63810406-82AA-42F9-A108-EE491B11302C}" presName="parentText" presStyleLbl="alignNode1" presStyleIdx="6" presStyleCnt="7">
        <dgm:presLayoutVars>
          <dgm:chMax val="1"/>
          <dgm:bulletEnabled val="1"/>
        </dgm:presLayoutVars>
      </dgm:prSet>
      <dgm:spPr/>
      <dgm:t>
        <a:bodyPr/>
        <a:lstStyle/>
        <a:p>
          <a:endParaRPr lang="sk-SK"/>
        </a:p>
      </dgm:t>
    </dgm:pt>
    <dgm:pt modelId="{85A73401-7FC7-44C8-BDE5-984F12365E17}" type="pres">
      <dgm:prSet presAssocID="{63810406-82AA-42F9-A108-EE491B11302C}" presName="descendantText" presStyleLbl="alignAcc1" presStyleIdx="6" presStyleCnt="7">
        <dgm:presLayoutVars>
          <dgm:bulletEnabled val="1"/>
        </dgm:presLayoutVars>
      </dgm:prSet>
      <dgm:spPr/>
      <dgm:t>
        <a:bodyPr/>
        <a:lstStyle/>
        <a:p>
          <a:endParaRPr lang="sk-SK"/>
        </a:p>
      </dgm:t>
    </dgm:pt>
  </dgm:ptLst>
  <dgm:cxnLst>
    <dgm:cxn modelId="{6B2F3524-33C0-4E4D-9A9B-03AC2A443D76}" srcId="{677171EC-DAE8-4490-B372-4416AB782A52}" destId="{49100EE8-3FBD-44CA-9353-646754FB9468}" srcOrd="4" destOrd="0" parTransId="{E5B1B8EB-B835-4F75-9DAE-D705B49ABA9F}" sibTransId="{AA9074B6-D3B5-4B0F-AAE3-FAD76D24DE62}"/>
    <dgm:cxn modelId="{2325BDAB-3BD9-4AA3-A264-31EB56A71104}" type="presOf" srcId="{009C4BF3-565B-4744-8DC3-1420A6F2CD98}" destId="{F7F8890F-D539-4AE2-B886-4EB2AE2C1965}" srcOrd="0" destOrd="1" presId="urn:microsoft.com/office/officeart/2005/8/layout/chevron2"/>
    <dgm:cxn modelId="{18C84439-A1E0-4812-AE67-76F0138E4020}" srcId="{677171EC-DAE8-4490-B372-4416AB782A52}" destId="{65711BED-2137-40BB-B1F2-323B184463AE}" srcOrd="3" destOrd="0" parTransId="{07FD6723-8BDD-4970-8EAB-2CC393B71700}" sibTransId="{CB9C0B19-0858-474D-A05E-DACAA0E63B8C}"/>
    <dgm:cxn modelId="{244115E1-4859-4406-BE3F-107209D785B4}" srcId="{5226C982-4EB9-41D4-9BC2-D7566DE1E118}" destId="{A581C0AB-B5BB-471C-95E2-6B1AC57861C6}" srcOrd="0" destOrd="0" parTransId="{BED0D143-8E71-4666-93F7-ADD2A463DAC4}" sibTransId="{3828E9A4-64AD-402E-B625-23414E8DDA2E}"/>
    <dgm:cxn modelId="{8F1F2CA3-ED46-4F90-835D-76D12A9F7647}" srcId="{5226C982-4EB9-41D4-9BC2-D7566DE1E118}" destId="{009C4BF3-565B-4744-8DC3-1420A6F2CD98}" srcOrd="1" destOrd="0" parTransId="{984F49AC-54B4-4BDF-98CE-E61ED01049AD}" sibTransId="{13388507-2A31-44D9-81DF-E20C05E248C4}"/>
    <dgm:cxn modelId="{29EDAC20-75E3-4AB6-8947-DE567E528E78}" type="presOf" srcId="{B9A250FF-2A80-4B58-86DD-ABB4305E9083}" destId="{19D507AD-8D8B-42AA-A532-A75538F95EBB}" srcOrd="0" destOrd="0" presId="urn:microsoft.com/office/officeart/2005/8/layout/chevron2"/>
    <dgm:cxn modelId="{0DE4CDC1-359F-408C-AA4C-7347C0C03AA0}" srcId="{677171EC-DAE8-4490-B372-4416AB782A52}" destId="{63810406-82AA-42F9-A108-EE491B11302C}" srcOrd="6" destOrd="0" parTransId="{ED30F665-F17D-4A1C-A071-3C48CC887973}" sibTransId="{448B370D-1855-4B52-88A9-8B021CC9D016}"/>
    <dgm:cxn modelId="{CE2B66A0-A1D2-446F-97A2-7D513DB8D37E}" type="presOf" srcId="{970EE9CC-313B-4B8E-BF47-F9660B97B54D}" destId="{46629C02-7613-49E7-ABD5-0D52FF8C805F}" srcOrd="0" destOrd="1" presId="urn:microsoft.com/office/officeart/2005/8/layout/chevron2"/>
    <dgm:cxn modelId="{465BAAE0-24FD-41E3-8562-28F97E83BAB9}" srcId="{677171EC-DAE8-4490-B372-4416AB782A52}" destId="{B9A250FF-2A80-4B58-86DD-ABB4305E9083}" srcOrd="5" destOrd="0" parTransId="{DC1BAF7B-0803-4AE8-A915-B9420731CDB1}" sibTransId="{3C9FB9C0-5CA5-4F88-8EEF-2336FE845A15}"/>
    <dgm:cxn modelId="{A80E074E-9EC2-47E8-B80D-3C4DE54599D9}" type="presOf" srcId="{A581C0AB-B5BB-471C-95E2-6B1AC57861C6}" destId="{F7F8890F-D539-4AE2-B886-4EB2AE2C1965}" srcOrd="0" destOrd="0" presId="urn:microsoft.com/office/officeart/2005/8/layout/chevron2"/>
    <dgm:cxn modelId="{BBF5DC3E-62B7-4016-A7DA-A5198E675C0B}" srcId="{65711BED-2137-40BB-B1F2-323B184463AE}" destId="{02E4B55E-DB71-498D-B893-05AF5C42FFAB}" srcOrd="1" destOrd="0" parTransId="{95045EDE-28C2-4585-9496-7DDBABF891EF}" sibTransId="{A1E60363-F77F-484C-8BFA-0C3379C04CF3}"/>
    <dgm:cxn modelId="{6BDD8FCC-9508-47AF-AD11-6C717DE57761}" type="presOf" srcId="{5226C982-4EB9-41D4-9BC2-D7566DE1E118}" destId="{179C564E-7222-4EDE-A5D4-01E88FBDEC0F}" srcOrd="0" destOrd="0" presId="urn:microsoft.com/office/officeart/2005/8/layout/chevron2"/>
    <dgm:cxn modelId="{823E4F2B-1155-45ED-BA1A-BDB31EF40BED}" srcId="{677171EC-DAE8-4490-B372-4416AB782A52}" destId="{5226C982-4EB9-41D4-9BC2-D7566DE1E118}" srcOrd="0" destOrd="0" parTransId="{75B6EFD8-5D5B-47C8-8150-48EB5831AA1F}" sibTransId="{B990C9E2-6083-445B-8B5B-502E730FB851}"/>
    <dgm:cxn modelId="{F9C35A53-7164-4F82-8C97-FAD5540D0101}" type="presOf" srcId="{02E4B55E-DB71-498D-B893-05AF5C42FFAB}" destId="{00255AFB-5F6B-4FEF-8552-2C3BB8165812}" srcOrd="0" destOrd="1" presId="urn:microsoft.com/office/officeart/2005/8/layout/chevron2"/>
    <dgm:cxn modelId="{3DE99A63-780F-42AC-A841-A361F93CAA12}" srcId="{65711BED-2137-40BB-B1F2-323B184463AE}" destId="{D749DAA9-5C17-4C1E-929A-7F48CE26DC5E}" srcOrd="0" destOrd="0" parTransId="{65DEFFDA-59A9-43FB-B664-BE4BDD9963F4}" sibTransId="{76530344-5A5E-4EE1-99C4-BF6CFD2AE1D5}"/>
    <dgm:cxn modelId="{70A8A34A-97C3-4B36-A98F-F46C0FF7EC5C}" type="presOf" srcId="{CC345242-3A2D-473A-8EC5-982035F0D64B}" destId="{98B03B1E-5231-428D-BA2C-9FECE493A930}" srcOrd="0" destOrd="1" presId="urn:microsoft.com/office/officeart/2005/8/layout/chevron2"/>
    <dgm:cxn modelId="{C27157AC-434F-480A-82C5-349435407316}" srcId="{1ECB598B-4C96-48E6-ABAE-09569E374AA5}" destId="{17377255-99B8-4908-94D0-999D9D5124B0}" srcOrd="1" destOrd="0" parTransId="{7455105B-8381-4CB1-905C-1601E0611CA5}" sibTransId="{F699D3D9-6720-4FFD-9EF0-2BE9ADA2D821}"/>
    <dgm:cxn modelId="{612D1AB1-218B-4030-8EA7-0421FF4F3DF3}" srcId="{677171EC-DAE8-4490-B372-4416AB782A52}" destId="{1ECB598B-4C96-48E6-ABAE-09569E374AA5}" srcOrd="1" destOrd="0" parTransId="{D228C13B-0A6C-4B2E-ADBA-A4757E1A7638}" sibTransId="{9284DF8F-DD58-47B0-8ECE-29136D763C74}"/>
    <dgm:cxn modelId="{13B1402E-0FB9-4FFC-9C50-5849789CDB49}" type="presOf" srcId="{0D9B00B7-5FDC-419D-997F-6E7649D20046}" destId="{AF47070E-A482-4B1B-8D74-0696F80E87F8}" srcOrd="0" destOrd="0" presId="urn:microsoft.com/office/officeart/2005/8/layout/chevron2"/>
    <dgm:cxn modelId="{6A611B1B-3C84-4AFA-9717-3AB5C247D15F}" type="presOf" srcId="{17377255-99B8-4908-94D0-999D9D5124B0}" destId="{AF47070E-A482-4B1B-8D74-0696F80E87F8}" srcOrd="0" destOrd="1" presId="urn:microsoft.com/office/officeart/2005/8/layout/chevron2"/>
    <dgm:cxn modelId="{C5D93FE2-A377-427D-A4E9-2C1BF686579D}" srcId="{B9A250FF-2A80-4B58-86DD-ABB4305E9083}" destId="{CC345242-3A2D-473A-8EC5-982035F0D64B}" srcOrd="1" destOrd="0" parTransId="{D74B1570-1D8E-4E95-A21F-F63EDCED268D}" sibTransId="{0D9794AF-20D1-4433-9E47-944D1F2F31FA}"/>
    <dgm:cxn modelId="{D3C2DC75-0D16-4719-8232-B1C93CD1DF9E}" srcId="{1ECB598B-4C96-48E6-ABAE-09569E374AA5}" destId="{0D9B00B7-5FDC-419D-997F-6E7649D20046}" srcOrd="0" destOrd="0" parTransId="{9A09D0D0-F279-4E92-84BD-091600FB7326}" sibTransId="{FDC7A32D-DA7A-42D6-9CCE-AF0C103C6F42}"/>
    <dgm:cxn modelId="{6877E4F7-1FC0-4EF9-B18E-5688C1C5184B}" type="presOf" srcId="{931CE339-E612-4194-8E8E-76BC63A0B950}" destId="{85A73401-7FC7-44C8-BDE5-984F12365E17}" srcOrd="0" destOrd="0" presId="urn:microsoft.com/office/officeart/2005/8/layout/chevron2"/>
    <dgm:cxn modelId="{1AC0DDAA-5B44-44AE-9236-5012E27B7238}" type="presOf" srcId="{E639378B-7F72-4721-A2A3-C82B800AB40C}" destId="{6FCF426A-11D8-47D6-B1CC-EF6894C74012}" srcOrd="0" destOrd="1" presId="urn:microsoft.com/office/officeart/2005/8/layout/chevron2"/>
    <dgm:cxn modelId="{66A0A601-542D-40CD-9307-7ED9935B873E}" srcId="{46056145-0699-4674-A101-3B82DAA917EB}" destId="{1064DAB5-23A1-4B53-A2D7-8310EC7062CE}" srcOrd="0" destOrd="0" parTransId="{C22F53FE-E83E-4BDD-B6AD-526C36338F05}" sibTransId="{9087D304-7568-4B7E-BAB1-C8F9746789EE}"/>
    <dgm:cxn modelId="{45A91B39-AD41-4DA6-B872-2D5702369161}" type="presOf" srcId="{D749DAA9-5C17-4C1E-929A-7F48CE26DC5E}" destId="{00255AFB-5F6B-4FEF-8552-2C3BB8165812}" srcOrd="0" destOrd="0" presId="urn:microsoft.com/office/officeart/2005/8/layout/chevron2"/>
    <dgm:cxn modelId="{1640879F-FA70-4917-9CCF-7835D9CBF0F3}" type="presOf" srcId="{65711BED-2137-40BB-B1F2-323B184463AE}" destId="{4E4D5A5B-74FE-4715-B1A8-F00571287425}" srcOrd="0" destOrd="0" presId="urn:microsoft.com/office/officeart/2005/8/layout/chevron2"/>
    <dgm:cxn modelId="{6847BDEA-8B3E-49AD-AEE4-4728D23A5B02}" srcId="{677171EC-DAE8-4490-B372-4416AB782A52}" destId="{46056145-0699-4674-A101-3B82DAA917EB}" srcOrd="2" destOrd="0" parTransId="{A77401FC-7181-46B7-8273-5B19D1B55C51}" sibTransId="{3EB42317-1260-47AB-AE76-286A62DF52F2}"/>
    <dgm:cxn modelId="{25157B50-147A-4369-879C-64C4478A2364}" type="presOf" srcId="{63810406-82AA-42F9-A108-EE491B11302C}" destId="{6810F6FE-74AC-49DD-B31C-C61AF5C3A366}" srcOrd="0" destOrd="0" presId="urn:microsoft.com/office/officeart/2005/8/layout/chevron2"/>
    <dgm:cxn modelId="{73EF4B14-1093-4606-80C4-A31B0265C58A}" type="presOf" srcId="{20AD04CF-FFB4-48EB-9461-6FCB0AE7CE83}" destId="{98B03B1E-5231-428D-BA2C-9FECE493A930}" srcOrd="0" destOrd="0" presId="urn:microsoft.com/office/officeart/2005/8/layout/chevron2"/>
    <dgm:cxn modelId="{FD66FB36-56D3-4E68-A13E-BB01FA74DA02}" srcId="{49100EE8-3FBD-44CA-9353-646754FB9468}" destId="{970EE9CC-313B-4B8E-BF47-F9660B97B54D}" srcOrd="1" destOrd="0" parTransId="{58E774D8-6337-4071-A3EE-1949467232C2}" sibTransId="{5D1223BB-4B36-41F3-B8F6-7E9C414F3F6E}"/>
    <dgm:cxn modelId="{A219C16A-EC4E-420E-AC65-02E46C058B02}" srcId="{63810406-82AA-42F9-A108-EE491B11302C}" destId="{931CE339-E612-4194-8E8E-76BC63A0B950}" srcOrd="0" destOrd="0" parTransId="{D03AA549-DF27-495C-9354-4670EA8C314B}" sibTransId="{EA0D5734-AA08-4CA6-9B27-C53526C85461}"/>
    <dgm:cxn modelId="{1E188C22-6ED4-4B86-92CC-E7CEAD9AA9A0}" type="presOf" srcId="{677171EC-DAE8-4490-B372-4416AB782A52}" destId="{0625115E-A91A-4275-A24D-7BBD9B0D1295}" srcOrd="0" destOrd="0" presId="urn:microsoft.com/office/officeart/2005/8/layout/chevron2"/>
    <dgm:cxn modelId="{384DE0E0-539E-41FD-8427-9B1B50D6805D}" srcId="{49100EE8-3FBD-44CA-9353-646754FB9468}" destId="{08FBE43A-70C2-4AE9-B2A5-A19ABB960348}" srcOrd="0" destOrd="0" parTransId="{C1A79A80-D6B5-4B38-A49A-9CEF4C1EB900}" sibTransId="{2C9579FC-69DD-4A8E-AEBE-DE33C5D8FC7D}"/>
    <dgm:cxn modelId="{671F305C-B53C-434C-BAFF-ED801DAEBD81}" srcId="{B9A250FF-2A80-4B58-86DD-ABB4305E9083}" destId="{20AD04CF-FFB4-48EB-9461-6FCB0AE7CE83}" srcOrd="0" destOrd="0" parTransId="{302B21C1-8402-4066-99B7-0C77CB436DE6}" sibTransId="{A68CB927-4F43-4DB6-AB47-7FF1CD67B5FF}"/>
    <dgm:cxn modelId="{B720844A-7771-40F3-B3C3-DCD90B556DB7}" type="presOf" srcId="{49100EE8-3FBD-44CA-9353-646754FB9468}" destId="{A7BB4CB6-CF40-49E5-9EC6-84BE8940CF3C}" srcOrd="0" destOrd="0" presId="urn:microsoft.com/office/officeart/2005/8/layout/chevron2"/>
    <dgm:cxn modelId="{DEC45A78-689E-4CD4-9114-A0C0D20AACD3}" type="presOf" srcId="{46056145-0699-4674-A101-3B82DAA917EB}" destId="{5EE78E98-900F-44D5-B126-E1D261A2F08F}" srcOrd="0" destOrd="0" presId="urn:microsoft.com/office/officeart/2005/8/layout/chevron2"/>
    <dgm:cxn modelId="{4F3EBD9E-1B85-49E3-91B9-8143739731F3}" type="presOf" srcId="{1064DAB5-23A1-4B53-A2D7-8310EC7062CE}" destId="{6FCF426A-11D8-47D6-B1CC-EF6894C74012}" srcOrd="0" destOrd="0" presId="urn:microsoft.com/office/officeart/2005/8/layout/chevron2"/>
    <dgm:cxn modelId="{B2756253-68C3-4DB6-9289-B20D9D8929A9}" type="presOf" srcId="{1ECB598B-4C96-48E6-ABAE-09569E374AA5}" destId="{5338C47A-0558-4D30-8B0F-543535D70260}" srcOrd="0" destOrd="0" presId="urn:microsoft.com/office/officeart/2005/8/layout/chevron2"/>
    <dgm:cxn modelId="{9DAACD14-BEB4-4484-BF60-72DADC102AC1}" type="presOf" srcId="{08FBE43A-70C2-4AE9-B2A5-A19ABB960348}" destId="{46629C02-7613-49E7-ABD5-0D52FF8C805F}" srcOrd="0" destOrd="0" presId="urn:microsoft.com/office/officeart/2005/8/layout/chevron2"/>
    <dgm:cxn modelId="{CECE34F4-E9CE-4DF7-A641-BDFA27BAC07C}" srcId="{46056145-0699-4674-A101-3B82DAA917EB}" destId="{E639378B-7F72-4721-A2A3-C82B800AB40C}" srcOrd="1" destOrd="0" parTransId="{F9C24A64-5C82-4B8A-B146-6D693891A919}" sibTransId="{51F25082-D4A6-499F-9436-35C2133FB605}"/>
    <dgm:cxn modelId="{E6993090-4EA3-4F20-80AC-F7A3D22F0E54}" type="presParOf" srcId="{0625115E-A91A-4275-A24D-7BBD9B0D1295}" destId="{A316A16D-C921-4186-ADB2-DB99AD2669CF}" srcOrd="0" destOrd="0" presId="urn:microsoft.com/office/officeart/2005/8/layout/chevron2"/>
    <dgm:cxn modelId="{1A262E61-375B-4831-8838-371532D64047}" type="presParOf" srcId="{A316A16D-C921-4186-ADB2-DB99AD2669CF}" destId="{179C564E-7222-4EDE-A5D4-01E88FBDEC0F}" srcOrd="0" destOrd="0" presId="urn:microsoft.com/office/officeart/2005/8/layout/chevron2"/>
    <dgm:cxn modelId="{43BC1F2E-805D-47F2-BB5B-FAE17FE2C9D1}" type="presParOf" srcId="{A316A16D-C921-4186-ADB2-DB99AD2669CF}" destId="{F7F8890F-D539-4AE2-B886-4EB2AE2C1965}" srcOrd="1" destOrd="0" presId="urn:microsoft.com/office/officeart/2005/8/layout/chevron2"/>
    <dgm:cxn modelId="{6670E63B-1D1E-4BE4-B985-708F0021019F}" type="presParOf" srcId="{0625115E-A91A-4275-A24D-7BBD9B0D1295}" destId="{93EE8784-71FF-43C0-9F57-26BB40BBD81E}" srcOrd="1" destOrd="0" presId="urn:microsoft.com/office/officeart/2005/8/layout/chevron2"/>
    <dgm:cxn modelId="{7430080B-EABA-40FC-9301-8D6CBBCA481F}" type="presParOf" srcId="{0625115E-A91A-4275-A24D-7BBD9B0D1295}" destId="{C64ABB04-6BD6-46B4-B131-97DE33D883FB}" srcOrd="2" destOrd="0" presId="urn:microsoft.com/office/officeart/2005/8/layout/chevron2"/>
    <dgm:cxn modelId="{693AB39A-593D-4BF6-BCC2-EB3C8917C64B}" type="presParOf" srcId="{C64ABB04-6BD6-46B4-B131-97DE33D883FB}" destId="{5338C47A-0558-4D30-8B0F-543535D70260}" srcOrd="0" destOrd="0" presId="urn:microsoft.com/office/officeart/2005/8/layout/chevron2"/>
    <dgm:cxn modelId="{BEF8E795-09E1-418A-A1BA-8DDBA929EFB3}" type="presParOf" srcId="{C64ABB04-6BD6-46B4-B131-97DE33D883FB}" destId="{AF47070E-A482-4B1B-8D74-0696F80E87F8}" srcOrd="1" destOrd="0" presId="urn:microsoft.com/office/officeart/2005/8/layout/chevron2"/>
    <dgm:cxn modelId="{1911A86E-FFBF-46BC-A65B-3B99BBC4434A}" type="presParOf" srcId="{0625115E-A91A-4275-A24D-7BBD9B0D1295}" destId="{22266A87-62DC-4D8F-A647-4F2AE7805E48}" srcOrd="3" destOrd="0" presId="urn:microsoft.com/office/officeart/2005/8/layout/chevron2"/>
    <dgm:cxn modelId="{7B3342B5-465A-45CD-B249-49E403374EF8}" type="presParOf" srcId="{0625115E-A91A-4275-A24D-7BBD9B0D1295}" destId="{6FA1F090-0DC4-421C-8A78-02F1C4B1CC0E}" srcOrd="4" destOrd="0" presId="urn:microsoft.com/office/officeart/2005/8/layout/chevron2"/>
    <dgm:cxn modelId="{F54F3790-3BF2-481E-AC3F-629ADD8F5ADF}" type="presParOf" srcId="{6FA1F090-0DC4-421C-8A78-02F1C4B1CC0E}" destId="{5EE78E98-900F-44D5-B126-E1D261A2F08F}" srcOrd="0" destOrd="0" presId="urn:microsoft.com/office/officeart/2005/8/layout/chevron2"/>
    <dgm:cxn modelId="{952E6126-745A-4F2B-997D-00EA6945079A}" type="presParOf" srcId="{6FA1F090-0DC4-421C-8A78-02F1C4B1CC0E}" destId="{6FCF426A-11D8-47D6-B1CC-EF6894C74012}" srcOrd="1" destOrd="0" presId="urn:microsoft.com/office/officeart/2005/8/layout/chevron2"/>
    <dgm:cxn modelId="{1B5CBE8E-2EA8-46B3-8D16-53A4ABA6BB85}" type="presParOf" srcId="{0625115E-A91A-4275-A24D-7BBD9B0D1295}" destId="{DA843178-B879-4299-8651-ED7B7A5435E4}" srcOrd="5" destOrd="0" presId="urn:microsoft.com/office/officeart/2005/8/layout/chevron2"/>
    <dgm:cxn modelId="{57E4CB10-1BDD-44D6-A11F-07C159F4F4C4}" type="presParOf" srcId="{0625115E-A91A-4275-A24D-7BBD9B0D1295}" destId="{F3F88874-8183-45A8-A62A-92C3EAAAF3FB}" srcOrd="6" destOrd="0" presId="urn:microsoft.com/office/officeart/2005/8/layout/chevron2"/>
    <dgm:cxn modelId="{0E63EA44-0357-4D76-8CA5-8608FF17DE2C}" type="presParOf" srcId="{F3F88874-8183-45A8-A62A-92C3EAAAF3FB}" destId="{4E4D5A5B-74FE-4715-B1A8-F00571287425}" srcOrd="0" destOrd="0" presId="urn:microsoft.com/office/officeart/2005/8/layout/chevron2"/>
    <dgm:cxn modelId="{C6B79456-4BC6-49D1-9469-65BE00B1E3F4}" type="presParOf" srcId="{F3F88874-8183-45A8-A62A-92C3EAAAF3FB}" destId="{00255AFB-5F6B-4FEF-8552-2C3BB8165812}" srcOrd="1" destOrd="0" presId="urn:microsoft.com/office/officeart/2005/8/layout/chevron2"/>
    <dgm:cxn modelId="{B090466A-1CC8-4551-A3AD-910EA3DE17E2}" type="presParOf" srcId="{0625115E-A91A-4275-A24D-7BBD9B0D1295}" destId="{147EDDC2-58F1-4453-9F69-07A4B8ADD4DF}" srcOrd="7" destOrd="0" presId="urn:microsoft.com/office/officeart/2005/8/layout/chevron2"/>
    <dgm:cxn modelId="{6208B98B-47F5-4D1E-95F7-64AB3E3592D0}" type="presParOf" srcId="{0625115E-A91A-4275-A24D-7BBD9B0D1295}" destId="{70B40B2D-52C7-401B-81A1-B9815AA9589C}" srcOrd="8" destOrd="0" presId="urn:microsoft.com/office/officeart/2005/8/layout/chevron2"/>
    <dgm:cxn modelId="{A9F11155-1741-486F-A19E-7E098F90809F}" type="presParOf" srcId="{70B40B2D-52C7-401B-81A1-B9815AA9589C}" destId="{A7BB4CB6-CF40-49E5-9EC6-84BE8940CF3C}" srcOrd="0" destOrd="0" presId="urn:microsoft.com/office/officeart/2005/8/layout/chevron2"/>
    <dgm:cxn modelId="{BE3FC677-37DC-443E-A8AD-9E1F9AF74C44}" type="presParOf" srcId="{70B40B2D-52C7-401B-81A1-B9815AA9589C}" destId="{46629C02-7613-49E7-ABD5-0D52FF8C805F}" srcOrd="1" destOrd="0" presId="urn:microsoft.com/office/officeart/2005/8/layout/chevron2"/>
    <dgm:cxn modelId="{70CD39D3-963B-463B-B353-35BFC83BD3D7}" type="presParOf" srcId="{0625115E-A91A-4275-A24D-7BBD9B0D1295}" destId="{F1CB337B-C0C8-4710-9005-6A223C816A3C}" srcOrd="9" destOrd="0" presId="urn:microsoft.com/office/officeart/2005/8/layout/chevron2"/>
    <dgm:cxn modelId="{1525A788-A7FA-4954-BAB4-2777B55A7196}" type="presParOf" srcId="{0625115E-A91A-4275-A24D-7BBD9B0D1295}" destId="{B94AE1A2-B251-47FF-9DC3-47743918F636}" srcOrd="10" destOrd="0" presId="urn:microsoft.com/office/officeart/2005/8/layout/chevron2"/>
    <dgm:cxn modelId="{5B0F747C-4040-44A9-A298-F1A25C61E2A9}" type="presParOf" srcId="{B94AE1A2-B251-47FF-9DC3-47743918F636}" destId="{19D507AD-8D8B-42AA-A532-A75538F95EBB}" srcOrd="0" destOrd="0" presId="urn:microsoft.com/office/officeart/2005/8/layout/chevron2"/>
    <dgm:cxn modelId="{966D401B-2894-4617-85E1-2B17658B9189}" type="presParOf" srcId="{B94AE1A2-B251-47FF-9DC3-47743918F636}" destId="{98B03B1E-5231-428D-BA2C-9FECE493A930}" srcOrd="1" destOrd="0" presId="urn:microsoft.com/office/officeart/2005/8/layout/chevron2"/>
    <dgm:cxn modelId="{31A4E799-29A2-4C3B-B452-91747AC7F34A}" type="presParOf" srcId="{0625115E-A91A-4275-A24D-7BBD9B0D1295}" destId="{2B0C4737-FD21-4A12-8E35-01614486CC34}" srcOrd="11" destOrd="0" presId="urn:microsoft.com/office/officeart/2005/8/layout/chevron2"/>
    <dgm:cxn modelId="{E115643E-F84E-4836-9F08-473CA65A01D9}" type="presParOf" srcId="{0625115E-A91A-4275-A24D-7BBD9B0D1295}" destId="{2F89A4A6-491B-45C5-B430-D0B8A3017A29}" srcOrd="12" destOrd="0" presId="urn:microsoft.com/office/officeart/2005/8/layout/chevron2"/>
    <dgm:cxn modelId="{EFDB7BD9-AC0B-493F-B249-4F2F5EEF3B9A}" type="presParOf" srcId="{2F89A4A6-491B-45C5-B430-D0B8A3017A29}" destId="{6810F6FE-74AC-49DD-B31C-C61AF5C3A366}" srcOrd="0" destOrd="0" presId="urn:microsoft.com/office/officeart/2005/8/layout/chevron2"/>
    <dgm:cxn modelId="{6B3AC05C-2D1F-4B89-8808-AD089A5D9A55}" type="presParOf" srcId="{2F89A4A6-491B-45C5-B430-D0B8A3017A29}" destId="{85A73401-7FC7-44C8-BDE5-984F12365E17}" srcOrd="1" destOrd="0" presId="urn:microsoft.com/office/officeart/2005/8/layout/chevron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9C564E-7222-4EDE-A5D4-01E88FBDEC0F}">
      <dsp:nvSpPr>
        <dsp:cNvPr id="0" name=""/>
        <dsp:cNvSpPr/>
      </dsp:nvSpPr>
      <dsp:spPr>
        <a:xfrm rot="5400000">
          <a:off x="-132358" y="133983"/>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endParaRPr lang="sk-SK" sz="1200" kern="1200"/>
        </a:p>
      </dsp:txBody>
      <dsp:txXfrm rot="-5400000">
        <a:off x="-5098" y="303663"/>
        <a:ext cx="593880" cy="254520"/>
      </dsp:txXfrm>
    </dsp:sp>
    <dsp:sp modelId="{F7F8890F-D539-4AE2-B886-4EB2AE2C1965}">
      <dsp:nvSpPr>
        <dsp:cNvPr id="0" name=""/>
        <dsp:cNvSpPr/>
      </dsp:nvSpPr>
      <dsp:spPr>
        <a:xfrm rot="5400000">
          <a:off x="2931503" y="-2335998"/>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Zber údajov od RO ohľadom plnenia čiastkových cieľov ukazovateľov výkonnnostného rámca za rok 2018</a:t>
          </a:r>
        </a:p>
        <a:p>
          <a:pPr marL="114300" lvl="1" indent="-114300" algn="l" defTabSz="533400">
            <a:lnSpc>
              <a:spcPct val="90000"/>
            </a:lnSpc>
            <a:spcBef>
              <a:spcPct val="0"/>
            </a:spcBef>
            <a:spcAft>
              <a:spcPct val="15000"/>
            </a:spcAft>
            <a:buChar char="••"/>
          </a:pPr>
          <a:r>
            <a:rPr lang="sk-SK" sz="1200" kern="1200"/>
            <a:t>do termínu predloženia výročných správ na pripomienkovanie členom MV</a:t>
          </a:r>
        </a:p>
      </dsp:txBody>
      <dsp:txXfrm rot="-5400000">
        <a:off x="588782" y="33643"/>
        <a:ext cx="5209983" cy="497620"/>
      </dsp:txXfrm>
    </dsp:sp>
    <dsp:sp modelId="{5338C47A-0558-4D30-8B0F-543535D70260}">
      <dsp:nvSpPr>
        <dsp:cNvPr id="0" name=""/>
        <dsp:cNvSpPr/>
      </dsp:nvSpPr>
      <dsp:spPr>
        <a:xfrm rot="5400000">
          <a:off x="-132358" y="899027"/>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Máj</a:t>
          </a:r>
        </a:p>
      </dsp:txBody>
      <dsp:txXfrm rot="-5400000">
        <a:off x="-5098" y="1068707"/>
        <a:ext cx="593880" cy="254520"/>
      </dsp:txXfrm>
    </dsp:sp>
    <dsp:sp modelId="{AF47070E-A482-4B1B-8D74-0696F80E87F8}">
      <dsp:nvSpPr>
        <dsp:cNvPr id="0" name=""/>
        <dsp:cNvSpPr/>
      </dsp:nvSpPr>
      <dsp:spPr>
        <a:xfrm rot="5400000">
          <a:off x="2931503" y="-1570954"/>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RO OP RH predloží EK Výročnú správu o vykonávaní programu za rok 2018</a:t>
          </a:r>
        </a:p>
        <a:p>
          <a:pPr marL="114300" lvl="1" indent="-114300" algn="l" defTabSz="533400">
            <a:lnSpc>
              <a:spcPct val="90000"/>
            </a:lnSpc>
            <a:spcBef>
              <a:spcPct val="0"/>
            </a:spcBef>
            <a:spcAft>
              <a:spcPct val="15000"/>
            </a:spcAft>
            <a:buChar char="••"/>
          </a:pPr>
          <a:r>
            <a:rPr lang="sk-SK" sz="1200" kern="1200"/>
            <a:t>do 31.05.2019</a:t>
          </a:r>
        </a:p>
      </dsp:txBody>
      <dsp:txXfrm rot="-5400000">
        <a:off x="588782" y="798687"/>
        <a:ext cx="5209983" cy="497620"/>
      </dsp:txXfrm>
    </dsp:sp>
    <dsp:sp modelId="{5EE78E98-900F-44D5-B126-E1D261A2F08F}">
      <dsp:nvSpPr>
        <dsp:cNvPr id="0" name=""/>
        <dsp:cNvSpPr/>
      </dsp:nvSpPr>
      <dsp:spPr>
        <a:xfrm rot="5400000">
          <a:off x="-132358" y="1664071"/>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Jún</a:t>
          </a:r>
        </a:p>
      </dsp:txBody>
      <dsp:txXfrm rot="-5400000">
        <a:off x="-5098" y="1833751"/>
        <a:ext cx="593880" cy="254520"/>
      </dsp:txXfrm>
    </dsp:sp>
    <dsp:sp modelId="{6FCF426A-11D8-47D6-B1CC-EF6894C74012}">
      <dsp:nvSpPr>
        <dsp:cNvPr id="0" name=""/>
        <dsp:cNvSpPr/>
      </dsp:nvSpPr>
      <dsp:spPr>
        <a:xfrm rot="5400000">
          <a:off x="2931503" y="-805910"/>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RO (okrem RO OP RH) predložia EK Výročnú správu o vykonávaní programu za rok 2018</a:t>
          </a:r>
        </a:p>
        <a:p>
          <a:pPr marL="114300" lvl="1" indent="-114300" algn="l" defTabSz="533400">
            <a:lnSpc>
              <a:spcPct val="90000"/>
            </a:lnSpc>
            <a:spcBef>
              <a:spcPct val="0"/>
            </a:spcBef>
            <a:spcAft>
              <a:spcPct val="15000"/>
            </a:spcAft>
            <a:buChar char="••"/>
          </a:pPr>
          <a:r>
            <a:rPr lang="sk-SK" sz="1200" kern="1200"/>
            <a:t>do 30.06.2019</a:t>
          </a:r>
        </a:p>
      </dsp:txBody>
      <dsp:txXfrm rot="-5400000">
        <a:off x="588782" y="1563731"/>
        <a:ext cx="5209983" cy="497620"/>
      </dsp:txXfrm>
    </dsp:sp>
    <dsp:sp modelId="{4E4D5A5B-74FE-4715-B1A8-F00571287425}">
      <dsp:nvSpPr>
        <dsp:cNvPr id="0" name=""/>
        <dsp:cNvSpPr/>
      </dsp:nvSpPr>
      <dsp:spPr>
        <a:xfrm rot="5400000">
          <a:off x="-132358" y="2429114"/>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August</a:t>
          </a:r>
        </a:p>
      </dsp:txBody>
      <dsp:txXfrm rot="-5400000">
        <a:off x="-5098" y="2598794"/>
        <a:ext cx="593880" cy="254520"/>
      </dsp:txXfrm>
    </dsp:sp>
    <dsp:sp modelId="{00255AFB-5F6B-4FEF-8552-2C3BB8165812}">
      <dsp:nvSpPr>
        <dsp:cNvPr id="0" name=""/>
        <dsp:cNvSpPr/>
      </dsp:nvSpPr>
      <dsp:spPr>
        <a:xfrm rot="5400000">
          <a:off x="2931503" y="-40866"/>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EK vydá rozhodnutie o pridelení výkonnostnej rezervy</a:t>
          </a:r>
        </a:p>
        <a:p>
          <a:pPr marL="114300" lvl="1" indent="-114300" algn="l" defTabSz="533400">
            <a:lnSpc>
              <a:spcPct val="90000"/>
            </a:lnSpc>
            <a:spcBef>
              <a:spcPct val="0"/>
            </a:spcBef>
            <a:spcAft>
              <a:spcPct val="15000"/>
            </a:spcAft>
            <a:buChar char="••"/>
          </a:pPr>
          <a:r>
            <a:rPr lang="sk-SK" sz="1200" kern="1200"/>
            <a:t>do 31.08.2019</a:t>
          </a:r>
        </a:p>
      </dsp:txBody>
      <dsp:txXfrm rot="-5400000">
        <a:off x="588782" y="2328775"/>
        <a:ext cx="5209983" cy="497620"/>
      </dsp:txXfrm>
    </dsp:sp>
    <dsp:sp modelId="{A7BB4CB6-CF40-49E5-9EC6-84BE8940CF3C}">
      <dsp:nvSpPr>
        <dsp:cNvPr id="0" name=""/>
        <dsp:cNvSpPr/>
      </dsp:nvSpPr>
      <dsp:spPr>
        <a:xfrm rot="5400000">
          <a:off x="-122161" y="3183961"/>
          <a:ext cx="848400" cy="614274"/>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September</a:t>
          </a:r>
        </a:p>
      </dsp:txBody>
      <dsp:txXfrm rot="-5400000">
        <a:off x="-5098" y="3374035"/>
        <a:ext cx="614274" cy="234126"/>
      </dsp:txXfrm>
    </dsp:sp>
    <dsp:sp modelId="{46629C02-7613-49E7-ABD5-0D52FF8C805F}">
      <dsp:nvSpPr>
        <dsp:cNvPr id="0" name=""/>
        <dsp:cNvSpPr/>
      </dsp:nvSpPr>
      <dsp:spPr>
        <a:xfrm rot="5400000">
          <a:off x="2941555" y="724321"/>
          <a:ext cx="55175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CKO predloží na rokovanie vlády SR „Návrh na prerozdelenie dodatočnej výkonnostnej rezervy“, ktorý bude vychádzať z analýzy k výkonnostnej rezerve</a:t>
          </a:r>
        </a:p>
        <a:p>
          <a:pPr marL="114300" lvl="1" indent="-114300" algn="l" defTabSz="533400">
            <a:lnSpc>
              <a:spcPct val="90000"/>
            </a:lnSpc>
            <a:spcBef>
              <a:spcPct val="0"/>
            </a:spcBef>
            <a:spcAft>
              <a:spcPct val="15000"/>
            </a:spcAft>
            <a:buChar char="••"/>
          </a:pPr>
          <a:r>
            <a:rPr lang="sk-SK" sz="1200" kern="1200"/>
            <a:t>do 30.09.2019</a:t>
          </a:r>
        </a:p>
      </dsp:txBody>
      <dsp:txXfrm rot="-5400000">
        <a:off x="598979" y="3093831"/>
        <a:ext cx="5209969" cy="497882"/>
      </dsp:txXfrm>
    </dsp:sp>
    <dsp:sp modelId="{19D507AD-8D8B-42AA-A532-A75538F95EBB}">
      <dsp:nvSpPr>
        <dsp:cNvPr id="0" name=""/>
        <dsp:cNvSpPr/>
      </dsp:nvSpPr>
      <dsp:spPr>
        <a:xfrm rot="5400000">
          <a:off x="-132358" y="3959202"/>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November</a:t>
          </a:r>
        </a:p>
      </dsp:txBody>
      <dsp:txXfrm rot="-5400000">
        <a:off x="-5098" y="4128882"/>
        <a:ext cx="593880" cy="254520"/>
      </dsp:txXfrm>
    </dsp:sp>
    <dsp:sp modelId="{98B03B1E-5231-428D-BA2C-9FECE493A930}">
      <dsp:nvSpPr>
        <dsp:cNvPr id="0" name=""/>
        <dsp:cNvSpPr/>
      </dsp:nvSpPr>
      <dsp:spPr>
        <a:xfrm rot="5400000">
          <a:off x="2931503" y="1489220"/>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Príslušné RO predložia EK návrh na zmenu OP v zmysle schváleného Návrhu na prerozdelenie dodatočnej výkonnostnej rezervy</a:t>
          </a:r>
        </a:p>
        <a:p>
          <a:pPr marL="114300" lvl="1" indent="-114300" algn="l" defTabSz="533400">
            <a:lnSpc>
              <a:spcPct val="90000"/>
            </a:lnSpc>
            <a:spcBef>
              <a:spcPct val="0"/>
            </a:spcBef>
            <a:spcAft>
              <a:spcPct val="15000"/>
            </a:spcAft>
            <a:buChar char="••"/>
          </a:pPr>
          <a:r>
            <a:rPr lang="sk-SK" sz="1200" kern="1200"/>
            <a:t>do 30.11.2019 (ak to nie je stanovené inak, napr. uznesením vlády SR)</a:t>
          </a:r>
        </a:p>
      </dsp:txBody>
      <dsp:txXfrm rot="-5400000">
        <a:off x="588782" y="3858861"/>
        <a:ext cx="5209983" cy="497620"/>
      </dsp:txXfrm>
    </dsp:sp>
    <dsp:sp modelId="{6810F6FE-74AC-49DD-B31C-C61AF5C3A366}">
      <dsp:nvSpPr>
        <dsp:cNvPr id="0" name=""/>
        <dsp:cNvSpPr/>
      </dsp:nvSpPr>
      <dsp:spPr>
        <a:xfrm rot="5400000">
          <a:off x="-132358" y="4724245"/>
          <a:ext cx="848400" cy="593880"/>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sk-SK" sz="1200" kern="1200"/>
            <a:t>?</a:t>
          </a:r>
        </a:p>
      </dsp:txBody>
      <dsp:txXfrm rot="-5400000">
        <a:off x="-5098" y="4893925"/>
        <a:ext cx="593880" cy="254520"/>
      </dsp:txXfrm>
    </dsp:sp>
    <dsp:sp modelId="{85A73401-7FC7-44C8-BDE5-984F12365E17}">
      <dsp:nvSpPr>
        <dsp:cNvPr id="0" name=""/>
        <dsp:cNvSpPr/>
      </dsp:nvSpPr>
      <dsp:spPr>
        <a:xfrm rot="5400000">
          <a:off x="2931503" y="2254264"/>
          <a:ext cx="551460" cy="523690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sk-SK" sz="1200" kern="1200"/>
            <a:t>EK schváli / neschváli návrhy revízií OP</a:t>
          </a:r>
        </a:p>
      </dsp:txBody>
      <dsp:txXfrm rot="-5400000">
        <a:off x="588782" y="4623905"/>
        <a:ext cx="5209983" cy="49762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7075F8" w:rsidP="007075F8">
          <w:pPr>
            <w:pStyle w:val="A1DE1FAF9C3142D9B35DEB35D3F6137F4"/>
          </w:pPr>
          <w:r w:rsidRPr="00F64F3B">
            <w:rPr>
              <w:rStyle w:val="Textzstupnhosymbolu"/>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0A7085" w:rsidP="000A7085">
          <w:pPr>
            <w:pStyle w:val="A9F731F61A7042F186F5DB555D9179096"/>
          </w:pPr>
          <w:r w:rsidRPr="00F64F3B">
            <w:rPr>
              <w:rStyle w:val="Textzstupnhosymbolu"/>
              <w:rFonts w:eastAsiaTheme="minorHAnsi"/>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7075F8" w:rsidP="007075F8">
          <w:pPr>
            <w:pStyle w:val="372C34084E1F4CE5A1739291D068FBF64"/>
          </w:pPr>
          <w:r w:rsidRPr="00F64F3B">
            <w:rPr>
              <w:rStyle w:val="Textzstupnhosymbolu"/>
              <w:rFonts w:eastAsiaTheme="minorHAnsi"/>
            </w:rPr>
            <w:t>Vyberte položku.</w:t>
          </w:r>
        </w:p>
      </w:docPartBody>
    </w:docPart>
    <w:docPart>
      <w:docPartPr>
        <w:name w:val="7E2CC0E4A615482A98AFEDF0A5A92179"/>
        <w:category>
          <w:name w:val="Všeobecné"/>
          <w:gallery w:val="placeholder"/>
        </w:category>
        <w:types>
          <w:type w:val="bbPlcHdr"/>
        </w:types>
        <w:behaviors>
          <w:behavior w:val="content"/>
        </w:behaviors>
        <w:guid w:val="{FEF122C2-5107-4CC5-A60E-3BC48F17AC5C}"/>
      </w:docPartPr>
      <w:docPartBody>
        <w:p w:rsidR="00D72839" w:rsidRDefault="000A7085" w:rsidP="000A7085">
          <w:pPr>
            <w:pStyle w:val="7E2CC0E4A615482A98AFEDF0A5A921795"/>
          </w:pPr>
          <w:r w:rsidRPr="00F64F3B">
            <w:rPr>
              <w:rStyle w:val="Textzstupnhosymbolu"/>
              <w:rFonts w:eastAsiaTheme="minorHAnsi"/>
            </w:rPr>
            <w:t>Kliknutím zadáte dátum.</w:t>
          </w:r>
        </w:p>
      </w:docPartBody>
    </w:docPart>
    <w:docPart>
      <w:docPartPr>
        <w:name w:val="B3616B6E2FCD4D9BB374EF39657ABD82"/>
        <w:category>
          <w:name w:val="Všeobecné"/>
          <w:gallery w:val="placeholder"/>
        </w:category>
        <w:types>
          <w:type w:val="bbPlcHdr"/>
        </w:types>
        <w:behaviors>
          <w:behavior w:val="content"/>
        </w:behaviors>
        <w:guid w:val="{286C32B5-E871-435C-BCC2-4990A4EC4066}"/>
      </w:docPartPr>
      <w:docPartBody>
        <w:p w:rsidR="005B7D1A" w:rsidRDefault="00333B59" w:rsidP="00333B59">
          <w:pPr>
            <w:pStyle w:val="B3616B6E2FCD4D9BB374EF39657ABD822"/>
          </w:pPr>
          <w:r w:rsidRPr="00F64F3B">
            <w:rPr>
              <w:rStyle w:val="Textzstupnhosymbolu"/>
              <w:rFonts w:eastAsiaTheme="minorHAnsi"/>
            </w:rPr>
            <w:t>Vyberte položku.</w:t>
          </w:r>
        </w:p>
      </w:docPartBody>
    </w:docPart>
    <w:docPart>
      <w:docPartPr>
        <w:name w:val="69DED745696945D9A813A428E68D5AB6"/>
        <w:category>
          <w:name w:val="Všeobecné"/>
          <w:gallery w:val="placeholder"/>
        </w:category>
        <w:types>
          <w:type w:val="bbPlcHdr"/>
        </w:types>
        <w:behaviors>
          <w:behavior w:val="content"/>
        </w:behaviors>
        <w:guid w:val="{3FCB6E4E-FE85-4709-A090-251F7CFFFBCF}"/>
      </w:docPartPr>
      <w:docPartBody>
        <w:p w:rsidR="005B7D1A" w:rsidRDefault="007075F8" w:rsidP="007075F8">
          <w:pPr>
            <w:pStyle w:val="69DED745696945D9A813A428E68D5AB61"/>
          </w:pPr>
          <w:r w:rsidRPr="00F64F3B">
            <w:rPr>
              <w:rStyle w:val="Textzstupnhosymbolu"/>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45FC8"/>
    <w:rsid w:val="0006684E"/>
    <w:rsid w:val="0007120D"/>
    <w:rsid w:val="000A7085"/>
    <w:rsid w:val="000C6C58"/>
    <w:rsid w:val="000D5AAB"/>
    <w:rsid w:val="000E30BC"/>
    <w:rsid w:val="000E35CD"/>
    <w:rsid w:val="000E79FB"/>
    <w:rsid w:val="000F3001"/>
    <w:rsid w:val="001F02BB"/>
    <w:rsid w:val="001F72AD"/>
    <w:rsid w:val="00250ED5"/>
    <w:rsid w:val="00270DBC"/>
    <w:rsid w:val="00333B59"/>
    <w:rsid w:val="003548F0"/>
    <w:rsid w:val="003760E6"/>
    <w:rsid w:val="00387650"/>
    <w:rsid w:val="003B77F1"/>
    <w:rsid w:val="003C7AC1"/>
    <w:rsid w:val="003F7A04"/>
    <w:rsid w:val="00450E3C"/>
    <w:rsid w:val="00463BBA"/>
    <w:rsid w:val="004A38F9"/>
    <w:rsid w:val="004C563A"/>
    <w:rsid w:val="004D5822"/>
    <w:rsid w:val="004F43C7"/>
    <w:rsid w:val="00594E98"/>
    <w:rsid w:val="005B7D1A"/>
    <w:rsid w:val="005D2E80"/>
    <w:rsid w:val="005D6084"/>
    <w:rsid w:val="005F1354"/>
    <w:rsid w:val="005F521C"/>
    <w:rsid w:val="00616C33"/>
    <w:rsid w:val="00620902"/>
    <w:rsid w:val="00643FCC"/>
    <w:rsid w:val="006A4147"/>
    <w:rsid w:val="006C51E0"/>
    <w:rsid w:val="007075F8"/>
    <w:rsid w:val="00785659"/>
    <w:rsid w:val="007A00CF"/>
    <w:rsid w:val="007D5285"/>
    <w:rsid w:val="007F1611"/>
    <w:rsid w:val="008057B1"/>
    <w:rsid w:val="008225C7"/>
    <w:rsid w:val="00845353"/>
    <w:rsid w:val="0085402B"/>
    <w:rsid w:val="00866E6D"/>
    <w:rsid w:val="00874063"/>
    <w:rsid w:val="0088559B"/>
    <w:rsid w:val="008C4346"/>
    <w:rsid w:val="008E286F"/>
    <w:rsid w:val="008F7F2A"/>
    <w:rsid w:val="00967467"/>
    <w:rsid w:val="00974873"/>
    <w:rsid w:val="009779C1"/>
    <w:rsid w:val="0098639B"/>
    <w:rsid w:val="00A468A9"/>
    <w:rsid w:val="00A61B60"/>
    <w:rsid w:val="00AF0CF2"/>
    <w:rsid w:val="00AF4D2B"/>
    <w:rsid w:val="00AF611E"/>
    <w:rsid w:val="00B10FE7"/>
    <w:rsid w:val="00B11C4E"/>
    <w:rsid w:val="00B449CF"/>
    <w:rsid w:val="00B8492B"/>
    <w:rsid w:val="00BF5FCE"/>
    <w:rsid w:val="00C16CB5"/>
    <w:rsid w:val="00C818D4"/>
    <w:rsid w:val="00CA1FD3"/>
    <w:rsid w:val="00CC3520"/>
    <w:rsid w:val="00CE2D99"/>
    <w:rsid w:val="00D11C3F"/>
    <w:rsid w:val="00D44E77"/>
    <w:rsid w:val="00D72839"/>
    <w:rsid w:val="00DF1217"/>
    <w:rsid w:val="00E02953"/>
    <w:rsid w:val="00E3208E"/>
    <w:rsid w:val="00E95E51"/>
    <w:rsid w:val="00EA66E6"/>
    <w:rsid w:val="00F14661"/>
    <w:rsid w:val="00F203AC"/>
    <w:rsid w:val="00F31D3B"/>
    <w:rsid w:val="00F33061"/>
    <w:rsid w:val="00F61CF6"/>
    <w:rsid w:val="00FB660B"/>
    <w:rsid w:val="00FC5BD7"/>
    <w:rsid w:val="00FE4F05"/>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0A7085"/>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DD8C56F5396145BBB819E25B80F3F0AE2">
    <w:name w:val="DD8C56F5396145BBB819E25B80F3F0AE2"/>
    <w:rsid w:val="00866E6D"/>
    <w:pPr>
      <w:spacing w:after="0" w:line="240" w:lineRule="auto"/>
    </w:pPr>
    <w:rPr>
      <w:rFonts w:ascii="Times New Roman" w:eastAsia="Times New Roman" w:hAnsi="Times New Roman" w:cs="Times New Roman"/>
      <w:sz w:val="24"/>
      <w:szCs w:val="24"/>
    </w:rPr>
  </w:style>
  <w:style w:type="paragraph" w:customStyle="1" w:styleId="C438CDECBB774123926E36EC328124C81">
    <w:name w:val="C438CDECBB774123926E36EC328124C81"/>
    <w:rsid w:val="00866E6D"/>
    <w:pPr>
      <w:spacing w:after="0" w:line="240" w:lineRule="auto"/>
    </w:pPr>
    <w:rPr>
      <w:rFonts w:ascii="Times New Roman" w:eastAsia="Times New Roman" w:hAnsi="Times New Roman" w:cs="Times New Roman"/>
      <w:sz w:val="24"/>
      <w:szCs w:val="24"/>
    </w:rPr>
  </w:style>
  <w:style w:type="paragraph" w:customStyle="1" w:styleId="A1DE1FAF9C3142D9B35DEB35D3F6137F1">
    <w:name w:val="A1DE1FAF9C3142D9B35DEB35D3F6137F1"/>
    <w:rsid w:val="00866E6D"/>
    <w:pPr>
      <w:spacing w:after="0" w:line="240" w:lineRule="auto"/>
    </w:pPr>
    <w:rPr>
      <w:rFonts w:ascii="Times New Roman" w:eastAsia="Times New Roman" w:hAnsi="Times New Roman" w:cs="Times New Roman"/>
      <w:sz w:val="24"/>
      <w:szCs w:val="24"/>
    </w:rPr>
  </w:style>
  <w:style w:type="paragraph" w:customStyle="1" w:styleId="372C34084E1F4CE5A1739291D068FBF61">
    <w:name w:val="372C34084E1F4CE5A1739291D068FBF61"/>
    <w:rsid w:val="00866E6D"/>
    <w:pPr>
      <w:spacing w:after="0" w:line="240" w:lineRule="auto"/>
    </w:pPr>
    <w:rPr>
      <w:rFonts w:ascii="Times New Roman" w:eastAsia="Times New Roman" w:hAnsi="Times New Roman" w:cs="Times New Roman"/>
      <w:sz w:val="24"/>
      <w:szCs w:val="24"/>
    </w:rPr>
  </w:style>
  <w:style w:type="paragraph" w:customStyle="1" w:styleId="7E2CC0E4A615482A98AFEDF0A5A92179">
    <w:name w:val="7E2CC0E4A615482A98AFEDF0A5A92179"/>
    <w:rsid w:val="00866E6D"/>
    <w:pPr>
      <w:spacing w:after="0" w:line="240" w:lineRule="auto"/>
    </w:pPr>
    <w:rPr>
      <w:rFonts w:ascii="Times New Roman" w:eastAsia="Times New Roman" w:hAnsi="Times New Roman" w:cs="Times New Roman"/>
      <w:sz w:val="24"/>
      <w:szCs w:val="24"/>
    </w:rPr>
  </w:style>
  <w:style w:type="paragraph" w:customStyle="1" w:styleId="A9F731F61A7042F186F5DB555D9179091">
    <w:name w:val="A9F731F61A7042F186F5DB555D9179091"/>
    <w:rsid w:val="00866E6D"/>
    <w:pPr>
      <w:spacing w:after="0" w:line="240" w:lineRule="auto"/>
    </w:pPr>
    <w:rPr>
      <w:rFonts w:ascii="Times New Roman" w:eastAsia="Times New Roman" w:hAnsi="Times New Roman" w:cs="Times New Roman"/>
      <w:sz w:val="24"/>
      <w:szCs w:val="24"/>
    </w:rPr>
  </w:style>
  <w:style w:type="paragraph" w:customStyle="1" w:styleId="BEF28E1FA37F4C1F8608662CCC8C3093">
    <w:name w:val="BEF28E1FA37F4C1F8608662CCC8C3093"/>
    <w:rsid w:val="00866E6D"/>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866E6D"/>
    <w:pPr>
      <w:spacing w:after="0" w:line="240" w:lineRule="auto"/>
    </w:pPr>
    <w:rPr>
      <w:rFonts w:ascii="Times New Roman" w:eastAsia="Times New Roman" w:hAnsi="Times New Roman" w:cs="Times New Roman"/>
      <w:sz w:val="24"/>
      <w:szCs w:val="24"/>
    </w:rPr>
  </w:style>
  <w:style w:type="paragraph" w:customStyle="1" w:styleId="C438CDECBB774123926E36EC328124C82">
    <w:name w:val="C438CDECBB774123926E36EC328124C82"/>
    <w:rsid w:val="00866E6D"/>
    <w:pPr>
      <w:spacing w:after="0" w:line="240" w:lineRule="auto"/>
    </w:pPr>
    <w:rPr>
      <w:rFonts w:ascii="Times New Roman" w:eastAsia="Times New Roman" w:hAnsi="Times New Roman" w:cs="Times New Roman"/>
      <w:sz w:val="24"/>
      <w:szCs w:val="24"/>
    </w:rPr>
  </w:style>
  <w:style w:type="paragraph" w:customStyle="1" w:styleId="A1DE1FAF9C3142D9B35DEB35D3F6137F2">
    <w:name w:val="A1DE1FAF9C3142D9B35DEB35D3F6137F2"/>
    <w:rsid w:val="00866E6D"/>
    <w:pPr>
      <w:spacing w:after="0" w:line="240" w:lineRule="auto"/>
    </w:pPr>
    <w:rPr>
      <w:rFonts w:ascii="Times New Roman" w:eastAsia="Times New Roman" w:hAnsi="Times New Roman" w:cs="Times New Roman"/>
      <w:sz w:val="24"/>
      <w:szCs w:val="24"/>
    </w:rPr>
  </w:style>
  <w:style w:type="paragraph" w:customStyle="1" w:styleId="372C34084E1F4CE5A1739291D068FBF62">
    <w:name w:val="372C34084E1F4CE5A1739291D068FBF62"/>
    <w:rsid w:val="00866E6D"/>
    <w:pPr>
      <w:spacing w:after="0" w:line="240" w:lineRule="auto"/>
    </w:pPr>
    <w:rPr>
      <w:rFonts w:ascii="Times New Roman" w:eastAsia="Times New Roman" w:hAnsi="Times New Roman" w:cs="Times New Roman"/>
      <w:sz w:val="24"/>
      <w:szCs w:val="24"/>
    </w:rPr>
  </w:style>
  <w:style w:type="paragraph" w:customStyle="1" w:styleId="7E2CC0E4A615482A98AFEDF0A5A921791">
    <w:name w:val="7E2CC0E4A615482A98AFEDF0A5A921791"/>
    <w:rsid w:val="00866E6D"/>
    <w:pPr>
      <w:spacing w:after="0" w:line="240" w:lineRule="auto"/>
    </w:pPr>
    <w:rPr>
      <w:rFonts w:ascii="Times New Roman" w:eastAsia="Times New Roman" w:hAnsi="Times New Roman" w:cs="Times New Roman"/>
      <w:sz w:val="24"/>
      <w:szCs w:val="24"/>
    </w:rPr>
  </w:style>
  <w:style w:type="paragraph" w:customStyle="1" w:styleId="A9F731F61A7042F186F5DB555D9179092">
    <w:name w:val="A9F731F61A7042F186F5DB555D9179092"/>
    <w:rsid w:val="00866E6D"/>
    <w:pPr>
      <w:spacing w:after="0" w:line="240" w:lineRule="auto"/>
    </w:pPr>
    <w:rPr>
      <w:rFonts w:ascii="Times New Roman" w:eastAsia="Times New Roman" w:hAnsi="Times New Roman" w:cs="Times New Roman"/>
      <w:sz w:val="24"/>
      <w:szCs w:val="24"/>
    </w:rPr>
  </w:style>
  <w:style w:type="paragraph" w:customStyle="1" w:styleId="BEF28E1FA37F4C1F8608662CCC8C30931">
    <w:name w:val="BEF28E1FA37F4C1F8608662CCC8C30931"/>
    <w:rsid w:val="00866E6D"/>
    <w:pPr>
      <w:spacing w:after="0" w:line="240" w:lineRule="auto"/>
    </w:pPr>
    <w:rPr>
      <w:rFonts w:ascii="Times New Roman" w:eastAsia="Times New Roman" w:hAnsi="Times New Roman" w:cs="Times New Roman"/>
      <w:sz w:val="24"/>
      <w:szCs w:val="24"/>
    </w:rPr>
  </w:style>
  <w:style w:type="paragraph" w:customStyle="1" w:styleId="BC85BEF021004FF5A29F40525EFD08A3">
    <w:name w:val="BC85BEF021004FF5A29F40525EFD08A3"/>
    <w:rsid w:val="007075F8"/>
  </w:style>
  <w:style w:type="paragraph" w:customStyle="1" w:styleId="528F7EC08AF7403290011B5A0F5EC87B">
    <w:name w:val="528F7EC08AF7403290011B5A0F5EC87B"/>
    <w:rsid w:val="007075F8"/>
  </w:style>
  <w:style w:type="paragraph" w:customStyle="1" w:styleId="B3616B6E2FCD4D9BB374EF39657ABD82">
    <w:name w:val="B3616B6E2FCD4D9BB374EF39657ABD82"/>
    <w:rsid w:val="007075F8"/>
  </w:style>
  <w:style w:type="paragraph" w:customStyle="1" w:styleId="69DED745696945D9A813A428E68D5AB6">
    <w:name w:val="69DED745696945D9A813A428E68D5AB6"/>
    <w:rsid w:val="007075F8"/>
  </w:style>
  <w:style w:type="paragraph" w:customStyle="1" w:styleId="A1DE1FAF9C3142D9B35DEB35D3F6137F3">
    <w:name w:val="A1DE1FAF9C3142D9B35DEB35D3F6137F3"/>
    <w:rsid w:val="007075F8"/>
    <w:pPr>
      <w:spacing w:after="0" w:line="240" w:lineRule="auto"/>
    </w:pPr>
    <w:rPr>
      <w:rFonts w:ascii="Times New Roman" w:eastAsia="Times New Roman" w:hAnsi="Times New Roman" w:cs="Times New Roman"/>
      <w:sz w:val="24"/>
      <w:szCs w:val="24"/>
    </w:rPr>
  </w:style>
  <w:style w:type="paragraph" w:customStyle="1" w:styleId="372C34084E1F4CE5A1739291D068FBF63">
    <w:name w:val="372C34084E1F4CE5A1739291D068FBF63"/>
    <w:rsid w:val="007075F8"/>
    <w:pPr>
      <w:spacing w:after="0" w:line="240" w:lineRule="auto"/>
    </w:pPr>
    <w:rPr>
      <w:rFonts w:ascii="Times New Roman" w:eastAsia="Times New Roman" w:hAnsi="Times New Roman" w:cs="Times New Roman"/>
      <w:sz w:val="24"/>
      <w:szCs w:val="24"/>
    </w:rPr>
  </w:style>
  <w:style w:type="paragraph" w:customStyle="1" w:styleId="7E2CC0E4A615482A98AFEDF0A5A921792">
    <w:name w:val="7E2CC0E4A615482A98AFEDF0A5A921792"/>
    <w:rsid w:val="007075F8"/>
    <w:pPr>
      <w:spacing w:after="0" w:line="240" w:lineRule="auto"/>
    </w:pPr>
    <w:rPr>
      <w:rFonts w:ascii="Times New Roman" w:eastAsia="Times New Roman" w:hAnsi="Times New Roman" w:cs="Times New Roman"/>
      <w:sz w:val="24"/>
      <w:szCs w:val="24"/>
    </w:rPr>
  </w:style>
  <w:style w:type="paragraph" w:customStyle="1" w:styleId="A9F731F61A7042F186F5DB555D9179093">
    <w:name w:val="A9F731F61A7042F186F5DB555D9179093"/>
    <w:rsid w:val="007075F8"/>
    <w:pPr>
      <w:spacing w:after="0" w:line="240" w:lineRule="auto"/>
    </w:pPr>
    <w:rPr>
      <w:rFonts w:ascii="Times New Roman" w:eastAsia="Times New Roman" w:hAnsi="Times New Roman" w:cs="Times New Roman"/>
      <w:sz w:val="24"/>
      <w:szCs w:val="24"/>
    </w:rPr>
  </w:style>
  <w:style w:type="paragraph" w:customStyle="1" w:styleId="EEDF2A8B0B864FA8B140A8557429713D">
    <w:name w:val="EEDF2A8B0B864FA8B140A8557429713D"/>
    <w:rsid w:val="007075F8"/>
    <w:pPr>
      <w:spacing w:after="0" w:line="240" w:lineRule="auto"/>
    </w:pPr>
    <w:rPr>
      <w:rFonts w:ascii="Times New Roman" w:eastAsia="Times New Roman" w:hAnsi="Times New Roman" w:cs="Times New Roman"/>
      <w:sz w:val="24"/>
      <w:szCs w:val="24"/>
    </w:rPr>
  </w:style>
  <w:style w:type="paragraph" w:customStyle="1" w:styleId="B3616B6E2FCD4D9BB374EF39657ABD821">
    <w:name w:val="B3616B6E2FCD4D9BB374EF39657ABD821"/>
    <w:rsid w:val="007075F8"/>
    <w:pPr>
      <w:spacing w:after="0" w:line="240" w:lineRule="auto"/>
    </w:pPr>
    <w:rPr>
      <w:rFonts w:ascii="Times New Roman" w:eastAsia="Times New Roman" w:hAnsi="Times New Roman" w:cs="Times New Roman"/>
      <w:sz w:val="24"/>
      <w:szCs w:val="24"/>
    </w:rPr>
  </w:style>
  <w:style w:type="paragraph" w:customStyle="1" w:styleId="69DED745696945D9A813A428E68D5AB61">
    <w:name w:val="69DED745696945D9A813A428E68D5AB61"/>
    <w:rsid w:val="007075F8"/>
    <w:pPr>
      <w:spacing w:after="0" w:line="240" w:lineRule="auto"/>
    </w:pPr>
    <w:rPr>
      <w:rFonts w:ascii="Times New Roman" w:eastAsia="Times New Roman" w:hAnsi="Times New Roman" w:cs="Times New Roman"/>
      <w:sz w:val="24"/>
      <w:szCs w:val="24"/>
    </w:rPr>
  </w:style>
  <w:style w:type="paragraph" w:customStyle="1" w:styleId="A1DE1FAF9C3142D9B35DEB35D3F6137F4">
    <w:name w:val="A1DE1FAF9C3142D9B35DEB35D3F6137F4"/>
    <w:rsid w:val="007075F8"/>
    <w:pPr>
      <w:spacing w:after="0" w:line="240" w:lineRule="auto"/>
    </w:pPr>
    <w:rPr>
      <w:rFonts w:ascii="Times New Roman" w:eastAsia="Times New Roman" w:hAnsi="Times New Roman" w:cs="Times New Roman"/>
      <w:sz w:val="24"/>
      <w:szCs w:val="24"/>
    </w:rPr>
  </w:style>
  <w:style w:type="paragraph" w:customStyle="1" w:styleId="372C34084E1F4CE5A1739291D068FBF64">
    <w:name w:val="372C34084E1F4CE5A1739291D068FBF64"/>
    <w:rsid w:val="007075F8"/>
    <w:pPr>
      <w:spacing w:after="0" w:line="240" w:lineRule="auto"/>
    </w:pPr>
    <w:rPr>
      <w:rFonts w:ascii="Times New Roman" w:eastAsia="Times New Roman" w:hAnsi="Times New Roman" w:cs="Times New Roman"/>
      <w:sz w:val="24"/>
      <w:szCs w:val="24"/>
    </w:rPr>
  </w:style>
  <w:style w:type="paragraph" w:customStyle="1" w:styleId="7E2CC0E4A615482A98AFEDF0A5A921793">
    <w:name w:val="7E2CC0E4A615482A98AFEDF0A5A921793"/>
    <w:rsid w:val="007075F8"/>
    <w:pPr>
      <w:spacing w:after="0" w:line="240" w:lineRule="auto"/>
    </w:pPr>
    <w:rPr>
      <w:rFonts w:ascii="Times New Roman" w:eastAsia="Times New Roman" w:hAnsi="Times New Roman" w:cs="Times New Roman"/>
      <w:sz w:val="24"/>
      <w:szCs w:val="24"/>
    </w:rPr>
  </w:style>
  <w:style w:type="paragraph" w:customStyle="1" w:styleId="A9F731F61A7042F186F5DB555D9179094">
    <w:name w:val="A9F731F61A7042F186F5DB555D9179094"/>
    <w:rsid w:val="007075F8"/>
    <w:pPr>
      <w:spacing w:after="0" w:line="240" w:lineRule="auto"/>
    </w:pPr>
    <w:rPr>
      <w:rFonts w:ascii="Times New Roman" w:eastAsia="Times New Roman" w:hAnsi="Times New Roman" w:cs="Times New Roman"/>
      <w:sz w:val="24"/>
      <w:szCs w:val="24"/>
    </w:rPr>
  </w:style>
  <w:style w:type="paragraph" w:customStyle="1" w:styleId="EEDF2A8B0B864FA8B140A8557429713D1">
    <w:name w:val="EEDF2A8B0B864FA8B140A8557429713D1"/>
    <w:rsid w:val="007075F8"/>
    <w:pPr>
      <w:spacing w:after="0" w:line="240" w:lineRule="auto"/>
    </w:pPr>
    <w:rPr>
      <w:rFonts w:ascii="Times New Roman" w:eastAsia="Times New Roman" w:hAnsi="Times New Roman" w:cs="Times New Roman"/>
      <w:sz w:val="24"/>
      <w:szCs w:val="24"/>
    </w:rPr>
  </w:style>
  <w:style w:type="paragraph" w:customStyle="1" w:styleId="33E80C60D7E947D48225F4E3278C5E7E">
    <w:name w:val="33E80C60D7E947D48225F4E3278C5E7E"/>
    <w:rsid w:val="00F33061"/>
  </w:style>
  <w:style w:type="paragraph" w:customStyle="1" w:styleId="B3616B6E2FCD4D9BB374EF39657ABD822">
    <w:name w:val="B3616B6E2FCD4D9BB374EF39657ABD822"/>
    <w:rsid w:val="00333B59"/>
    <w:pPr>
      <w:spacing w:after="0" w:line="240" w:lineRule="auto"/>
    </w:pPr>
    <w:rPr>
      <w:rFonts w:ascii="Times New Roman" w:eastAsia="Times New Roman" w:hAnsi="Times New Roman" w:cs="Times New Roman"/>
      <w:sz w:val="24"/>
      <w:szCs w:val="24"/>
    </w:rPr>
  </w:style>
  <w:style w:type="paragraph" w:customStyle="1" w:styleId="7E2CC0E4A615482A98AFEDF0A5A921794">
    <w:name w:val="7E2CC0E4A615482A98AFEDF0A5A921794"/>
    <w:rsid w:val="00333B59"/>
    <w:pPr>
      <w:spacing w:after="0" w:line="240" w:lineRule="auto"/>
    </w:pPr>
    <w:rPr>
      <w:rFonts w:ascii="Times New Roman" w:eastAsia="Times New Roman" w:hAnsi="Times New Roman" w:cs="Times New Roman"/>
      <w:sz w:val="24"/>
      <w:szCs w:val="24"/>
    </w:rPr>
  </w:style>
  <w:style w:type="paragraph" w:customStyle="1" w:styleId="A9F731F61A7042F186F5DB555D9179095">
    <w:name w:val="A9F731F61A7042F186F5DB555D9179095"/>
    <w:rsid w:val="00333B59"/>
    <w:pPr>
      <w:spacing w:after="0" w:line="240" w:lineRule="auto"/>
    </w:pPr>
    <w:rPr>
      <w:rFonts w:ascii="Times New Roman" w:eastAsia="Times New Roman" w:hAnsi="Times New Roman" w:cs="Times New Roman"/>
      <w:sz w:val="24"/>
      <w:szCs w:val="24"/>
    </w:rPr>
  </w:style>
  <w:style w:type="paragraph" w:customStyle="1" w:styleId="A722DD151A344ADE917E0A79778D4368">
    <w:name w:val="A722DD151A344ADE917E0A79778D4368"/>
    <w:rsid w:val="00333B59"/>
    <w:pPr>
      <w:spacing w:after="0" w:line="240" w:lineRule="auto"/>
    </w:pPr>
    <w:rPr>
      <w:rFonts w:ascii="Times New Roman" w:eastAsia="Times New Roman" w:hAnsi="Times New Roman" w:cs="Times New Roman"/>
      <w:sz w:val="24"/>
      <w:szCs w:val="24"/>
    </w:rPr>
  </w:style>
  <w:style w:type="paragraph" w:customStyle="1" w:styleId="10F1E7DC20124878A0EB4CEA285011F6">
    <w:name w:val="10F1E7DC20124878A0EB4CEA285011F6"/>
    <w:rsid w:val="003760E6"/>
  </w:style>
  <w:style w:type="paragraph" w:customStyle="1" w:styleId="E83C17A0D373496AA52BBDE16403DEE9">
    <w:name w:val="E83C17A0D373496AA52BBDE16403DEE9"/>
    <w:rsid w:val="003760E6"/>
  </w:style>
  <w:style w:type="paragraph" w:customStyle="1" w:styleId="0CE38B72FDFF43BABD1725410E436FD3">
    <w:name w:val="0CE38B72FDFF43BABD1725410E436FD3"/>
    <w:rsid w:val="00874063"/>
  </w:style>
  <w:style w:type="paragraph" w:customStyle="1" w:styleId="7B710732C046430D8818918A0B85FEFA">
    <w:name w:val="7B710732C046430D8818918A0B85FEFA"/>
    <w:rsid w:val="000A7085"/>
  </w:style>
  <w:style w:type="paragraph" w:customStyle="1" w:styleId="7E2CC0E4A615482A98AFEDF0A5A921795">
    <w:name w:val="7E2CC0E4A615482A98AFEDF0A5A921795"/>
    <w:rsid w:val="000A7085"/>
    <w:pPr>
      <w:spacing w:after="0" w:line="240" w:lineRule="auto"/>
    </w:pPr>
    <w:rPr>
      <w:rFonts w:ascii="Times New Roman" w:eastAsia="Times New Roman" w:hAnsi="Times New Roman" w:cs="Times New Roman"/>
      <w:sz w:val="24"/>
      <w:szCs w:val="24"/>
    </w:rPr>
  </w:style>
  <w:style w:type="paragraph" w:customStyle="1" w:styleId="A9F731F61A7042F186F5DB555D9179096">
    <w:name w:val="A9F731F61A7042F186F5DB555D9179096"/>
    <w:rsid w:val="000A7085"/>
    <w:pPr>
      <w:spacing w:after="0" w:line="240" w:lineRule="auto"/>
    </w:pPr>
    <w:rPr>
      <w:rFonts w:ascii="Times New Roman" w:eastAsia="Times New Roman" w:hAnsi="Times New Roman" w:cs="Times New Roman"/>
      <w:sz w:val="24"/>
      <w:szCs w:val="24"/>
    </w:rPr>
  </w:style>
  <w:style w:type="paragraph" w:customStyle="1" w:styleId="578529FB70D74AC699D6EC4D9C445C6B">
    <w:name w:val="578529FB70D74AC699D6EC4D9C445C6B"/>
    <w:pPr>
      <w:spacing w:after="160" w:line="259" w:lineRule="auto"/>
    </w:pPr>
  </w:style>
  <w:style w:type="paragraph" w:customStyle="1" w:styleId="D2C351479CBB487E8FF92B64E369196E">
    <w:name w:val="D2C351479CBB487E8FF92B64E369196E"/>
    <w:pPr>
      <w:spacing w:after="160" w:line="259" w:lineRule="auto"/>
    </w:pPr>
  </w:style>
  <w:style w:type="paragraph" w:customStyle="1" w:styleId="C01BA0C0562847A38C6DEA5D066D5E77">
    <w:name w:val="C01BA0C0562847A38C6DEA5D066D5E77"/>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0A7085"/>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DD8C56F5396145BBB819E25B80F3F0AE2">
    <w:name w:val="DD8C56F5396145BBB819E25B80F3F0AE2"/>
    <w:rsid w:val="00866E6D"/>
    <w:pPr>
      <w:spacing w:after="0" w:line="240" w:lineRule="auto"/>
    </w:pPr>
    <w:rPr>
      <w:rFonts w:ascii="Times New Roman" w:eastAsia="Times New Roman" w:hAnsi="Times New Roman" w:cs="Times New Roman"/>
      <w:sz w:val="24"/>
      <w:szCs w:val="24"/>
    </w:rPr>
  </w:style>
  <w:style w:type="paragraph" w:customStyle="1" w:styleId="C438CDECBB774123926E36EC328124C81">
    <w:name w:val="C438CDECBB774123926E36EC328124C81"/>
    <w:rsid w:val="00866E6D"/>
    <w:pPr>
      <w:spacing w:after="0" w:line="240" w:lineRule="auto"/>
    </w:pPr>
    <w:rPr>
      <w:rFonts w:ascii="Times New Roman" w:eastAsia="Times New Roman" w:hAnsi="Times New Roman" w:cs="Times New Roman"/>
      <w:sz w:val="24"/>
      <w:szCs w:val="24"/>
    </w:rPr>
  </w:style>
  <w:style w:type="paragraph" w:customStyle="1" w:styleId="A1DE1FAF9C3142D9B35DEB35D3F6137F1">
    <w:name w:val="A1DE1FAF9C3142D9B35DEB35D3F6137F1"/>
    <w:rsid w:val="00866E6D"/>
    <w:pPr>
      <w:spacing w:after="0" w:line="240" w:lineRule="auto"/>
    </w:pPr>
    <w:rPr>
      <w:rFonts w:ascii="Times New Roman" w:eastAsia="Times New Roman" w:hAnsi="Times New Roman" w:cs="Times New Roman"/>
      <w:sz w:val="24"/>
      <w:szCs w:val="24"/>
    </w:rPr>
  </w:style>
  <w:style w:type="paragraph" w:customStyle="1" w:styleId="372C34084E1F4CE5A1739291D068FBF61">
    <w:name w:val="372C34084E1F4CE5A1739291D068FBF61"/>
    <w:rsid w:val="00866E6D"/>
    <w:pPr>
      <w:spacing w:after="0" w:line="240" w:lineRule="auto"/>
    </w:pPr>
    <w:rPr>
      <w:rFonts w:ascii="Times New Roman" w:eastAsia="Times New Roman" w:hAnsi="Times New Roman" w:cs="Times New Roman"/>
      <w:sz w:val="24"/>
      <w:szCs w:val="24"/>
    </w:rPr>
  </w:style>
  <w:style w:type="paragraph" w:customStyle="1" w:styleId="7E2CC0E4A615482A98AFEDF0A5A92179">
    <w:name w:val="7E2CC0E4A615482A98AFEDF0A5A92179"/>
    <w:rsid w:val="00866E6D"/>
    <w:pPr>
      <w:spacing w:after="0" w:line="240" w:lineRule="auto"/>
    </w:pPr>
    <w:rPr>
      <w:rFonts w:ascii="Times New Roman" w:eastAsia="Times New Roman" w:hAnsi="Times New Roman" w:cs="Times New Roman"/>
      <w:sz w:val="24"/>
      <w:szCs w:val="24"/>
    </w:rPr>
  </w:style>
  <w:style w:type="paragraph" w:customStyle="1" w:styleId="A9F731F61A7042F186F5DB555D9179091">
    <w:name w:val="A9F731F61A7042F186F5DB555D9179091"/>
    <w:rsid w:val="00866E6D"/>
    <w:pPr>
      <w:spacing w:after="0" w:line="240" w:lineRule="auto"/>
    </w:pPr>
    <w:rPr>
      <w:rFonts w:ascii="Times New Roman" w:eastAsia="Times New Roman" w:hAnsi="Times New Roman" w:cs="Times New Roman"/>
      <w:sz w:val="24"/>
      <w:szCs w:val="24"/>
    </w:rPr>
  </w:style>
  <w:style w:type="paragraph" w:customStyle="1" w:styleId="BEF28E1FA37F4C1F8608662CCC8C3093">
    <w:name w:val="BEF28E1FA37F4C1F8608662CCC8C3093"/>
    <w:rsid w:val="00866E6D"/>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866E6D"/>
    <w:pPr>
      <w:spacing w:after="0" w:line="240" w:lineRule="auto"/>
    </w:pPr>
    <w:rPr>
      <w:rFonts w:ascii="Times New Roman" w:eastAsia="Times New Roman" w:hAnsi="Times New Roman" w:cs="Times New Roman"/>
      <w:sz w:val="24"/>
      <w:szCs w:val="24"/>
    </w:rPr>
  </w:style>
  <w:style w:type="paragraph" w:customStyle="1" w:styleId="C438CDECBB774123926E36EC328124C82">
    <w:name w:val="C438CDECBB774123926E36EC328124C82"/>
    <w:rsid w:val="00866E6D"/>
    <w:pPr>
      <w:spacing w:after="0" w:line="240" w:lineRule="auto"/>
    </w:pPr>
    <w:rPr>
      <w:rFonts w:ascii="Times New Roman" w:eastAsia="Times New Roman" w:hAnsi="Times New Roman" w:cs="Times New Roman"/>
      <w:sz w:val="24"/>
      <w:szCs w:val="24"/>
    </w:rPr>
  </w:style>
  <w:style w:type="paragraph" w:customStyle="1" w:styleId="A1DE1FAF9C3142D9B35DEB35D3F6137F2">
    <w:name w:val="A1DE1FAF9C3142D9B35DEB35D3F6137F2"/>
    <w:rsid w:val="00866E6D"/>
    <w:pPr>
      <w:spacing w:after="0" w:line="240" w:lineRule="auto"/>
    </w:pPr>
    <w:rPr>
      <w:rFonts w:ascii="Times New Roman" w:eastAsia="Times New Roman" w:hAnsi="Times New Roman" w:cs="Times New Roman"/>
      <w:sz w:val="24"/>
      <w:szCs w:val="24"/>
    </w:rPr>
  </w:style>
  <w:style w:type="paragraph" w:customStyle="1" w:styleId="372C34084E1F4CE5A1739291D068FBF62">
    <w:name w:val="372C34084E1F4CE5A1739291D068FBF62"/>
    <w:rsid w:val="00866E6D"/>
    <w:pPr>
      <w:spacing w:after="0" w:line="240" w:lineRule="auto"/>
    </w:pPr>
    <w:rPr>
      <w:rFonts w:ascii="Times New Roman" w:eastAsia="Times New Roman" w:hAnsi="Times New Roman" w:cs="Times New Roman"/>
      <w:sz w:val="24"/>
      <w:szCs w:val="24"/>
    </w:rPr>
  </w:style>
  <w:style w:type="paragraph" w:customStyle="1" w:styleId="7E2CC0E4A615482A98AFEDF0A5A921791">
    <w:name w:val="7E2CC0E4A615482A98AFEDF0A5A921791"/>
    <w:rsid w:val="00866E6D"/>
    <w:pPr>
      <w:spacing w:after="0" w:line="240" w:lineRule="auto"/>
    </w:pPr>
    <w:rPr>
      <w:rFonts w:ascii="Times New Roman" w:eastAsia="Times New Roman" w:hAnsi="Times New Roman" w:cs="Times New Roman"/>
      <w:sz w:val="24"/>
      <w:szCs w:val="24"/>
    </w:rPr>
  </w:style>
  <w:style w:type="paragraph" w:customStyle="1" w:styleId="A9F731F61A7042F186F5DB555D9179092">
    <w:name w:val="A9F731F61A7042F186F5DB555D9179092"/>
    <w:rsid w:val="00866E6D"/>
    <w:pPr>
      <w:spacing w:after="0" w:line="240" w:lineRule="auto"/>
    </w:pPr>
    <w:rPr>
      <w:rFonts w:ascii="Times New Roman" w:eastAsia="Times New Roman" w:hAnsi="Times New Roman" w:cs="Times New Roman"/>
      <w:sz w:val="24"/>
      <w:szCs w:val="24"/>
    </w:rPr>
  </w:style>
  <w:style w:type="paragraph" w:customStyle="1" w:styleId="BEF28E1FA37F4C1F8608662CCC8C30931">
    <w:name w:val="BEF28E1FA37F4C1F8608662CCC8C30931"/>
    <w:rsid w:val="00866E6D"/>
    <w:pPr>
      <w:spacing w:after="0" w:line="240" w:lineRule="auto"/>
    </w:pPr>
    <w:rPr>
      <w:rFonts w:ascii="Times New Roman" w:eastAsia="Times New Roman" w:hAnsi="Times New Roman" w:cs="Times New Roman"/>
      <w:sz w:val="24"/>
      <w:szCs w:val="24"/>
    </w:rPr>
  </w:style>
  <w:style w:type="paragraph" w:customStyle="1" w:styleId="BC85BEF021004FF5A29F40525EFD08A3">
    <w:name w:val="BC85BEF021004FF5A29F40525EFD08A3"/>
    <w:rsid w:val="007075F8"/>
  </w:style>
  <w:style w:type="paragraph" w:customStyle="1" w:styleId="528F7EC08AF7403290011B5A0F5EC87B">
    <w:name w:val="528F7EC08AF7403290011B5A0F5EC87B"/>
    <w:rsid w:val="007075F8"/>
  </w:style>
  <w:style w:type="paragraph" w:customStyle="1" w:styleId="B3616B6E2FCD4D9BB374EF39657ABD82">
    <w:name w:val="B3616B6E2FCD4D9BB374EF39657ABD82"/>
    <w:rsid w:val="007075F8"/>
  </w:style>
  <w:style w:type="paragraph" w:customStyle="1" w:styleId="69DED745696945D9A813A428E68D5AB6">
    <w:name w:val="69DED745696945D9A813A428E68D5AB6"/>
    <w:rsid w:val="007075F8"/>
  </w:style>
  <w:style w:type="paragraph" w:customStyle="1" w:styleId="A1DE1FAF9C3142D9B35DEB35D3F6137F3">
    <w:name w:val="A1DE1FAF9C3142D9B35DEB35D3F6137F3"/>
    <w:rsid w:val="007075F8"/>
    <w:pPr>
      <w:spacing w:after="0" w:line="240" w:lineRule="auto"/>
    </w:pPr>
    <w:rPr>
      <w:rFonts w:ascii="Times New Roman" w:eastAsia="Times New Roman" w:hAnsi="Times New Roman" w:cs="Times New Roman"/>
      <w:sz w:val="24"/>
      <w:szCs w:val="24"/>
    </w:rPr>
  </w:style>
  <w:style w:type="paragraph" w:customStyle="1" w:styleId="372C34084E1F4CE5A1739291D068FBF63">
    <w:name w:val="372C34084E1F4CE5A1739291D068FBF63"/>
    <w:rsid w:val="007075F8"/>
    <w:pPr>
      <w:spacing w:after="0" w:line="240" w:lineRule="auto"/>
    </w:pPr>
    <w:rPr>
      <w:rFonts w:ascii="Times New Roman" w:eastAsia="Times New Roman" w:hAnsi="Times New Roman" w:cs="Times New Roman"/>
      <w:sz w:val="24"/>
      <w:szCs w:val="24"/>
    </w:rPr>
  </w:style>
  <w:style w:type="paragraph" w:customStyle="1" w:styleId="7E2CC0E4A615482A98AFEDF0A5A921792">
    <w:name w:val="7E2CC0E4A615482A98AFEDF0A5A921792"/>
    <w:rsid w:val="007075F8"/>
    <w:pPr>
      <w:spacing w:after="0" w:line="240" w:lineRule="auto"/>
    </w:pPr>
    <w:rPr>
      <w:rFonts w:ascii="Times New Roman" w:eastAsia="Times New Roman" w:hAnsi="Times New Roman" w:cs="Times New Roman"/>
      <w:sz w:val="24"/>
      <w:szCs w:val="24"/>
    </w:rPr>
  </w:style>
  <w:style w:type="paragraph" w:customStyle="1" w:styleId="A9F731F61A7042F186F5DB555D9179093">
    <w:name w:val="A9F731F61A7042F186F5DB555D9179093"/>
    <w:rsid w:val="007075F8"/>
    <w:pPr>
      <w:spacing w:after="0" w:line="240" w:lineRule="auto"/>
    </w:pPr>
    <w:rPr>
      <w:rFonts w:ascii="Times New Roman" w:eastAsia="Times New Roman" w:hAnsi="Times New Roman" w:cs="Times New Roman"/>
      <w:sz w:val="24"/>
      <w:szCs w:val="24"/>
    </w:rPr>
  </w:style>
  <w:style w:type="paragraph" w:customStyle="1" w:styleId="EEDF2A8B0B864FA8B140A8557429713D">
    <w:name w:val="EEDF2A8B0B864FA8B140A8557429713D"/>
    <w:rsid w:val="007075F8"/>
    <w:pPr>
      <w:spacing w:after="0" w:line="240" w:lineRule="auto"/>
    </w:pPr>
    <w:rPr>
      <w:rFonts w:ascii="Times New Roman" w:eastAsia="Times New Roman" w:hAnsi="Times New Roman" w:cs="Times New Roman"/>
      <w:sz w:val="24"/>
      <w:szCs w:val="24"/>
    </w:rPr>
  </w:style>
  <w:style w:type="paragraph" w:customStyle="1" w:styleId="B3616B6E2FCD4D9BB374EF39657ABD821">
    <w:name w:val="B3616B6E2FCD4D9BB374EF39657ABD821"/>
    <w:rsid w:val="007075F8"/>
    <w:pPr>
      <w:spacing w:after="0" w:line="240" w:lineRule="auto"/>
    </w:pPr>
    <w:rPr>
      <w:rFonts w:ascii="Times New Roman" w:eastAsia="Times New Roman" w:hAnsi="Times New Roman" w:cs="Times New Roman"/>
      <w:sz w:val="24"/>
      <w:szCs w:val="24"/>
    </w:rPr>
  </w:style>
  <w:style w:type="paragraph" w:customStyle="1" w:styleId="69DED745696945D9A813A428E68D5AB61">
    <w:name w:val="69DED745696945D9A813A428E68D5AB61"/>
    <w:rsid w:val="007075F8"/>
    <w:pPr>
      <w:spacing w:after="0" w:line="240" w:lineRule="auto"/>
    </w:pPr>
    <w:rPr>
      <w:rFonts w:ascii="Times New Roman" w:eastAsia="Times New Roman" w:hAnsi="Times New Roman" w:cs="Times New Roman"/>
      <w:sz w:val="24"/>
      <w:szCs w:val="24"/>
    </w:rPr>
  </w:style>
  <w:style w:type="paragraph" w:customStyle="1" w:styleId="A1DE1FAF9C3142D9B35DEB35D3F6137F4">
    <w:name w:val="A1DE1FAF9C3142D9B35DEB35D3F6137F4"/>
    <w:rsid w:val="007075F8"/>
    <w:pPr>
      <w:spacing w:after="0" w:line="240" w:lineRule="auto"/>
    </w:pPr>
    <w:rPr>
      <w:rFonts w:ascii="Times New Roman" w:eastAsia="Times New Roman" w:hAnsi="Times New Roman" w:cs="Times New Roman"/>
      <w:sz w:val="24"/>
      <w:szCs w:val="24"/>
    </w:rPr>
  </w:style>
  <w:style w:type="paragraph" w:customStyle="1" w:styleId="372C34084E1F4CE5A1739291D068FBF64">
    <w:name w:val="372C34084E1F4CE5A1739291D068FBF64"/>
    <w:rsid w:val="007075F8"/>
    <w:pPr>
      <w:spacing w:after="0" w:line="240" w:lineRule="auto"/>
    </w:pPr>
    <w:rPr>
      <w:rFonts w:ascii="Times New Roman" w:eastAsia="Times New Roman" w:hAnsi="Times New Roman" w:cs="Times New Roman"/>
      <w:sz w:val="24"/>
      <w:szCs w:val="24"/>
    </w:rPr>
  </w:style>
  <w:style w:type="paragraph" w:customStyle="1" w:styleId="7E2CC0E4A615482A98AFEDF0A5A921793">
    <w:name w:val="7E2CC0E4A615482A98AFEDF0A5A921793"/>
    <w:rsid w:val="007075F8"/>
    <w:pPr>
      <w:spacing w:after="0" w:line="240" w:lineRule="auto"/>
    </w:pPr>
    <w:rPr>
      <w:rFonts w:ascii="Times New Roman" w:eastAsia="Times New Roman" w:hAnsi="Times New Roman" w:cs="Times New Roman"/>
      <w:sz w:val="24"/>
      <w:szCs w:val="24"/>
    </w:rPr>
  </w:style>
  <w:style w:type="paragraph" w:customStyle="1" w:styleId="A9F731F61A7042F186F5DB555D9179094">
    <w:name w:val="A9F731F61A7042F186F5DB555D9179094"/>
    <w:rsid w:val="007075F8"/>
    <w:pPr>
      <w:spacing w:after="0" w:line="240" w:lineRule="auto"/>
    </w:pPr>
    <w:rPr>
      <w:rFonts w:ascii="Times New Roman" w:eastAsia="Times New Roman" w:hAnsi="Times New Roman" w:cs="Times New Roman"/>
      <w:sz w:val="24"/>
      <w:szCs w:val="24"/>
    </w:rPr>
  </w:style>
  <w:style w:type="paragraph" w:customStyle="1" w:styleId="EEDF2A8B0B864FA8B140A8557429713D1">
    <w:name w:val="EEDF2A8B0B864FA8B140A8557429713D1"/>
    <w:rsid w:val="007075F8"/>
    <w:pPr>
      <w:spacing w:after="0" w:line="240" w:lineRule="auto"/>
    </w:pPr>
    <w:rPr>
      <w:rFonts w:ascii="Times New Roman" w:eastAsia="Times New Roman" w:hAnsi="Times New Roman" w:cs="Times New Roman"/>
      <w:sz w:val="24"/>
      <w:szCs w:val="24"/>
    </w:rPr>
  </w:style>
  <w:style w:type="paragraph" w:customStyle="1" w:styleId="33E80C60D7E947D48225F4E3278C5E7E">
    <w:name w:val="33E80C60D7E947D48225F4E3278C5E7E"/>
    <w:rsid w:val="00F33061"/>
  </w:style>
  <w:style w:type="paragraph" w:customStyle="1" w:styleId="B3616B6E2FCD4D9BB374EF39657ABD822">
    <w:name w:val="B3616B6E2FCD4D9BB374EF39657ABD822"/>
    <w:rsid w:val="00333B59"/>
    <w:pPr>
      <w:spacing w:after="0" w:line="240" w:lineRule="auto"/>
    </w:pPr>
    <w:rPr>
      <w:rFonts w:ascii="Times New Roman" w:eastAsia="Times New Roman" w:hAnsi="Times New Roman" w:cs="Times New Roman"/>
      <w:sz w:val="24"/>
      <w:szCs w:val="24"/>
    </w:rPr>
  </w:style>
  <w:style w:type="paragraph" w:customStyle="1" w:styleId="7E2CC0E4A615482A98AFEDF0A5A921794">
    <w:name w:val="7E2CC0E4A615482A98AFEDF0A5A921794"/>
    <w:rsid w:val="00333B59"/>
    <w:pPr>
      <w:spacing w:after="0" w:line="240" w:lineRule="auto"/>
    </w:pPr>
    <w:rPr>
      <w:rFonts w:ascii="Times New Roman" w:eastAsia="Times New Roman" w:hAnsi="Times New Roman" w:cs="Times New Roman"/>
      <w:sz w:val="24"/>
      <w:szCs w:val="24"/>
    </w:rPr>
  </w:style>
  <w:style w:type="paragraph" w:customStyle="1" w:styleId="A9F731F61A7042F186F5DB555D9179095">
    <w:name w:val="A9F731F61A7042F186F5DB555D9179095"/>
    <w:rsid w:val="00333B59"/>
    <w:pPr>
      <w:spacing w:after="0" w:line="240" w:lineRule="auto"/>
    </w:pPr>
    <w:rPr>
      <w:rFonts w:ascii="Times New Roman" w:eastAsia="Times New Roman" w:hAnsi="Times New Roman" w:cs="Times New Roman"/>
      <w:sz w:val="24"/>
      <w:szCs w:val="24"/>
    </w:rPr>
  </w:style>
  <w:style w:type="paragraph" w:customStyle="1" w:styleId="A722DD151A344ADE917E0A79778D4368">
    <w:name w:val="A722DD151A344ADE917E0A79778D4368"/>
    <w:rsid w:val="00333B59"/>
    <w:pPr>
      <w:spacing w:after="0" w:line="240" w:lineRule="auto"/>
    </w:pPr>
    <w:rPr>
      <w:rFonts w:ascii="Times New Roman" w:eastAsia="Times New Roman" w:hAnsi="Times New Roman" w:cs="Times New Roman"/>
      <w:sz w:val="24"/>
      <w:szCs w:val="24"/>
    </w:rPr>
  </w:style>
  <w:style w:type="paragraph" w:customStyle="1" w:styleId="10F1E7DC20124878A0EB4CEA285011F6">
    <w:name w:val="10F1E7DC20124878A0EB4CEA285011F6"/>
    <w:rsid w:val="003760E6"/>
  </w:style>
  <w:style w:type="paragraph" w:customStyle="1" w:styleId="E83C17A0D373496AA52BBDE16403DEE9">
    <w:name w:val="E83C17A0D373496AA52BBDE16403DEE9"/>
    <w:rsid w:val="003760E6"/>
  </w:style>
  <w:style w:type="paragraph" w:customStyle="1" w:styleId="0CE38B72FDFF43BABD1725410E436FD3">
    <w:name w:val="0CE38B72FDFF43BABD1725410E436FD3"/>
    <w:rsid w:val="00874063"/>
  </w:style>
  <w:style w:type="paragraph" w:customStyle="1" w:styleId="7B710732C046430D8818918A0B85FEFA">
    <w:name w:val="7B710732C046430D8818918A0B85FEFA"/>
    <w:rsid w:val="000A7085"/>
  </w:style>
  <w:style w:type="paragraph" w:customStyle="1" w:styleId="7E2CC0E4A615482A98AFEDF0A5A921795">
    <w:name w:val="7E2CC0E4A615482A98AFEDF0A5A921795"/>
    <w:rsid w:val="000A7085"/>
    <w:pPr>
      <w:spacing w:after="0" w:line="240" w:lineRule="auto"/>
    </w:pPr>
    <w:rPr>
      <w:rFonts w:ascii="Times New Roman" w:eastAsia="Times New Roman" w:hAnsi="Times New Roman" w:cs="Times New Roman"/>
      <w:sz w:val="24"/>
      <w:szCs w:val="24"/>
    </w:rPr>
  </w:style>
  <w:style w:type="paragraph" w:customStyle="1" w:styleId="A9F731F61A7042F186F5DB555D9179096">
    <w:name w:val="A9F731F61A7042F186F5DB555D9179096"/>
    <w:rsid w:val="000A7085"/>
    <w:pPr>
      <w:spacing w:after="0" w:line="240" w:lineRule="auto"/>
    </w:pPr>
    <w:rPr>
      <w:rFonts w:ascii="Times New Roman" w:eastAsia="Times New Roman" w:hAnsi="Times New Roman" w:cs="Times New Roman"/>
      <w:sz w:val="24"/>
      <w:szCs w:val="24"/>
    </w:rPr>
  </w:style>
  <w:style w:type="paragraph" w:customStyle="1" w:styleId="578529FB70D74AC699D6EC4D9C445C6B">
    <w:name w:val="578529FB70D74AC699D6EC4D9C445C6B"/>
    <w:pPr>
      <w:spacing w:after="160" w:line="259" w:lineRule="auto"/>
    </w:pPr>
  </w:style>
  <w:style w:type="paragraph" w:customStyle="1" w:styleId="D2C351479CBB487E8FF92B64E369196E">
    <w:name w:val="D2C351479CBB487E8FF92B64E369196E"/>
    <w:pPr>
      <w:spacing w:after="160" w:line="259" w:lineRule="auto"/>
    </w:pPr>
  </w:style>
  <w:style w:type="paragraph" w:customStyle="1" w:styleId="C01BA0C0562847A38C6DEA5D066D5E77">
    <w:name w:val="C01BA0C0562847A38C6DEA5D066D5E7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BDFE8-4120-4BF4-AEE2-B2DD1388C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10556</Words>
  <Characters>60175</Characters>
  <Application>Microsoft Office Word</Application>
  <DocSecurity>0</DocSecurity>
  <Lines>501</Lines>
  <Paragraphs>141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2019-04-08T07:55:00Z</dcterms:created>
  <dcterms:modified xsi:type="dcterms:W3CDTF">2019-04-25T14:49:00Z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2014-11-06T00:00:00Z</vt:filetime>
  </property>
  <property fmtid="{D5CDD505-2E9C-101B-9397-08002B2CF9AE}" pid="3" name="Creator">
    <vt:lpwstr>Microsoft® Word 2010</vt:lpwstr>
  </property>
  <property fmtid="{D5CDD505-2E9C-101B-9397-08002B2CF9AE}" pid="4" name="LastSaved">
    <vt:filetime>2017-11-27T00:00:00Z</vt:filetime>
  </property>
</Properties>
</file>