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C8A27" w14:textId="77777777" w:rsidR="00D61BB6" w:rsidRPr="006479DF" w:rsidRDefault="009836CF" w:rsidP="00D61BB6">
      <w:pPr>
        <w:rPr>
          <w:del w:id="0" w:author="Autor"/>
          <w:sz w:val="20"/>
          <w:szCs w:val="20"/>
        </w:rPr>
      </w:pPr>
      <w:bookmarkStart w:id="1" w:name="_GoBack"/>
      <w:bookmarkEnd w:id="1"/>
      <w:del w:id="2" w:author="Autor">
        <w:r>
          <w:rPr>
            <w:rFonts w:ascii="Arial" w:hAnsi="Arial" w:cs="Arial"/>
            <w:noProof/>
            <w:sz w:val="20"/>
            <w:szCs w:val="20"/>
          </w:rPr>
          <w:drawing>
            <wp:anchor distT="0" distB="0" distL="114300" distR="114300" simplePos="0" relativeHeight="251670528" behindDoc="1" locked="0" layoutInCell="1" allowOverlap="1" wp14:anchorId="360A424A" wp14:editId="429DD5F8">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anchor>
          </w:drawing>
        </w:r>
        <w:r w:rsidR="00D61BB6" w:rsidRPr="006479DF">
          <w:rPr>
            <w:noProof/>
            <w:sz w:val="20"/>
            <w:szCs w:val="20"/>
          </w:rPr>
          <w:drawing>
            <wp:anchor distT="0" distB="0" distL="114300" distR="114300" simplePos="0" relativeHeight="251669504" behindDoc="0" locked="0" layoutInCell="1" allowOverlap="1" wp14:anchorId="3C2650B4" wp14:editId="24F2D96B">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anchor>
          </w:drawing>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68480" behindDoc="0" locked="1" layoutInCell="1" allowOverlap="1" wp14:anchorId="138B910D" wp14:editId="6C485585">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anchor>
          </w:drawing>
        </w:r>
        <w:r w:rsidR="00D61BB6" w:rsidRPr="006479DF">
          <w:rPr>
            <w:sz w:val="20"/>
            <w:szCs w:val="20"/>
          </w:rPr>
          <w:tab/>
        </w:r>
        <w:r w:rsidR="00D61BB6" w:rsidRPr="006479DF">
          <w:rPr>
            <w:sz w:val="20"/>
            <w:szCs w:val="20"/>
          </w:rPr>
          <w:tab/>
        </w:r>
        <w:r w:rsidR="00D61BB6" w:rsidRPr="006479DF">
          <w:rPr>
            <w:sz w:val="20"/>
            <w:szCs w:val="20"/>
          </w:rPr>
          <w:tab/>
        </w:r>
      </w:del>
    </w:p>
    <w:p w14:paraId="2D7CCE50" w14:textId="77777777" w:rsidR="00D61BB6" w:rsidRPr="006479DF" w:rsidRDefault="00D61BB6" w:rsidP="00D61BB6">
      <w:pPr>
        <w:jc w:val="center"/>
        <w:rPr>
          <w:del w:id="3" w:author="Autor"/>
          <w:sz w:val="20"/>
          <w:szCs w:val="20"/>
        </w:rPr>
      </w:pPr>
    </w:p>
    <w:p w14:paraId="2803AC3B" w14:textId="77777777" w:rsidR="00D61BB6" w:rsidRDefault="00D61BB6" w:rsidP="00D61BB6">
      <w:pPr>
        <w:jc w:val="center"/>
        <w:rPr>
          <w:del w:id="4" w:author="Autor"/>
          <w:b/>
          <w:sz w:val="20"/>
          <w:szCs w:val="20"/>
        </w:rPr>
      </w:pPr>
    </w:p>
    <w:p w14:paraId="2FF30CC1" w14:textId="77777777" w:rsidR="009836CF" w:rsidRDefault="009836CF" w:rsidP="00D61BB6">
      <w:pPr>
        <w:jc w:val="center"/>
        <w:rPr>
          <w:del w:id="5" w:author="Autor"/>
          <w:b/>
          <w:sz w:val="20"/>
          <w:szCs w:val="20"/>
        </w:rPr>
      </w:pPr>
    </w:p>
    <w:p w14:paraId="1A3D203B" w14:textId="77777777" w:rsidR="009836CF" w:rsidRDefault="009836CF" w:rsidP="00D61BB6">
      <w:pPr>
        <w:jc w:val="center"/>
        <w:rPr>
          <w:del w:id="6" w:author="Autor"/>
          <w:b/>
          <w:sz w:val="20"/>
          <w:szCs w:val="20"/>
        </w:rPr>
      </w:pPr>
    </w:p>
    <w:p w14:paraId="3DC268A7" w14:textId="77777777" w:rsidR="008E5524" w:rsidRPr="002212DE" w:rsidRDefault="00D61BB6" w:rsidP="008E5524">
      <w:pPr>
        <w:rPr>
          <w:ins w:id="7" w:author="Autor"/>
          <w:sz w:val="20"/>
          <w:szCs w:val="20"/>
        </w:rPr>
      </w:pPr>
      <w:ins w:id="8" w:author="Autor">
        <w:r w:rsidRPr="006479DF">
          <w:rPr>
            <w:sz w:val="20"/>
            <w:szCs w:val="20"/>
          </w:rPr>
          <w:tab/>
        </w:r>
        <w:r w:rsidRPr="006479DF">
          <w:rPr>
            <w:sz w:val="20"/>
            <w:szCs w:val="20"/>
          </w:rPr>
          <w:tab/>
        </w:r>
        <w:r w:rsidRPr="006479DF">
          <w:rPr>
            <w:sz w:val="20"/>
            <w:szCs w:val="20"/>
          </w:rPr>
          <w:tab/>
        </w:r>
        <w:r w:rsidRPr="006479DF">
          <w:rPr>
            <w:sz w:val="20"/>
            <w:szCs w:val="20"/>
          </w:rPr>
          <w:tab/>
        </w:r>
        <w:r w:rsidR="008E5524" w:rsidRPr="002212DE">
          <w:rPr>
            <w:b/>
            <w:noProof/>
          </w:rPr>
          <w:drawing>
            <wp:anchor distT="0" distB="0" distL="114300" distR="114300" simplePos="0" relativeHeight="251666432" behindDoc="0" locked="0" layoutInCell="1" allowOverlap="1" wp14:anchorId="4B50C031" wp14:editId="73E9FCBA">
              <wp:simplePos x="0" y="0"/>
              <wp:positionH relativeFrom="column">
                <wp:posOffset>10795</wp:posOffset>
              </wp:positionH>
              <wp:positionV relativeFrom="paragraph">
                <wp:posOffset>86995</wp:posOffset>
              </wp:positionV>
              <wp:extent cx="1374775" cy="899795"/>
              <wp:effectExtent l="0" t="0" r="0" b="0"/>
              <wp:wrapNone/>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E5524" w:rsidRPr="002212DE">
          <w:rPr>
            <w:rFonts w:ascii="Arial" w:hAnsi="Arial" w:cs="Arial"/>
            <w:noProof/>
            <w:sz w:val="20"/>
            <w:szCs w:val="20"/>
          </w:rPr>
          <w:drawing>
            <wp:anchor distT="0" distB="0" distL="114300" distR="114300" simplePos="0" relativeHeight="251664384" behindDoc="1" locked="0" layoutInCell="1" allowOverlap="1" wp14:anchorId="72915F1B" wp14:editId="4DFA929B">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E5524" w:rsidRPr="002212DE">
          <w:rPr>
            <w:sz w:val="20"/>
            <w:szCs w:val="20"/>
          </w:rPr>
          <w:tab/>
        </w:r>
      </w:ins>
    </w:p>
    <w:p w14:paraId="66359D91" w14:textId="77777777" w:rsidR="008E5524" w:rsidRPr="002212DE" w:rsidRDefault="008E5524" w:rsidP="008E5524">
      <w:pPr>
        <w:rPr>
          <w:ins w:id="9" w:author="Autor"/>
          <w:sz w:val="20"/>
          <w:szCs w:val="20"/>
        </w:rPr>
      </w:pPr>
    </w:p>
    <w:p w14:paraId="31EAA7C8" w14:textId="77777777" w:rsidR="008E5524" w:rsidRPr="002212DE" w:rsidRDefault="008E5524" w:rsidP="008E5524">
      <w:pPr>
        <w:rPr>
          <w:ins w:id="10" w:author="Autor"/>
          <w:b/>
          <w:sz w:val="20"/>
          <w:szCs w:val="20"/>
        </w:rPr>
      </w:pPr>
      <w:ins w:id="11" w:author="Auto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ins>
    </w:p>
    <w:p w14:paraId="123370E9" w14:textId="77777777" w:rsidR="008E5524" w:rsidRPr="002212DE" w:rsidRDefault="008E5524" w:rsidP="008E5524">
      <w:pPr>
        <w:rPr>
          <w:ins w:id="12" w:author="Autor"/>
          <w:b/>
          <w:sz w:val="20"/>
          <w:szCs w:val="20"/>
        </w:rPr>
      </w:pPr>
    </w:p>
    <w:p w14:paraId="5A7F5889" w14:textId="77777777" w:rsidR="008E5524" w:rsidRPr="002212DE" w:rsidRDefault="008E5524" w:rsidP="008E5524">
      <w:pPr>
        <w:rPr>
          <w:ins w:id="13" w:author="Autor"/>
          <w:b/>
          <w:sz w:val="20"/>
          <w:szCs w:val="20"/>
        </w:rPr>
      </w:pPr>
    </w:p>
    <w:p w14:paraId="62745AF5" w14:textId="77777777" w:rsidR="008E5524" w:rsidRPr="002212DE" w:rsidRDefault="008E5524" w:rsidP="008E5524">
      <w:pPr>
        <w:rPr>
          <w:ins w:id="14" w:author="Autor"/>
          <w:b/>
          <w:sz w:val="20"/>
          <w:szCs w:val="20"/>
        </w:rPr>
      </w:pPr>
    </w:p>
    <w:p w14:paraId="24D24505" w14:textId="77777777" w:rsidR="008E5524" w:rsidRPr="002212DE" w:rsidRDefault="008E5524" w:rsidP="008E5524">
      <w:pPr>
        <w:rPr>
          <w:ins w:id="15" w:author="Autor"/>
          <w:b/>
          <w:sz w:val="20"/>
          <w:szCs w:val="20"/>
        </w:rPr>
      </w:pPr>
    </w:p>
    <w:p w14:paraId="31AE8664" w14:textId="77777777" w:rsidR="008E5524" w:rsidRPr="002212DE" w:rsidRDefault="008E5524" w:rsidP="008E5524">
      <w:pPr>
        <w:ind w:right="6802"/>
        <w:jc w:val="center"/>
        <w:rPr>
          <w:ins w:id="16" w:author="Autor"/>
          <w:rFonts w:ascii="Arial" w:hAnsi="Arial" w:cs="Arial"/>
          <w:sz w:val="20"/>
          <w:szCs w:val="20"/>
        </w:rPr>
      </w:pPr>
      <w:ins w:id="17" w:author="Autor">
        <w:r w:rsidRPr="002212DE">
          <w:rPr>
            <w:rFonts w:ascii="Arial" w:hAnsi="Arial" w:cs="Arial"/>
            <w:sz w:val="20"/>
            <w:szCs w:val="20"/>
          </w:rPr>
          <w:t>Európska únia</w:t>
        </w:r>
      </w:ins>
    </w:p>
    <w:p w14:paraId="0F667F4D" w14:textId="77777777" w:rsidR="008E5524" w:rsidRPr="002212DE" w:rsidRDefault="008E5524" w:rsidP="008E5524">
      <w:pPr>
        <w:ind w:right="6802"/>
        <w:jc w:val="center"/>
        <w:rPr>
          <w:ins w:id="18" w:author="Autor"/>
          <w:rFonts w:ascii="Arial" w:hAnsi="Arial" w:cs="Arial"/>
          <w:sz w:val="20"/>
          <w:szCs w:val="20"/>
        </w:rPr>
      </w:pPr>
      <w:ins w:id="19" w:author="Autor">
        <w:r w:rsidRPr="002212DE">
          <w:rPr>
            <w:rFonts w:ascii="Arial" w:hAnsi="Arial" w:cs="Arial"/>
            <w:sz w:val="20"/>
            <w:szCs w:val="20"/>
          </w:rPr>
          <w:t>Európsky fond regionálneho</w:t>
        </w:r>
      </w:ins>
    </w:p>
    <w:p w14:paraId="6A2E5FB2" w14:textId="77777777" w:rsidR="008E5524" w:rsidRDefault="008E5524" w:rsidP="008E5524">
      <w:pPr>
        <w:ind w:right="6802"/>
        <w:jc w:val="center"/>
        <w:rPr>
          <w:ins w:id="20" w:author="Autor"/>
          <w:rFonts w:ascii="Arial" w:hAnsi="Arial" w:cs="Arial"/>
          <w:sz w:val="20"/>
          <w:szCs w:val="20"/>
        </w:rPr>
      </w:pPr>
      <w:ins w:id="21" w:author="Autor">
        <w:r>
          <w:rPr>
            <w:rFonts w:ascii="Arial" w:hAnsi="Arial" w:cs="Arial"/>
            <w:sz w:val="20"/>
            <w:szCs w:val="20"/>
          </w:rPr>
          <w:t>r</w:t>
        </w:r>
        <w:r w:rsidRPr="002212DE">
          <w:rPr>
            <w:rFonts w:ascii="Arial" w:hAnsi="Arial" w:cs="Arial"/>
            <w:sz w:val="20"/>
            <w:szCs w:val="20"/>
          </w:rPr>
          <w:t>ozvoja</w:t>
        </w:r>
      </w:ins>
    </w:p>
    <w:p w14:paraId="101A2EBF" w14:textId="77777777" w:rsidR="008E5524" w:rsidRPr="002212DE" w:rsidRDefault="008E5524" w:rsidP="007948C7">
      <w:pPr>
        <w:ind w:right="6802"/>
        <w:jc w:val="center"/>
        <w:rPr>
          <w:b/>
          <w:sz w:val="20"/>
          <w:szCs w:val="20"/>
        </w:rPr>
        <w:pPrChange w:id="22" w:author="Autor">
          <w:pPr>
            <w:jc w:val="center"/>
          </w:pPr>
        </w:pPrChange>
      </w:pPr>
    </w:p>
    <w:p w14:paraId="57800B42" w14:textId="77777777"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7948C7">
            <w:rPr>
              <w:b/>
              <w:sz w:val="40"/>
              <w:szCs w:val="20"/>
            </w:rPr>
            <w:t>7</w:t>
          </w:r>
        </w:sdtContent>
      </w:sdt>
    </w:p>
    <w:p w14:paraId="663CD3D1" w14:textId="51E049C0" w:rsidR="00D61BB6" w:rsidRPr="00C6439D" w:rsidRDefault="00C6439D" w:rsidP="00541FF5">
      <w:pPr>
        <w:jc w:val="center"/>
        <w:rPr>
          <w:b/>
          <w:sz w:val="32"/>
          <w:szCs w:val="32"/>
        </w:rPr>
      </w:pPr>
      <w:r w:rsidRPr="00C6439D">
        <w:rPr>
          <w:b/>
          <w:sz w:val="32"/>
          <w:szCs w:val="32"/>
        </w:rPr>
        <w:t xml:space="preserve">verzia </w:t>
      </w:r>
      <w:customXmlDelRangeStart w:id="23" w:author="Autor"/>
      <w:sdt>
        <w:sdtPr>
          <w:rPr>
            <w:b/>
            <w:sz w:val="32"/>
            <w:szCs w:val="32"/>
          </w:rPr>
          <w:alias w:val="Poradové číslo vzoru"/>
          <w:tag w:val="Poradové číslo vzoru"/>
          <w:id w:val="-2102329774"/>
          <w:placeholder>
            <w:docPart w:val="8455C65E53A54676B72ACD33A846ACE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23"/>
          <w:del w:id="24" w:author="Autor">
            <w:r w:rsidR="00E204F9">
              <w:rPr>
                <w:b/>
                <w:sz w:val="32"/>
                <w:szCs w:val="32"/>
              </w:rPr>
              <w:delText>3</w:delText>
            </w:r>
          </w:del>
          <w:customXmlDelRangeStart w:id="25" w:author="Autor"/>
        </w:sdtContent>
      </w:sdt>
      <w:customXmlDelRangeEnd w:id="25"/>
      <w:customXmlInsRangeStart w:id="26"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6"/>
          <w:ins w:id="27" w:author="Autor">
            <w:r w:rsidR="007948C7">
              <w:rPr>
                <w:b/>
                <w:sz w:val="32"/>
                <w:szCs w:val="32"/>
              </w:rPr>
              <w:t>4</w:t>
            </w:r>
          </w:ins>
          <w:customXmlInsRangeStart w:id="28" w:author="Autor"/>
        </w:sdtContent>
      </w:sdt>
      <w:customXmlInsRangeEnd w:id="28"/>
    </w:p>
    <w:p w14:paraId="4696E7E5" w14:textId="77777777" w:rsidR="00D61BB6" w:rsidRDefault="00D61BB6" w:rsidP="00D61BB6">
      <w:pPr>
        <w:jc w:val="center"/>
        <w:rPr>
          <w:b/>
          <w:sz w:val="20"/>
          <w:szCs w:val="20"/>
        </w:rPr>
      </w:pPr>
    </w:p>
    <w:p w14:paraId="264B1668" w14:textId="77777777" w:rsidR="003B0DFE" w:rsidRPr="006479DF" w:rsidRDefault="003B0DFE" w:rsidP="00D61BB6">
      <w:pPr>
        <w:jc w:val="center"/>
        <w:rPr>
          <w:b/>
          <w:sz w:val="20"/>
          <w:szCs w:val="20"/>
        </w:rPr>
      </w:pPr>
    </w:p>
    <w:p w14:paraId="29A761EF" w14:textId="77777777" w:rsidR="00D61BB6" w:rsidRPr="009836CF" w:rsidRDefault="008E5524" w:rsidP="007948C7">
      <w:pPr>
        <w:tabs>
          <w:tab w:val="left" w:pos="2410"/>
        </w:tabs>
        <w:rPr>
          <w:b/>
          <w:sz w:val="28"/>
          <w:szCs w:val="20"/>
        </w:rPr>
        <w:pPrChange w:id="29" w:author="Autor">
          <w:pPr>
            <w:jc w:val="center"/>
          </w:pPr>
        </w:pPrChange>
      </w:pPr>
      <w:ins w:id="30" w:author="Autor">
        <w:r>
          <w:rPr>
            <w:b/>
            <w:sz w:val="28"/>
            <w:szCs w:val="20"/>
          </w:rPr>
          <w:tab/>
        </w:r>
      </w:ins>
      <w:r w:rsidR="00D61BB6" w:rsidRPr="009836CF">
        <w:rPr>
          <w:b/>
          <w:sz w:val="28"/>
          <w:szCs w:val="20"/>
        </w:rPr>
        <w:t>Programové obdobie 2014 – 2020</w:t>
      </w:r>
    </w:p>
    <w:p w14:paraId="247A3EAB" w14:textId="77777777" w:rsidR="00D61BB6" w:rsidRPr="006479DF" w:rsidRDefault="00D61BB6" w:rsidP="006479DF">
      <w:pPr>
        <w:rPr>
          <w:del w:id="31" w:author="Auto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6D33D4AD" w14:textId="77777777" w:rsidTr="0056666E">
        <w:tc>
          <w:tcPr>
            <w:tcW w:w="2268" w:type="dxa"/>
            <w:shd w:val="clear" w:color="auto" w:fill="8DB3E2" w:themeFill="text2" w:themeFillTint="66"/>
          </w:tcPr>
          <w:p w14:paraId="1564D29C" w14:textId="77777777" w:rsidR="009836CF" w:rsidRPr="0084743A" w:rsidRDefault="009836CF" w:rsidP="006479DF">
            <w:pPr>
              <w:rPr>
                <w:b/>
                <w:sz w:val="26"/>
                <w:szCs w:val="26"/>
              </w:rPr>
            </w:pPr>
            <w:r w:rsidRPr="0084743A">
              <w:rPr>
                <w:b/>
                <w:sz w:val="26"/>
                <w:szCs w:val="26"/>
              </w:rPr>
              <w:t>Vec:</w:t>
            </w:r>
          </w:p>
          <w:p w14:paraId="57F07AC5" w14:textId="77777777" w:rsidR="0084743A" w:rsidRPr="0084743A" w:rsidRDefault="0084743A" w:rsidP="006479DF">
            <w:pPr>
              <w:rPr>
                <w:b/>
                <w:sz w:val="26"/>
                <w:szCs w:val="26"/>
              </w:rPr>
            </w:pPr>
          </w:p>
          <w:p w14:paraId="3FA2B813" w14:textId="77777777" w:rsidR="0084743A" w:rsidRPr="0084743A" w:rsidRDefault="0084743A" w:rsidP="006479DF">
            <w:pPr>
              <w:rPr>
                <w:b/>
                <w:sz w:val="26"/>
                <w:szCs w:val="26"/>
              </w:rPr>
            </w:pPr>
          </w:p>
          <w:p w14:paraId="607C88F1" w14:textId="77777777" w:rsidR="0084743A" w:rsidRPr="0084743A" w:rsidRDefault="0084743A" w:rsidP="006479DF">
            <w:pPr>
              <w:rPr>
                <w:b/>
                <w:sz w:val="26"/>
                <w:szCs w:val="26"/>
              </w:rPr>
            </w:pPr>
          </w:p>
        </w:tc>
        <w:tc>
          <w:tcPr>
            <w:tcW w:w="6696" w:type="dxa"/>
            <w:shd w:val="clear" w:color="auto" w:fill="8DB3E2" w:themeFill="text2" w:themeFillTint="66"/>
          </w:tcPr>
          <w:p w14:paraId="249E6FCD" w14:textId="77777777" w:rsidR="009836CF" w:rsidRPr="007A564A" w:rsidRDefault="00070252" w:rsidP="006A5157">
            <w:pPr>
              <w:jc w:val="both"/>
              <w:rPr>
                <w:szCs w:val="20"/>
              </w:rPr>
            </w:pPr>
            <w:r w:rsidRPr="007A564A">
              <w:t>k vypracovaniu finančnej analýzy projektu, analýzy nákladov a prínosov projektu a finančnej analýzy žiadateľa o NFP v programovom období 2014 - 2020</w:t>
            </w:r>
          </w:p>
        </w:tc>
      </w:tr>
      <w:tr w:rsidR="009836CF" w:rsidRPr="009836CF" w14:paraId="39FE8F69" w14:textId="77777777" w:rsidTr="0056666E">
        <w:tc>
          <w:tcPr>
            <w:tcW w:w="2268" w:type="dxa"/>
            <w:shd w:val="clear" w:color="auto" w:fill="8DB3E2" w:themeFill="text2" w:themeFillTint="66"/>
          </w:tcPr>
          <w:p w14:paraId="7872DC71" w14:textId="77777777" w:rsidR="009836CF" w:rsidRPr="0084743A" w:rsidRDefault="009836CF" w:rsidP="006479DF">
            <w:pPr>
              <w:rPr>
                <w:b/>
                <w:sz w:val="26"/>
                <w:szCs w:val="26"/>
              </w:rPr>
            </w:pPr>
            <w:r w:rsidRPr="0084743A">
              <w:rPr>
                <w:b/>
                <w:sz w:val="26"/>
                <w:szCs w:val="26"/>
              </w:rPr>
              <w:t>Určené pre:</w:t>
            </w:r>
          </w:p>
          <w:p w14:paraId="697FD4F5" w14:textId="77777777" w:rsidR="0084743A" w:rsidRPr="0084743A" w:rsidRDefault="0084743A" w:rsidP="006479DF">
            <w:pPr>
              <w:rPr>
                <w:b/>
                <w:sz w:val="26"/>
                <w:szCs w:val="26"/>
              </w:rPr>
            </w:pPr>
          </w:p>
          <w:p w14:paraId="6819A939" w14:textId="77777777" w:rsidR="0084743A" w:rsidRPr="0084743A" w:rsidRDefault="0084743A" w:rsidP="006479DF">
            <w:pPr>
              <w:rPr>
                <w:b/>
                <w:sz w:val="26"/>
                <w:szCs w:val="26"/>
              </w:rPr>
            </w:pPr>
          </w:p>
          <w:p w14:paraId="3B7DD0F7" w14:textId="77777777" w:rsidR="0084743A" w:rsidRPr="0084743A" w:rsidRDefault="0084743A" w:rsidP="006479DF">
            <w:pPr>
              <w:rPr>
                <w:b/>
                <w:sz w:val="26"/>
                <w:szCs w:val="26"/>
              </w:rPr>
            </w:pPr>
          </w:p>
        </w:tc>
        <w:tc>
          <w:tcPr>
            <w:tcW w:w="6696" w:type="dxa"/>
            <w:shd w:val="clear" w:color="auto" w:fill="8DB3E2" w:themeFill="text2" w:themeFillTint="66"/>
          </w:tcPr>
          <w:p w14:paraId="64C664BA" w14:textId="77777777" w:rsidR="009836CF" w:rsidRPr="007A564A" w:rsidRDefault="00E745C0" w:rsidP="006A5157">
            <w:pPr>
              <w:jc w:val="both"/>
              <w:rPr>
                <w:szCs w:val="20"/>
              </w:rPr>
            </w:pPr>
            <w:r w:rsidRPr="007A564A">
              <w:rPr>
                <w:szCs w:val="20"/>
              </w:rPr>
              <w:t>Riadiace orgány</w:t>
            </w:r>
          </w:p>
          <w:p w14:paraId="2A131AF9" w14:textId="77777777" w:rsidR="00E745C0" w:rsidRPr="007A564A" w:rsidRDefault="00E745C0" w:rsidP="006A5157">
            <w:pPr>
              <w:jc w:val="both"/>
              <w:rPr>
                <w:szCs w:val="20"/>
              </w:rPr>
            </w:pPr>
            <w:r w:rsidRPr="007A564A">
              <w:rPr>
                <w:szCs w:val="20"/>
              </w:rPr>
              <w:t>Sprostredkovateľské orgány</w:t>
            </w:r>
          </w:p>
        </w:tc>
      </w:tr>
      <w:tr w:rsidR="009836CF" w:rsidRPr="009836CF" w14:paraId="2F730DE7" w14:textId="77777777" w:rsidTr="0056666E">
        <w:tc>
          <w:tcPr>
            <w:tcW w:w="2268" w:type="dxa"/>
            <w:shd w:val="clear" w:color="auto" w:fill="8DB3E2" w:themeFill="text2" w:themeFillTint="66"/>
          </w:tcPr>
          <w:p w14:paraId="75D07786" w14:textId="77777777" w:rsidR="009836CF" w:rsidRPr="0084743A" w:rsidRDefault="00116F61" w:rsidP="006479DF">
            <w:pPr>
              <w:rPr>
                <w:b/>
                <w:sz w:val="26"/>
                <w:szCs w:val="26"/>
              </w:rPr>
            </w:pPr>
            <w:r w:rsidRPr="0084743A">
              <w:rPr>
                <w:b/>
                <w:sz w:val="26"/>
                <w:szCs w:val="26"/>
              </w:rPr>
              <w:t>Na vedomie:</w:t>
            </w:r>
          </w:p>
          <w:p w14:paraId="59863B5A" w14:textId="77777777" w:rsidR="0084743A" w:rsidRPr="0084743A" w:rsidRDefault="0084743A" w:rsidP="006479DF">
            <w:pPr>
              <w:rPr>
                <w:b/>
                <w:sz w:val="26"/>
                <w:szCs w:val="26"/>
              </w:rPr>
            </w:pPr>
          </w:p>
          <w:p w14:paraId="0D9FC649" w14:textId="77777777" w:rsidR="0084743A" w:rsidRPr="0084743A" w:rsidRDefault="0084743A" w:rsidP="006479DF">
            <w:pPr>
              <w:rPr>
                <w:b/>
                <w:sz w:val="26"/>
                <w:szCs w:val="26"/>
              </w:rPr>
            </w:pPr>
          </w:p>
          <w:p w14:paraId="4586A926" w14:textId="77777777" w:rsidR="0084743A" w:rsidRPr="0084743A" w:rsidRDefault="0084743A" w:rsidP="006479DF">
            <w:pPr>
              <w:rPr>
                <w:b/>
                <w:sz w:val="26"/>
                <w:szCs w:val="26"/>
              </w:rPr>
            </w:pPr>
          </w:p>
        </w:tc>
        <w:tc>
          <w:tcPr>
            <w:tcW w:w="6696" w:type="dxa"/>
            <w:shd w:val="clear" w:color="auto" w:fill="8DB3E2" w:themeFill="text2" w:themeFillTint="66"/>
          </w:tcPr>
          <w:p w14:paraId="5A13ED58" w14:textId="77777777" w:rsidR="00B91F3C" w:rsidRPr="007A564A" w:rsidRDefault="00B91F3C" w:rsidP="00B91F3C">
            <w:pPr>
              <w:jc w:val="both"/>
              <w:rPr>
                <w:szCs w:val="20"/>
              </w:rPr>
            </w:pPr>
            <w:r w:rsidRPr="007A564A">
              <w:rPr>
                <w:szCs w:val="20"/>
              </w:rPr>
              <w:t>Certifikačný orgán</w:t>
            </w:r>
          </w:p>
          <w:p w14:paraId="4985414E" w14:textId="77777777" w:rsidR="00B91F3C" w:rsidRPr="007A564A" w:rsidRDefault="00B91F3C" w:rsidP="00B91F3C">
            <w:pPr>
              <w:jc w:val="both"/>
              <w:rPr>
                <w:szCs w:val="20"/>
              </w:rPr>
            </w:pPr>
            <w:r w:rsidRPr="007A564A">
              <w:rPr>
                <w:szCs w:val="20"/>
              </w:rPr>
              <w:t>Orgán auditu</w:t>
            </w:r>
          </w:p>
          <w:p w14:paraId="18271C3D" w14:textId="77777777" w:rsidR="009836CF" w:rsidRPr="007A564A" w:rsidRDefault="00B91F3C" w:rsidP="00B91F3C">
            <w:pPr>
              <w:jc w:val="both"/>
              <w:rPr>
                <w:szCs w:val="20"/>
              </w:rPr>
            </w:pPr>
            <w:r w:rsidRPr="007A564A">
              <w:rPr>
                <w:szCs w:val="20"/>
              </w:rPr>
              <w:t>Gestori horizontálnych princípov</w:t>
            </w:r>
          </w:p>
        </w:tc>
      </w:tr>
      <w:tr w:rsidR="009836CF" w:rsidRPr="009836CF" w14:paraId="2BEBE76C" w14:textId="77777777" w:rsidTr="0056666E">
        <w:tc>
          <w:tcPr>
            <w:tcW w:w="2268" w:type="dxa"/>
            <w:shd w:val="clear" w:color="auto" w:fill="8DB3E2" w:themeFill="text2" w:themeFillTint="66"/>
          </w:tcPr>
          <w:p w14:paraId="6BE9242B" w14:textId="77777777" w:rsidR="009836CF" w:rsidRPr="0084743A" w:rsidRDefault="00116F61" w:rsidP="006479DF">
            <w:pPr>
              <w:rPr>
                <w:b/>
                <w:sz w:val="26"/>
                <w:szCs w:val="26"/>
              </w:rPr>
            </w:pPr>
            <w:r w:rsidRPr="0084743A">
              <w:rPr>
                <w:b/>
                <w:sz w:val="26"/>
                <w:szCs w:val="26"/>
              </w:rPr>
              <w:t>Vydáva:</w:t>
            </w:r>
          </w:p>
          <w:p w14:paraId="6A1D69DF" w14:textId="77777777" w:rsidR="0084743A" w:rsidRPr="003B0DFE" w:rsidRDefault="0084743A" w:rsidP="006479DF">
            <w:pPr>
              <w:rPr>
                <w:b/>
                <w:sz w:val="16"/>
                <w:szCs w:val="20"/>
              </w:rPr>
            </w:pPr>
          </w:p>
          <w:p w14:paraId="057391B7" w14:textId="77777777" w:rsidR="003B0DFE" w:rsidRDefault="003B0DFE" w:rsidP="006479DF">
            <w:pPr>
              <w:rPr>
                <w:b/>
                <w:sz w:val="16"/>
                <w:szCs w:val="20"/>
              </w:rPr>
            </w:pPr>
          </w:p>
          <w:p w14:paraId="3DA9DD11" w14:textId="77777777" w:rsidR="003B0DFE" w:rsidRDefault="003B0DFE" w:rsidP="006479DF">
            <w:pPr>
              <w:rPr>
                <w:b/>
                <w:sz w:val="16"/>
                <w:szCs w:val="20"/>
              </w:rPr>
            </w:pPr>
          </w:p>
          <w:p w14:paraId="3892A8DF" w14:textId="77777777" w:rsidR="003B0DFE" w:rsidRPr="003B0DFE" w:rsidRDefault="003B0DFE" w:rsidP="006479DF">
            <w:pPr>
              <w:rPr>
                <w:b/>
                <w:sz w:val="16"/>
                <w:szCs w:val="20"/>
              </w:rPr>
            </w:pPr>
          </w:p>
          <w:p w14:paraId="6D6548BA" w14:textId="77777777" w:rsidR="003B0DFE" w:rsidRPr="0084743A" w:rsidRDefault="003B0DFE" w:rsidP="006479DF">
            <w:pPr>
              <w:rPr>
                <w:b/>
                <w:sz w:val="26"/>
                <w:szCs w:val="26"/>
              </w:rPr>
            </w:pPr>
          </w:p>
        </w:tc>
        <w:tc>
          <w:tcPr>
            <w:tcW w:w="6696" w:type="dxa"/>
            <w:shd w:val="clear" w:color="auto" w:fill="8DB3E2" w:themeFill="text2" w:themeFillTint="66"/>
          </w:tcPr>
          <w:p w14:paraId="61A3FFFA" w14:textId="77777777" w:rsidR="009836CF" w:rsidRPr="007A564A" w:rsidRDefault="0084743A" w:rsidP="006A5157">
            <w:pPr>
              <w:jc w:val="both"/>
              <w:rPr>
                <w:szCs w:val="20"/>
              </w:rPr>
            </w:pPr>
            <w:r w:rsidRPr="007A564A">
              <w:rPr>
                <w:szCs w:val="20"/>
              </w:rPr>
              <w:t>Centrálny koordinačný orgán</w:t>
            </w:r>
          </w:p>
          <w:p w14:paraId="6BA01620" w14:textId="77777777" w:rsidR="008E5524" w:rsidRPr="005607DB" w:rsidRDefault="008E5524" w:rsidP="008E5524">
            <w:pPr>
              <w:jc w:val="both"/>
            </w:pPr>
            <w:r w:rsidRPr="005607DB">
              <w:t xml:space="preserve">Úrad </w:t>
            </w:r>
            <w:ins w:id="32" w:author="Autor">
              <w:r w:rsidRPr="005607DB">
                <w:t xml:space="preserve">podpredsedu </w:t>
              </w:r>
            </w:ins>
            <w:r w:rsidRPr="005607DB">
              <w:t>vlády SR</w:t>
            </w:r>
            <w:ins w:id="33" w:author="Autor">
              <w:r w:rsidRPr="005607DB">
                <w:t xml:space="preserve"> pre investície a informatizáciu</w:t>
              </w:r>
            </w:ins>
          </w:p>
          <w:p w14:paraId="777DB093" w14:textId="77777777" w:rsidR="00B53B4A" w:rsidRPr="007A564A" w:rsidRDefault="003203BE" w:rsidP="007A0A10">
            <w:pPr>
              <w:jc w:val="both"/>
              <w:rPr>
                <w:szCs w:val="20"/>
              </w:rPr>
            </w:pPr>
            <w:r w:rsidRPr="007A564A">
              <w:rPr>
                <w:szCs w:val="20"/>
              </w:rPr>
              <w:t>v súlade s kapitolou 1.2, ods. 3, písm. b) Systému riadenia európskych štrukturálnych a investičných fondov</w:t>
            </w:r>
          </w:p>
        </w:tc>
      </w:tr>
      <w:tr w:rsidR="009836CF" w:rsidRPr="009836CF" w14:paraId="6D2BA277" w14:textId="77777777" w:rsidTr="0056666E">
        <w:tc>
          <w:tcPr>
            <w:tcW w:w="2268" w:type="dxa"/>
            <w:shd w:val="clear" w:color="auto" w:fill="8DB3E2" w:themeFill="text2" w:themeFillTint="66"/>
          </w:tcPr>
          <w:p w14:paraId="1419E2FE" w14:textId="77777777" w:rsidR="009836CF" w:rsidRPr="0084743A" w:rsidRDefault="00116F61" w:rsidP="006479DF">
            <w:pPr>
              <w:rPr>
                <w:b/>
                <w:sz w:val="26"/>
                <w:szCs w:val="26"/>
              </w:rPr>
            </w:pPr>
            <w:r w:rsidRPr="0084743A">
              <w:rPr>
                <w:b/>
                <w:sz w:val="26"/>
                <w:szCs w:val="26"/>
              </w:rPr>
              <w:t>Záväznosť:</w:t>
            </w:r>
          </w:p>
          <w:p w14:paraId="4025EC10" w14:textId="77777777" w:rsidR="0084743A" w:rsidRDefault="0084743A" w:rsidP="006479DF">
            <w:pPr>
              <w:rPr>
                <w:b/>
                <w:sz w:val="16"/>
                <w:szCs w:val="16"/>
              </w:rPr>
            </w:pPr>
          </w:p>
          <w:p w14:paraId="09DDE7B9" w14:textId="77777777" w:rsidR="003B0DFE" w:rsidRDefault="003B0DFE" w:rsidP="006479DF">
            <w:pPr>
              <w:rPr>
                <w:b/>
                <w:sz w:val="16"/>
                <w:szCs w:val="16"/>
              </w:rPr>
            </w:pPr>
          </w:p>
          <w:p w14:paraId="210F69BE" w14:textId="77777777" w:rsidR="003B0DFE" w:rsidRDefault="003B0DFE" w:rsidP="006479DF">
            <w:pPr>
              <w:rPr>
                <w:b/>
                <w:sz w:val="16"/>
                <w:szCs w:val="16"/>
              </w:rPr>
            </w:pPr>
          </w:p>
          <w:p w14:paraId="67586714" w14:textId="77777777" w:rsidR="003B0DFE" w:rsidRDefault="003B0DFE" w:rsidP="006479DF">
            <w:pPr>
              <w:rPr>
                <w:b/>
                <w:sz w:val="16"/>
                <w:szCs w:val="16"/>
              </w:rPr>
            </w:pPr>
          </w:p>
          <w:p w14:paraId="457747ED" w14:textId="77777777" w:rsidR="003B0DFE" w:rsidRPr="003B0DFE" w:rsidRDefault="003B0DFE" w:rsidP="006479DF">
            <w:pPr>
              <w:rPr>
                <w:b/>
                <w:sz w:val="16"/>
                <w:szCs w:val="16"/>
              </w:rPr>
            </w:pPr>
          </w:p>
          <w:p w14:paraId="0C0F2AE3"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3CED0D7F" w14:textId="77777777" w:rsidR="009836CF" w:rsidRPr="007A564A" w:rsidRDefault="007948C7"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1300C981" w14:textId="77777777" w:rsidTr="0056666E">
        <w:tc>
          <w:tcPr>
            <w:tcW w:w="2268" w:type="dxa"/>
            <w:shd w:val="clear" w:color="auto" w:fill="8DB3E2" w:themeFill="text2" w:themeFillTint="66"/>
          </w:tcPr>
          <w:p w14:paraId="3E04AD8F" w14:textId="77777777" w:rsidR="009836CF" w:rsidRPr="003C2544" w:rsidRDefault="009836CF" w:rsidP="006479DF">
            <w:pPr>
              <w:rPr>
                <w:b/>
                <w:sz w:val="26"/>
                <w:szCs w:val="26"/>
              </w:rPr>
            </w:pPr>
            <w:r w:rsidRPr="003C2544">
              <w:rPr>
                <w:b/>
                <w:sz w:val="26"/>
                <w:szCs w:val="26"/>
              </w:rPr>
              <w:t>Počet príloh:</w:t>
            </w:r>
          </w:p>
          <w:p w14:paraId="54832A61" w14:textId="77777777" w:rsidR="006A5157" w:rsidRDefault="006A5157" w:rsidP="006479DF">
            <w:pPr>
              <w:rPr>
                <w:b/>
              </w:rPr>
            </w:pPr>
          </w:p>
          <w:p w14:paraId="46FDA680" w14:textId="77777777" w:rsidR="003B0DFE" w:rsidRPr="003C2544" w:rsidRDefault="003B0DFE" w:rsidP="006479DF">
            <w:pPr>
              <w:rPr>
                <w:b/>
              </w:rPr>
            </w:pPr>
          </w:p>
        </w:tc>
        <w:tc>
          <w:tcPr>
            <w:tcW w:w="6696" w:type="dxa"/>
            <w:shd w:val="clear" w:color="auto" w:fill="8DB3E2" w:themeFill="text2" w:themeFillTint="66"/>
          </w:tcPr>
          <w:p w14:paraId="0BE95F7C" w14:textId="783C3710" w:rsidR="009836CF" w:rsidRPr="007A564A" w:rsidRDefault="00AA4E96" w:rsidP="006A5157">
            <w:pPr>
              <w:jc w:val="both"/>
              <w:rPr>
                <w:rStyle w:val="Zstupntext"/>
                <w:rFonts w:eastAsiaTheme="minorHAnsi"/>
              </w:rPr>
            </w:pPr>
            <w:customXmlDelRangeStart w:id="34" w:author="Autor"/>
            <w:sdt>
              <w:sdtPr>
                <w:rPr>
                  <w:color w:val="808080"/>
                </w:rPr>
                <w:alias w:val="Poradové číslo vzoru"/>
                <w:tag w:val="Poradové číslo vzoru"/>
                <w:id w:val="181875757"/>
                <w:placeholder>
                  <w:docPart w:val="19CF57490024426E814C1EB6AE229F8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DelRangeEnd w:id="34"/>
                <w:del w:id="35" w:author="Autor">
                  <w:r w:rsidR="00122588" w:rsidRPr="007A564A">
                    <w:delText>4</w:delText>
                  </w:r>
                </w:del>
                <w:customXmlDelRangeStart w:id="36" w:author="Autor"/>
              </w:sdtContent>
            </w:sdt>
            <w:customXmlDelRangeEnd w:id="36"/>
            <w:customXmlInsRangeStart w:id="37" w:author="Auto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InsRangeEnd w:id="37"/>
                <w:ins w:id="38" w:author="Autor">
                  <w:r w:rsidR="007948C7">
                    <w:rPr>
                      <w:color w:val="808080"/>
                    </w:rPr>
                    <w:t>5</w:t>
                  </w:r>
                </w:ins>
                <w:customXmlInsRangeStart w:id="39" w:author="Autor"/>
              </w:sdtContent>
            </w:sdt>
            <w:customXmlInsRangeEnd w:id="39"/>
          </w:p>
        </w:tc>
      </w:tr>
      <w:tr w:rsidR="009836CF" w:rsidRPr="009836CF" w14:paraId="42D9B997" w14:textId="77777777" w:rsidTr="0056666E">
        <w:tc>
          <w:tcPr>
            <w:tcW w:w="2268" w:type="dxa"/>
            <w:shd w:val="clear" w:color="auto" w:fill="8DB3E2" w:themeFill="text2" w:themeFillTint="66"/>
          </w:tcPr>
          <w:p w14:paraId="203F08D8" w14:textId="77777777" w:rsidR="009836CF" w:rsidRPr="0084743A" w:rsidRDefault="009836CF" w:rsidP="006479DF">
            <w:pPr>
              <w:rPr>
                <w:b/>
                <w:sz w:val="26"/>
                <w:szCs w:val="26"/>
              </w:rPr>
            </w:pPr>
            <w:r w:rsidRPr="0084743A">
              <w:rPr>
                <w:b/>
                <w:sz w:val="26"/>
                <w:szCs w:val="26"/>
              </w:rPr>
              <w:t>Dátum vydania:</w:t>
            </w:r>
          </w:p>
          <w:p w14:paraId="2D431C0A" w14:textId="77777777" w:rsidR="006A5157" w:rsidRDefault="006A5157" w:rsidP="006479DF">
            <w:pPr>
              <w:rPr>
                <w:b/>
                <w:sz w:val="26"/>
                <w:szCs w:val="26"/>
              </w:rPr>
            </w:pPr>
          </w:p>
          <w:p w14:paraId="02976FBF" w14:textId="77777777" w:rsidR="003B0DFE" w:rsidRPr="0084743A" w:rsidRDefault="003B0DFE" w:rsidP="006479DF">
            <w:pPr>
              <w:rPr>
                <w:b/>
                <w:sz w:val="26"/>
                <w:szCs w:val="26"/>
              </w:rPr>
            </w:pPr>
          </w:p>
        </w:tc>
        <w:tc>
          <w:tcPr>
            <w:tcW w:w="6696" w:type="dxa"/>
            <w:shd w:val="clear" w:color="auto" w:fill="8DB3E2" w:themeFill="text2" w:themeFillTint="66"/>
          </w:tcPr>
          <w:p w14:paraId="06A6AA23" w14:textId="296E94DA" w:rsidR="009836CF" w:rsidRPr="007A564A" w:rsidRDefault="00AA4E96" w:rsidP="00E204F9">
            <w:pPr>
              <w:jc w:val="both"/>
              <w:rPr>
                <w:szCs w:val="20"/>
              </w:rPr>
            </w:pPr>
            <w:customXmlDelRangeStart w:id="40" w:author="Autor"/>
            <w:sdt>
              <w:sdtPr>
                <w:rPr>
                  <w:szCs w:val="20"/>
                </w:rPr>
                <w:id w:val="1664288080"/>
                <w:placeholder>
                  <w:docPart w:val="A4C27E0110C84CAEBA09935C30D5DE88"/>
                </w:placeholder>
                <w:date w:fullDate="2016-02-05T00:00:00Z">
                  <w:dateFormat w:val="dd.MM.yyyy"/>
                  <w:lid w:val="sk-SK"/>
                  <w:storeMappedDataAs w:val="dateTime"/>
                  <w:calendar w:val="gregorian"/>
                </w:date>
              </w:sdtPr>
              <w:sdtEndPr/>
              <w:sdtContent>
                <w:customXmlDelRangeEnd w:id="40"/>
                <w:del w:id="41" w:author="Autor">
                  <w:r w:rsidR="00EB2416">
                    <w:rPr>
                      <w:szCs w:val="20"/>
                    </w:rPr>
                    <w:delText>05.02.2016</w:delText>
                  </w:r>
                </w:del>
                <w:customXmlDelRangeStart w:id="42" w:author="Autor"/>
              </w:sdtContent>
            </w:sdt>
            <w:customXmlDelRangeEnd w:id="42"/>
            <w:customXmlInsRangeStart w:id="43" w:author="Autor"/>
            <w:sdt>
              <w:sdtPr>
                <w:rPr>
                  <w:szCs w:val="20"/>
                </w:rPr>
                <w:id w:val="769435081"/>
                <w:placeholder>
                  <w:docPart w:val="A0C438BAC08043A7A1FDB60EF61D7C2A"/>
                </w:placeholder>
                <w:date w:fullDate="2018-10-31T00:00:00Z">
                  <w:dateFormat w:val="dd.MM.yyyy"/>
                  <w:lid w:val="sk-SK"/>
                  <w:storeMappedDataAs w:val="dateTime"/>
                  <w:calendar w:val="gregorian"/>
                </w:date>
              </w:sdtPr>
              <w:sdtEndPr/>
              <w:sdtContent>
                <w:customXmlInsRangeEnd w:id="43"/>
                <w:r w:rsidR="007948C7">
                  <w:rPr>
                    <w:szCs w:val="20"/>
                  </w:rPr>
                  <w:t>31.10.2018</w:t>
                </w:r>
                <w:customXmlInsRangeStart w:id="44" w:author="Autor"/>
              </w:sdtContent>
            </w:sdt>
            <w:customXmlInsRangeEnd w:id="44"/>
            <w:r w:rsidR="00FF36D1">
              <w:rPr>
                <w:szCs w:val="20"/>
              </w:rPr>
              <w:t xml:space="preserve"> </w:t>
            </w:r>
          </w:p>
        </w:tc>
      </w:tr>
      <w:tr w:rsidR="009836CF" w:rsidRPr="009836CF" w14:paraId="092100CA" w14:textId="77777777" w:rsidTr="0056666E">
        <w:tc>
          <w:tcPr>
            <w:tcW w:w="2268" w:type="dxa"/>
            <w:shd w:val="clear" w:color="auto" w:fill="8DB3E2" w:themeFill="text2" w:themeFillTint="66"/>
          </w:tcPr>
          <w:p w14:paraId="35B19B28" w14:textId="77777777" w:rsidR="009836CF" w:rsidRPr="0084743A" w:rsidRDefault="009836CF" w:rsidP="006479DF">
            <w:pPr>
              <w:rPr>
                <w:b/>
                <w:sz w:val="26"/>
                <w:szCs w:val="26"/>
              </w:rPr>
            </w:pPr>
            <w:r w:rsidRPr="0084743A">
              <w:rPr>
                <w:b/>
                <w:sz w:val="26"/>
                <w:szCs w:val="26"/>
              </w:rPr>
              <w:t>Dátum účinnosti:</w:t>
            </w:r>
          </w:p>
          <w:p w14:paraId="799A18C2" w14:textId="77777777" w:rsidR="006A5157" w:rsidRDefault="006A5157" w:rsidP="006479DF">
            <w:pPr>
              <w:rPr>
                <w:b/>
                <w:sz w:val="26"/>
                <w:szCs w:val="26"/>
              </w:rPr>
            </w:pPr>
          </w:p>
          <w:p w14:paraId="27B4B267" w14:textId="77777777" w:rsidR="003B0DFE" w:rsidRPr="0084743A" w:rsidRDefault="003B0DFE" w:rsidP="006479DF">
            <w:pPr>
              <w:rPr>
                <w:b/>
                <w:sz w:val="26"/>
                <w:szCs w:val="26"/>
              </w:rPr>
            </w:pPr>
          </w:p>
        </w:tc>
        <w:tc>
          <w:tcPr>
            <w:tcW w:w="6696" w:type="dxa"/>
            <w:shd w:val="clear" w:color="auto" w:fill="8DB3E2" w:themeFill="text2" w:themeFillTint="66"/>
          </w:tcPr>
          <w:p w14:paraId="5A2CF0DC" w14:textId="158C8199" w:rsidR="009836CF" w:rsidRPr="007A564A" w:rsidRDefault="00AA4E96" w:rsidP="00E204F9">
            <w:pPr>
              <w:jc w:val="both"/>
              <w:rPr>
                <w:szCs w:val="20"/>
              </w:rPr>
            </w:pPr>
            <w:customXmlDelRangeStart w:id="45" w:author="Autor"/>
            <w:sdt>
              <w:sdtPr>
                <w:rPr>
                  <w:szCs w:val="20"/>
                </w:rPr>
                <w:id w:val="-994801406"/>
                <w:placeholder>
                  <w:docPart w:val="5458257DFAEA4DB39A56F3E26515E7F0"/>
                </w:placeholder>
                <w:date w:fullDate="2016-02-05T00:00:00Z">
                  <w:dateFormat w:val="dd.MM.yyyy"/>
                  <w:lid w:val="sk-SK"/>
                  <w:storeMappedDataAs w:val="dateTime"/>
                  <w:calendar w:val="gregorian"/>
                </w:date>
              </w:sdtPr>
              <w:sdtEndPr/>
              <w:sdtContent>
                <w:customXmlDelRangeEnd w:id="45"/>
                <w:del w:id="46" w:author="Autor">
                  <w:r w:rsidR="00EB2416">
                    <w:rPr>
                      <w:szCs w:val="20"/>
                    </w:rPr>
                    <w:delText>05.02.2016</w:delText>
                  </w:r>
                </w:del>
                <w:customXmlDelRangeStart w:id="47" w:author="Autor"/>
              </w:sdtContent>
            </w:sdt>
            <w:customXmlDelRangeEnd w:id="47"/>
            <w:customXmlInsRangeStart w:id="48" w:author="Autor"/>
            <w:sdt>
              <w:sdtPr>
                <w:rPr>
                  <w:szCs w:val="20"/>
                </w:rPr>
                <w:id w:val="-1813329615"/>
                <w:placeholder>
                  <w:docPart w:val="A9F731F61A7042F186F5DB555D917909"/>
                </w:placeholder>
                <w:date w:fullDate="2018-10-31T00:00:00Z">
                  <w:dateFormat w:val="dd.MM.yyyy"/>
                  <w:lid w:val="sk-SK"/>
                  <w:storeMappedDataAs w:val="dateTime"/>
                  <w:calendar w:val="gregorian"/>
                </w:date>
              </w:sdtPr>
              <w:sdtEndPr/>
              <w:sdtContent>
                <w:customXmlInsRangeEnd w:id="48"/>
                <w:r w:rsidR="007948C7">
                  <w:rPr>
                    <w:szCs w:val="20"/>
                  </w:rPr>
                  <w:t>31.10.2018</w:t>
                </w:r>
                <w:customXmlInsRangeStart w:id="49" w:author="Autor"/>
              </w:sdtContent>
            </w:sdt>
            <w:customXmlInsRangeEnd w:id="49"/>
          </w:p>
        </w:tc>
      </w:tr>
      <w:tr w:rsidR="009836CF" w:rsidRPr="009836CF" w14:paraId="67B14419" w14:textId="77777777" w:rsidTr="0056666E">
        <w:tc>
          <w:tcPr>
            <w:tcW w:w="2268" w:type="dxa"/>
            <w:shd w:val="clear" w:color="auto" w:fill="8DB3E2" w:themeFill="text2" w:themeFillTint="66"/>
          </w:tcPr>
          <w:p w14:paraId="52280931"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409C8834" w14:textId="77777777" w:rsidR="009836CF" w:rsidRPr="007A564A" w:rsidRDefault="00C214B6" w:rsidP="006A5157">
            <w:pPr>
              <w:jc w:val="both"/>
              <w:rPr>
                <w:del w:id="50" w:author="Autor"/>
                <w:szCs w:val="20"/>
              </w:rPr>
            </w:pPr>
            <w:del w:id="51" w:author="Autor">
              <w:r w:rsidRPr="007A564A">
                <w:rPr>
                  <w:szCs w:val="20"/>
                </w:rPr>
                <w:delText>Ing. Igor Federič</w:delText>
              </w:r>
            </w:del>
          </w:p>
          <w:p w14:paraId="64F58566" w14:textId="50221186" w:rsidR="00897520" w:rsidRDefault="00C214B6" w:rsidP="00897520">
            <w:pPr>
              <w:jc w:val="both"/>
              <w:rPr>
                <w:ins w:id="52" w:author="Autor"/>
                <w:rStyle w:val="Hypertextovprepojenie"/>
                <w:color w:val="000000"/>
                <w:u w:val="none"/>
              </w:rPr>
            </w:pPr>
            <w:del w:id="53" w:author="Autor">
              <w:r w:rsidRPr="007A564A">
                <w:rPr>
                  <w:szCs w:val="20"/>
                </w:rPr>
                <w:delText>vedúci Úradu vlády SR</w:delText>
              </w:r>
            </w:del>
            <w:ins w:id="54" w:author="Autor">
              <w:r w:rsidR="00897520">
                <w:rPr>
                  <w:rStyle w:val="Hypertextovprepojenie"/>
                  <w:color w:val="000000"/>
                  <w:u w:val="none"/>
                </w:rPr>
                <w:t>JUDr. Denisa Žiláková</w:t>
              </w:r>
            </w:ins>
          </w:p>
          <w:p w14:paraId="3A0B89C6" w14:textId="77777777" w:rsidR="00C214B6" w:rsidRPr="007A564A" w:rsidRDefault="00897520" w:rsidP="006A5157">
            <w:pPr>
              <w:jc w:val="both"/>
              <w:rPr>
                <w:szCs w:val="20"/>
              </w:rPr>
            </w:pPr>
            <w:ins w:id="55" w:author="Autor">
              <w:r>
                <w:rPr>
                  <w:szCs w:val="20"/>
                </w:rPr>
                <w:t>generálna riaditeľka sekcie centrálny koordinačný orgán</w:t>
              </w:r>
            </w:ins>
          </w:p>
        </w:tc>
      </w:tr>
    </w:tbl>
    <w:p w14:paraId="168E64C0" w14:textId="77777777" w:rsidR="00D61BB6" w:rsidRDefault="00D61BB6" w:rsidP="006479DF">
      <w:pPr>
        <w:rPr>
          <w:sz w:val="20"/>
          <w:szCs w:val="20"/>
        </w:rPr>
      </w:pPr>
    </w:p>
    <w:p w14:paraId="6FBBE247" w14:textId="77777777" w:rsidR="00F94F1D" w:rsidRDefault="00F94F1D" w:rsidP="00F94F1D">
      <w:pPr>
        <w:pStyle w:val="Hlavikaobsahu"/>
      </w:pPr>
      <w:bookmarkStart w:id="56" w:name="_Toc404872120"/>
      <w:bookmarkStart w:id="57" w:name="_Toc404872045"/>
      <w:r>
        <w:t>Obsah</w:t>
      </w:r>
    </w:p>
    <w:p w14:paraId="15E4B768" w14:textId="77777777" w:rsidR="00F94F1D" w:rsidRPr="00F94F1D" w:rsidRDefault="00F94F1D" w:rsidP="00F94F1D"/>
    <w:p w14:paraId="46072B54" w14:textId="77777777" w:rsidR="009A0FAA" w:rsidRDefault="00FE5A9C">
      <w:pPr>
        <w:pStyle w:val="Obsah2"/>
        <w:rPr>
          <w:del w:id="58" w:author="Autor"/>
          <w:rFonts w:asciiTheme="minorHAnsi" w:eastAsiaTheme="minorEastAsia" w:hAnsiTheme="minorHAnsi" w:cstheme="minorBidi"/>
          <w:b w:val="0"/>
          <w:sz w:val="22"/>
          <w:szCs w:val="22"/>
        </w:rPr>
      </w:pPr>
      <w:r>
        <w:fldChar w:fldCharType="begin"/>
      </w:r>
      <w:r w:rsidR="00F94F1D">
        <w:instrText xml:space="preserve"> TOC \o "1-4" \h \z \u </w:instrText>
      </w:r>
      <w:r>
        <w:fldChar w:fldCharType="separate"/>
      </w:r>
      <w:del w:id="59" w:author="Autor">
        <w:r w:rsidR="00AA4E96">
          <w:rPr>
            <w:rStyle w:val="Hypertextovprepojenie"/>
          </w:rPr>
          <w:fldChar w:fldCharType="begin"/>
        </w:r>
        <w:r w:rsidR="00AA4E96">
          <w:rPr>
            <w:rStyle w:val="Hypertextovprepojenie"/>
          </w:rPr>
          <w:delInstrText xml:space="preserve"> HYPERLINK \l "_Toc410309672" </w:delInstrText>
        </w:r>
        <w:r w:rsidR="00AA4E96">
          <w:rPr>
            <w:rStyle w:val="Hypertextovprepojenie"/>
          </w:rPr>
          <w:fldChar w:fldCharType="separate"/>
        </w:r>
        <w:r w:rsidR="009A0FAA" w:rsidRPr="002D2B9A">
          <w:rPr>
            <w:rStyle w:val="Hypertextovprepojenie"/>
          </w:rPr>
          <w:delText>1 Úvod</w:delText>
        </w:r>
        <w:r w:rsidR="009A0FAA">
          <w:rPr>
            <w:webHidden/>
          </w:rPr>
          <w:tab/>
        </w:r>
        <w:r w:rsidR="009A0FAA">
          <w:rPr>
            <w:webHidden/>
          </w:rPr>
          <w:fldChar w:fldCharType="begin"/>
        </w:r>
        <w:r w:rsidR="009A0FAA">
          <w:rPr>
            <w:webHidden/>
          </w:rPr>
          <w:delInstrText xml:space="preserve"> PAGEREF _Toc410309672 \h </w:delInstrText>
        </w:r>
        <w:r w:rsidR="009A0FAA">
          <w:rPr>
            <w:webHidden/>
          </w:rPr>
        </w:r>
        <w:r w:rsidR="009A0FAA">
          <w:rPr>
            <w:webHidden/>
          </w:rPr>
          <w:fldChar w:fldCharType="separate"/>
        </w:r>
        <w:r w:rsidR="004C552C">
          <w:rPr>
            <w:webHidden/>
          </w:rPr>
          <w:delText>2</w:delText>
        </w:r>
        <w:r w:rsidR="009A0FAA">
          <w:rPr>
            <w:webHidden/>
          </w:rPr>
          <w:fldChar w:fldCharType="end"/>
        </w:r>
        <w:r w:rsidR="00AA4E96">
          <w:fldChar w:fldCharType="end"/>
        </w:r>
      </w:del>
    </w:p>
    <w:p w14:paraId="1C1613B4" w14:textId="77777777" w:rsidR="009A0FAA" w:rsidRDefault="00AA4E96">
      <w:pPr>
        <w:pStyle w:val="Obsah3"/>
        <w:rPr>
          <w:del w:id="60" w:author="Autor"/>
          <w:rFonts w:asciiTheme="minorHAnsi" w:eastAsiaTheme="minorEastAsia" w:hAnsiTheme="minorHAnsi" w:cstheme="minorBidi"/>
          <w:noProof/>
          <w:sz w:val="22"/>
          <w:szCs w:val="22"/>
        </w:rPr>
      </w:pPr>
      <w:del w:id="61" w:author="Autor">
        <w:r>
          <w:rPr>
            <w:rStyle w:val="Hypertextovprepojenie"/>
            <w:noProof/>
          </w:rPr>
          <w:fldChar w:fldCharType="begin"/>
        </w:r>
        <w:r>
          <w:rPr>
            <w:rStyle w:val="Hypertextovprepojenie"/>
            <w:noProof/>
          </w:rPr>
          <w:delInstrText xml:space="preserve"> HYPERLINK \l "_Toc410309673" </w:delInstrText>
        </w:r>
        <w:r>
          <w:rPr>
            <w:rStyle w:val="Hypertextovprepojenie"/>
            <w:noProof/>
          </w:rPr>
          <w:fldChar w:fldCharType="separate"/>
        </w:r>
        <w:r w:rsidR="009A0FAA" w:rsidRPr="002D2B9A">
          <w:rPr>
            <w:rStyle w:val="Hypertextovprepojenie"/>
            <w:noProof/>
          </w:rPr>
          <w:delText>1.1 Právny základ</w:delText>
        </w:r>
        <w:r w:rsidR="009A0FAA">
          <w:rPr>
            <w:noProof/>
            <w:webHidden/>
          </w:rPr>
          <w:tab/>
        </w:r>
        <w:r w:rsidR="009A0FAA">
          <w:rPr>
            <w:noProof/>
            <w:webHidden/>
          </w:rPr>
          <w:fldChar w:fldCharType="begin"/>
        </w:r>
        <w:r w:rsidR="009A0FAA">
          <w:rPr>
            <w:noProof/>
            <w:webHidden/>
          </w:rPr>
          <w:delInstrText xml:space="preserve"> PAGEREF _Toc410309673 \h </w:delInstrText>
        </w:r>
        <w:r w:rsidR="009A0FAA">
          <w:rPr>
            <w:noProof/>
            <w:webHidden/>
          </w:rPr>
        </w:r>
        <w:r w:rsidR="009A0FAA">
          <w:rPr>
            <w:noProof/>
            <w:webHidden/>
          </w:rPr>
          <w:fldChar w:fldCharType="separate"/>
        </w:r>
        <w:r w:rsidR="004C552C">
          <w:rPr>
            <w:noProof/>
            <w:webHidden/>
          </w:rPr>
          <w:delText>3</w:delText>
        </w:r>
        <w:r w:rsidR="009A0FAA">
          <w:rPr>
            <w:noProof/>
            <w:webHidden/>
          </w:rPr>
          <w:fldChar w:fldCharType="end"/>
        </w:r>
        <w:r>
          <w:rPr>
            <w:noProof/>
          </w:rPr>
          <w:fldChar w:fldCharType="end"/>
        </w:r>
      </w:del>
    </w:p>
    <w:p w14:paraId="15FEA03C" w14:textId="77777777" w:rsidR="009A0FAA" w:rsidRDefault="00AA4E96">
      <w:pPr>
        <w:pStyle w:val="Obsah3"/>
        <w:rPr>
          <w:del w:id="62" w:author="Autor"/>
          <w:rFonts w:asciiTheme="minorHAnsi" w:eastAsiaTheme="minorEastAsia" w:hAnsiTheme="minorHAnsi" w:cstheme="minorBidi"/>
          <w:noProof/>
          <w:sz w:val="22"/>
          <w:szCs w:val="22"/>
        </w:rPr>
      </w:pPr>
      <w:del w:id="63" w:author="Autor">
        <w:r>
          <w:rPr>
            <w:rStyle w:val="Hypertextovprepojenie"/>
            <w:noProof/>
          </w:rPr>
          <w:fldChar w:fldCharType="begin"/>
        </w:r>
        <w:r>
          <w:rPr>
            <w:rStyle w:val="Hypertextovprepojenie"/>
            <w:noProof/>
          </w:rPr>
          <w:delInstrText xml:space="preserve"> HYPERLINK \l "_Toc410309674" </w:delInstrText>
        </w:r>
        <w:r>
          <w:rPr>
            <w:rStyle w:val="Hypertextovprepojenie"/>
            <w:noProof/>
          </w:rPr>
          <w:fldChar w:fldCharType="separate"/>
        </w:r>
        <w:r w:rsidR="009A0FAA" w:rsidRPr="002D2B9A">
          <w:rPr>
            <w:rStyle w:val="Hypertextovprepojenie"/>
            <w:noProof/>
          </w:rPr>
          <w:delText>1.2 Podstatné zmeny oproti programovému obdobiu 2007 – 2013</w:delText>
        </w:r>
        <w:r w:rsidR="009A0FAA">
          <w:rPr>
            <w:noProof/>
            <w:webHidden/>
          </w:rPr>
          <w:tab/>
        </w:r>
        <w:r w:rsidR="009A0FAA">
          <w:rPr>
            <w:noProof/>
            <w:webHidden/>
          </w:rPr>
          <w:fldChar w:fldCharType="begin"/>
        </w:r>
        <w:r w:rsidR="009A0FAA">
          <w:rPr>
            <w:noProof/>
            <w:webHidden/>
          </w:rPr>
          <w:delInstrText xml:space="preserve"> PAGEREF _Toc410309674 \h </w:delInstrText>
        </w:r>
        <w:r w:rsidR="009A0FAA">
          <w:rPr>
            <w:noProof/>
            <w:webHidden/>
          </w:rPr>
        </w:r>
        <w:r w:rsidR="009A0FAA">
          <w:rPr>
            <w:noProof/>
            <w:webHidden/>
          </w:rPr>
          <w:fldChar w:fldCharType="separate"/>
        </w:r>
        <w:r w:rsidR="004C552C">
          <w:rPr>
            <w:noProof/>
            <w:webHidden/>
          </w:rPr>
          <w:delText>3</w:delText>
        </w:r>
        <w:r w:rsidR="009A0FAA">
          <w:rPr>
            <w:noProof/>
            <w:webHidden/>
          </w:rPr>
          <w:fldChar w:fldCharType="end"/>
        </w:r>
        <w:r>
          <w:rPr>
            <w:noProof/>
          </w:rPr>
          <w:fldChar w:fldCharType="end"/>
        </w:r>
      </w:del>
    </w:p>
    <w:p w14:paraId="6455C7FB" w14:textId="77777777" w:rsidR="009A0FAA" w:rsidRDefault="00AA4E96">
      <w:pPr>
        <w:pStyle w:val="Obsah3"/>
        <w:rPr>
          <w:del w:id="64" w:author="Autor"/>
          <w:rFonts w:asciiTheme="minorHAnsi" w:eastAsiaTheme="minorEastAsia" w:hAnsiTheme="minorHAnsi" w:cstheme="minorBidi"/>
          <w:noProof/>
          <w:sz w:val="22"/>
          <w:szCs w:val="22"/>
        </w:rPr>
      </w:pPr>
      <w:del w:id="65" w:author="Autor">
        <w:r>
          <w:rPr>
            <w:rStyle w:val="Hypertextovprepojenie"/>
            <w:noProof/>
          </w:rPr>
          <w:fldChar w:fldCharType="begin"/>
        </w:r>
        <w:r>
          <w:rPr>
            <w:rStyle w:val="Hypertextovprepojenie"/>
            <w:noProof/>
          </w:rPr>
          <w:delInstrText xml:space="preserve"> </w:delInstrText>
        </w:r>
        <w:r>
          <w:rPr>
            <w:rStyle w:val="Hypertextovprepojenie"/>
            <w:noProof/>
          </w:rPr>
          <w:delInstrText xml:space="preserve">HYPERLINK \l "_Toc410309675" </w:delInstrText>
        </w:r>
        <w:r>
          <w:rPr>
            <w:rStyle w:val="Hypertextovprepojenie"/>
            <w:noProof/>
          </w:rPr>
          <w:fldChar w:fldCharType="separate"/>
        </w:r>
        <w:r w:rsidR="009A0FAA" w:rsidRPr="002D2B9A">
          <w:rPr>
            <w:rStyle w:val="Hypertextovprepojenie"/>
            <w:noProof/>
          </w:rPr>
          <w:delText>1.3 Projekty generujúce príjem podľa čl. 61 všeobecného nariadenia</w:delText>
        </w:r>
        <w:r w:rsidR="009A0FAA">
          <w:rPr>
            <w:noProof/>
            <w:webHidden/>
          </w:rPr>
          <w:tab/>
        </w:r>
        <w:r w:rsidR="009A0FAA">
          <w:rPr>
            <w:noProof/>
            <w:webHidden/>
          </w:rPr>
          <w:fldChar w:fldCharType="begin"/>
        </w:r>
        <w:r w:rsidR="009A0FAA">
          <w:rPr>
            <w:noProof/>
            <w:webHidden/>
          </w:rPr>
          <w:delInstrText xml:space="preserve"> PAGEREF _Toc410309675 \h </w:delInstrText>
        </w:r>
        <w:r w:rsidR="009A0FAA">
          <w:rPr>
            <w:noProof/>
            <w:webHidden/>
          </w:rPr>
        </w:r>
        <w:r w:rsidR="009A0FAA">
          <w:rPr>
            <w:noProof/>
            <w:webHidden/>
          </w:rPr>
          <w:fldChar w:fldCharType="separate"/>
        </w:r>
        <w:r w:rsidR="004C552C">
          <w:rPr>
            <w:noProof/>
            <w:webHidden/>
          </w:rPr>
          <w:delText>4</w:delText>
        </w:r>
        <w:r w:rsidR="009A0FAA">
          <w:rPr>
            <w:noProof/>
            <w:webHidden/>
          </w:rPr>
          <w:fldChar w:fldCharType="end"/>
        </w:r>
        <w:r>
          <w:rPr>
            <w:noProof/>
          </w:rPr>
          <w:fldChar w:fldCharType="end"/>
        </w:r>
      </w:del>
    </w:p>
    <w:p w14:paraId="49E5CC23" w14:textId="77777777" w:rsidR="009A0FAA" w:rsidRDefault="00AA4E96">
      <w:pPr>
        <w:pStyle w:val="Obsah2"/>
        <w:rPr>
          <w:del w:id="66" w:author="Autor"/>
          <w:rFonts w:asciiTheme="minorHAnsi" w:eastAsiaTheme="minorEastAsia" w:hAnsiTheme="minorHAnsi" w:cstheme="minorBidi"/>
          <w:b w:val="0"/>
          <w:sz w:val="22"/>
          <w:szCs w:val="22"/>
        </w:rPr>
      </w:pPr>
      <w:del w:id="67" w:author="Autor">
        <w:r>
          <w:rPr>
            <w:rStyle w:val="Hypertextovprepojenie"/>
          </w:rPr>
          <w:fldChar w:fldCharType="begin"/>
        </w:r>
        <w:r>
          <w:rPr>
            <w:rStyle w:val="Hypertextovprepojenie"/>
          </w:rPr>
          <w:delInstrText xml:space="preserve"> HYPERLINK \l "_Toc410309676" </w:delInstrText>
        </w:r>
        <w:r>
          <w:rPr>
            <w:rStyle w:val="Hypertextovprepojenie"/>
          </w:rPr>
          <w:fldChar w:fldCharType="separate"/>
        </w:r>
        <w:r w:rsidR="009A0FAA" w:rsidRPr="002D2B9A">
          <w:rPr>
            <w:rStyle w:val="Hypertextovprepojenie"/>
          </w:rPr>
          <w:delText>2 Analýza investičných projektov</w:delText>
        </w:r>
        <w:r w:rsidR="009A0FAA">
          <w:rPr>
            <w:webHidden/>
          </w:rPr>
          <w:tab/>
        </w:r>
        <w:r w:rsidR="009A0FAA">
          <w:rPr>
            <w:webHidden/>
          </w:rPr>
          <w:fldChar w:fldCharType="begin"/>
        </w:r>
        <w:r w:rsidR="009A0FAA">
          <w:rPr>
            <w:webHidden/>
          </w:rPr>
          <w:delInstrText xml:space="preserve"> PAGEREF _Toc410309676 \h </w:delInstrText>
        </w:r>
        <w:r w:rsidR="009A0FAA">
          <w:rPr>
            <w:webHidden/>
          </w:rPr>
        </w:r>
        <w:r w:rsidR="009A0FAA">
          <w:rPr>
            <w:webHidden/>
          </w:rPr>
          <w:fldChar w:fldCharType="separate"/>
        </w:r>
        <w:r w:rsidR="004C552C">
          <w:rPr>
            <w:webHidden/>
          </w:rPr>
          <w:delText>5</w:delText>
        </w:r>
        <w:r w:rsidR="009A0FAA">
          <w:rPr>
            <w:webHidden/>
          </w:rPr>
          <w:fldChar w:fldCharType="end"/>
        </w:r>
        <w:r>
          <w:fldChar w:fldCharType="end"/>
        </w:r>
      </w:del>
    </w:p>
    <w:p w14:paraId="0FD54065" w14:textId="77777777" w:rsidR="009A0FAA" w:rsidRDefault="00AA4E96">
      <w:pPr>
        <w:pStyle w:val="Obsah3"/>
        <w:rPr>
          <w:del w:id="68" w:author="Autor"/>
          <w:rFonts w:asciiTheme="minorHAnsi" w:eastAsiaTheme="minorEastAsia" w:hAnsiTheme="minorHAnsi" w:cstheme="minorBidi"/>
          <w:noProof/>
          <w:sz w:val="22"/>
          <w:szCs w:val="22"/>
        </w:rPr>
      </w:pPr>
      <w:del w:id="69" w:author="Autor">
        <w:r>
          <w:rPr>
            <w:rStyle w:val="Hypertextovprepojenie"/>
            <w:noProof/>
          </w:rPr>
          <w:fldChar w:fldCharType="begin"/>
        </w:r>
        <w:r>
          <w:rPr>
            <w:rStyle w:val="Hypertextovprepojenie"/>
            <w:noProof/>
          </w:rPr>
          <w:delInstrText xml:space="preserve"> HYPERLINK \l "_Toc410309677" </w:delInstrText>
        </w:r>
        <w:r>
          <w:rPr>
            <w:rStyle w:val="Hypertextovprepojenie"/>
            <w:noProof/>
          </w:rPr>
          <w:fldChar w:fldCharType="separate"/>
        </w:r>
        <w:r w:rsidR="009A0FAA" w:rsidRPr="002D2B9A">
          <w:rPr>
            <w:rStyle w:val="Hypertextovprepojenie"/>
            <w:noProof/>
          </w:rPr>
          <w:delText>2.1 Finančná analýza projektu</w:delText>
        </w:r>
        <w:r w:rsidR="009A0FAA">
          <w:rPr>
            <w:noProof/>
            <w:webHidden/>
          </w:rPr>
          <w:tab/>
        </w:r>
        <w:r w:rsidR="009A0FAA">
          <w:rPr>
            <w:noProof/>
            <w:webHidden/>
          </w:rPr>
          <w:fldChar w:fldCharType="begin"/>
        </w:r>
        <w:r w:rsidR="009A0FAA">
          <w:rPr>
            <w:noProof/>
            <w:webHidden/>
          </w:rPr>
          <w:delInstrText xml:space="preserve"> PAGEREF _Toc410309677 \h </w:delInstrText>
        </w:r>
        <w:r w:rsidR="009A0FAA">
          <w:rPr>
            <w:noProof/>
            <w:webHidden/>
          </w:rPr>
        </w:r>
        <w:r w:rsidR="009A0FAA">
          <w:rPr>
            <w:noProof/>
            <w:webHidden/>
          </w:rPr>
          <w:fldChar w:fldCharType="separate"/>
        </w:r>
        <w:r w:rsidR="004C552C">
          <w:rPr>
            <w:noProof/>
            <w:webHidden/>
          </w:rPr>
          <w:delText>5</w:delText>
        </w:r>
        <w:r w:rsidR="009A0FAA">
          <w:rPr>
            <w:noProof/>
            <w:webHidden/>
          </w:rPr>
          <w:fldChar w:fldCharType="end"/>
        </w:r>
        <w:r>
          <w:rPr>
            <w:noProof/>
          </w:rPr>
          <w:fldChar w:fldCharType="end"/>
        </w:r>
      </w:del>
    </w:p>
    <w:p w14:paraId="031428D4" w14:textId="77777777" w:rsidR="009A0FAA" w:rsidRDefault="00AA4E96">
      <w:pPr>
        <w:pStyle w:val="Obsah4"/>
        <w:rPr>
          <w:del w:id="70" w:author="Autor"/>
          <w:rFonts w:asciiTheme="minorHAnsi" w:eastAsiaTheme="minorEastAsia" w:hAnsiTheme="minorHAnsi" w:cstheme="minorBidi"/>
          <w:noProof/>
          <w:sz w:val="22"/>
          <w:szCs w:val="22"/>
        </w:rPr>
      </w:pPr>
      <w:del w:id="71" w:author="Autor">
        <w:r>
          <w:rPr>
            <w:rStyle w:val="Hypertextovprepojenie"/>
            <w:noProof/>
          </w:rPr>
          <w:fldChar w:fldCharType="begin"/>
        </w:r>
        <w:r>
          <w:rPr>
            <w:rStyle w:val="Hypertextovprepojenie"/>
            <w:noProof/>
          </w:rPr>
          <w:delInstrText xml:space="preserve"> HYPERLINK \l "_Toc410309678" </w:delInstrText>
        </w:r>
        <w:r>
          <w:rPr>
            <w:rStyle w:val="Hypertextovprepojenie"/>
            <w:noProof/>
          </w:rPr>
          <w:fldChar w:fldCharType="separate"/>
        </w:r>
        <w:r w:rsidR="009A0FAA" w:rsidRPr="002D2B9A">
          <w:rPr>
            <w:rStyle w:val="Hypertextovprepojenie"/>
            <w:noProof/>
          </w:rPr>
          <w:delText>2.1.1 Určenie referenčného obdobia</w:delText>
        </w:r>
        <w:r w:rsidR="009A0FAA">
          <w:rPr>
            <w:noProof/>
            <w:webHidden/>
          </w:rPr>
          <w:tab/>
        </w:r>
        <w:r w:rsidR="009A0FAA">
          <w:rPr>
            <w:noProof/>
            <w:webHidden/>
          </w:rPr>
          <w:fldChar w:fldCharType="begin"/>
        </w:r>
        <w:r w:rsidR="009A0FAA">
          <w:rPr>
            <w:noProof/>
            <w:webHidden/>
          </w:rPr>
          <w:delInstrText xml:space="preserve"> PAGEREF _Toc410309678 \h </w:delInstrText>
        </w:r>
        <w:r w:rsidR="009A0FAA">
          <w:rPr>
            <w:noProof/>
            <w:webHidden/>
          </w:rPr>
        </w:r>
        <w:r w:rsidR="009A0FAA">
          <w:rPr>
            <w:noProof/>
            <w:webHidden/>
          </w:rPr>
          <w:fldChar w:fldCharType="separate"/>
        </w:r>
        <w:r w:rsidR="004C552C">
          <w:rPr>
            <w:noProof/>
            <w:webHidden/>
          </w:rPr>
          <w:delText>6</w:delText>
        </w:r>
        <w:r w:rsidR="009A0FAA">
          <w:rPr>
            <w:noProof/>
            <w:webHidden/>
          </w:rPr>
          <w:fldChar w:fldCharType="end"/>
        </w:r>
        <w:r>
          <w:rPr>
            <w:noProof/>
          </w:rPr>
          <w:fldChar w:fldCharType="end"/>
        </w:r>
      </w:del>
    </w:p>
    <w:p w14:paraId="376F0117" w14:textId="77777777" w:rsidR="009A0FAA" w:rsidRDefault="00AA4E96">
      <w:pPr>
        <w:pStyle w:val="Obsah4"/>
        <w:rPr>
          <w:del w:id="72" w:author="Autor"/>
          <w:rFonts w:asciiTheme="minorHAnsi" w:eastAsiaTheme="minorEastAsia" w:hAnsiTheme="minorHAnsi" w:cstheme="minorBidi"/>
          <w:noProof/>
          <w:sz w:val="22"/>
          <w:szCs w:val="22"/>
        </w:rPr>
      </w:pPr>
      <w:del w:id="73" w:author="Autor">
        <w:r>
          <w:rPr>
            <w:rStyle w:val="Hypertextovprepojenie"/>
            <w:noProof/>
          </w:rPr>
          <w:fldChar w:fldCharType="begin"/>
        </w:r>
        <w:r>
          <w:rPr>
            <w:rStyle w:val="Hypertextovprepojenie"/>
            <w:noProof/>
          </w:rPr>
          <w:delInstrText xml:space="preserve"> HYPERLINK \l "_Toc410309679" </w:delInstrText>
        </w:r>
        <w:r>
          <w:rPr>
            <w:rStyle w:val="Hypertextovprepojenie"/>
            <w:noProof/>
          </w:rPr>
          <w:fldChar w:fldCharType="separate"/>
        </w:r>
        <w:r w:rsidR="009A0FAA" w:rsidRPr="002D2B9A">
          <w:rPr>
            <w:rStyle w:val="Hypertextovprepojenie"/>
            <w:noProof/>
          </w:rPr>
          <w:delText>2.1.2 Stanovenie diskontnej miery</w:delText>
        </w:r>
        <w:r w:rsidR="009A0FAA">
          <w:rPr>
            <w:noProof/>
            <w:webHidden/>
          </w:rPr>
          <w:tab/>
        </w:r>
        <w:r w:rsidR="009A0FAA">
          <w:rPr>
            <w:noProof/>
            <w:webHidden/>
          </w:rPr>
          <w:fldChar w:fldCharType="begin"/>
        </w:r>
        <w:r w:rsidR="009A0FAA">
          <w:rPr>
            <w:noProof/>
            <w:webHidden/>
          </w:rPr>
          <w:delInstrText xml:space="preserve"> PAGEREF _Toc410309679 \h </w:delInstrText>
        </w:r>
        <w:r w:rsidR="009A0FAA">
          <w:rPr>
            <w:noProof/>
            <w:webHidden/>
          </w:rPr>
        </w:r>
        <w:r w:rsidR="009A0FAA">
          <w:rPr>
            <w:noProof/>
            <w:webHidden/>
          </w:rPr>
          <w:fldChar w:fldCharType="separate"/>
        </w:r>
        <w:r w:rsidR="004C552C">
          <w:rPr>
            <w:noProof/>
            <w:webHidden/>
          </w:rPr>
          <w:delText>7</w:delText>
        </w:r>
        <w:r w:rsidR="009A0FAA">
          <w:rPr>
            <w:noProof/>
            <w:webHidden/>
          </w:rPr>
          <w:fldChar w:fldCharType="end"/>
        </w:r>
        <w:r>
          <w:rPr>
            <w:noProof/>
          </w:rPr>
          <w:fldChar w:fldCharType="end"/>
        </w:r>
      </w:del>
    </w:p>
    <w:p w14:paraId="3889B26A" w14:textId="77777777" w:rsidR="009A0FAA" w:rsidRDefault="00AA4E96">
      <w:pPr>
        <w:pStyle w:val="Obsah4"/>
        <w:rPr>
          <w:del w:id="74" w:author="Autor"/>
          <w:rFonts w:asciiTheme="minorHAnsi" w:eastAsiaTheme="minorEastAsia" w:hAnsiTheme="minorHAnsi" w:cstheme="minorBidi"/>
          <w:noProof/>
          <w:sz w:val="22"/>
          <w:szCs w:val="22"/>
        </w:rPr>
      </w:pPr>
      <w:del w:id="75" w:author="Autor">
        <w:r>
          <w:rPr>
            <w:rStyle w:val="Hypertextovprepojenie"/>
            <w:noProof/>
          </w:rPr>
          <w:fldChar w:fldCharType="begin"/>
        </w:r>
        <w:r>
          <w:rPr>
            <w:rStyle w:val="Hypertextovprepojenie"/>
            <w:noProof/>
          </w:rPr>
          <w:delInstrText xml:space="preserve"> HYPERLINK \l "_Toc410309680" </w:delInstrText>
        </w:r>
        <w:r>
          <w:rPr>
            <w:rStyle w:val="Hypertextovprepojenie"/>
            <w:noProof/>
          </w:rPr>
          <w:fldChar w:fldCharType="separate"/>
        </w:r>
        <w:r w:rsidR="009A0FAA" w:rsidRPr="002D2B9A">
          <w:rPr>
            <w:rStyle w:val="Hypertextovprepojenie"/>
            <w:noProof/>
          </w:rPr>
          <w:delText>2.1.3 Určenie výdavkov projektu</w:delText>
        </w:r>
        <w:r w:rsidR="009A0FAA">
          <w:rPr>
            <w:noProof/>
            <w:webHidden/>
          </w:rPr>
          <w:tab/>
        </w:r>
        <w:r w:rsidR="009A0FAA">
          <w:rPr>
            <w:noProof/>
            <w:webHidden/>
          </w:rPr>
          <w:fldChar w:fldCharType="begin"/>
        </w:r>
        <w:r w:rsidR="009A0FAA">
          <w:rPr>
            <w:noProof/>
            <w:webHidden/>
          </w:rPr>
          <w:delInstrText xml:space="preserve"> PAGEREF _Toc410309680 \h </w:delInstrText>
        </w:r>
        <w:r w:rsidR="009A0FAA">
          <w:rPr>
            <w:noProof/>
            <w:webHidden/>
          </w:rPr>
        </w:r>
        <w:r w:rsidR="009A0FAA">
          <w:rPr>
            <w:noProof/>
            <w:webHidden/>
          </w:rPr>
          <w:fldChar w:fldCharType="separate"/>
        </w:r>
        <w:r w:rsidR="004C552C">
          <w:rPr>
            <w:noProof/>
            <w:webHidden/>
          </w:rPr>
          <w:delText>7</w:delText>
        </w:r>
        <w:r w:rsidR="009A0FAA">
          <w:rPr>
            <w:noProof/>
            <w:webHidden/>
          </w:rPr>
          <w:fldChar w:fldCharType="end"/>
        </w:r>
        <w:r>
          <w:rPr>
            <w:noProof/>
          </w:rPr>
          <w:fldChar w:fldCharType="end"/>
        </w:r>
      </w:del>
    </w:p>
    <w:p w14:paraId="158E5BEF" w14:textId="77777777" w:rsidR="009A0FAA" w:rsidRDefault="00AA4E96">
      <w:pPr>
        <w:pStyle w:val="Obsah4"/>
        <w:rPr>
          <w:del w:id="76" w:author="Autor"/>
          <w:rFonts w:asciiTheme="minorHAnsi" w:eastAsiaTheme="minorEastAsia" w:hAnsiTheme="minorHAnsi" w:cstheme="minorBidi"/>
          <w:noProof/>
          <w:sz w:val="22"/>
          <w:szCs w:val="22"/>
        </w:rPr>
      </w:pPr>
      <w:del w:id="77" w:author="Autor">
        <w:r>
          <w:rPr>
            <w:rStyle w:val="Hypertextovprepojenie"/>
            <w:noProof/>
          </w:rPr>
          <w:fldChar w:fldCharType="begin"/>
        </w:r>
        <w:r>
          <w:rPr>
            <w:rStyle w:val="Hypertextovprepojenie"/>
            <w:noProof/>
          </w:rPr>
          <w:delInstrText xml:space="preserve"> HYPERLINK \l "_Toc410309681" </w:delInstrText>
        </w:r>
        <w:r>
          <w:rPr>
            <w:rStyle w:val="Hypertextovprepojenie"/>
            <w:noProof/>
          </w:rPr>
          <w:fldChar w:fldCharType="separate"/>
        </w:r>
        <w:r w:rsidR="009A0FAA" w:rsidRPr="002D2B9A">
          <w:rPr>
            <w:rStyle w:val="Hypertextovprepojenie"/>
            <w:noProof/>
          </w:rPr>
          <w:delText>2.1.4 Vplyv inflácie</w:delText>
        </w:r>
        <w:r w:rsidR="009A0FAA">
          <w:rPr>
            <w:noProof/>
            <w:webHidden/>
          </w:rPr>
          <w:tab/>
        </w:r>
        <w:r w:rsidR="009A0FAA">
          <w:rPr>
            <w:noProof/>
            <w:webHidden/>
          </w:rPr>
          <w:fldChar w:fldCharType="begin"/>
        </w:r>
        <w:r w:rsidR="009A0FAA">
          <w:rPr>
            <w:noProof/>
            <w:webHidden/>
          </w:rPr>
          <w:delInstrText xml:space="preserve"> PAGEREF _Toc410309681 \h </w:delInstrText>
        </w:r>
        <w:r w:rsidR="009A0FAA">
          <w:rPr>
            <w:noProof/>
            <w:webHidden/>
          </w:rPr>
        </w:r>
        <w:r w:rsidR="009A0FAA">
          <w:rPr>
            <w:noProof/>
            <w:webHidden/>
          </w:rPr>
          <w:fldChar w:fldCharType="separate"/>
        </w:r>
        <w:r w:rsidR="004C552C">
          <w:rPr>
            <w:noProof/>
            <w:webHidden/>
          </w:rPr>
          <w:delText>8</w:delText>
        </w:r>
        <w:r w:rsidR="009A0FAA">
          <w:rPr>
            <w:noProof/>
            <w:webHidden/>
          </w:rPr>
          <w:fldChar w:fldCharType="end"/>
        </w:r>
        <w:r>
          <w:rPr>
            <w:noProof/>
          </w:rPr>
          <w:fldChar w:fldCharType="end"/>
        </w:r>
      </w:del>
    </w:p>
    <w:p w14:paraId="1169A7FC" w14:textId="77777777" w:rsidR="009A0FAA" w:rsidRDefault="00AA4E96">
      <w:pPr>
        <w:pStyle w:val="Obsah4"/>
        <w:rPr>
          <w:del w:id="78" w:author="Autor"/>
          <w:rFonts w:asciiTheme="minorHAnsi" w:eastAsiaTheme="minorEastAsia" w:hAnsiTheme="minorHAnsi" w:cstheme="minorBidi"/>
          <w:noProof/>
          <w:sz w:val="22"/>
          <w:szCs w:val="22"/>
        </w:rPr>
      </w:pPr>
      <w:del w:id="79" w:author="Autor">
        <w:r>
          <w:rPr>
            <w:rStyle w:val="Hypertextovprepojenie"/>
            <w:noProof/>
          </w:rPr>
          <w:fldChar w:fldCharType="begin"/>
        </w:r>
        <w:r>
          <w:rPr>
            <w:rStyle w:val="Hypertextovprepojenie"/>
            <w:noProof/>
          </w:rPr>
          <w:delInstrText xml:space="preserve"> HYPERLINK \l "_Toc410309682" </w:delInstrText>
        </w:r>
        <w:r>
          <w:rPr>
            <w:rStyle w:val="Hypertextovprepojenie"/>
            <w:noProof/>
          </w:rPr>
          <w:fldChar w:fldCharType="separate"/>
        </w:r>
        <w:r w:rsidR="009A0FAA" w:rsidRPr="002D2B9A">
          <w:rPr>
            <w:rStyle w:val="Hypertextovprepojenie"/>
            <w:noProof/>
          </w:rPr>
          <w:delText>2.1.5 Určenie príjmov projektu</w:delText>
        </w:r>
        <w:r w:rsidR="009A0FAA">
          <w:rPr>
            <w:noProof/>
            <w:webHidden/>
          </w:rPr>
          <w:tab/>
        </w:r>
        <w:r w:rsidR="009A0FAA">
          <w:rPr>
            <w:noProof/>
            <w:webHidden/>
          </w:rPr>
          <w:fldChar w:fldCharType="begin"/>
        </w:r>
        <w:r w:rsidR="009A0FAA">
          <w:rPr>
            <w:noProof/>
            <w:webHidden/>
          </w:rPr>
          <w:delInstrText xml:space="preserve"> PAGEREF _Toc410309682 \h </w:delInstrText>
        </w:r>
        <w:r w:rsidR="009A0FAA">
          <w:rPr>
            <w:noProof/>
            <w:webHidden/>
          </w:rPr>
        </w:r>
        <w:r w:rsidR="009A0FAA">
          <w:rPr>
            <w:noProof/>
            <w:webHidden/>
          </w:rPr>
          <w:fldChar w:fldCharType="separate"/>
        </w:r>
        <w:r w:rsidR="004C552C">
          <w:rPr>
            <w:noProof/>
            <w:webHidden/>
          </w:rPr>
          <w:delText>8</w:delText>
        </w:r>
        <w:r w:rsidR="009A0FAA">
          <w:rPr>
            <w:noProof/>
            <w:webHidden/>
          </w:rPr>
          <w:fldChar w:fldCharType="end"/>
        </w:r>
        <w:r>
          <w:rPr>
            <w:noProof/>
          </w:rPr>
          <w:fldChar w:fldCharType="end"/>
        </w:r>
      </w:del>
    </w:p>
    <w:p w14:paraId="1D5E1EF4" w14:textId="77777777" w:rsidR="009A0FAA" w:rsidRDefault="00AA4E96">
      <w:pPr>
        <w:pStyle w:val="Obsah4"/>
        <w:rPr>
          <w:del w:id="80" w:author="Autor"/>
          <w:rFonts w:asciiTheme="minorHAnsi" w:eastAsiaTheme="minorEastAsia" w:hAnsiTheme="minorHAnsi" w:cstheme="minorBidi"/>
          <w:noProof/>
          <w:sz w:val="22"/>
          <w:szCs w:val="22"/>
        </w:rPr>
      </w:pPr>
      <w:del w:id="81" w:author="Autor">
        <w:r>
          <w:rPr>
            <w:rStyle w:val="Hypertextovprepojenie"/>
            <w:noProof/>
          </w:rPr>
          <w:fldChar w:fldCharType="begin"/>
        </w:r>
        <w:r>
          <w:rPr>
            <w:rStyle w:val="Hypertextovprepojenie"/>
            <w:noProof/>
          </w:rPr>
          <w:delInstrText xml:space="preserve"> HYPERLINK \l "_Toc410309683" </w:delInstrText>
        </w:r>
        <w:r>
          <w:rPr>
            <w:rStyle w:val="Hypertextovprepojenie"/>
            <w:noProof/>
          </w:rPr>
          <w:fldChar w:fldCharType="separate"/>
        </w:r>
        <w:r w:rsidR="009A0FAA" w:rsidRPr="002D2B9A">
          <w:rPr>
            <w:rStyle w:val="Hypertextovprepojenie"/>
            <w:noProof/>
          </w:rPr>
          <w:delText>2.1.6 Zostatková hodnota majetku</w:delText>
        </w:r>
        <w:r w:rsidR="009A0FAA">
          <w:rPr>
            <w:noProof/>
            <w:webHidden/>
          </w:rPr>
          <w:tab/>
        </w:r>
        <w:r w:rsidR="009A0FAA">
          <w:rPr>
            <w:noProof/>
            <w:webHidden/>
          </w:rPr>
          <w:fldChar w:fldCharType="begin"/>
        </w:r>
        <w:r w:rsidR="009A0FAA">
          <w:rPr>
            <w:noProof/>
            <w:webHidden/>
          </w:rPr>
          <w:delInstrText xml:space="preserve"> PAGEREF _Toc410309683 \h </w:delInstrText>
        </w:r>
        <w:r w:rsidR="009A0FAA">
          <w:rPr>
            <w:noProof/>
            <w:webHidden/>
          </w:rPr>
        </w:r>
        <w:r w:rsidR="009A0FAA">
          <w:rPr>
            <w:noProof/>
            <w:webHidden/>
          </w:rPr>
          <w:fldChar w:fldCharType="separate"/>
        </w:r>
        <w:r w:rsidR="004C552C">
          <w:rPr>
            <w:noProof/>
            <w:webHidden/>
          </w:rPr>
          <w:delText>9</w:delText>
        </w:r>
        <w:r w:rsidR="009A0FAA">
          <w:rPr>
            <w:noProof/>
            <w:webHidden/>
          </w:rPr>
          <w:fldChar w:fldCharType="end"/>
        </w:r>
        <w:r>
          <w:rPr>
            <w:noProof/>
          </w:rPr>
          <w:fldChar w:fldCharType="end"/>
        </w:r>
      </w:del>
    </w:p>
    <w:p w14:paraId="3ED63727" w14:textId="77777777" w:rsidR="009A0FAA" w:rsidRDefault="00AA4E96">
      <w:pPr>
        <w:pStyle w:val="Obsah4"/>
        <w:rPr>
          <w:del w:id="82" w:author="Autor"/>
          <w:rFonts w:asciiTheme="minorHAnsi" w:eastAsiaTheme="minorEastAsia" w:hAnsiTheme="minorHAnsi" w:cstheme="minorBidi"/>
          <w:noProof/>
          <w:sz w:val="22"/>
          <w:szCs w:val="22"/>
        </w:rPr>
      </w:pPr>
      <w:del w:id="83" w:author="Autor">
        <w:r>
          <w:rPr>
            <w:rStyle w:val="Hypertextovprepojenie"/>
            <w:noProof/>
          </w:rPr>
          <w:fldChar w:fldCharType="begin"/>
        </w:r>
        <w:r>
          <w:rPr>
            <w:rStyle w:val="Hypertextovprepojenie"/>
            <w:noProof/>
          </w:rPr>
          <w:delInstrText xml:space="preserve"> HYPERLINK \l "_Toc410309684" </w:delInstrText>
        </w:r>
        <w:r>
          <w:rPr>
            <w:rStyle w:val="Hypertextovprepojenie"/>
            <w:noProof/>
          </w:rPr>
          <w:fldChar w:fldCharType="separate"/>
        </w:r>
        <w:r w:rsidR="009A0FAA" w:rsidRPr="002D2B9A">
          <w:rPr>
            <w:rStyle w:val="Hypertextovprepojenie"/>
            <w:noProof/>
          </w:rPr>
          <w:delText>2.1.7 Výpočet cashflow projektu</w:delText>
        </w:r>
        <w:r w:rsidR="009A0FAA">
          <w:rPr>
            <w:noProof/>
            <w:webHidden/>
          </w:rPr>
          <w:tab/>
        </w:r>
        <w:r w:rsidR="009A0FAA">
          <w:rPr>
            <w:noProof/>
            <w:webHidden/>
          </w:rPr>
          <w:fldChar w:fldCharType="begin"/>
        </w:r>
        <w:r w:rsidR="009A0FAA">
          <w:rPr>
            <w:noProof/>
            <w:webHidden/>
          </w:rPr>
          <w:delInstrText xml:space="preserve"> PAGEREF _Toc410309684 \h </w:delInstrText>
        </w:r>
        <w:r w:rsidR="009A0FAA">
          <w:rPr>
            <w:noProof/>
            <w:webHidden/>
          </w:rPr>
        </w:r>
        <w:r w:rsidR="009A0FAA">
          <w:rPr>
            <w:noProof/>
            <w:webHidden/>
          </w:rPr>
          <w:fldChar w:fldCharType="separate"/>
        </w:r>
        <w:r w:rsidR="004C552C">
          <w:rPr>
            <w:noProof/>
            <w:webHidden/>
          </w:rPr>
          <w:delText>10</w:delText>
        </w:r>
        <w:r w:rsidR="009A0FAA">
          <w:rPr>
            <w:noProof/>
            <w:webHidden/>
          </w:rPr>
          <w:fldChar w:fldCharType="end"/>
        </w:r>
        <w:r>
          <w:rPr>
            <w:noProof/>
          </w:rPr>
          <w:fldChar w:fldCharType="end"/>
        </w:r>
      </w:del>
    </w:p>
    <w:p w14:paraId="3B0EBC11" w14:textId="77777777" w:rsidR="009A0FAA" w:rsidRDefault="00AA4E96">
      <w:pPr>
        <w:pStyle w:val="Obsah4"/>
        <w:rPr>
          <w:del w:id="84" w:author="Autor"/>
          <w:rFonts w:asciiTheme="minorHAnsi" w:eastAsiaTheme="minorEastAsia" w:hAnsiTheme="minorHAnsi" w:cstheme="minorBidi"/>
          <w:noProof/>
          <w:sz w:val="22"/>
          <w:szCs w:val="22"/>
        </w:rPr>
      </w:pPr>
      <w:del w:id="85" w:author="Autor">
        <w:r>
          <w:rPr>
            <w:rStyle w:val="Hypertextovprepojenie"/>
            <w:noProof/>
          </w:rPr>
          <w:fldChar w:fldCharType="begin"/>
        </w:r>
        <w:r>
          <w:rPr>
            <w:rStyle w:val="Hypertextovprepojenie"/>
            <w:noProof/>
          </w:rPr>
          <w:delInstrText xml:space="preserve"> HYPERLINK \l "_Toc410309685" </w:delInstrText>
        </w:r>
        <w:r>
          <w:rPr>
            <w:rStyle w:val="Hypertextovprepojenie"/>
            <w:noProof/>
          </w:rPr>
          <w:fldChar w:fldCharType="separate"/>
        </w:r>
        <w:r w:rsidR="009A0FAA" w:rsidRPr="002D2B9A">
          <w:rPr>
            <w:rStyle w:val="Hypertextovprepojenie"/>
            <w:noProof/>
          </w:rPr>
          <w:delText>2.1.8 Určenie zdrojov financovania</w:delText>
        </w:r>
        <w:r w:rsidR="009A0FAA">
          <w:rPr>
            <w:noProof/>
            <w:webHidden/>
          </w:rPr>
          <w:tab/>
        </w:r>
        <w:r w:rsidR="009A0FAA">
          <w:rPr>
            <w:noProof/>
            <w:webHidden/>
          </w:rPr>
          <w:fldChar w:fldCharType="begin"/>
        </w:r>
        <w:r w:rsidR="009A0FAA">
          <w:rPr>
            <w:noProof/>
            <w:webHidden/>
          </w:rPr>
          <w:delInstrText xml:space="preserve"> PAGEREF _Toc410309685 \h </w:delInstrText>
        </w:r>
        <w:r w:rsidR="009A0FAA">
          <w:rPr>
            <w:noProof/>
            <w:webHidden/>
          </w:rPr>
        </w:r>
        <w:r w:rsidR="009A0FAA">
          <w:rPr>
            <w:noProof/>
            <w:webHidden/>
          </w:rPr>
          <w:fldChar w:fldCharType="separate"/>
        </w:r>
        <w:r w:rsidR="004C552C">
          <w:rPr>
            <w:noProof/>
            <w:webHidden/>
          </w:rPr>
          <w:delText>11</w:delText>
        </w:r>
        <w:r w:rsidR="009A0FAA">
          <w:rPr>
            <w:noProof/>
            <w:webHidden/>
          </w:rPr>
          <w:fldChar w:fldCharType="end"/>
        </w:r>
        <w:r>
          <w:rPr>
            <w:noProof/>
          </w:rPr>
          <w:fldChar w:fldCharType="end"/>
        </w:r>
      </w:del>
    </w:p>
    <w:p w14:paraId="3F51BD67" w14:textId="77777777" w:rsidR="009A0FAA" w:rsidRDefault="00AA4E96">
      <w:pPr>
        <w:pStyle w:val="Obsah4"/>
        <w:rPr>
          <w:del w:id="86" w:author="Autor"/>
          <w:rFonts w:asciiTheme="minorHAnsi" w:eastAsiaTheme="minorEastAsia" w:hAnsiTheme="minorHAnsi" w:cstheme="minorBidi"/>
          <w:noProof/>
          <w:sz w:val="22"/>
          <w:szCs w:val="22"/>
        </w:rPr>
      </w:pPr>
      <w:del w:id="87" w:author="Autor">
        <w:r>
          <w:rPr>
            <w:rStyle w:val="Hypertextovprepojenie"/>
            <w:noProof/>
          </w:rPr>
          <w:fldChar w:fldCharType="begin"/>
        </w:r>
        <w:r>
          <w:rPr>
            <w:rStyle w:val="Hypertextovprepojenie"/>
            <w:noProof/>
          </w:rPr>
          <w:delInstrText xml:space="preserve"> HYPERLINK \l "_Toc410309686" </w:delInstrText>
        </w:r>
        <w:r>
          <w:rPr>
            <w:rStyle w:val="Hypertextovprepojenie"/>
            <w:noProof/>
          </w:rPr>
          <w:fldChar w:fldCharType="separate"/>
        </w:r>
        <w:r w:rsidR="009A0FAA" w:rsidRPr="002D2B9A">
          <w:rPr>
            <w:rStyle w:val="Hypertextovprepojenie"/>
            <w:noProof/>
          </w:rPr>
          <w:delText>2.1.9 Určenie finančnej udržateľnosti</w:delText>
        </w:r>
        <w:r w:rsidR="009A0FAA">
          <w:rPr>
            <w:noProof/>
            <w:webHidden/>
          </w:rPr>
          <w:tab/>
        </w:r>
        <w:r w:rsidR="009A0FAA">
          <w:rPr>
            <w:noProof/>
            <w:webHidden/>
          </w:rPr>
          <w:fldChar w:fldCharType="begin"/>
        </w:r>
        <w:r w:rsidR="009A0FAA">
          <w:rPr>
            <w:noProof/>
            <w:webHidden/>
          </w:rPr>
          <w:delInstrText xml:space="preserve"> PAGEREF _Toc410309686 \h </w:delInstrText>
        </w:r>
        <w:r w:rsidR="009A0FAA">
          <w:rPr>
            <w:noProof/>
            <w:webHidden/>
          </w:rPr>
        </w:r>
        <w:r w:rsidR="009A0FAA">
          <w:rPr>
            <w:noProof/>
            <w:webHidden/>
          </w:rPr>
          <w:fldChar w:fldCharType="separate"/>
        </w:r>
        <w:r w:rsidR="004C552C">
          <w:rPr>
            <w:noProof/>
            <w:webHidden/>
          </w:rPr>
          <w:delText>12</w:delText>
        </w:r>
        <w:r w:rsidR="009A0FAA">
          <w:rPr>
            <w:noProof/>
            <w:webHidden/>
          </w:rPr>
          <w:fldChar w:fldCharType="end"/>
        </w:r>
        <w:r>
          <w:rPr>
            <w:noProof/>
          </w:rPr>
          <w:fldChar w:fldCharType="end"/>
        </w:r>
      </w:del>
    </w:p>
    <w:p w14:paraId="3DDC0178" w14:textId="77777777" w:rsidR="009A0FAA" w:rsidRDefault="00AA4E96">
      <w:pPr>
        <w:pStyle w:val="Obsah4"/>
        <w:rPr>
          <w:del w:id="88" w:author="Autor"/>
          <w:rFonts w:asciiTheme="minorHAnsi" w:eastAsiaTheme="minorEastAsia" w:hAnsiTheme="minorHAnsi" w:cstheme="minorBidi"/>
          <w:noProof/>
          <w:sz w:val="22"/>
          <w:szCs w:val="22"/>
        </w:rPr>
      </w:pPr>
      <w:del w:id="89" w:author="Autor">
        <w:r>
          <w:rPr>
            <w:rStyle w:val="Hypertextovprepojenie"/>
            <w:noProof/>
          </w:rPr>
          <w:fldChar w:fldCharType="begin"/>
        </w:r>
        <w:r>
          <w:rPr>
            <w:rStyle w:val="Hypertextovprepojenie"/>
            <w:noProof/>
          </w:rPr>
          <w:delInstrText xml:space="preserve"> HYPERLINK \l "_Toc41</w:delInstrText>
        </w:r>
        <w:r>
          <w:rPr>
            <w:rStyle w:val="Hypertextovprepojenie"/>
            <w:noProof/>
          </w:rPr>
          <w:delInstrText xml:space="preserve">0309687" </w:delInstrText>
        </w:r>
        <w:r>
          <w:rPr>
            <w:rStyle w:val="Hypertextovprepojenie"/>
            <w:noProof/>
          </w:rPr>
          <w:fldChar w:fldCharType="separate"/>
        </w:r>
        <w:r w:rsidR="009A0FAA" w:rsidRPr="002D2B9A">
          <w:rPr>
            <w:rStyle w:val="Hypertextovprepojenie"/>
            <w:noProof/>
          </w:rPr>
          <w:delText>2.1.10 Výpočet finančného vnútorného výnosového percenta (FIRR) a čistej finančnej súčasnej hodnoty (FNPV)</w:delText>
        </w:r>
        <w:r w:rsidR="009A0FAA">
          <w:rPr>
            <w:noProof/>
            <w:webHidden/>
          </w:rPr>
          <w:tab/>
        </w:r>
        <w:r w:rsidR="009A0FAA">
          <w:rPr>
            <w:noProof/>
            <w:webHidden/>
          </w:rPr>
          <w:fldChar w:fldCharType="begin"/>
        </w:r>
        <w:r w:rsidR="009A0FAA">
          <w:rPr>
            <w:noProof/>
            <w:webHidden/>
          </w:rPr>
          <w:delInstrText xml:space="preserve"> PAGEREF _Toc410309687 \h </w:delInstrText>
        </w:r>
        <w:r w:rsidR="009A0FAA">
          <w:rPr>
            <w:noProof/>
            <w:webHidden/>
          </w:rPr>
        </w:r>
        <w:r w:rsidR="009A0FAA">
          <w:rPr>
            <w:noProof/>
            <w:webHidden/>
          </w:rPr>
          <w:fldChar w:fldCharType="separate"/>
        </w:r>
        <w:r w:rsidR="004C552C">
          <w:rPr>
            <w:noProof/>
            <w:webHidden/>
          </w:rPr>
          <w:delText>12</w:delText>
        </w:r>
        <w:r w:rsidR="009A0FAA">
          <w:rPr>
            <w:noProof/>
            <w:webHidden/>
          </w:rPr>
          <w:fldChar w:fldCharType="end"/>
        </w:r>
        <w:r>
          <w:rPr>
            <w:noProof/>
          </w:rPr>
          <w:fldChar w:fldCharType="end"/>
        </w:r>
      </w:del>
    </w:p>
    <w:p w14:paraId="3C312565" w14:textId="77777777" w:rsidR="009A0FAA" w:rsidRDefault="00AA4E96">
      <w:pPr>
        <w:pStyle w:val="Obsah3"/>
        <w:rPr>
          <w:del w:id="90" w:author="Autor"/>
          <w:rFonts w:asciiTheme="minorHAnsi" w:eastAsiaTheme="minorEastAsia" w:hAnsiTheme="minorHAnsi" w:cstheme="minorBidi"/>
          <w:noProof/>
          <w:sz w:val="22"/>
          <w:szCs w:val="22"/>
        </w:rPr>
      </w:pPr>
      <w:del w:id="91" w:author="Autor">
        <w:r>
          <w:rPr>
            <w:rStyle w:val="Hypertextovprepojenie"/>
            <w:noProof/>
          </w:rPr>
          <w:fldChar w:fldCharType="begin"/>
        </w:r>
        <w:r>
          <w:rPr>
            <w:rStyle w:val="Hypertextovprepojenie"/>
            <w:noProof/>
          </w:rPr>
          <w:delInstrText xml:space="preserve"> HYPERLINK \l "_Toc410309688" </w:delInstrText>
        </w:r>
        <w:r>
          <w:rPr>
            <w:rStyle w:val="Hypertextovprepojenie"/>
            <w:noProof/>
          </w:rPr>
          <w:fldChar w:fldCharType="separate"/>
        </w:r>
        <w:r w:rsidR="009A0FAA" w:rsidRPr="002D2B9A">
          <w:rPr>
            <w:rStyle w:val="Hypertextovprepojenie"/>
            <w:noProof/>
          </w:rPr>
          <w:delText>2.2 Analýza nákladov a prínosov projektu v zmysle prílohy III k vykonávaciemu nariadeniu Komisie</w:delText>
        </w:r>
        <w:r w:rsidR="009A0FAA">
          <w:rPr>
            <w:noProof/>
            <w:webHidden/>
          </w:rPr>
          <w:tab/>
        </w:r>
        <w:r w:rsidR="009A0FAA">
          <w:rPr>
            <w:noProof/>
            <w:webHidden/>
          </w:rPr>
          <w:fldChar w:fldCharType="begin"/>
        </w:r>
        <w:r w:rsidR="009A0FAA">
          <w:rPr>
            <w:noProof/>
            <w:webHidden/>
          </w:rPr>
          <w:delInstrText xml:space="preserve"> PAGEREF _Toc410309688 \h </w:delInstrText>
        </w:r>
        <w:r w:rsidR="009A0FAA">
          <w:rPr>
            <w:noProof/>
            <w:webHidden/>
          </w:rPr>
        </w:r>
        <w:r w:rsidR="009A0FAA">
          <w:rPr>
            <w:noProof/>
            <w:webHidden/>
          </w:rPr>
          <w:fldChar w:fldCharType="separate"/>
        </w:r>
        <w:r w:rsidR="004C552C">
          <w:rPr>
            <w:noProof/>
            <w:webHidden/>
          </w:rPr>
          <w:delText>14</w:delText>
        </w:r>
        <w:r w:rsidR="009A0FAA">
          <w:rPr>
            <w:noProof/>
            <w:webHidden/>
          </w:rPr>
          <w:fldChar w:fldCharType="end"/>
        </w:r>
        <w:r>
          <w:rPr>
            <w:noProof/>
          </w:rPr>
          <w:fldChar w:fldCharType="end"/>
        </w:r>
      </w:del>
    </w:p>
    <w:p w14:paraId="44747480" w14:textId="77777777" w:rsidR="009A0FAA" w:rsidRDefault="00AA4E96">
      <w:pPr>
        <w:pStyle w:val="Obsah4"/>
        <w:rPr>
          <w:del w:id="92" w:author="Autor"/>
          <w:rFonts w:asciiTheme="minorHAnsi" w:eastAsiaTheme="minorEastAsia" w:hAnsiTheme="minorHAnsi" w:cstheme="minorBidi"/>
          <w:noProof/>
          <w:sz w:val="22"/>
          <w:szCs w:val="22"/>
        </w:rPr>
      </w:pPr>
      <w:del w:id="93" w:author="Autor">
        <w:r>
          <w:rPr>
            <w:rStyle w:val="Hypertextovprepojenie"/>
            <w:noProof/>
          </w:rPr>
          <w:fldChar w:fldCharType="begin"/>
        </w:r>
        <w:r>
          <w:rPr>
            <w:rStyle w:val="Hypertextovprepojenie"/>
            <w:noProof/>
          </w:rPr>
          <w:delInstrText xml:space="preserve"> HYPERLINK \l "_Toc410309689" </w:delInstrText>
        </w:r>
        <w:r>
          <w:rPr>
            <w:rStyle w:val="Hypertextovprepojenie"/>
            <w:noProof/>
          </w:rPr>
          <w:fldChar w:fldCharType="separate"/>
        </w:r>
        <w:r w:rsidR="009A0FAA" w:rsidRPr="002D2B9A">
          <w:rPr>
            <w:rStyle w:val="Hypertextovprepojenie"/>
            <w:noProof/>
          </w:rPr>
          <w:delText>2.2.1 Kľúčové kroky ekonomickej analýzy</w:delText>
        </w:r>
        <w:r w:rsidR="009A0FAA">
          <w:rPr>
            <w:noProof/>
            <w:webHidden/>
          </w:rPr>
          <w:tab/>
        </w:r>
        <w:r w:rsidR="009A0FAA">
          <w:rPr>
            <w:noProof/>
            <w:webHidden/>
          </w:rPr>
          <w:fldChar w:fldCharType="begin"/>
        </w:r>
        <w:r w:rsidR="009A0FAA">
          <w:rPr>
            <w:noProof/>
            <w:webHidden/>
          </w:rPr>
          <w:delInstrText xml:space="preserve"> PAGEREF _Toc410309689 \h </w:delInstrText>
        </w:r>
        <w:r w:rsidR="009A0FAA">
          <w:rPr>
            <w:noProof/>
            <w:webHidden/>
          </w:rPr>
        </w:r>
        <w:r w:rsidR="009A0FAA">
          <w:rPr>
            <w:noProof/>
            <w:webHidden/>
          </w:rPr>
          <w:fldChar w:fldCharType="separate"/>
        </w:r>
        <w:r w:rsidR="004C552C">
          <w:rPr>
            <w:noProof/>
            <w:webHidden/>
          </w:rPr>
          <w:delText>17</w:delText>
        </w:r>
        <w:r w:rsidR="009A0FAA">
          <w:rPr>
            <w:noProof/>
            <w:webHidden/>
          </w:rPr>
          <w:fldChar w:fldCharType="end"/>
        </w:r>
        <w:r>
          <w:rPr>
            <w:noProof/>
          </w:rPr>
          <w:fldChar w:fldCharType="end"/>
        </w:r>
      </w:del>
    </w:p>
    <w:p w14:paraId="42A6200D" w14:textId="77777777" w:rsidR="009A0FAA" w:rsidRDefault="00AA4E96">
      <w:pPr>
        <w:pStyle w:val="Obsah4"/>
        <w:rPr>
          <w:del w:id="94" w:author="Autor"/>
          <w:rFonts w:asciiTheme="minorHAnsi" w:eastAsiaTheme="minorEastAsia" w:hAnsiTheme="minorHAnsi" w:cstheme="minorBidi"/>
          <w:noProof/>
          <w:sz w:val="22"/>
          <w:szCs w:val="22"/>
        </w:rPr>
      </w:pPr>
      <w:del w:id="95" w:author="Autor">
        <w:r>
          <w:rPr>
            <w:rStyle w:val="Hypertextovprepojenie"/>
            <w:noProof/>
          </w:rPr>
          <w:fldChar w:fldCharType="begin"/>
        </w:r>
        <w:r>
          <w:rPr>
            <w:rStyle w:val="Hypertextovprepojenie"/>
            <w:noProof/>
          </w:rPr>
          <w:delInstrText xml:space="preserve"> HYPERLINK \l "_Toc410309690" </w:delInstrText>
        </w:r>
        <w:r>
          <w:rPr>
            <w:rStyle w:val="Hypertextovprepojenie"/>
            <w:noProof/>
          </w:rPr>
          <w:fldChar w:fldCharType="separate"/>
        </w:r>
        <w:r w:rsidR="009A0FAA" w:rsidRPr="002D2B9A">
          <w:rPr>
            <w:rStyle w:val="Hypertextovprepojenie"/>
            <w:noProof/>
          </w:rPr>
          <w:delText>2.2.2 Ukazovatele ekonomickej výkonnosti:</w:delText>
        </w:r>
        <w:r w:rsidR="009A0FAA">
          <w:rPr>
            <w:noProof/>
            <w:webHidden/>
          </w:rPr>
          <w:tab/>
        </w:r>
        <w:r w:rsidR="009A0FAA">
          <w:rPr>
            <w:noProof/>
            <w:webHidden/>
          </w:rPr>
          <w:fldChar w:fldCharType="begin"/>
        </w:r>
        <w:r w:rsidR="009A0FAA">
          <w:rPr>
            <w:noProof/>
            <w:webHidden/>
          </w:rPr>
          <w:delInstrText xml:space="preserve"> PAGEREF _Toc410309690 \h </w:delInstrText>
        </w:r>
        <w:r w:rsidR="009A0FAA">
          <w:rPr>
            <w:noProof/>
            <w:webHidden/>
          </w:rPr>
        </w:r>
        <w:r w:rsidR="009A0FAA">
          <w:rPr>
            <w:noProof/>
            <w:webHidden/>
          </w:rPr>
          <w:fldChar w:fldCharType="separate"/>
        </w:r>
        <w:r w:rsidR="004C552C">
          <w:rPr>
            <w:noProof/>
            <w:webHidden/>
          </w:rPr>
          <w:delText>18</w:delText>
        </w:r>
        <w:r w:rsidR="009A0FAA">
          <w:rPr>
            <w:noProof/>
            <w:webHidden/>
          </w:rPr>
          <w:fldChar w:fldCharType="end"/>
        </w:r>
        <w:r>
          <w:rPr>
            <w:noProof/>
          </w:rPr>
          <w:fldChar w:fldCharType="end"/>
        </w:r>
      </w:del>
    </w:p>
    <w:p w14:paraId="7A286C7C" w14:textId="77777777" w:rsidR="009A0FAA" w:rsidRDefault="00AA4E96">
      <w:pPr>
        <w:pStyle w:val="Obsah4"/>
        <w:rPr>
          <w:del w:id="96" w:author="Autor"/>
          <w:rFonts w:asciiTheme="minorHAnsi" w:eastAsiaTheme="minorEastAsia" w:hAnsiTheme="minorHAnsi" w:cstheme="minorBidi"/>
          <w:noProof/>
          <w:sz w:val="22"/>
          <w:szCs w:val="22"/>
        </w:rPr>
      </w:pPr>
      <w:del w:id="97" w:author="Autor">
        <w:r>
          <w:rPr>
            <w:rStyle w:val="Hypertextovprepojenie"/>
            <w:noProof/>
          </w:rPr>
          <w:fldChar w:fldCharType="begin"/>
        </w:r>
        <w:r>
          <w:rPr>
            <w:rStyle w:val="Hypertextovprepojenie"/>
            <w:noProof/>
          </w:rPr>
          <w:delInstrText xml:space="preserve"> HYPERLINK \l "_Toc410309691" </w:delInstrText>
        </w:r>
        <w:r>
          <w:rPr>
            <w:rStyle w:val="Hypertextovprepojenie"/>
            <w:noProof/>
          </w:rPr>
          <w:fldChar w:fldCharType="separate"/>
        </w:r>
        <w:r w:rsidR="009A0FAA" w:rsidRPr="002D2B9A">
          <w:rPr>
            <w:rStyle w:val="Hypertextovprepojenie"/>
            <w:noProof/>
          </w:rPr>
          <w:delText>2.2.3 Analýza citlivosti a rizík</w:delText>
        </w:r>
        <w:r w:rsidR="009A0FAA">
          <w:rPr>
            <w:noProof/>
            <w:webHidden/>
          </w:rPr>
          <w:tab/>
        </w:r>
        <w:r w:rsidR="009A0FAA">
          <w:rPr>
            <w:noProof/>
            <w:webHidden/>
          </w:rPr>
          <w:fldChar w:fldCharType="begin"/>
        </w:r>
        <w:r w:rsidR="009A0FAA">
          <w:rPr>
            <w:noProof/>
            <w:webHidden/>
          </w:rPr>
          <w:delInstrText xml:space="preserve"> PAGEREF _Toc410309691 \h </w:delInstrText>
        </w:r>
        <w:r w:rsidR="009A0FAA">
          <w:rPr>
            <w:noProof/>
            <w:webHidden/>
          </w:rPr>
        </w:r>
        <w:r w:rsidR="009A0FAA">
          <w:rPr>
            <w:noProof/>
            <w:webHidden/>
          </w:rPr>
          <w:fldChar w:fldCharType="separate"/>
        </w:r>
        <w:r w:rsidR="004C552C">
          <w:rPr>
            <w:noProof/>
            <w:webHidden/>
          </w:rPr>
          <w:delText>19</w:delText>
        </w:r>
        <w:r w:rsidR="009A0FAA">
          <w:rPr>
            <w:noProof/>
            <w:webHidden/>
          </w:rPr>
          <w:fldChar w:fldCharType="end"/>
        </w:r>
        <w:r>
          <w:rPr>
            <w:noProof/>
          </w:rPr>
          <w:fldChar w:fldCharType="end"/>
        </w:r>
      </w:del>
    </w:p>
    <w:p w14:paraId="7BD6C21C" w14:textId="77777777" w:rsidR="009A0FAA" w:rsidRDefault="00AA4E96">
      <w:pPr>
        <w:pStyle w:val="Obsah2"/>
        <w:rPr>
          <w:del w:id="98" w:author="Autor"/>
          <w:rFonts w:asciiTheme="minorHAnsi" w:eastAsiaTheme="minorEastAsia" w:hAnsiTheme="minorHAnsi" w:cstheme="minorBidi"/>
          <w:b w:val="0"/>
          <w:sz w:val="22"/>
          <w:szCs w:val="22"/>
        </w:rPr>
      </w:pPr>
      <w:del w:id="99" w:author="Autor">
        <w:r>
          <w:rPr>
            <w:rStyle w:val="Hypertextovprepojenie"/>
          </w:rPr>
          <w:fldChar w:fldCharType="begin"/>
        </w:r>
        <w:r>
          <w:rPr>
            <w:rStyle w:val="Hypertextovprepojenie"/>
          </w:rPr>
          <w:delInstrText xml:space="preserve"> HYPERLINK \l "_Toc41030969</w:delInstrText>
        </w:r>
        <w:r>
          <w:rPr>
            <w:rStyle w:val="Hypertextovprepojenie"/>
          </w:rPr>
          <w:delInstrText xml:space="preserve">2" </w:delInstrText>
        </w:r>
        <w:r>
          <w:rPr>
            <w:rStyle w:val="Hypertextovprepojenie"/>
          </w:rPr>
          <w:fldChar w:fldCharType="separate"/>
        </w:r>
        <w:r w:rsidR="009A0FAA" w:rsidRPr="002D2B9A">
          <w:rPr>
            <w:rStyle w:val="Hypertextovprepojenie"/>
          </w:rPr>
          <w:delText>3 Metódy výpočtu podpory</w:delText>
        </w:r>
        <w:r w:rsidR="009A0FAA">
          <w:rPr>
            <w:webHidden/>
          </w:rPr>
          <w:tab/>
        </w:r>
        <w:r w:rsidR="009A0FAA">
          <w:rPr>
            <w:webHidden/>
          </w:rPr>
          <w:fldChar w:fldCharType="begin"/>
        </w:r>
        <w:r w:rsidR="009A0FAA">
          <w:rPr>
            <w:webHidden/>
          </w:rPr>
          <w:delInstrText xml:space="preserve"> PAGEREF _Toc410309692 \h </w:delInstrText>
        </w:r>
        <w:r w:rsidR="009A0FAA">
          <w:rPr>
            <w:webHidden/>
          </w:rPr>
        </w:r>
        <w:r w:rsidR="009A0FAA">
          <w:rPr>
            <w:webHidden/>
          </w:rPr>
          <w:fldChar w:fldCharType="separate"/>
        </w:r>
        <w:r w:rsidR="004C552C">
          <w:rPr>
            <w:webHidden/>
          </w:rPr>
          <w:delText>20</w:delText>
        </w:r>
        <w:r w:rsidR="009A0FAA">
          <w:rPr>
            <w:webHidden/>
          </w:rPr>
          <w:fldChar w:fldCharType="end"/>
        </w:r>
        <w:r>
          <w:fldChar w:fldCharType="end"/>
        </w:r>
      </w:del>
    </w:p>
    <w:p w14:paraId="78E1B01E" w14:textId="77777777" w:rsidR="009A0FAA" w:rsidRDefault="00AA4E96">
      <w:pPr>
        <w:pStyle w:val="Obsah3"/>
        <w:rPr>
          <w:del w:id="100" w:author="Autor"/>
          <w:rFonts w:asciiTheme="minorHAnsi" w:eastAsiaTheme="minorEastAsia" w:hAnsiTheme="minorHAnsi" w:cstheme="minorBidi"/>
          <w:noProof/>
          <w:sz w:val="22"/>
          <w:szCs w:val="22"/>
        </w:rPr>
      </w:pPr>
      <w:del w:id="101" w:author="Autor">
        <w:r>
          <w:rPr>
            <w:rStyle w:val="Hypertextovprepojenie"/>
            <w:noProof/>
          </w:rPr>
          <w:fldChar w:fldCharType="begin"/>
        </w:r>
        <w:r>
          <w:rPr>
            <w:rStyle w:val="Hypertextovprepojenie"/>
            <w:noProof/>
          </w:rPr>
          <w:delInstrText xml:space="preserve"> HYPERLINK \l "_Toc410309693" </w:delInstrText>
        </w:r>
        <w:r>
          <w:rPr>
            <w:rStyle w:val="Hypertextovprepojenie"/>
            <w:noProof/>
          </w:rPr>
          <w:fldChar w:fldCharType="separate"/>
        </w:r>
        <w:r w:rsidR="009A0FAA" w:rsidRPr="002D2B9A">
          <w:rPr>
            <w:rStyle w:val="Hypertextovprepojenie"/>
            <w:noProof/>
          </w:rPr>
          <w:delText>3.1 Postup výpočtu pri metóde finančnej medzery (Projekty, ktorých príjmy je možné dopredu odhadnúť)</w:delText>
        </w:r>
        <w:r w:rsidR="009A0FAA">
          <w:rPr>
            <w:noProof/>
            <w:webHidden/>
          </w:rPr>
          <w:tab/>
        </w:r>
        <w:r w:rsidR="009A0FAA">
          <w:rPr>
            <w:noProof/>
            <w:webHidden/>
          </w:rPr>
          <w:fldChar w:fldCharType="begin"/>
        </w:r>
        <w:r w:rsidR="009A0FAA">
          <w:rPr>
            <w:noProof/>
            <w:webHidden/>
          </w:rPr>
          <w:delInstrText xml:space="preserve"> PAGEREF _Toc410309693 \h </w:delInstrText>
        </w:r>
        <w:r w:rsidR="009A0FAA">
          <w:rPr>
            <w:noProof/>
            <w:webHidden/>
          </w:rPr>
        </w:r>
        <w:r w:rsidR="009A0FAA">
          <w:rPr>
            <w:noProof/>
            <w:webHidden/>
          </w:rPr>
          <w:fldChar w:fldCharType="separate"/>
        </w:r>
        <w:r w:rsidR="004C552C">
          <w:rPr>
            <w:noProof/>
            <w:webHidden/>
          </w:rPr>
          <w:delText>21</w:delText>
        </w:r>
        <w:r w:rsidR="009A0FAA">
          <w:rPr>
            <w:noProof/>
            <w:webHidden/>
          </w:rPr>
          <w:fldChar w:fldCharType="end"/>
        </w:r>
        <w:r>
          <w:rPr>
            <w:noProof/>
          </w:rPr>
          <w:fldChar w:fldCharType="end"/>
        </w:r>
      </w:del>
    </w:p>
    <w:p w14:paraId="052E6A29" w14:textId="77777777" w:rsidR="009A0FAA" w:rsidRDefault="00AA4E96">
      <w:pPr>
        <w:pStyle w:val="Obsah3"/>
        <w:tabs>
          <w:tab w:val="left" w:pos="1560"/>
        </w:tabs>
        <w:rPr>
          <w:del w:id="102" w:author="Autor"/>
          <w:rFonts w:asciiTheme="minorHAnsi" w:eastAsiaTheme="minorEastAsia" w:hAnsiTheme="minorHAnsi" w:cstheme="minorBidi"/>
          <w:noProof/>
          <w:sz w:val="22"/>
          <w:szCs w:val="22"/>
        </w:rPr>
      </w:pPr>
      <w:del w:id="103" w:author="Autor">
        <w:r>
          <w:rPr>
            <w:rStyle w:val="Hypertextovprepojenie"/>
            <w:noProof/>
          </w:rPr>
          <w:lastRenderedPageBreak/>
          <w:fldChar w:fldCharType="begin"/>
        </w:r>
        <w:r>
          <w:rPr>
            <w:rStyle w:val="Hypertextovprepojenie"/>
            <w:noProof/>
          </w:rPr>
          <w:delInstrText xml:space="preserve"> HYPERLINK \l "_Toc410309694" </w:delInstrText>
        </w:r>
        <w:r>
          <w:rPr>
            <w:rStyle w:val="Hypertextovprepojenie"/>
            <w:noProof/>
          </w:rPr>
          <w:fldChar w:fldCharType="separate"/>
        </w:r>
        <w:r w:rsidR="009A0FAA" w:rsidRPr="002D2B9A">
          <w:rPr>
            <w:rStyle w:val="Hypertextovprepojenie"/>
            <w:noProof/>
          </w:rPr>
          <w:delText>3.2</w:delText>
        </w:r>
        <w:r w:rsidR="009A0FAA">
          <w:rPr>
            <w:rFonts w:asciiTheme="minorHAnsi" w:eastAsiaTheme="minorEastAsia" w:hAnsiTheme="minorHAnsi" w:cstheme="minorBidi"/>
            <w:noProof/>
            <w:sz w:val="22"/>
            <w:szCs w:val="22"/>
          </w:rPr>
          <w:tab/>
        </w:r>
        <w:r w:rsidR="009A0FAA" w:rsidRPr="002D2B9A">
          <w:rPr>
            <w:rStyle w:val="Hypertextovprepojenie"/>
            <w:noProof/>
          </w:rPr>
          <w:delText>Postup výpočtu pri metóde paušálnej sadzby príjmov</w:delText>
        </w:r>
        <w:r w:rsidR="009A0FAA">
          <w:rPr>
            <w:noProof/>
            <w:webHidden/>
          </w:rPr>
          <w:tab/>
        </w:r>
        <w:r w:rsidR="009A0FAA">
          <w:rPr>
            <w:noProof/>
            <w:webHidden/>
          </w:rPr>
          <w:fldChar w:fldCharType="begin"/>
        </w:r>
        <w:r w:rsidR="009A0FAA">
          <w:rPr>
            <w:noProof/>
            <w:webHidden/>
          </w:rPr>
          <w:delInstrText xml:space="preserve"> PAGEREF _Toc410309694 \h </w:delInstrText>
        </w:r>
        <w:r w:rsidR="009A0FAA">
          <w:rPr>
            <w:noProof/>
            <w:webHidden/>
          </w:rPr>
        </w:r>
        <w:r w:rsidR="009A0FAA">
          <w:rPr>
            <w:noProof/>
            <w:webHidden/>
          </w:rPr>
          <w:fldChar w:fldCharType="separate"/>
        </w:r>
        <w:r w:rsidR="004C552C">
          <w:rPr>
            <w:noProof/>
            <w:webHidden/>
          </w:rPr>
          <w:delText>22</w:delText>
        </w:r>
        <w:r w:rsidR="009A0FAA">
          <w:rPr>
            <w:noProof/>
            <w:webHidden/>
          </w:rPr>
          <w:fldChar w:fldCharType="end"/>
        </w:r>
        <w:r>
          <w:rPr>
            <w:noProof/>
          </w:rPr>
          <w:fldChar w:fldCharType="end"/>
        </w:r>
      </w:del>
    </w:p>
    <w:p w14:paraId="60AB52BA" w14:textId="77777777" w:rsidR="009A0FAA" w:rsidRDefault="00AA4E96">
      <w:pPr>
        <w:pStyle w:val="Obsah2"/>
        <w:rPr>
          <w:del w:id="104" w:author="Autor"/>
          <w:rFonts w:asciiTheme="minorHAnsi" w:eastAsiaTheme="minorEastAsia" w:hAnsiTheme="minorHAnsi" w:cstheme="minorBidi"/>
          <w:b w:val="0"/>
          <w:sz w:val="22"/>
          <w:szCs w:val="22"/>
        </w:rPr>
      </w:pPr>
      <w:del w:id="105" w:author="Autor">
        <w:r>
          <w:rPr>
            <w:rStyle w:val="Hypertextovprepojenie"/>
          </w:rPr>
          <w:fldChar w:fldCharType="begin"/>
        </w:r>
        <w:r>
          <w:rPr>
            <w:rStyle w:val="Hypertextovprepojenie"/>
          </w:rPr>
          <w:delInstrText xml:space="preserve"> HYPERLINK \l "_Toc410309695" </w:delInstrText>
        </w:r>
        <w:r>
          <w:rPr>
            <w:rStyle w:val="Hypertextovprepojenie"/>
          </w:rPr>
          <w:fldChar w:fldCharType="separate"/>
        </w:r>
        <w:r w:rsidR="009A0FAA" w:rsidRPr="002D2B9A">
          <w:rPr>
            <w:rStyle w:val="Hypertextovprepojenie"/>
          </w:rPr>
          <w:delText>4 Monitorovanie čistých príjmov</w:delText>
        </w:r>
        <w:r w:rsidR="009A0FAA">
          <w:rPr>
            <w:webHidden/>
          </w:rPr>
          <w:tab/>
        </w:r>
        <w:r w:rsidR="009A0FAA">
          <w:rPr>
            <w:webHidden/>
          </w:rPr>
          <w:fldChar w:fldCharType="begin"/>
        </w:r>
        <w:r w:rsidR="009A0FAA">
          <w:rPr>
            <w:webHidden/>
          </w:rPr>
          <w:delInstrText xml:space="preserve"> PAGEREF _Toc410309695 \h </w:delInstrText>
        </w:r>
        <w:r w:rsidR="009A0FAA">
          <w:rPr>
            <w:webHidden/>
          </w:rPr>
        </w:r>
        <w:r w:rsidR="009A0FAA">
          <w:rPr>
            <w:webHidden/>
          </w:rPr>
          <w:fldChar w:fldCharType="separate"/>
        </w:r>
        <w:r w:rsidR="004C552C">
          <w:rPr>
            <w:webHidden/>
          </w:rPr>
          <w:delText>24</w:delText>
        </w:r>
        <w:r w:rsidR="009A0FAA">
          <w:rPr>
            <w:webHidden/>
          </w:rPr>
          <w:fldChar w:fldCharType="end"/>
        </w:r>
        <w:r>
          <w:fldChar w:fldCharType="end"/>
        </w:r>
      </w:del>
    </w:p>
    <w:p w14:paraId="27918D60" w14:textId="77777777" w:rsidR="009A0FAA" w:rsidRDefault="00AA4E96">
      <w:pPr>
        <w:pStyle w:val="Obsah3"/>
        <w:rPr>
          <w:del w:id="106" w:author="Autor"/>
          <w:rFonts w:asciiTheme="minorHAnsi" w:eastAsiaTheme="minorEastAsia" w:hAnsiTheme="minorHAnsi" w:cstheme="minorBidi"/>
          <w:noProof/>
          <w:sz w:val="22"/>
          <w:szCs w:val="22"/>
        </w:rPr>
      </w:pPr>
      <w:del w:id="107" w:author="Autor">
        <w:r>
          <w:rPr>
            <w:rStyle w:val="Hypertextovprepojenie"/>
            <w:noProof/>
          </w:rPr>
          <w:fldChar w:fldCharType="begin"/>
        </w:r>
        <w:r>
          <w:rPr>
            <w:rStyle w:val="Hypertextovprepojenie"/>
            <w:noProof/>
          </w:rPr>
          <w:delInstrText xml:space="preserve"> HYPERLINK \l "_Toc410309696" </w:delInstrText>
        </w:r>
        <w:r>
          <w:rPr>
            <w:rStyle w:val="Hypertextovprepojenie"/>
            <w:noProof/>
          </w:rPr>
          <w:fldChar w:fldCharType="separate"/>
        </w:r>
        <w:r w:rsidR="009A0FAA" w:rsidRPr="002D2B9A">
          <w:rPr>
            <w:rStyle w:val="Hypertextovprepojenie"/>
            <w:noProof/>
          </w:rPr>
          <w:delText>4.1  Klasifikácia projektov s ohľadom na možnosti objektívneho odhadu príjmu vopred</w:delText>
        </w:r>
        <w:r w:rsidR="009A0FAA">
          <w:rPr>
            <w:noProof/>
            <w:webHidden/>
          </w:rPr>
          <w:tab/>
        </w:r>
        <w:r w:rsidR="009A0FAA">
          <w:rPr>
            <w:noProof/>
            <w:webHidden/>
          </w:rPr>
          <w:fldChar w:fldCharType="begin"/>
        </w:r>
        <w:r w:rsidR="009A0FAA">
          <w:rPr>
            <w:noProof/>
            <w:webHidden/>
          </w:rPr>
          <w:delInstrText xml:space="preserve"> PAGEREF _Toc410309696 \h </w:delInstrText>
        </w:r>
        <w:r w:rsidR="009A0FAA">
          <w:rPr>
            <w:noProof/>
            <w:webHidden/>
          </w:rPr>
        </w:r>
        <w:r w:rsidR="009A0FAA">
          <w:rPr>
            <w:noProof/>
            <w:webHidden/>
          </w:rPr>
          <w:fldChar w:fldCharType="separate"/>
        </w:r>
        <w:r w:rsidR="004C552C">
          <w:rPr>
            <w:noProof/>
            <w:webHidden/>
          </w:rPr>
          <w:delText>26</w:delText>
        </w:r>
        <w:r w:rsidR="009A0FAA">
          <w:rPr>
            <w:noProof/>
            <w:webHidden/>
          </w:rPr>
          <w:fldChar w:fldCharType="end"/>
        </w:r>
        <w:r>
          <w:rPr>
            <w:noProof/>
          </w:rPr>
          <w:fldChar w:fldCharType="end"/>
        </w:r>
      </w:del>
    </w:p>
    <w:p w14:paraId="15E9739E" w14:textId="77777777" w:rsidR="009A0FAA" w:rsidRDefault="00AA4E96">
      <w:pPr>
        <w:pStyle w:val="Obsah3"/>
        <w:tabs>
          <w:tab w:val="left" w:pos="1560"/>
        </w:tabs>
        <w:rPr>
          <w:del w:id="108" w:author="Autor"/>
          <w:rFonts w:asciiTheme="minorHAnsi" w:eastAsiaTheme="minorEastAsia" w:hAnsiTheme="minorHAnsi" w:cstheme="minorBidi"/>
          <w:noProof/>
          <w:sz w:val="22"/>
          <w:szCs w:val="22"/>
        </w:rPr>
      </w:pPr>
      <w:del w:id="109" w:author="Autor">
        <w:r>
          <w:rPr>
            <w:rStyle w:val="Hypertextovprepojenie"/>
            <w:noProof/>
          </w:rPr>
          <w:fldChar w:fldCharType="begin"/>
        </w:r>
        <w:r>
          <w:rPr>
            <w:rStyle w:val="Hypertextovprepojenie"/>
            <w:noProof/>
          </w:rPr>
          <w:delInstrText xml:space="preserve"> HYPERLINK \l "_Toc410309697" </w:delInstrText>
        </w:r>
        <w:r>
          <w:rPr>
            <w:rStyle w:val="Hypertextovprepojenie"/>
            <w:noProof/>
          </w:rPr>
          <w:fldChar w:fldCharType="separate"/>
        </w:r>
        <w:r w:rsidR="009A0FAA" w:rsidRPr="002D2B9A">
          <w:rPr>
            <w:rStyle w:val="Hypertextovprepojenie"/>
            <w:noProof/>
          </w:rPr>
          <w:delText>4.2</w:delText>
        </w:r>
        <w:r w:rsidR="009A0FAA">
          <w:rPr>
            <w:rFonts w:asciiTheme="minorHAnsi" w:eastAsiaTheme="minorEastAsia" w:hAnsiTheme="minorHAnsi" w:cstheme="minorBidi"/>
            <w:noProof/>
            <w:sz w:val="22"/>
            <w:szCs w:val="22"/>
          </w:rPr>
          <w:tab/>
        </w:r>
        <w:r w:rsidR="009A0FAA" w:rsidRPr="002D2B9A">
          <w:rPr>
            <w:rStyle w:val="Hypertextovprepojenie"/>
            <w:noProof/>
          </w:rPr>
          <w:delText>Monitorovanie čistých príjmov v prípade projektov uvedených v článku. 61, ods. 3 všeobecného nariadenia</w:delText>
        </w:r>
        <w:r w:rsidR="009A0FAA">
          <w:rPr>
            <w:noProof/>
            <w:webHidden/>
          </w:rPr>
          <w:tab/>
        </w:r>
        <w:r w:rsidR="009A0FAA">
          <w:rPr>
            <w:noProof/>
            <w:webHidden/>
          </w:rPr>
          <w:fldChar w:fldCharType="begin"/>
        </w:r>
        <w:r w:rsidR="009A0FAA">
          <w:rPr>
            <w:noProof/>
            <w:webHidden/>
          </w:rPr>
          <w:delInstrText xml:space="preserve"> PAGEREF _Toc410309697 \h </w:delInstrText>
        </w:r>
        <w:r w:rsidR="009A0FAA">
          <w:rPr>
            <w:noProof/>
            <w:webHidden/>
          </w:rPr>
        </w:r>
        <w:r w:rsidR="009A0FAA">
          <w:rPr>
            <w:noProof/>
            <w:webHidden/>
          </w:rPr>
          <w:fldChar w:fldCharType="separate"/>
        </w:r>
        <w:r w:rsidR="004C552C">
          <w:rPr>
            <w:noProof/>
            <w:webHidden/>
          </w:rPr>
          <w:delText>27</w:delText>
        </w:r>
        <w:r w:rsidR="009A0FAA">
          <w:rPr>
            <w:noProof/>
            <w:webHidden/>
          </w:rPr>
          <w:fldChar w:fldCharType="end"/>
        </w:r>
        <w:r>
          <w:rPr>
            <w:noProof/>
          </w:rPr>
          <w:fldChar w:fldCharType="end"/>
        </w:r>
      </w:del>
    </w:p>
    <w:p w14:paraId="380542C6" w14:textId="77777777" w:rsidR="009A0FAA" w:rsidRDefault="00AA4E96">
      <w:pPr>
        <w:pStyle w:val="Obsah3"/>
        <w:rPr>
          <w:del w:id="110" w:author="Autor"/>
          <w:rFonts w:asciiTheme="minorHAnsi" w:eastAsiaTheme="minorEastAsia" w:hAnsiTheme="minorHAnsi" w:cstheme="minorBidi"/>
          <w:noProof/>
          <w:sz w:val="22"/>
          <w:szCs w:val="22"/>
        </w:rPr>
      </w:pPr>
      <w:del w:id="111" w:author="Autor">
        <w:r>
          <w:rPr>
            <w:rStyle w:val="Hypertextovprepojenie"/>
            <w:noProof/>
          </w:rPr>
          <w:fldChar w:fldCharType="begin"/>
        </w:r>
        <w:r>
          <w:rPr>
            <w:rStyle w:val="Hypertextovprepojenie"/>
            <w:noProof/>
          </w:rPr>
          <w:delInstrText xml:space="preserve"> HYPERLINK \l "_Toc410309698" </w:delInstrText>
        </w:r>
        <w:r>
          <w:rPr>
            <w:rStyle w:val="Hypertextovprepojenie"/>
            <w:noProof/>
          </w:rPr>
          <w:fldChar w:fldCharType="separate"/>
        </w:r>
        <w:r w:rsidR="009A0FAA" w:rsidRPr="002D2B9A">
          <w:rPr>
            <w:rStyle w:val="Hypertextovprepojenie"/>
            <w:noProof/>
          </w:rPr>
          <w:delText>4.3  Monitorovanie čistých príjmov v prípade projektov uvedených v článku. 61, ods. 6 všeobecného nariadenia</w:delText>
        </w:r>
        <w:r w:rsidR="009A0FAA">
          <w:rPr>
            <w:noProof/>
            <w:webHidden/>
          </w:rPr>
          <w:tab/>
        </w:r>
        <w:r w:rsidR="009A0FAA">
          <w:rPr>
            <w:noProof/>
            <w:webHidden/>
          </w:rPr>
          <w:fldChar w:fldCharType="begin"/>
        </w:r>
        <w:r w:rsidR="009A0FAA">
          <w:rPr>
            <w:noProof/>
            <w:webHidden/>
          </w:rPr>
          <w:delInstrText xml:space="preserve"> PAGEREF _Toc410309698 \h </w:delInstrText>
        </w:r>
        <w:r w:rsidR="009A0FAA">
          <w:rPr>
            <w:noProof/>
            <w:webHidden/>
          </w:rPr>
        </w:r>
        <w:r w:rsidR="009A0FAA">
          <w:rPr>
            <w:noProof/>
            <w:webHidden/>
          </w:rPr>
          <w:fldChar w:fldCharType="separate"/>
        </w:r>
        <w:r w:rsidR="004C552C">
          <w:rPr>
            <w:noProof/>
            <w:webHidden/>
          </w:rPr>
          <w:delText>30</w:delText>
        </w:r>
        <w:r w:rsidR="009A0FAA">
          <w:rPr>
            <w:noProof/>
            <w:webHidden/>
          </w:rPr>
          <w:fldChar w:fldCharType="end"/>
        </w:r>
        <w:r>
          <w:rPr>
            <w:noProof/>
          </w:rPr>
          <w:fldChar w:fldCharType="end"/>
        </w:r>
      </w:del>
    </w:p>
    <w:p w14:paraId="3CDF7F9F" w14:textId="77777777" w:rsidR="009A0FAA" w:rsidRDefault="00AA4E96">
      <w:pPr>
        <w:pStyle w:val="Obsah3"/>
        <w:rPr>
          <w:del w:id="112" w:author="Autor"/>
          <w:rFonts w:asciiTheme="minorHAnsi" w:eastAsiaTheme="minorEastAsia" w:hAnsiTheme="minorHAnsi" w:cstheme="minorBidi"/>
          <w:noProof/>
          <w:sz w:val="22"/>
          <w:szCs w:val="22"/>
        </w:rPr>
      </w:pPr>
      <w:del w:id="113" w:author="Autor">
        <w:r>
          <w:rPr>
            <w:rStyle w:val="Hypertextovprepojenie"/>
            <w:noProof/>
          </w:rPr>
          <w:fldChar w:fldCharType="begin"/>
        </w:r>
        <w:r>
          <w:rPr>
            <w:rStyle w:val="Hypertextovprepojenie"/>
            <w:noProof/>
          </w:rPr>
          <w:delInstrText xml:space="preserve"> HYPERLINK \l "_Toc410309699" </w:delInstrText>
        </w:r>
        <w:r>
          <w:rPr>
            <w:rStyle w:val="Hypertextovprepojenie"/>
            <w:noProof/>
          </w:rPr>
          <w:fldChar w:fldCharType="separate"/>
        </w:r>
        <w:r w:rsidR="009A0FAA" w:rsidRPr="002D2B9A">
          <w:rPr>
            <w:rStyle w:val="Hypertextovprepojenie"/>
            <w:noProof/>
          </w:rPr>
          <w:delText>4.4  Postup v prípade vzniku príjmu už v priebehu realizácie projektu</w:delText>
        </w:r>
        <w:r w:rsidR="009A0FAA">
          <w:rPr>
            <w:noProof/>
            <w:webHidden/>
          </w:rPr>
          <w:tab/>
        </w:r>
        <w:r w:rsidR="009A0FAA">
          <w:rPr>
            <w:noProof/>
            <w:webHidden/>
          </w:rPr>
          <w:fldChar w:fldCharType="begin"/>
        </w:r>
        <w:r w:rsidR="009A0FAA">
          <w:rPr>
            <w:noProof/>
            <w:webHidden/>
          </w:rPr>
          <w:delInstrText xml:space="preserve"> PAGEREF _Toc410309699 \h </w:delInstrText>
        </w:r>
        <w:r w:rsidR="009A0FAA">
          <w:rPr>
            <w:noProof/>
            <w:webHidden/>
          </w:rPr>
        </w:r>
        <w:r w:rsidR="009A0FAA">
          <w:rPr>
            <w:noProof/>
            <w:webHidden/>
          </w:rPr>
          <w:fldChar w:fldCharType="separate"/>
        </w:r>
        <w:r w:rsidR="004C552C">
          <w:rPr>
            <w:noProof/>
            <w:webHidden/>
          </w:rPr>
          <w:delText>32</w:delText>
        </w:r>
        <w:r w:rsidR="009A0FAA">
          <w:rPr>
            <w:noProof/>
            <w:webHidden/>
          </w:rPr>
          <w:fldChar w:fldCharType="end"/>
        </w:r>
        <w:r>
          <w:rPr>
            <w:noProof/>
          </w:rPr>
          <w:fldChar w:fldCharType="end"/>
        </w:r>
      </w:del>
    </w:p>
    <w:p w14:paraId="652FBA7F" w14:textId="77777777" w:rsidR="009A0FAA" w:rsidRDefault="00AA4E96">
      <w:pPr>
        <w:pStyle w:val="Obsah3"/>
        <w:rPr>
          <w:del w:id="114" w:author="Autor"/>
          <w:rFonts w:asciiTheme="minorHAnsi" w:eastAsiaTheme="minorEastAsia" w:hAnsiTheme="minorHAnsi" w:cstheme="minorBidi"/>
          <w:noProof/>
          <w:sz w:val="22"/>
          <w:szCs w:val="22"/>
        </w:rPr>
      </w:pPr>
      <w:del w:id="115" w:author="Autor">
        <w:r>
          <w:rPr>
            <w:rStyle w:val="Hypertextovprepojenie"/>
            <w:noProof/>
          </w:rPr>
          <w:fldChar w:fldCharType="begin"/>
        </w:r>
        <w:r>
          <w:rPr>
            <w:rStyle w:val="Hypertextovprepojenie"/>
            <w:noProof/>
          </w:rPr>
          <w:delInstrText xml:space="preserve"> HYPERLINK \l "_Toc410309700" </w:delInstrText>
        </w:r>
        <w:r>
          <w:rPr>
            <w:rStyle w:val="Hypertextovprepojenie"/>
            <w:noProof/>
          </w:rPr>
          <w:fldChar w:fldCharType="separate"/>
        </w:r>
        <w:r w:rsidR="009A0FAA" w:rsidRPr="002D2B9A">
          <w:rPr>
            <w:rStyle w:val="Hypertextovprepojenie"/>
            <w:noProof/>
          </w:rPr>
          <w:delText>4.5 Opatrenia pre monitorovanie projektov pod 1mil.eur podľa článku 61 všeobecného nariadenia</w:delText>
        </w:r>
        <w:r w:rsidR="009A0FAA">
          <w:rPr>
            <w:noProof/>
            <w:webHidden/>
          </w:rPr>
          <w:tab/>
        </w:r>
        <w:r w:rsidR="009A0FAA">
          <w:rPr>
            <w:noProof/>
            <w:webHidden/>
          </w:rPr>
          <w:fldChar w:fldCharType="begin"/>
        </w:r>
        <w:r w:rsidR="009A0FAA">
          <w:rPr>
            <w:noProof/>
            <w:webHidden/>
          </w:rPr>
          <w:delInstrText xml:space="preserve"> PAGEREF _Toc410309700 \h </w:delInstrText>
        </w:r>
        <w:r w:rsidR="009A0FAA">
          <w:rPr>
            <w:noProof/>
            <w:webHidden/>
          </w:rPr>
        </w:r>
        <w:r w:rsidR="009A0FAA">
          <w:rPr>
            <w:noProof/>
            <w:webHidden/>
          </w:rPr>
          <w:fldChar w:fldCharType="separate"/>
        </w:r>
        <w:r w:rsidR="004C552C">
          <w:rPr>
            <w:noProof/>
            <w:webHidden/>
          </w:rPr>
          <w:delText>32</w:delText>
        </w:r>
        <w:r w:rsidR="009A0FAA">
          <w:rPr>
            <w:noProof/>
            <w:webHidden/>
          </w:rPr>
          <w:fldChar w:fldCharType="end"/>
        </w:r>
        <w:r>
          <w:rPr>
            <w:noProof/>
          </w:rPr>
          <w:fldChar w:fldCharType="end"/>
        </w:r>
      </w:del>
    </w:p>
    <w:p w14:paraId="73127BC4" w14:textId="77777777" w:rsidR="009A0FAA" w:rsidRDefault="00AA4E96">
      <w:pPr>
        <w:pStyle w:val="Obsah3"/>
        <w:rPr>
          <w:del w:id="116" w:author="Autor"/>
          <w:rFonts w:asciiTheme="minorHAnsi" w:eastAsiaTheme="minorEastAsia" w:hAnsiTheme="minorHAnsi" w:cstheme="minorBidi"/>
          <w:noProof/>
          <w:sz w:val="22"/>
          <w:szCs w:val="22"/>
        </w:rPr>
      </w:pPr>
      <w:del w:id="117" w:author="Autor">
        <w:r>
          <w:rPr>
            <w:rStyle w:val="Hypertextovprepojenie"/>
            <w:noProof/>
          </w:rPr>
          <w:fldChar w:fldCharType="begin"/>
        </w:r>
        <w:r>
          <w:rPr>
            <w:rStyle w:val="Hypertextovprepojenie"/>
            <w:noProof/>
          </w:rPr>
          <w:delInstrText xml:space="preserve"> HYPERLINK \l "_Toc410309701" </w:delInstrText>
        </w:r>
        <w:r>
          <w:rPr>
            <w:rStyle w:val="Hypertextovprepojenie"/>
            <w:noProof/>
          </w:rPr>
          <w:fldChar w:fldCharType="separate"/>
        </w:r>
        <w:r w:rsidR="009A0FAA" w:rsidRPr="002D2B9A">
          <w:rPr>
            <w:rStyle w:val="Hypertextovprepojenie"/>
            <w:noProof/>
          </w:rPr>
          <w:delText>4.6 čl. 61 ods. 8 všeobecného nariadenia</w:delText>
        </w:r>
        <w:r w:rsidR="009A0FAA">
          <w:rPr>
            <w:noProof/>
            <w:webHidden/>
          </w:rPr>
          <w:tab/>
        </w:r>
        <w:r w:rsidR="009A0FAA">
          <w:rPr>
            <w:noProof/>
            <w:webHidden/>
          </w:rPr>
          <w:fldChar w:fldCharType="begin"/>
        </w:r>
        <w:r w:rsidR="009A0FAA">
          <w:rPr>
            <w:noProof/>
            <w:webHidden/>
          </w:rPr>
          <w:delInstrText xml:space="preserve"> PAGEREF _Toc410309701 \h </w:delInstrText>
        </w:r>
        <w:r w:rsidR="009A0FAA">
          <w:rPr>
            <w:noProof/>
            <w:webHidden/>
          </w:rPr>
        </w:r>
        <w:r w:rsidR="009A0FAA">
          <w:rPr>
            <w:noProof/>
            <w:webHidden/>
          </w:rPr>
          <w:fldChar w:fldCharType="separate"/>
        </w:r>
        <w:r w:rsidR="004C552C">
          <w:rPr>
            <w:noProof/>
            <w:webHidden/>
          </w:rPr>
          <w:delText>33</w:delText>
        </w:r>
        <w:r w:rsidR="009A0FAA">
          <w:rPr>
            <w:noProof/>
            <w:webHidden/>
          </w:rPr>
          <w:fldChar w:fldCharType="end"/>
        </w:r>
        <w:r>
          <w:rPr>
            <w:noProof/>
          </w:rPr>
          <w:fldChar w:fldCharType="end"/>
        </w:r>
      </w:del>
    </w:p>
    <w:p w14:paraId="2723020B" w14:textId="77777777" w:rsidR="009A0FAA" w:rsidRDefault="00AA4E96">
      <w:pPr>
        <w:pStyle w:val="Obsah2"/>
        <w:rPr>
          <w:del w:id="118" w:author="Autor"/>
          <w:rFonts w:asciiTheme="minorHAnsi" w:eastAsiaTheme="minorEastAsia" w:hAnsiTheme="minorHAnsi" w:cstheme="minorBidi"/>
          <w:b w:val="0"/>
          <w:sz w:val="22"/>
          <w:szCs w:val="22"/>
        </w:rPr>
      </w:pPr>
      <w:del w:id="119" w:author="Autor">
        <w:r>
          <w:rPr>
            <w:rStyle w:val="Hypertextovprepojenie"/>
          </w:rPr>
          <w:fldChar w:fldCharType="begin"/>
        </w:r>
        <w:r>
          <w:rPr>
            <w:rStyle w:val="Hypertextovprepojenie"/>
          </w:rPr>
          <w:delInstrText xml:space="preserve"> HYPERLINK \l "_Toc</w:delInstrText>
        </w:r>
        <w:r>
          <w:rPr>
            <w:rStyle w:val="Hypertextovprepojenie"/>
          </w:rPr>
          <w:delInstrText xml:space="preserve">410309702" </w:delInstrText>
        </w:r>
        <w:r>
          <w:rPr>
            <w:rStyle w:val="Hypertextovprepojenie"/>
          </w:rPr>
          <w:fldChar w:fldCharType="separate"/>
        </w:r>
        <w:r w:rsidR="009A0FAA" w:rsidRPr="002D2B9A">
          <w:rPr>
            <w:rStyle w:val="Hypertextovprepojenie"/>
          </w:rPr>
          <w:delText>5 Projekty vytvárajúce príjmy mimo čl. 61 všeobecného nariadenia</w:delText>
        </w:r>
        <w:r w:rsidR="009A0FAA">
          <w:rPr>
            <w:webHidden/>
          </w:rPr>
          <w:tab/>
        </w:r>
        <w:r w:rsidR="009A0FAA">
          <w:rPr>
            <w:webHidden/>
          </w:rPr>
          <w:fldChar w:fldCharType="begin"/>
        </w:r>
        <w:r w:rsidR="009A0FAA">
          <w:rPr>
            <w:webHidden/>
          </w:rPr>
          <w:delInstrText xml:space="preserve"> PAGEREF _Toc410309702 \h </w:delInstrText>
        </w:r>
        <w:r w:rsidR="009A0FAA">
          <w:rPr>
            <w:webHidden/>
          </w:rPr>
        </w:r>
        <w:r w:rsidR="009A0FAA">
          <w:rPr>
            <w:webHidden/>
          </w:rPr>
          <w:fldChar w:fldCharType="separate"/>
        </w:r>
        <w:r w:rsidR="004C552C">
          <w:rPr>
            <w:webHidden/>
          </w:rPr>
          <w:delText>33</w:delText>
        </w:r>
        <w:r w:rsidR="009A0FAA">
          <w:rPr>
            <w:webHidden/>
          </w:rPr>
          <w:fldChar w:fldCharType="end"/>
        </w:r>
        <w:r>
          <w:fldChar w:fldCharType="end"/>
        </w:r>
      </w:del>
    </w:p>
    <w:p w14:paraId="051232F2" w14:textId="77777777" w:rsidR="009A0FAA" w:rsidRDefault="00AA4E96">
      <w:pPr>
        <w:pStyle w:val="Obsah3"/>
        <w:rPr>
          <w:del w:id="120" w:author="Autor"/>
          <w:rFonts w:asciiTheme="minorHAnsi" w:eastAsiaTheme="minorEastAsia" w:hAnsiTheme="minorHAnsi" w:cstheme="minorBidi"/>
          <w:noProof/>
          <w:sz w:val="22"/>
          <w:szCs w:val="22"/>
        </w:rPr>
      </w:pPr>
      <w:del w:id="121" w:author="Autor">
        <w:r>
          <w:rPr>
            <w:rStyle w:val="Hypertextovprepojenie"/>
            <w:noProof/>
          </w:rPr>
          <w:fldChar w:fldCharType="begin"/>
        </w:r>
        <w:r>
          <w:rPr>
            <w:rStyle w:val="Hypertextovprepojenie"/>
            <w:noProof/>
          </w:rPr>
          <w:delInstrText xml:space="preserve"> HYPERLINK \l "_Toc410309703" </w:delInstrText>
        </w:r>
        <w:r>
          <w:rPr>
            <w:rStyle w:val="Hypertextovprepojenie"/>
            <w:noProof/>
          </w:rPr>
          <w:fldChar w:fldCharType="separate"/>
        </w:r>
        <w:r w:rsidR="009A0FAA" w:rsidRPr="002D2B9A">
          <w:rPr>
            <w:rStyle w:val="Hypertextovprepojenie"/>
            <w:noProof/>
          </w:rPr>
          <w:delText>5.1 Projekty s celkovými oprávnenými výdavkami nad 50 000 EUR</w:delText>
        </w:r>
        <w:r w:rsidR="009A0FAA">
          <w:rPr>
            <w:noProof/>
            <w:webHidden/>
          </w:rPr>
          <w:tab/>
        </w:r>
        <w:r w:rsidR="009A0FAA">
          <w:rPr>
            <w:noProof/>
            <w:webHidden/>
          </w:rPr>
          <w:fldChar w:fldCharType="begin"/>
        </w:r>
        <w:r w:rsidR="009A0FAA">
          <w:rPr>
            <w:noProof/>
            <w:webHidden/>
          </w:rPr>
          <w:delInstrText xml:space="preserve"> PAGEREF _Toc410309703 \h </w:delInstrText>
        </w:r>
        <w:r w:rsidR="009A0FAA">
          <w:rPr>
            <w:noProof/>
            <w:webHidden/>
          </w:rPr>
        </w:r>
        <w:r w:rsidR="009A0FAA">
          <w:rPr>
            <w:noProof/>
            <w:webHidden/>
          </w:rPr>
          <w:fldChar w:fldCharType="separate"/>
        </w:r>
        <w:r w:rsidR="004C552C">
          <w:rPr>
            <w:noProof/>
            <w:webHidden/>
          </w:rPr>
          <w:delText>34</w:delText>
        </w:r>
        <w:r w:rsidR="009A0FAA">
          <w:rPr>
            <w:noProof/>
            <w:webHidden/>
          </w:rPr>
          <w:fldChar w:fldCharType="end"/>
        </w:r>
        <w:r>
          <w:rPr>
            <w:noProof/>
          </w:rPr>
          <w:fldChar w:fldCharType="end"/>
        </w:r>
      </w:del>
    </w:p>
    <w:p w14:paraId="26392450" w14:textId="77777777" w:rsidR="009A0FAA" w:rsidRDefault="00AA4E96">
      <w:pPr>
        <w:pStyle w:val="Obsah3"/>
        <w:rPr>
          <w:del w:id="122" w:author="Autor"/>
          <w:rFonts w:asciiTheme="minorHAnsi" w:eastAsiaTheme="minorEastAsia" w:hAnsiTheme="minorHAnsi" w:cstheme="minorBidi"/>
          <w:noProof/>
          <w:sz w:val="22"/>
          <w:szCs w:val="22"/>
        </w:rPr>
      </w:pPr>
      <w:del w:id="123" w:author="Autor">
        <w:r>
          <w:rPr>
            <w:rStyle w:val="Hypertextovprepojenie"/>
            <w:noProof/>
          </w:rPr>
          <w:fldChar w:fldCharType="begin"/>
        </w:r>
        <w:r>
          <w:rPr>
            <w:rStyle w:val="Hypertextovprepojenie"/>
            <w:noProof/>
          </w:rPr>
          <w:delInstrText xml:space="preserve"> HYPERLINK \l "_Toc410309704" </w:delInstrText>
        </w:r>
        <w:r>
          <w:rPr>
            <w:rStyle w:val="Hypertextovprepojenie"/>
            <w:noProof/>
          </w:rPr>
          <w:fldChar w:fldCharType="separate"/>
        </w:r>
        <w:r w:rsidR="009A0FAA" w:rsidRPr="002D2B9A">
          <w:rPr>
            <w:rStyle w:val="Hypertextovprepojenie"/>
            <w:noProof/>
          </w:rPr>
          <w:delText>5.2 Projekty s celkovými oprávnenými výdavkami pod 50 000 EUR</w:delText>
        </w:r>
        <w:r w:rsidR="009A0FAA">
          <w:rPr>
            <w:noProof/>
            <w:webHidden/>
          </w:rPr>
          <w:tab/>
        </w:r>
        <w:r w:rsidR="009A0FAA">
          <w:rPr>
            <w:noProof/>
            <w:webHidden/>
          </w:rPr>
          <w:fldChar w:fldCharType="begin"/>
        </w:r>
        <w:r w:rsidR="009A0FAA">
          <w:rPr>
            <w:noProof/>
            <w:webHidden/>
          </w:rPr>
          <w:delInstrText xml:space="preserve"> PAGEREF _Toc410309704 \h </w:delInstrText>
        </w:r>
        <w:r w:rsidR="009A0FAA">
          <w:rPr>
            <w:noProof/>
            <w:webHidden/>
          </w:rPr>
        </w:r>
        <w:r w:rsidR="009A0FAA">
          <w:rPr>
            <w:noProof/>
            <w:webHidden/>
          </w:rPr>
          <w:fldChar w:fldCharType="separate"/>
        </w:r>
        <w:r w:rsidR="004C552C">
          <w:rPr>
            <w:noProof/>
            <w:webHidden/>
          </w:rPr>
          <w:delText>35</w:delText>
        </w:r>
        <w:r w:rsidR="009A0FAA">
          <w:rPr>
            <w:noProof/>
            <w:webHidden/>
          </w:rPr>
          <w:fldChar w:fldCharType="end"/>
        </w:r>
        <w:r>
          <w:rPr>
            <w:noProof/>
          </w:rPr>
          <w:fldChar w:fldCharType="end"/>
        </w:r>
      </w:del>
    </w:p>
    <w:p w14:paraId="7932E5F4" w14:textId="77777777" w:rsidR="009A0FAA" w:rsidRDefault="00AA4E96">
      <w:pPr>
        <w:pStyle w:val="Obsah2"/>
        <w:rPr>
          <w:del w:id="124" w:author="Autor"/>
          <w:rFonts w:asciiTheme="minorHAnsi" w:eastAsiaTheme="minorEastAsia" w:hAnsiTheme="minorHAnsi" w:cstheme="minorBidi"/>
          <w:b w:val="0"/>
          <w:sz w:val="22"/>
          <w:szCs w:val="22"/>
        </w:rPr>
      </w:pPr>
      <w:del w:id="125" w:author="Autor">
        <w:r>
          <w:rPr>
            <w:rStyle w:val="Hypertextovprepojenie"/>
          </w:rPr>
          <w:fldChar w:fldCharType="begin"/>
        </w:r>
        <w:r>
          <w:rPr>
            <w:rStyle w:val="Hypertextovprepojenie"/>
          </w:rPr>
          <w:delInstrText xml:space="preserve"> HYPERLINK \l "_Toc410309705" </w:delInstrText>
        </w:r>
        <w:r>
          <w:rPr>
            <w:rStyle w:val="Hypertextovprepojenie"/>
          </w:rPr>
          <w:fldChar w:fldCharType="separate"/>
        </w:r>
        <w:r w:rsidR="009A0FAA" w:rsidRPr="002D2B9A">
          <w:rPr>
            <w:rStyle w:val="Hypertextovprepojenie"/>
          </w:rPr>
          <w:delText>6 Analýza finančného zdravia žiadateľa o NFP</w:delText>
        </w:r>
        <w:r w:rsidR="009A0FAA">
          <w:rPr>
            <w:webHidden/>
          </w:rPr>
          <w:tab/>
        </w:r>
        <w:r w:rsidR="009A0FAA">
          <w:rPr>
            <w:webHidden/>
          </w:rPr>
          <w:fldChar w:fldCharType="begin"/>
        </w:r>
        <w:r w:rsidR="009A0FAA">
          <w:rPr>
            <w:webHidden/>
          </w:rPr>
          <w:delInstrText xml:space="preserve"> PAGEREF _Toc410309705 \h </w:delInstrText>
        </w:r>
        <w:r w:rsidR="009A0FAA">
          <w:rPr>
            <w:webHidden/>
          </w:rPr>
        </w:r>
        <w:r w:rsidR="009A0FAA">
          <w:rPr>
            <w:webHidden/>
          </w:rPr>
          <w:fldChar w:fldCharType="separate"/>
        </w:r>
        <w:r w:rsidR="004C552C">
          <w:rPr>
            <w:webHidden/>
          </w:rPr>
          <w:delText>35</w:delText>
        </w:r>
        <w:r w:rsidR="009A0FAA">
          <w:rPr>
            <w:webHidden/>
          </w:rPr>
          <w:fldChar w:fldCharType="end"/>
        </w:r>
        <w:r>
          <w:fldChar w:fldCharType="end"/>
        </w:r>
      </w:del>
    </w:p>
    <w:p w14:paraId="30ACBA20" w14:textId="77777777" w:rsidR="009A0FAA" w:rsidRDefault="00AA4E96">
      <w:pPr>
        <w:pStyle w:val="Obsah3"/>
        <w:tabs>
          <w:tab w:val="left" w:pos="1560"/>
        </w:tabs>
        <w:rPr>
          <w:del w:id="126" w:author="Autor"/>
          <w:rFonts w:asciiTheme="minorHAnsi" w:eastAsiaTheme="minorEastAsia" w:hAnsiTheme="minorHAnsi" w:cstheme="minorBidi"/>
          <w:noProof/>
          <w:sz w:val="22"/>
          <w:szCs w:val="22"/>
        </w:rPr>
      </w:pPr>
      <w:del w:id="127" w:author="Autor">
        <w:r>
          <w:rPr>
            <w:rStyle w:val="Hypertextovprepojenie"/>
            <w:noProof/>
          </w:rPr>
          <w:fldChar w:fldCharType="begin"/>
        </w:r>
        <w:r>
          <w:rPr>
            <w:rStyle w:val="Hypertextovprepojenie"/>
            <w:noProof/>
          </w:rPr>
          <w:delInstrText xml:space="preserve"> HYPERLINK \l "</w:delInstrText>
        </w:r>
        <w:r>
          <w:rPr>
            <w:rStyle w:val="Hypertextovprepojenie"/>
            <w:noProof/>
          </w:rPr>
          <w:delInstrText xml:space="preserve">_Toc410309706" </w:delInstrText>
        </w:r>
        <w:r>
          <w:rPr>
            <w:rStyle w:val="Hypertextovprepojenie"/>
            <w:noProof/>
          </w:rPr>
          <w:fldChar w:fldCharType="separate"/>
        </w:r>
        <w:r w:rsidR="009A0FAA" w:rsidRPr="002D2B9A">
          <w:rPr>
            <w:rStyle w:val="Hypertextovprepojenie"/>
            <w:noProof/>
          </w:rPr>
          <w:delText>6.1</w:delText>
        </w:r>
        <w:r w:rsidR="009A0FAA">
          <w:rPr>
            <w:rFonts w:asciiTheme="minorHAnsi" w:eastAsiaTheme="minorEastAsia" w:hAnsiTheme="minorHAnsi" w:cstheme="minorBidi"/>
            <w:noProof/>
            <w:sz w:val="22"/>
            <w:szCs w:val="22"/>
          </w:rPr>
          <w:tab/>
        </w:r>
        <w:r w:rsidR="009A0FAA" w:rsidRPr="002D2B9A">
          <w:rPr>
            <w:rStyle w:val="Hypertextovprepojenie"/>
            <w:noProof/>
          </w:rPr>
          <w:delText>Finančná analýza žiadateľov z verejnej správy</w:delText>
        </w:r>
        <w:r w:rsidR="009A0FAA">
          <w:rPr>
            <w:noProof/>
            <w:webHidden/>
          </w:rPr>
          <w:tab/>
        </w:r>
        <w:r w:rsidR="009A0FAA">
          <w:rPr>
            <w:noProof/>
            <w:webHidden/>
          </w:rPr>
          <w:fldChar w:fldCharType="begin"/>
        </w:r>
        <w:r w:rsidR="009A0FAA">
          <w:rPr>
            <w:noProof/>
            <w:webHidden/>
          </w:rPr>
          <w:delInstrText xml:space="preserve"> PAGEREF _Toc410309706 \h </w:delInstrText>
        </w:r>
        <w:r w:rsidR="009A0FAA">
          <w:rPr>
            <w:noProof/>
            <w:webHidden/>
          </w:rPr>
        </w:r>
        <w:r w:rsidR="009A0FAA">
          <w:rPr>
            <w:noProof/>
            <w:webHidden/>
          </w:rPr>
          <w:fldChar w:fldCharType="separate"/>
        </w:r>
        <w:r w:rsidR="004C552C">
          <w:rPr>
            <w:noProof/>
            <w:webHidden/>
          </w:rPr>
          <w:delText>35</w:delText>
        </w:r>
        <w:r w:rsidR="009A0FAA">
          <w:rPr>
            <w:noProof/>
            <w:webHidden/>
          </w:rPr>
          <w:fldChar w:fldCharType="end"/>
        </w:r>
        <w:r>
          <w:rPr>
            <w:noProof/>
          </w:rPr>
          <w:fldChar w:fldCharType="end"/>
        </w:r>
      </w:del>
    </w:p>
    <w:p w14:paraId="6D6D3A75" w14:textId="77777777" w:rsidR="009A0FAA" w:rsidRDefault="00AA4E96">
      <w:pPr>
        <w:pStyle w:val="Obsah3"/>
        <w:tabs>
          <w:tab w:val="left" w:pos="1560"/>
        </w:tabs>
        <w:rPr>
          <w:del w:id="128" w:author="Autor"/>
          <w:rFonts w:asciiTheme="minorHAnsi" w:eastAsiaTheme="minorEastAsia" w:hAnsiTheme="minorHAnsi" w:cstheme="minorBidi"/>
          <w:noProof/>
          <w:sz w:val="22"/>
          <w:szCs w:val="22"/>
        </w:rPr>
      </w:pPr>
      <w:del w:id="129" w:author="Autor">
        <w:r>
          <w:rPr>
            <w:rStyle w:val="Hypertextovprepojenie"/>
            <w:noProof/>
          </w:rPr>
          <w:fldChar w:fldCharType="begin"/>
        </w:r>
        <w:r>
          <w:rPr>
            <w:rStyle w:val="Hypertextovprepojenie"/>
            <w:noProof/>
          </w:rPr>
          <w:delInstrText xml:space="preserve"> HYPERLINK \l "_Toc410309707" </w:delInstrText>
        </w:r>
        <w:r>
          <w:rPr>
            <w:rStyle w:val="Hypertextovprepojenie"/>
            <w:noProof/>
          </w:rPr>
          <w:fldChar w:fldCharType="separate"/>
        </w:r>
        <w:r w:rsidR="009A0FAA" w:rsidRPr="002D2B9A">
          <w:rPr>
            <w:rStyle w:val="Hypertextovprepojenie"/>
            <w:noProof/>
          </w:rPr>
          <w:delText>6.2</w:delText>
        </w:r>
        <w:r w:rsidR="009A0FAA">
          <w:rPr>
            <w:rFonts w:asciiTheme="minorHAnsi" w:eastAsiaTheme="minorEastAsia" w:hAnsiTheme="minorHAnsi" w:cstheme="minorBidi"/>
            <w:noProof/>
            <w:sz w:val="22"/>
            <w:szCs w:val="22"/>
          </w:rPr>
          <w:tab/>
        </w:r>
        <w:r w:rsidR="009A0FAA" w:rsidRPr="002D2B9A">
          <w:rPr>
            <w:rStyle w:val="Hypertextovprepojenie"/>
            <w:noProof/>
          </w:rPr>
          <w:delText>Finančná analýza žiadateľov zo súkromnej sféry</w:delText>
        </w:r>
        <w:r w:rsidR="009A0FAA">
          <w:rPr>
            <w:noProof/>
            <w:webHidden/>
          </w:rPr>
          <w:tab/>
        </w:r>
        <w:r w:rsidR="009A0FAA">
          <w:rPr>
            <w:noProof/>
            <w:webHidden/>
          </w:rPr>
          <w:fldChar w:fldCharType="begin"/>
        </w:r>
        <w:r w:rsidR="009A0FAA">
          <w:rPr>
            <w:noProof/>
            <w:webHidden/>
          </w:rPr>
          <w:delInstrText xml:space="preserve"> PAGEREF _Toc410309707 \h </w:delInstrText>
        </w:r>
        <w:r w:rsidR="009A0FAA">
          <w:rPr>
            <w:noProof/>
            <w:webHidden/>
          </w:rPr>
        </w:r>
        <w:r w:rsidR="009A0FAA">
          <w:rPr>
            <w:noProof/>
            <w:webHidden/>
          </w:rPr>
          <w:fldChar w:fldCharType="separate"/>
        </w:r>
        <w:r w:rsidR="004C552C">
          <w:rPr>
            <w:noProof/>
            <w:webHidden/>
          </w:rPr>
          <w:delText>36</w:delText>
        </w:r>
        <w:r w:rsidR="009A0FAA">
          <w:rPr>
            <w:noProof/>
            <w:webHidden/>
          </w:rPr>
          <w:fldChar w:fldCharType="end"/>
        </w:r>
        <w:r>
          <w:rPr>
            <w:noProof/>
          </w:rPr>
          <w:fldChar w:fldCharType="end"/>
        </w:r>
      </w:del>
    </w:p>
    <w:p w14:paraId="12689CBB" w14:textId="77777777" w:rsidR="009A0FAA" w:rsidRDefault="00AA4E96">
      <w:pPr>
        <w:pStyle w:val="Obsah2"/>
        <w:rPr>
          <w:del w:id="130" w:author="Autor"/>
          <w:rFonts w:asciiTheme="minorHAnsi" w:eastAsiaTheme="minorEastAsia" w:hAnsiTheme="minorHAnsi" w:cstheme="minorBidi"/>
          <w:b w:val="0"/>
          <w:sz w:val="22"/>
          <w:szCs w:val="22"/>
        </w:rPr>
      </w:pPr>
      <w:del w:id="131" w:author="Autor">
        <w:r>
          <w:rPr>
            <w:rStyle w:val="Hypertextovprepojenie"/>
          </w:rPr>
          <w:fldChar w:fldCharType="begin"/>
        </w:r>
        <w:r>
          <w:rPr>
            <w:rStyle w:val="Hypertextovprepojenie"/>
          </w:rPr>
          <w:delInstrText xml:space="preserve"> HYPERLINK \l "_Toc410309708" </w:delInstrText>
        </w:r>
        <w:r>
          <w:rPr>
            <w:rStyle w:val="Hypertextovprepojenie"/>
          </w:rPr>
          <w:fldChar w:fldCharType="separate"/>
        </w:r>
        <w:r w:rsidR="009A0FAA" w:rsidRPr="002D2B9A">
          <w:rPr>
            <w:rStyle w:val="Hypertextovprepojenie"/>
          </w:rPr>
          <w:delText>Zoznam príloh</w:delText>
        </w:r>
        <w:r w:rsidR="009A0FAA">
          <w:rPr>
            <w:webHidden/>
          </w:rPr>
          <w:tab/>
        </w:r>
        <w:r w:rsidR="009A0FAA">
          <w:rPr>
            <w:webHidden/>
          </w:rPr>
          <w:fldChar w:fldCharType="begin"/>
        </w:r>
        <w:r w:rsidR="009A0FAA">
          <w:rPr>
            <w:webHidden/>
          </w:rPr>
          <w:delInstrText xml:space="preserve"> PAGEREF _Toc410309708 \h </w:delInstrText>
        </w:r>
        <w:r w:rsidR="009A0FAA">
          <w:rPr>
            <w:webHidden/>
          </w:rPr>
        </w:r>
        <w:r w:rsidR="009A0FAA">
          <w:rPr>
            <w:webHidden/>
          </w:rPr>
          <w:fldChar w:fldCharType="separate"/>
        </w:r>
        <w:r w:rsidR="004C552C">
          <w:rPr>
            <w:webHidden/>
          </w:rPr>
          <w:delText>38</w:delText>
        </w:r>
        <w:r w:rsidR="009A0FAA">
          <w:rPr>
            <w:webHidden/>
          </w:rPr>
          <w:fldChar w:fldCharType="end"/>
        </w:r>
        <w:r>
          <w:fldChar w:fldCharType="end"/>
        </w:r>
      </w:del>
    </w:p>
    <w:p w14:paraId="75C304F9" w14:textId="26A228C7" w:rsidR="0056666E" w:rsidRDefault="00AA4E96">
      <w:pPr>
        <w:pStyle w:val="Obsah2"/>
        <w:rPr>
          <w:ins w:id="132" w:author="Autor"/>
          <w:rFonts w:asciiTheme="minorHAnsi" w:eastAsiaTheme="minorEastAsia" w:hAnsiTheme="minorHAnsi" w:cstheme="minorBidi"/>
          <w:b w:val="0"/>
          <w:sz w:val="22"/>
          <w:szCs w:val="22"/>
        </w:rPr>
      </w:pPr>
      <w:ins w:id="133" w:author="Autor">
        <w:r>
          <w:rPr>
            <w:rStyle w:val="Hypertextovprepojenie"/>
          </w:rPr>
          <w:fldChar w:fldCharType="begin"/>
        </w:r>
        <w:r>
          <w:rPr>
            <w:rStyle w:val="Hypertextovprepojenie"/>
          </w:rPr>
          <w:instrText xml:space="preserve"> HYPERLINK \l "_Toc527539357" </w:instrText>
        </w:r>
        <w:r>
          <w:rPr>
            <w:rStyle w:val="Hypertextovprepojenie"/>
          </w:rPr>
          <w:fldChar w:fldCharType="separate"/>
        </w:r>
        <w:r w:rsidR="0056666E" w:rsidRPr="00877F84">
          <w:rPr>
            <w:rStyle w:val="Hypertextovprepojenie"/>
          </w:rPr>
          <w:t>1 Úvod</w:t>
        </w:r>
        <w:r w:rsidR="0056666E">
          <w:rPr>
            <w:webHidden/>
          </w:rPr>
          <w:tab/>
        </w:r>
        <w:r w:rsidR="0056666E">
          <w:rPr>
            <w:webHidden/>
          </w:rPr>
          <w:fldChar w:fldCharType="begin"/>
        </w:r>
        <w:r w:rsidR="0056666E">
          <w:rPr>
            <w:webHidden/>
          </w:rPr>
          <w:instrText xml:space="preserve"> PAGEREF _Toc527539357 \h </w:instrText>
        </w:r>
        <w:r w:rsidR="0056666E">
          <w:rPr>
            <w:webHidden/>
          </w:rPr>
        </w:r>
        <w:r w:rsidR="0056666E">
          <w:rPr>
            <w:webHidden/>
          </w:rPr>
          <w:fldChar w:fldCharType="separate"/>
        </w:r>
        <w:r w:rsidR="0056666E">
          <w:rPr>
            <w:webHidden/>
          </w:rPr>
          <w:t>2</w:t>
        </w:r>
        <w:r w:rsidR="0056666E">
          <w:rPr>
            <w:webHidden/>
          </w:rPr>
          <w:fldChar w:fldCharType="end"/>
        </w:r>
        <w:r>
          <w:fldChar w:fldCharType="end"/>
        </w:r>
      </w:ins>
    </w:p>
    <w:p w14:paraId="55A2AB2F" w14:textId="6E2D6B0F" w:rsidR="0056666E" w:rsidRDefault="00AA4E96">
      <w:pPr>
        <w:pStyle w:val="Obsah3"/>
        <w:rPr>
          <w:ins w:id="134" w:author="Autor"/>
          <w:rFonts w:asciiTheme="minorHAnsi" w:eastAsiaTheme="minorEastAsia" w:hAnsiTheme="minorHAnsi" w:cstheme="minorBidi"/>
          <w:noProof/>
          <w:sz w:val="22"/>
          <w:szCs w:val="22"/>
        </w:rPr>
      </w:pPr>
      <w:ins w:id="135" w:author="Autor">
        <w:r>
          <w:rPr>
            <w:rStyle w:val="Hypertextovprepojenie"/>
            <w:noProof/>
          </w:rPr>
          <w:fldChar w:fldCharType="begin"/>
        </w:r>
        <w:r>
          <w:rPr>
            <w:rStyle w:val="Hypertextovprepojenie"/>
            <w:noProof/>
          </w:rPr>
          <w:instrText xml:space="preserve"> HYPERLINK \l "_Toc527539358" </w:instrText>
        </w:r>
        <w:r>
          <w:rPr>
            <w:rStyle w:val="Hypertextovprepojenie"/>
            <w:noProof/>
          </w:rPr>
          <w:fldChar w:fldCharType="separate"/>
        </w:r>
        <w:r w:rsidR="0056666E" w:rsidRPr="00877F84">
          <w:rPr>
            <w:rStyle w:val="Hypertextovprepojenie"/>
            <w:noProof/>
          </w:rPr>
          <w:t>1.1 Právny základ</w:t>
        </w:r>
        <w:r w:rsidR="0056666E">
          <w:rPr>
            <w:noProof/>
            <w:webHidden/>
          </w:rPr>
          <w:tab/>
        </w:r>
        <w:r w:rsidR="0056666E">
          <w:rPr>
            <w:noProof/>
            <w:webHidden/>
          </w:rPr>
          <w:fldChar w:fldCharType="begin"/>
        </w:r>
        <w:r w:rsidR="0056666E">
          <w:rPr>
            <w:noProof/>
            <w:webHidden/>
          </w:rPr>
          <w:instrText xml:space="preserve"> PAGEREF _Toc527539358 \h </w:instrText>
        </w:r>
        <w:r w:rsidR="0056666E">
          <w:rPr>
            <w:noProof/>
            <w:webHidden/>
          </w:rPr>
        </w:r>
        <w:r w:rsidR="0056666E">
          <w:rPr>
            <w:noProof/>
            <w:webHidden/>
          </w:rPr>
          <w:fldChar w:fldCharType="separate"/>
        </w:r>
        <w:r w:rsidR="0056666E">
          <w:rPr>
            <w:noProof/>
            <w:webHidden/>
          </w:rPr>
          <w:t>3</w:t>
        </w:r>
        <w:r w:rsidR="0056666E">
          <w:rPr>
            <w:noProof/>
            <w:webHidden/>
          </w:rPr>
          <w:fldChar w:fldCharType="end"/>
        </w:r>
        <w:r>
          <w:rPr>
            <w:noProof/>
          </w:rPr>
          <w:fldChar w:fldCharType="end"/>
        </w:r>
      </w:ins>
    </w:p>
    <w:p w14:paraId="5C8E051C" w14:textId="358E75D6" w:rsidR="0056666E" w:rsidRDefault="00AA4E96">
      <w:pPr>
        <w:pStyle w:val="Obsah3"/>
        <w:rPr>
          <w:ins w:id="136" w:author="Autor"/>
          <w:rFonts w:asciiTheme="minorHAnsi" w:eastAsiaTheme="minorEastAsia" w:hAnsiTheme="minorHAnsi" w:cstheme="minorBidi"/>
          <w:noProof/>
          <w:sz w:val="22"/>
          <w:szCs w:val="22"/>
        </w:rPr>
      </w:pPr>
      <w:ins w:id="137" w:author="Autor">
        <w:r>
          <w:rPr>
            <w:rStyle w:val="Hypertextovprepojenie"/>
            <w:noProof/>
          </w:rPr>
          <w:fldChar w:fldCharType="begin"/>
        </w:r>
        <w:r>
          <w:rPr>
            <w:rStyle w:val="Hypertextovprepojenie"/>
            <w:noProof/>
          </w:rPr>
          <w:instrText xml:space="preserve"> HYPERLINK \l "_Toc527539359" </w:instrText>
        </w:r>
        <w:r>
          <w:rPr>
            <w:rStyle w:val="Hypertextovprepojenie"/>
            <w:noProof/>
          </w:rPr>
          <w:fldChar w:fldCharType="separate"/>
        </w:r>
        <w:r w:rsidR="0056666E" w:rsidRPr="00877F84">
          <w:rPr>
            <w:rStyle w:val="Hypertextovprepojenie"/>
            <w:noProof/>
          </w:rPr>
          <w:t>1.2 Podstatné zmeny oproti programovému obdobiu 2007 – 2013</w:t>
        </w:r>
        <w:r w:rsidR="0056666E">
          <w:rPr>
            <w:noProof/>
            <w:webHidden/>
          </w:rPr>
          <w:tab/>
        </w:r>
        <w:r w:rsidR="0056666E">
          <w:rPr>
            <w:noProof/>
            <w:webHidden/>
          </w:rPr>
          <w:fldChar w:fldCharType="begin"/>
        </w:r>
        <w:r w:rsidR="0056666E">
          <w:rPr>
            <w:noProof/>
            <w:webHidden/>
          </w:rPr>
          <w:instrText xml:space="preserve"> PAGEREF _Toc527539359 \h </w:instrText>
        </w:r>
        <w:r w:rsidR="0056666E">
          <w:rPr>
            <w:noProof/>
            <w:webHidden/>
          </w:rPr>
        </w:r>
        <w:r w:rsidR="0056666E">
          <w:rPr>
            <w:noProof/>
            <w:webHidden/>
          </w:rPr>
          <w:fldChar w:fldCharType="separate"/>
        </w:r>
        <w:r w:rsidR="0056666E">
          <w:rPr>
            <w:noProof/>
            <w:webHidden/>
          </w:rPr>
          <w:t>4</w:t>
        </w:r>
        <w:r w:rsidR="0056666E">
          <w:rPr>
            <w:noProof/>
            <w:webHidden/>
          </w:rPr>
          <w:fldChar w:fldCharType="end"/>
        </w:r>
        <w:r>
          <w:rPr>
            <w:noProof/>
          </w:rPr>
          <w:fldChar w:fldCharType="end"/>
        </w:r>
      </w:ins>
    </w:p>
    <w:p w14:paraId="4F66F79C" w14:textId="4223D666" w:rsidR="0056666E" w:rsidRDefault="00AA4E96">
      <w:pPr>
        <w:pStyle w:val="Obsah3"/>
        <w:rPr>
          <w:ins w:id="138" w:author="Autor"/>
          <w:rFonts w:asciiTheme="minorHAnsi" w:eastAsiaTheme="minorEastAsia" w:hAnsiTheme="minorHAnsi" w:cstheme="minorBidi"/>
          <w:noProof/>
          <w:sz w:val="22"/>
          <w:szCs w:val="22"/>
        </w:rPr>
      </w:pPr>
      <w:ins w:id="139" w:author="Autor">
        <w:r>
          <w:rPr>
            <w:rStyle w:val="Hypertextovprepojenie"/>
            <w:noProof/>
          </w:rPr>
          <w:fldChar w:fldCharType="begin"/>
        </w:r>
        <w:r>
          <w:rPr>
            <w:rStyle w:val="Hypertextovprepojenie"/>
            <w:noProof/>
          </w:rPr>
          <w:instrText xml:space="preserve"> HYPERLINK \l "_Toc527539360" </w:instrText>
        </w:r>
        <w:r>
          <w:rPr>
            <w:rStyle w:val="Hypertextovprepojenie"/>
            <w:noProof/>
          </w:rPr>
          <w:fldChar w:fldCharType="separate"/>
        </w:r>
        <w:r w:rsidR="0056666E" w:rsidRPr="00877F84">
          <w:rPr>
            <w:rStyle w:val="Hypertextovprepojenie"/>
            <w:noProof/>
          </w:rPr>
          <w:t>1.3 Projekty generujúce príjem podľa čl. 61 všeobecného nariadenia</w:t>
        </w:r>
        <w:r w:rsidR="0056666E">
          <w:rPr>
            <w:noProof/>
            <w:webHidden/>
          </w:rPr>
          <w:tab/>
        </w:r>
        <w:r w:rsidR="0056666E">
          <w:rPr>
            <w:noProof/>
            <w:webHidden/>
          </w:rPr>
          <w:fldChar w:fldCharType="begin"/>
        </w:r>
        <w:r w:rsidR="0056666E">
          <w:rPr>
            <w:noProof/>
            <w:webHidden/>
          </w:rPr>
          <w:instrText xml:space="preserve"> PAGEREF _Toc527539360 \h </w:instrText>
        </w:r>
        <w:r w:rsidR="0056666E">
          <w:rPr>
            <w:noProof/>
            <w:webHidden/>
          </w:rPr>
        </w:r>
        <w:r w:rsidR="0056666E">
          <w:rPr>
            <w:noProof/>
            <w:webHidden/>
          </w:rPr>
          <w:fldChar w:fldCharType="separate"/>
        </w:r>
        <w:r w:rsidR="0056666E">
          <w:rPr>
            <w:noProof/>
            <w:webHidden/>
          </w:rPr>
          <w:t>4</w:t>
        </w:r>
        <w:r w:rsidR="0056666E">
          <w:rPr>
            <w:noProof/>
            <w:webHidden/>
          </w:rPr>
          <w:fldChar w:fldCharType="end"/>
        </w:r>
        <w:r>
          <w:rPr>
            <w:noProof/>
          </w:rPr>
          <w:fldChar w:fldCharType="end"/>
        </w:r>
      </w:ins>
    </w:p>
    <w:p w14:paraId="3C35FFDA" w14:textId="0ABBA7A7" w:rsidR="0056666E" w:rsidRDefault="00AA4E96">
      <w:pPr>
        <w:pStyle w:val="Obsah2"/>
        <w:rPr>
          <w:ins w:id="140" w:author="Autor"/>
          <w:rFonts w:asciiTheme="minorHAnsi" w:eastAsiaTheme="minorEastAsia" w:hAnsiTheme="minorHAnsi" w:cstheme="minorBidi"/>
          <w:b w:val="0"/>
          <w:sz w:val="22"/>
          <w:szCs w:val="22"/>
        </w:rPr>
      </w:pPr>
      <w:ins w:id="141" w:author="Autor">
        <w:r>
          <w:rPr>
            <w:rStyle w:val="Hypertextovprepojenie"/>
          </w:rPr>
          <w:fldChar w:fldCharType="begin"/>
        </w:r>
        <w:r>
          <w:rPr>
            <w:rStyle w:val="Hypertextovprepojenie"/>
          </w:rPr>
          <w:instrText xml:space="preserve"> HYPERLINK \l "_Toc527539361" </w:instrText>
        </w:r>
        <w:r>
          <w:rPr>
            <w:rStyle w:val="Hypertextovprepojenie"/>
          </w:rPr>
          <w:fldChar w:fldCharType="separate"/>
        </w:r>
        <w:r w:rsidR="0056666E" w:rsidRPr="00877F84">
          <w:rPr>
            <w:rStyle w:val="Hypertextovprepojenie"/>
          </w:rPr>
          <w:t>2 Analýza investičných projektov</w:t>
        </w:r>
        <w:r w:rsidR="0056666E">
          <w:rPr>
            <w:webHidden/>
          </w:rPr>
          <w:tab/>
        </w:r>
        <w:r w:rsidR="0056666E">
          <w:rPr>
            <w:webHidden/>
          </w:rPr>
          <w:fldChar w:fldCharType="begin"/>
        </w:r>
        <w:r w:rsidR="0056666E">
          <w:rPr>
            <w:webHidden/>
          </w:rPr>
          <w:instrText xml:space="preserve"> PAGEREF _Toc527539361 \h </w:instrText>
        </w:r>
        <w:r w:rsidR="0056666E">
          <w:rPr>
            <w:webHidden/>
          </w:rPr>
        </w:r>
        <w:r w:rsidR="0056666E">
          <w:rPr>
            <w:webHidden/>
          </w:rPr>
          <w:fldChar w:fldCharType="separate"/>
        </w:r>
        <w:r w:rsidR="0056666E">
          <w:rPr>
            <w:webHidden/>
          </w:rPr>
          <w:t>5</w:t>
        </w:r>
        <w:r w:rsidR="0056666E">
          <w:rPr>
            <w:webHidden/>
          </w:rPr>
          <w:fldChar w:fldCharType="end"/>
        </w:r>
        <w:r>
          <w:fldChar w:fldCharType="end"/>
        </w:r>
      </w:ins>
    </w:p>
    <w:p w14:paraId="7EA52269" w14:textId="77C146C6" w:rsidR="0056666E" w:rsidRDefault="00AA4E96">
      <w:pPr>
        <w:pStyle w:val="Obsah3"/>
        <w:rPr>
          <w:ins w:id="142" w:author="Autor"/>
          <w:rFonts w:asciiTheme="minorHAnsi" w:eastAsiaTheme="minorEastAsia" w:hAnsiTheme="minorHAnsi" w:cstheme="minorBidi"/>
          <w:noProof/>
          <w:sz w:val="22"/>
          <w:szCs w:val="22"/>
        </w:rPr>
      </w:pPr>
      <w:ins w:id="143" w:author="Autor">
        <w:r>
          <w:rPr>
            <w:rStyle w:val="Hypertextovprepojenie"/>
            <w:noProof/>
          </w:rPr>
          <w:fldChar w:fldCharType="begin"/>
        </w:r>
        <w:r>
          <w:rPr>
            <w:rStyle w:val="Hypertextovprepojenie"/>
            <w:noProof/>
          </w:rPr>
          <w:instrText xml:space="preserve"> HYPERLINK \l "_Toc527539362" </w:instrText>
        </w:r>
        <w:r>
          <w:rPr>
            <w:rStyle w:val="Hypertextovprepojenie"/>
            <w:noProof/>
          </w:rPr>
          <w:fldChar w:fldCharType="separate"/>
        </w:r>
        <w:r w:rsidR="0056666E" w:rsidRPr="00877F84">
          <w:rPr>
            <w:rStyle w:val="Hypertextovprepojenie"/>
            <w:noProof/>
          </w:rPr>
          <w:t>2.1 Finančná analýza projektu</w:t>
        </w:r>
        <w:r w:rsidR="0056666E">
          <w:rPr>
            <w:noProof/>
            <w:webHidden/>
          </w:rPr>
          <w:tab/>
        </w:r>
        <w:r w:rsidR="0056666E">
          <w:rPr>
            <w:noProof/>
            <w:webHidden/>
          </w:rPr>
          <w:fldChar w:fldCharType="begin"/>
        </w:r>
        <w:r w:rsidR="0056666E">
          <w:rPr>
            <w:noProof/>
            <w:webHidden/>
          </w:rPr>
          <w:instrText xml:space="preserve"> PAGEREF _Toc527539362 \h </w:instrText>
        </w:r>
        <w:r w:rsidR="0056666E">
          <w:rPr>
            <w:noProof/>
            <w:webHidden/>
          </w:rPr>
        </w:r>
        <w:r w:rsidR="0056666E">
          <w:rPr>
            <w:noProof/>
            <w:webHidden/>
          </w:rPr>
          <w:fldChar w:fldCharType="separate"/>
        </w:r>
        <w:r w:rsidR="0056666E">
          <w:rPr>
            <w:noProof/>
            <w:webHidden/>
          </w:rPr>
          <w:t>6</w:t>
        </w:r>
        <w:r w:rsidR="0056666E">
          <w:rPr>
            <w:noProof/>
            <w:webHidden/>
          </w:rPr>
          <w:fldChar w:fldCharType="end"/>
        </w:r>
        <w:r>
          <w:rPr>
            <w:noProof/>
          </w:rPr>
          <w:fldChar w:fldCharType="end"/>
        </w:r>
      </w:ins>
    </w:p>
    <w:p w14:paraId="20261CA5" w14:textId="21FC4075" w:rsidR="0056666E" w:rsidRDefault="00AA4E96">
      <w:pPr>
        <w:pStyle w:val="Obsah4"/>
        <w:rPr>
          <w:ins w:id="144" w:author="Autor"/>
          <w:rFonts w:asciiTheme="minorHAnsi" w:eastAsiaTheme="minorEastAsia" w:hAnsiTheme="minorHAnsi" w:cstheme="minorBidi"/>
          <w:noProof/>
          <w:sz w:val="22"/>
          <w:szCs w:val="22"/>
        </w:rPr>
      </w:pPr>
      <w:ins w:id="145" w:author="Autor">
        <w:r>
          <w:rPr>
            <w:rStyle w:val="Hypertextovprepojenie"/>
            <w:noProof/>
          </w:rPr>
          <w:fldChar w:fldCharType="begin"/>
        </w:r>
        <w:r>
          <w:rPr>
            <w:rStyle w:val="Hypertextovprepojenie"/>
            <w:noProof/>
          </w:rPr>
          <w:instrText xml:space="preserve"> HYPERLINK \l "_Toc527539363" </w:instrText>
        </w:r>
        <w:r>
          <w:rPr>
            <w:rStyle w:val="Hypertextovprepojenie"/>
            <w:noProof/>
          </w:rPr>
          <w:fldChar w:fldCharType="separate"/>
        </w:r>
        <w:r w:rsidR="0056666E" w:rsidRPr="00877F84">
          <w:rPr>
            <w:rStyle w:val="Hypertextovprepojenie"/>
            <w:noProof/>
          </w:rPr>
          <w:t>2.1.1 Určenie referenčného obdobia</w:t>
        </w:r>
        <w:r w:rsidR="0056666E">
          <w:rPr>
            <w:noProof/>
            <w:webHidden/>
          </w:rPr>
          <w:tab/>
        </w:r>
        <w:r w:rsidR="0056666E">
          <w:rPr>
            <w:noProof/>
            <w:webHidden/>
          </w:rPr>
          <w:fldChar w:fldCharType="begin"/>
        </w:r>
        <w:r w:rsidR="0056666E">
          <w:rPr>
            <w:noProof/>
            <w:webHidden/>
          </w:rPr>
          <w:instrText xml:space="preserve"> PAGEREF _Toc527539363 \h </w:instrText>
        </w:r>
        <w:r w:rsidR="0056666E">
          <w:rPr>
            <w:noProof/>
            <w:webHidden/>
          </w:rPr>
        </w:r>
        <w:r w:rsidR="0056666E">
          <w:rPr>
            <w:noProof/>
            <w:webHidden/>
          </w:rPr>
          <w:fldChar w:fldCharType="separate"/>
        </w:r>
        <w:r w:rsidR="0056666E">
          <w:rPr>
            <w:noProof/>
            <w:webHidden/>
          </w:rPr>
          <w:t>6</w:t>
        </w:r>
        <w:r w:rsidR="0056666E">
          <w:rPr>
            <w:noProof/>
            <w:webHidden/>
          </w:rPr>
          <w:fldChar w:fldCharType="end"/>
        </w:r>
        <w:r>
          <w:rPr>
            <w:noProof/>
          </w:rPr>
          <w:fldChar w:fldCharType="end"/>
        </w:r>
      </w:ins>
    </w:p>
    <w:p w14:paraId="71259B36" w14:textId="35CE3281" w:rsidR="0056666E" w:rsidRDefault="00AA4E96">
      <w:pPr>
        <w:pStyle w:val="Obsah4"/>
        <w:rPr>
          <w:ins w:id="146" w:author="Autor"/>
          <w:rFonts w:asciiTheme="minorHAnsi" w:eastAsiaTheme="minorEastAsia" w:hAnsiTheme="minorHAnsi" w:cstheme="minorBidi"/>
          <w:noProof/>
          <w:sz w:val="22"/>
          <w:szCs w:val="22"/>
        </w:rPr>
      </w:pPr>
      <w:ins w:id="147" w:author="Autor">
        <w:r>
          <w:rPr>
            <w:rStyle w:val="Hypertextovprepojenie"/>
            <w:noProof/>
          </w:rPr>
          <w:fldChar w:fldCharType="begin"/>
        </w:r>
        <w:r>
          <w:rPr>
            <w:rStyle w:val="Hypertextovprepojenie"/>
            <w:noProof/>
          </w:rPr>
          <w:instrText xml:space="preserve"> HYPERLINK \l "_Toc527539364" </w:instrText>
        </w:r>
        <w:r>
          <w:rPr>
            <w:rStyle w:val="Hypertextovprepojenie"/>
            <w:noProof/>
          </w:rPr>
          <w:fldChar w:fldCharType="separate"/>
        </w:r>
        <w:r w:rsidR="0056666E" w:rsidRPr="00877F84">
          <w:rPr>
            <w:rStyle w:val="Hypertextovprepojenie"/>
            <w:noProof/>
          </w:rPr>
          <w:t>2.1.2 Stanovenie diskontnej miery</w:t>
        </w:r>
        <w:r w:rsidR="0056666E">
          <w:rPr>
            <w:noProof/>
            <w:webHidden/>
          </w:rPr>
          <w:tab/>
        </w:r>
        <w:r w:rsidR="0056666E">
          <w:rPr>
            <w:noProof/>
            <w:webHidden/>
          </w:rPr>
          <w:fldChar w:fldCharType="begin"/>
        </w:r>
        <w:r w:rsidR="0056666E">
          <w:rPr>
            <w:noProof/>
            <w:webHidden/>
          </w:rPr>
          <w:instrText xml:space="preserve"> PAGEREF _Toc527539364 \h </w:instrText>
        </w:r>
        <w:r w:rsidR="0056666E">
          <w:rPr>
            <w:noProof/>
            <w:webHidden/>
          </w:rPr>
        </w:r>
        <w:r w:rsidR="0056666E">
          <w:rPr>
            <w:noProof/>
            <w:webHidden/>
          </w:rPr>
          <w:fldChar w:fldCharType="separate"/>
        </w:r>
        <w:r w:rsidR="0056666E">
          <w:rPr>
            <w:noProof/>
            <w:webHidden/>
          </w:rPr>
          <w:t>7</w:t>
        </w:r>
        <w:r w:rsidR="0056666E">
          <w:rPr>
            <w:noProof/>
            <w:webHidden/>
          </w:rPr>
          <w:fldChar w:fldCharType="end"/>
        </w:r>
        <w:r>
          <w:rPr>
            <w:noProof/>
          </w:rPr>
          <w:fldChar w:fldCharType="end"/>
        </w:r>
      </w:ins>
    </w:p>
    <w:p w14:paraId="4AC06C70" w14:textId="12E2DC5F" w:rsidR="0056666E" w:rsidRDefault="00AA4E96">
      <w:pPr>
        <w:pStyle w:val="Obsah4"/>
        <w:rPr>
          <w:ins w:id="148" w:author="Autor"/>
          <w:rFonts w:asciiTheme="minorHAnsi" w:eastAsiaTheme="minorEastAsia" w:hAnsiTheme="minorHAnsi" w:cstheme="minorBidi"/>
          <w:noProof/>
          <w:sz w:val="22"/>
          <w:szCs w:val="22"/>
        </w:rPr>
      </w:pPr>
      <w:ins w:id="149" w:author="Autor">
        <w:r>
          <w:rPr>
            <w:rStyle w:val="Hypertextovprepojenie"/>
            <w:noProof/>
          </w:rPr>
          <w:fldChar w:fldCharType="begin"/>
        </w:r>
        <w:r>
          <w:rPr>
            <w:rStyle w:val="Hypertextovprepojenie"/>
            <w:noProof/>
          </w:rPr>
          <w:instrText xml:space="preserve"> HYPERLINK \l "_Toc527539365" </w:instrText>
        </w:r>
        <w:r>
          <w:rPr>
            <w:rStyle w:val="Hypertextovprepojenie"/>
            <w:noProof/>
          </w:rPr>
          <w:fldChar w:fldCharType="separate"/>
        </w:r>
        <w:r w:rsidR="0056666E" w:rsidRPr="00877F84">
          <w:rPr>
            <w:rStyle w:val="Hypertextovprepojenie"/>
            <w:noProof/>
          </w:rPr>
          <w:t>2.1.3 Určenie výdavkov projektu</w:t>
        </w:r>
        <w:r w:rsidR="0056666E">
          <w:rPr>
            <w:noProof/>
            <w:webHidden/>
          </w:rPr>
          <w:tab/>
        </w:r>
        <w:r w:rsidR="0056666E">
          <w:rPr>
            <w:noProof/>
            <w:webHidden/>
          </w:rPr>
          <w:fldChar w:fldCharType="begin"/>
        </w:r>
        <w:r w:rsidR="0056666E">
          <w:rPr>
            <w:noProof/>
            <w:webHidden/>
          </w:rPr>
          <w:instrText xml:space="preserve"> PAGEREF _Toc527539365 \h </w:instrText>
        </w:r>
        <w:r w:rsidR="0056666E">
          <w:rPr>
            <w:noProof/>
            <w:webHidden/>
          </w:rPr>
        </w:r>
        <w:r w:rsidR="0056666E">
          <w:rPr>
            <w:noProof/>
            <w:webHidden/>
          </w:rPr>
          <w:fldChar w:fldCharType="separate"/>
        </w:r>
        <w:r w:rsidR="0056666E">
          <w:rPr>
            <w:noProof/>
            <w:webHidden/>
          </w:rPr>
          <w:t>7</w:t>
        </w:r>
        <w:r w:rsidR="0056666E">
          <w:rPr>
            <w:noProof/>
            <w:webHidden/>
          </w:rPr>
          <w:fldChar w:fldCharType="end"/>
        </w:r>
        <w:r>
          <w:rPr>
            <w:noProof/>
          </w:rPr>
          <w:fldChar w:fldCharType="end"/>
        </w:r>
      </w:ins>
    </w:p>
    <w:p w14:paraId="530CEE69" w14:textId="156BC374" w:rsidR="0056666E" w:rsidRDefault="00AA4E96">
      <w:pPr>
        <w:pStyle w:val="Obsah4"/>
        <w:rPr>
          <w:ins w:id="150" w:author="Autor"/>
          <w:rFonts w:asciiTheme="minorHAnsi" w:eastAsiaTheme="minorEastAsia" w:hAnsiTheme="minorHAnsi" w:cstheme="minorBidi"/>
          <w:noProof/>
          <w:sz w:val="22"/>
          <w:szCs w:val="22"/>
        </w:rPr>
      </w:pPr>
      <w:ins w:id="151" w:author="Autor">
        <w:r>
          <w:rPr>
            <w:rStyle w:val="Hypertextovprepojenie"/>
            <w:noProof/>
          </w:rPr>
          <w:fldChar w:fldCharType="begin"/>
        </w:r>
        <w:r>
          <w:rPr>
            <w:rStyle w:val="Hypertextovprepojenie"/>
            <w:noProof/>
          </w:rPr>
          <w:instrText xml:space="preserve"> HYPERLINK \l "_Toc527539366" </w:instrText>
        </w:r>
        <w:r>
          <w:rPr>
            <w:rStyle w:val="Hypertextovprepojenie"/>
            <w:noProof/>
          </w:rPr>
          <w:fldChar w:fldCharType="separate"/>
        </w:r>
        <w:r w:rsidR="0056666E" w:rsidRPr="00877F84">
          <w:rPr>
            <w:rStyle w:val="Hypertextovprepojenie"/>
            <w:noProof/>
          </w:rPr>
          <w:t>2.1.4 Vplyv inflácie</w:t>
        </w:r>
        <w:r w:rsidR="0056666E">
          <w:rPr>
            <w:noProof/>
            <w:webHidden/>
          </w:rPr>
          <w:tab/>
        </w:r>
        <w:r w:rsidR="0056666E">
          <w:rPr>
            <w:noProof/>
            <w:webHidden/>
          </w:rPr>
          <w:fldChar w:fldCharType="begin"/>
        </w:r>
        <w:r w:rsidR="0056666E">
          <w:rPr>
            <w:noProof/>
            <w:webHidden/>
          </w:rPr>
          <w:instrText xml:space="preserve"> PAGEREF _Toc527539366 \h </w:instrText>
        </w:r>
        <w:r w:rsidR="0056666E">
          <w:rPr>
            <w:noProof/>
            <w:webHidden/>
          </w:rPr>
        </w:r>
        <w:r w:rsidR="0056666E">
          <w:rPr>
            <w:noProof/>
            <w:webHidden/>
          </w:rPr>
          <w:fldChar w:fldCharType="separate"/>
        </w:r>
        <w:r w:rsidR="0056666E">
          <w:rPr>
            <w:noProof/>
            <w:webHidden/>
          </w:rPr>
          <w:t>8</w:t>
        </w:r>
        <w:r w:rsidR="0056666E">
          <w:rPr>
            <w:noProof/>
            <w:webHidden/>
          </w:rPr>
          <w:fldChar w:fldCharType="end"/>
        </w:r>
        <w:r>
          <w:rPr>
            <w:noProof/>
          </w:rPr>
          <w:fldChar w:fldCharType="end"/>
        </w:r>
      </w:ins>
    </w:p>
    <w:p w14:paraId="3223174D" w14:textId="6F199507" w:rsidR="0056666E" w:rsidRDefault="00AA4E96">
      <w:pPr>
        <w:pStyle w:val="Obsah4"/>
        <w:rPr>
          <w:ins w:id="152" w:author="Autor"/>
          <w:rFonts w:asciiTheme="minorHAnsi" w:eastAsiaTheme="minorEastAsia" w:hAnsiTheme="minorHAnsi" w:cstheme="minorBidi"/>
          <w:noProof/>
          <w:sz w:val="22"/>
          <w:szCs w:val="22"/>
        </w:rPr>
      </w:pPr>
      <w:ins w:id="153" w:author="Autor">
        <w:r>
          <w:rPr>
            <w:rStyle w:val="Hypertextovprepojenie"/>
            <w:noProof/>
          </w:rPr>
          <w:fldChar w:fldCharType="begin"/>
        </w:r>
        <w:r>
          <w:rPr>
            <w:rStyle w:val="Hypertextovprepojenie"/>
            <w:noProof/>
          </w:rPr>
          <w:instrText xml:space="preserve"> HYPERLINK \l "_Toc527539367" </w:instrText>
        </w:r>
        <w:r>
          <w:rPr>
            <w:rStyle w:val="Hypertextovprepojenie"/>
            <w:noProof/>
          </w:rPr>
          <w:fldChar w:fldCharType="separate"/>
        </w:r>
        <w:r w:rsidR="0056666E" w:rsidRPr="00877F84">
          <w:rPr>
            <w:rStyle w:val="Hypertextovprepojenie"/>
            <w:noProof/>
          </w:rPr>
          <w:t>2.1.5 Určenie príjmov projektu</w:t>
        </w:r>
        <w:r w:rsidR="0056666E">
          <w:rPr>
            <w:noProof/>
            <w:webHidden/>
          </w:rPr>
          <w:tab/>
        </w:r>
        <w:r w:rsidR="0056666E">
          <w:rPr>
            <w:noProof/>
            <w:webHidden/>
          </w:rPr>
          <w:fldChar w:fldCharType="begin"/>
        </w:r>
        <w:r w:rsidR="0056666E">
          <w:rPr>
            <w:noProof/>
            <w:webHidden/>
          </w:rPr>
          <w:instrText xml:space="preserve"> PAGEREF _Toc527539367 \h </w:instrText>
        </w:r>
        <w:r w:rsidR="0056666E">
          <w:rPr>
            <w:noProof/>
            <w:webHidden/>
          </w:rPr>
        </w:r>
        <w:r w:rsidR="0056666E">
          <w:rPr>
            <w:noProof/>
            <w:webHidden/>
          </w:rPr>
          <w:fldChar w:fldCharType="separate"/>
        </w:r>
        <w:r w:rsidR="0056666E">
          <w:rPr>
            <w:noProof/>
            <w:webHidden/>
          </w:rPr>
          <w:t>8</w:t>
        </w:r>
        <w:r w:rsidR="0056666E">
          <w:rPr>
            <w:noProof/>
            <w:webHidden/>
          </w:rPr>
          <w:fldChar w:fldCharType="end"/>
        </w:r>
        <w:r>
          <w:rPr>
            <w:noProof/>
          </w:rPr>
          <w:fldChar w:fldCharType="end"/>
        </w:r>
      </w:ins>
    </w:p>
    <w:p w14:paraId="0741A0B2" w14:textId="0142AD02" w:rsidR="0056666E" w:rsidRDefault="00AA4E96">
      <w:pPr>
        <w:pStyle w:val="Obsah4"/>
        <w:rPr>
          <w:ins w:id="154" w:author="Autor"/>
          <w:rFonts w:asciiTheme="minorHAnsi" w:eastAsiaTheme="minorEastAsia" w:hAnsiTheme="minorHAnsi" w:cstheme="minorBidi"/>
          <w:noProof/>
          <w:sz w:val="22"/>
          <w:szCs w:val="22"/>
        </w:rPr>
      </w:pPr>
      <w:ins w:id="155" w:author="Autor">
        <w:r>
          <w:rPr>
            <w:rStyle w:val="Hypertextovprepojenie"/>
            <w:noProof/>
          </w:rPr>
          <w:fldChar w:fldCharType="begin"/>
        </w:r>
        <w:r>
          <w:rPr>
            <w:rStyle w:val="Hypertextovprepojenie"/>
            <w:noProof/>
          </w:rPr>
          <w:instrText xml:space="preserve"> HYPERLINK \l "_Toc527539368" </w:instrText>
        </w:r>
        <w:r>
          <w:rPr>
            <w:rStyle w:val="Hypertextovprepojenie"/>
            <w:noProof/>
          </w:rPr>
          <w:fldChar w:fldCharType="separate"/>
        </w:r>
        <w:r w:rsidR="0056666E" w:rsidRPr="00877F84">
          <w:rPr>
            <w:rStyle w:val="Hypertextovprepojenie"/>
            <w:noProof/>
          </w:rPr>
          <w:t>2.1.6 Zostatková hodnota majetku</w:t>
        </w:r>
        <w:r w:rsidR="0056666E">
          <w:rPr>
            <w:noProof/>
            <w:webHidden/>
          </w:rPr>
          <w:tab/>
        </w:r>
        <w:r w:rsidR="0056666E">
          <w:rPr>
            <w:noProof/>
            <w:webHidden/>
          </w:rPr>
          <w:fldChar w:fldCharType="begin"/>
        </w:r>
        <w:r w:rsidR="0056666E">
          <w:rPr>
            <w:noProof/>
            <w:webHidden/>
          </w:rPr>
          <w:instrText xml:space="preserve"> PAGEREF _Toc527539368 \h </w:instrText>
        </w:r>
        <w:r w:rsidR="0056666E">
          <w:rPr>
            <w:noProof/>
            <w:webHidden/>
          </w:rPr>
        </w:r>
        <w:r w:rsidR="0056666E">
          <w:rPr>
            <w:noProof/>
            <w:webHidden/>
          </w:rPr>
          <w:fldChar w:fldCharType="separate"/>
        </w:r>
        <w:r w:rsidR="0056666E">
          <w:rPr>
            <w:noProof/>
            <w:webHidden/>
          </w:rPr>
          <w:t>9</w:t>
        </w:r>
        <w:r w:rsidR="0056666E">
          <w:rPr>
            <w:noProof/>
            <w:webHidden/>
          </w:rPr>
          <w:fldChar w:fldCharType="end"/>
        </w:r>
        <w:r>
          <w:rPr>
            <w:noProof/>
          </w:rPr>
          <w:fldChar w:fldCharType="end"/>
        </w:r>
      </w:ins>
    </w:p>
    <w:p w14:paraId="7BBE7738" w14:textId="66067AA3" w:rsidR="0056666E" w:rsidRDefault="00AA4E96">
      <w:pPr>
        <w:pStyle w:val="Obsah4"/>
        <w:rPr>
          <w:ins w:id="156" w:author="Autor"/>
          <w:rFonts w:asciiTheme="minorHAnsi" w:eastAsiaTheme="minorEastAsia" w:hAnsiTheme="minorHAnsi" w:cstheme="minorBidi"/>
          <w:noProof/>
          <w:sz w:val="22"/>
          <w:szCs w:val="22"/>
        </w:rPr>
      </w:pPr>
      <w:ins w:id="157" w:author="Autor">
        <w:r>
          <w:rPr>
            <w:rStyle w:val="Hypertextovprepojenie"/>
            <w:noProof/>
          </w:rPr>
          <w:fldChar w:fldCharType="begin"/>
        </w:r>
        <w:r>
          <w:rPr>
            <w:rStyle w:val="Hypertextovprepojenie"/>
            <w:noProof/>
          </w:rPr>
          <w:instrText xml:space="preserve"> HYPERLINK \l "_Toc527539369" </w:instrText>
        </w:r>
        <w:r>
          <w:rPr>
            <w:rStyle w:val="Hypertextovprepojenie"/>
            <w:noProof/>
          </w:rPr>
          <w:fldChar w:fldCharType="separate"/>
        </w:r>
        <w:r w:rsidR="0056666E" w:rsidRPr="00877F84">
          <w:rPr>
            <w:rStyle w:val="Hypertextovprepojenie"/>
            <w:noProof/>
          </w:rPr>
          <w:t>2.1.7 Výpočet cashflow projektu</w:t>
        </w:r>
        <w:r w:rsidR="0056666E">
          <w:rPr>
            <w:noProof/>
            <w:webHidden/>
          </w:rPr>
          <w:tab/>
        </w:r>
        <w:r w:rsidR="0056666E">
          <w:rPr>
            <w:noProof/>
            <w:webHidden/>
          </w:rPr>
          <w:fldChar w:fldCharType="begin"/>
        </w:r>
        <w:r w:rsidR="0056666E">
          <w:rPr>
            <w:noProof/>
            <w:webHidden/>
          </w:rPr>
          <w:instrText xml:space="preserve"> PAGEREF _Toc527539369 \h </w:instrText>
        </w:r>
        <w:r w:rsidR="0056666E">
          <w:rPr>
            <w:noProof/>
            <w:webHidden/>
          </w:rPr>
        </w:r>
        <w:r w:rsidR="0056666E">
          <w:rPr>
            <w:noProof/>
            <w:webHidden/>
          </w:rPr>
          <w:fldChar w:fldCharType="separate"/>
        </w:r>
        <w:r w:rsidR="0056666E">
          <w:rPr>
            <w:noProof/>
            <w:webHidden/>
          </w:rPr>
          <w:t>10</w:t>
        </w:r>
        <w:r w:rsidR="0056666E">
          <w:rPr>
            <w:noProof/>
            <w:webHidden/>
          </w:rPr>
          <w:fldChar w:fldCharType="end"/>
        </w:r>
        <w:r>
          <w:rPr>
            <w:noProof/>
          </w:rPr>
          <w:fldChar w:fldCharType="end"/>
        </w:r>
      </w:ins>
    </w:p>
    <w:p w14:paraId="54F0A624" w14:textId="36FF7E36" w:rsidR="0056666E" w:rsidRDefault="00AA4E96">
      <w:pPr>
        <w:pStyle w:val="Obsah4"/>
        <w:rPr>
          <w:ins w:id="158" w:author="Autor"/>
          <w:rFonts w:asciiTheme="minorHAnsi" w:eastAsiaTheme="minorEastAsia" w:hAnsiTheme="minorHAnsi" w:cstheme="minorBidi"/>
          <w:noProof/>
          <w:sz w:val="22"/>
          <w:szCs w:val="22"/>
        </w:rPr>
      </w:pPr>
      <w:ins w:id="159" w:author="Autor">
        <w:r>
          <w:rPr>
            <w:rStyle w:val="Hypertextovprepojenie"/>
            <w:noProof/>
          </w:rPr>
          <w:fldChar w:fldCharType="begin"/>
        </w:r>
        <w:r>
          <w:rPr>
            <w:rStyle w:val="Hypertextovprepojenie"/>
            <w:noProof/>
          </w:rPr>
          <w:instrText xml:space="preserve"> HYPERLINK \l "_Toc527539370" </w:instrText>
        </w:r>
        <w:r>
          <w:rPr>
            <w:rStyle w:val="Hypertextovprepojenie"/>
            <w:noProof/>
          </w:rPr>
          <w:fldChar w:fldCharType="separate"/>
        </w:r>
        <w:r w:rsidR="0056666E" w:rsidRPr="00877F84">
          <w:rPr>
            <w:rStyle w:val="Hypertextovprepojenie"/>
            <w:noProof/>
          </w:rPr>
          <w:t>2.1.8 Určenie zdrojov financovania</w:t>
        </w:r>
        <w:r w:rsidR="0056666E">
          <w:rPr>
            <w:noProof/>
            <w:webHidden/>
          </w:rPr>
          <w:tab/>
        </w:r>
        <w:r w:rsidR="0056666E">
          <w:rPr>
            <w:noProof/>
            <w:webHidden/>
          </w:rPr>
          <w:fldChar w:fldCharType="begin"/>
        </w:r>
        <w:r w:rsidR="0056666E">
          <w:rPr>
            <w:noProof/>
            <w:webHidden/>
          </w:rPr>
          <w:instrText xml:space="preserve"> PAGEREF _Toc527539370 \h </w:instrText>
        </w:r>
        <w:r w:rsidR="0056666E">
          <w:rPr>
            <w:noProof/>
            <w:webHidden/>
          </w:rPr>
        </w:r>
        <w:r w:rsidR="0056666E">
          <w:rPr>
            <w:noProof/>
            <w:webHidden/>
          </w:rPr>
          <w:fldChar w:fldCharType="separate"/>
        </w:r>
        <w:r w:rsidR="0056666E">
          <w:rPr>
            <w:noProof/>
            <w:webHidden/>
          </w:rPr>
          <w:t>11</w:t>
        </w:r>
        <w:r w:rsidR="0056666E">
          <w:rPr>
            <w:noProof/>
            <w:webHidden/>
          </w:rPr>
          <w:fldChar w:fldCharType="end"/>
        </w:r>
        <w:r>
          <w:rPr>
            <w:noProof/>
          </w:rPr>
          <w:fldChar w:fldCharType="end"/>
        </w:r>
      </w:ins>
    </w:p>
    <w:p w14:paraId="2F22843A" w14:textId="2C44B534" w:rsidR="0056666E" w:rsidRDefault="00AA4E96">
      <w:pPr>
        <w:pStyle w:val="Obsah4"/>
        <w:rPr>
          <w:ins w:id="160" w:author="Autor"/>
          <w:rFonts w:asciiTheme="minorHAnsi" w:eastAsiaTheme="minorEastAsia" w:hAnsiTheme="minorHAnsi" w:cstheme="minorBidi"/>
          <w:noProof/>
          <w:sz w:val="22"/>
          <w:szCs w:val="22"/>
        </w:rPr>
      </w:pPr>
      <w:ins w:id="161" w:author="Autor">
        <w:r>
          <w:rPr>
            <w:rStyle w:val="Hypertextovprepojenie"/>
            <w:noProof/>
          </w:rPr>
          <w:fldChar w:fldCharType="begin"/>
        </w:r>
        <w:r>
          <w:rPr>
            <w:rStyle w:val="Hypertextovprepojenie"/>
            <w:noProof/>
          </w:rPr>
          <w:instrText xml:space="preserve"> HYPERLINK \l "_Toc527539371" </w:instrText>
        </w:r>
        <w:r>
          <w:rPr>
            <w:rStyle w:val="Hypertextovprepojenie"/>
            <w:noProof/>
          </w:rPr>
          <w:fldChar w:fldCharType="separate"/>
        </w:r>
        <w:r w:rsidR="0056666E" w:rsidRPr="00877F84">
          <w:rPr>
            <w:rStyle w:val="Hypertextovprepojenie"/>
            <w:noProof/>
          </w:rPr>
          <w:t>2.1.9 Určenie finančnej udržateľnosti</w:t>
        </w:r>
        <w:r w:rsidR="0056666E">
          <w:rPr>
            <w:noProof/>
            <w:webHidden/>
          </w:rPr>
          <w:tab/>
        </w:r>
        <w:r w:rsidR="0056666E">
          <w:rPr>
            <w:noProof/>
            <w:webHidden/>
          </w:rPr>
          <w:fldChar w:fldCharType="begin"/>
        </w:r>
        <w:r w:rsidR="0056666E">
          <w:rPr>
            <w:noProof/>
            <w:webHidden/>
          </w:rPr>
          <w:instrText xml:space="preserve"> PAGEREF _Toc527539371 \h </w:instrText>
        </w:r>
        <w:r w:rsidR="0056666E">
          <w:rPr>
            <w:noProof/>
            <w:webHidden/>
          </w:rPr>
        </w:r>
        <w:r w:rsidR="0056666E">
          <w:rPr>
            <w:noProof/>
            <w:webHidden/>
          </w:rPr>
          <w:fldChar w:fldCharType="separate"/>
        </w:r>
        <w:r w:rsidR="0056666E">
          <w:rPr>
            <w:noProof/>
            <w:webHidden/>
          </w:rPr>
          <w:t>12</w:t>
        </w:r>
        <w:r w:rsidR="0056666E">
          <w:rPr>
            <w:noProof/>
            <w:webHidden/>
          </w:rPr>
          <w:fldChar w:fldCharType="end"/>
        </w:r>
        <w:r>
          <w:rPr>
            <w:noProof/>
          </w:rPr>
          <w:fldChar w:fldCharType="end"/>
        </w:r>
      </w:ins>
    </w:p>
    <w:p w14:paraId="5A37740B" w14:textId="0378E4EA" w:rsidR="0056666E" w:rsidRDefault="00AA4E96">
      <w:pPr>
        <w:pStyle w:val="Obsah4"/>
        <w:rPr>
          <w:ins w:id="162" w:author="Autor"/>
          <w:rFonts w:asciiTheme="minorHAnsi" w:eastAsiaTheme="minorEastAsia" w:hAnsiTheme="minorHAnsi" w:cstheme="minorBidi"/>
          <w:noProof/>
          <w:sz w:val="22"/>
          <w:szCs w:val="22"/>
        </w:rPr>
      </w:pPr>
      <w:ins w:id="163" w:author="Autor">
        <w:r>
          <w:rPr>
            <w:rStyle w:val="Hypertextovprepojenie"/>
            <w:noProof/>
          </w:rPr>
          <w:fldChar w:fldCharType="begin"/>
        </w:r>
        <w:r>
          <w:rPr>
            <w:rStyle w:val="Hypertextovprepojenie"/>
            <w:noProof/>
          </w:rPr>
          <w:instrText xml:space="preserve"> HYPERLINK \l "_Toc527539372" </w:instrText>
        </w:r>
        <w:r>
          <w:rPr>
            <w:rStyle w:val="Hypertextovprepojenie"/>
            <w:noProof/>
          </w:rPr>
          <w:fldChar w:fldCharType="separate"/>
        </w:r>
        <w:r w:rsidR="0056666E" w:rsidRPr="00877F84">
          <w:rPr>
            <w:rStyle w:val="Hypertextovprepojenie"/>
            <w:noProof/>
          </w:rPr>
          <w:t>2.1.10 Výpočet finančného vnútorného výnosového percenta (FIRR) a čistej finančnej súčasnej hodnoty (FNPV)</w:t>
        </w:r>
        <w:r w:rsidR="0056666E">
          <w:rPr>
            <w:noProof/>
            <w:webHidden/>
          </w:rPr>
          <w:tab/>
        </w:r>
        <w:r w:rsidR="0056666E">
          <w:rPr>
            <w:noProof/>
            <w:webHidden/>
          </w:rPr>
          <w:fldChar w:fldCharType="begin"/>
        </w:r>
        <w:r w:rsidR="0056666E">
          <w:rPr>
            <w:noProof/>
            <w:webHidden/>
          </w:rPr>
          <w:instrText xml:space="preserve"> PAGEREF _Toc527539372 \h </w:instrText>
        </w:r>
        <w:r w:rsidR="0056666E">
          <w:rPr>
            <w:noProof/>
            <w:webHidden/>
          </w:rPr>
        </w:r>
        <w:r w:rsidR="0056666E">
          <w:rPr>
            <w:noProof/>
            <w:webHidden/>
          </w:rPr>
          <w:fldChar w:fldCharType="separate"/>
        </w:r>
        <w:r w:rsidR="0056666E">
          <w:rPr>
            <w:noProof/>
            <w:webHidden/>
          </w:rPr>
          <w:t>12</w:t>
        </w:r>
        <w:r w:rsidR="0056666E">
          <w:rPr>
            <w:noProof/>
            <w:webHidden/>
          </w:rPr>
          <w:fldChar w:fldCharType="end"/>
        </w:r>
        <w:r>
          <w:rPr>
            <w:noProof/>
          </w:rPr>
          <w:fldChar w:fldCharType="end"/>
        </w:r>
      </w:ins>
    </w:p>
    <w:p w14:paraId="1C6BB512" w14:textId="66DE36C7" w:rsidR="0056666E" w:rsidRDefault="00AA4E96">
      <w:pPr>
        <w:pStyle w:val="Obsah3"/>
        <w:rPr>
          <w:ins w:id="164" w:author="Autor"/>
          <w:rFonts w:asciiTheme="minorHAnsi" w:eastAsiaTheme="minorEastAsia" w:hAnsiTheme="minorHAnsi" w:cstheme="minorBidi"/>
          <w:noProof/>
          <w:sz w:val="22"/>
          <w:szCs w:val="22"/>
        </w:rPr>
      </w:pPr>
      <w:ins w:id="165" w:author="Autor">
        <w:r>
          <w:rPr>
            <w:rStyle w:val="Hypertextovprepojenie"/>
            <w:noProof/>
          </w:rPr>
          <w:lastRenderedPageBreak/>
          <w:fldChar w:fldCharType="begin"/>
        </w:r>
        <w:r>
          <w:rPr>
            <w:rStyle w:val="Hypertextovprepojenie"/>
            <w:noProof/>
          </w:rPr>
          <w:instrText xml:space="preserve"> HYPERLIN</w:instrText>
        </w:r>
        <w:r>
          <w:rPr>
            <w:rStyle w:val="Hypertextovprepojenie"/>
            <w:noProof/>
          </w:rPr>
          <w:instrText xml:space="preserve">K \l "_Toc527539373" </w:instrText>
        </w:r>
        <w:r>
          <w:rPr>
            <w:rStyle w:val="Hypertextovprepojenie"/>
            <w:noProof/>
          </w:rPr>
          <w:fldChar w:fldCharType="separate"/>
        </w:r>
        <w:r w:rsidR="0056666E" w:rsidRPr="00877F84">
          <w:rPr>
            <w:rStyle w:val="Hypertextovprepojenie"/>
            <w:noProof/>
          </w:rPr>
          <w:t>2.2 Analýza nákladov a prínosov projektu v zmysle prílohy III k vykonávaciemu nariadeniu Komisie</w:t>
        </w:r>
        <w:r w:rsidR="0056666E">
          <w:rPr>
            <w:noProof/>
            <w:webHidden/>
          </w:rPr>
          <w:tab/>
        </w:r>
        <w:r w:rsidR="0056666E">
          <w:rPr>
            <w:noProof/>
            <w:webHidden/>
          </w:rPr>
          <w:fldChar w:fldCharType="begin"/>
        </w:r>
        <w:r w:rsidR="0056666E">
          <w:rPr>
            <w:noProof/>
            <w:webHidden/>
          </w:rPr>
          <w:instrText xml:space="preserve"> PAGEREF _Toc527539373 \h </w:instrText>
        </w:r>
        <w:r w:rsidR="0056666E">
          <w:rPr>
            <w:noProof/>
            <w:webHidden/>
          </w:rPr>
        </w:r>
        <w:r w:rsidR="0056666E">
          <w:rPr>
            <w:noProof/>
            <w:webHidden/>
          </w:rPr>
          <w:fldChar w:fldCharType="separate"/>
        </w:r>
        <w:r w:rsidR="0056666E">
          <w:rPr>
            <w:noProof/>
            <w:webHidden/>
          </w:rPr>
          <w:t>14</w:t>
        </w:r>
        <w:r w:rsidR="0056666E">
          <w:rPr>
            <w:noProof/>
            <w:webHidden/>
          </w:rPr>
          <w:fldChar w:fldCharType="end"/>
        </w:r>
        <w:r>
          <w:rPr>
            <w:noProof/>
          </w:rPr>
          <w:fldChar w:fldCharType="end"/>
        </w:r>
      </w:ins>
    </w:p>
    <w:p w14:paraId="6B0E3CAB" w14:textId="1B930E44" w:rsidR="0056666E" w:rsidRDefault="00AA4E96">
      <w:pPr>
        <w:pStyle w:val="Obsah4"/>
        <w:rPr>
          <w:ins w:id="166" w:author="Autor"/>
          <w:rFonts w:asciiTheme="minorHAnsi" w:eastAsiaTheme="minorEastAsia" w:hAnsiTheme="minorHAnsi" w:cstheme="minorBidi"/>
          <w:noProof/>
          <w:sz w:val="22"/>
          <w:szCs w:val="22"/>
        </w:rPr>
      </w:pPr>
      <w:ins w:id="167" w:author="Autor">
        <w:r>
          <w:rPr>
            <w:rStyle w:val="Hypertextovprepojenie"/>
            <w:noProof/>
          </w:rPr>
          <w:fldChar w:fldCharType="begin"/>
        </w:r>
        <w:r>
          <w:rPr>
            <w:rStyle w:val="Hypertextovprepojenie"/>
            <w:noProof/>
          </w:rPr>
          <w:instrText xml:space="preserve"> HYPERLINK \l "_Toc527539374" </w:instrText>
        </w:r>
        <w:r>
          <w:rPr>
            <w:rStyle w:val="Hypertextovprepojenie"/>
            <w:noProof/>
          </w:rPr>
          <w:fldChar w:fldCharType="separate"/>
        </w:r>
        <w:r w:rsidR="0056666E" w:rsidRPr="00877F84">
          <w:rPr>
            <w:rStyle w:val="Hypertextovprepojenie"/>
            <w:noProof/>
          </w:rPr>
          <w:t>2.2.1 Kľúčové kroky ekonomickej analýzy</w:t>
        </w:r>
        <w:r w:rsidR="0056666E">
          <w:rPr>
            <w:noProof/>
            <w:webHidden/>
          </w:rPr>
          <w:tab/>
        </w:r>
        <w:r w:rsidR="0056666E">
          <w:rPr>
            <w:noProof/>
            <w:webHidden/>
          </w:rPr>
          <w:fldChar w:fldCharType="begin"/>
        </w:r>
        <w:r w:rsidR="0056666E">
          <w:rPr>
            <w:noProof/>
            <w:webHidden/>
          </w:rPr>
          <w:instrText xml:space="preserve"> PAGEREF _Toc527539374 \h </w:instrText>
        </w:r>
        <w:r w:rsidR="0056666E">
          <w:rPr>
            <w:noProof/>
            <w:webHidden/>
          </w:rPr>
        </w:r>
        <w:r w:rsidR="0056666E">
          <w:rPr>
            <w:noProof/>
            <w:webHidden/>
          </w:rPr>
          <w:fldChar w:fldCharType="separate"/>
        </w:r>
        <w:r w:rsidR="0056666E">
          <w:rPr>
            <w:noProof/>
            <w:webHidden/>
          </w:rPr>
          <w:t>17</w:t>
        </w:r>
        <w:r w:rsidR="0056666E">
          <w:rPr>
            <w:noProof/>
            <w:webHidden/>
          </w:rPr>
          <w:fldChar w:fldCharType="end"/>
        </w:r>
        <w:r>
          <w:rPr>
            <w:noProof/>
          </w:rPr>
          <w:fldChar w:fldCharType="end"/>
        </w:r>
      </w:ins>
    </w:p>
    <w:p w14:paraId="1C3A50C1" w14:textId="0105092C" w:rsidR="0056666E" w:rsidRDefault="00AA4E96">
      <w:pPr>
        <w:pStyle w:val="Obsah4"/>
        <w:rPr>
          <w:ins w:id="168" w:author="Autor"/>
          <w:rFonts w:asciiTheme="minorHAnsi" w:eastAsiaTheme="minorEastAsia" w:hAnsiTheme="minorHAnsi" w:cstheme="minorBidi"/>
          <w:noProof/>
          <w:sz w:val="22"/>
          <w:szCs w:val="22"/>
        </w:rPr>
      </w:pPr>
      <w:ins w:id="169" w:author="Autor">
        <w:r>
          <w:rPr>
            <w:rStyle w:val="Hypertextovprepojenie"/>
            <w:noProof/>
          </w:rPr>
          <w:fldChar w:fldCharType="begin"/>
        </w:r>
        <w:r>
          <w:rPr>
            <w:rStyle w:val="Hypertextovprepojenie"/>
            <w:noProof/>
          </w:rPr>
          <w:instrText xml:space="preserve"> HYPERLINK \l "_Toc527539375" </w:instrText>
        </w:r>
        <w:r>
          <w:rPr>
            <w:rStyle w:val="Hypertextovprepojenie"/>
            <w:noProof/>
          </w:rPr>
          <w:fldChar w:fldCharType="separate"/>
        </w:r>
        <w:r w:rsidR="0056666E" w:rsidRPr="00877F84">
          <w:rPr>
            <w:rStyle w:val="Hypertextovprepojenie"/>
            <w:noProof/>
          </w:rPr>
          <w:t>2.2.2 Ukazovatele ekonomickej výkonnosti:</w:t>
        </w:r>
        <w:r w:rsidR="0056666E">
          <w:rPr>
            <w:noProof/>
            <w:webHidden/>
          </w:rPr>
          <w:tab/>
        </w:r>
        <w:r w:rsidR="0056666E">
          <w:rPr>
            <w:noProof/>
            <w:webHidden/>
          </w:rPr>
          <w:fldChar w:fldCharType="begin"/>
        </w:r>
        <w:r w:rsidR="0056666E">
          <w:rPr>
            <w:noProof/>
            <w:webHidden/>
          </w:rPr>
          <w:instrText xml:space="preserve"> PAGEREF _Toc527539375 \h </w:instrText>
        </w:r>
        <w:r w:rsidR="0056666E">
          <w:rPr>
            <w:noProof/>
            <w:webHidden/>
          </w:rPr>
        </w:r>
        <w:r w:rsidR="0056666E">
          <w:rPr>
            <w:noProof/>
            <w:webHidden/>
          </w:rPr>
          <w:fldChar w:fldCharType="separate"/>
        </w:r>
        <w:r w:rsidR="0056666E">
          <w:rPr>
            <w:noProof/>
            <w:webHidden/>
          </w:rPr>
          <w:t>18</w:t>
        </w:r>
        <w:r w:rsidR="0056666E">
          <w:rPr>
            <w:noProof/>
            <w:webHidden/>
          </w:rPr>
          <w:fldChar w:fldCharType="end"/>
        </w:r>
        <w:r>
          <w:rPr>
            <w:noProof/>
          </w:rPr>
          <w:fldChar w:fldCharType="end"/>
        </w:r>
      </w:ins>
    </w:p>
    <w:p w14:paraId="0438AD7F" w14:textId="0DB374B8" w:rsidR="0056666E" w:rsidRDefault="00AA4E96">
      <w:pPr>
        <w:pStyle w:val="Obsah4"/>
        <w:rPr>
          <w:ins w:id="170" w:author="Autor"/>
          <w:rFonts w:asciiTheme="minorHAnsi" w:eastAsiaTheme="minorEastAsia" w:hAnsiTheme="minorHAnsi" w:cstheme="minorBidi"/>
          <w:noProof/>
          <w:sz w:val="22"/>
          <w:szCs w:val="22"/>
        </w:rPr>
      </w:pPr>
      <w:ins w:id="171" w:author="Autor">
        <w:r>
          <w:rPr>
            <w:rStyle w:val="Hypertextovprepojenie"/>
            <w:noProof/>
          </w:rPr>
          <w:fldChar w:fldCharType="begin"/>
        </w:r>
        <w:r>
          <w:rPr>
            <w:rStyle w:val="Hypertextovprepojenie"/>
            <w:noProof/>
          </w:rPr>
          <w:instrText xml:space="preserve"> HYPERLINK \l "_Toc527539376" </w:instrText>
        </w:r>
        <w:r>
          <w:rPr>
            <w:rStyle w:val="Hypertextovprepojenie"/>
            <w:noProof/>
          </w:rPr>
          <w:fldChar w:fldCharType="separate"/>
        </w:r>
        <w:r w:rsidR="0056666E" w:rsidRPr="00877F84">
          <w:rPr>
            <w:rStyle w:val="Hypertextovprepojenie"/>
            <w:noProof/>
          </w:rPr>
          <w:t>2.2.3 Analýza citlivosti a rizík</w:t>
        </w:r>
        <w:r w:rsidR="0056666E">
          <w:rPr>
            <w:noProof/>
            <w:webHidden/>
          </w:rPr>
          <w:tab/>
        </w:r>
        <w:r w:rsidR="0056666E">
          <w:rPr>
            <w:noProof/>
            <w:webHidden/>
          </w:rPr>
          <w:fldChar w:fldCharType="begin"/>
        </w:r>
        <w:r w:rsidR="0056666E">
          <w:rPr>
            <w:noProof/>
            <w:webHidden/>
          </w:rPr>
          <w:instrText xml:space="preserve"> PAGEREF _Toc527539376 \h </w:instrText>
        </w:r>
        <w:r w:rsidR="0056666E">
          <w:rPr>
            <w:noProof/>
            <w:webHidden/>
          </w:rPr>
        </w:r>
        <w:r w:rsidR="0056666E">
          <w:rPr>
            <w:noProof/>
            <w:webHidden/>
          </w:rPr>
          <w:fldChar w:fldCharType="separate"/>
        </w:r>
        <w:r w:rsidR="0056666E">
          <w:rPr>
            <w:noProof/>
            <w:webHidden/>
          </w:rPr>
          <w:t>19</w:t>
        </w:r>
        <w:r w:rsidR="0056666E">
          <w:rPr>
            <w:noProof/>
            <w:webHidden/>
          </w:rPr>
          <w:fldChar w:fldCharType="end"/>
        </w:r>
        <w:r>
          <w:rPr>
            <w:noProof/>
          </w:rPr>
          <w:fldChar w:fldCharType="end"/>
        </w:r>
      </w:ins>
    </w:p>
    <w:p w14:paraId="0D648927" w14:textId="6C1FE011" w:rsidR="0056666E" w:rsidRDefault="00AA4E96">
      <w:pPr>
        <w:pStyle w:val="Obsah2"/>
        <w:rPr>
          <w:ins w:id="172" w:author="Autor"/>
          <w:rFonts w:asciiTheme="minorHAnsi" w:eastAsiaTheme="minorEastAsia" w:hAnsiTheme="minorHAnsi" w:cstheme="minorBidi"/>
          <w:b w:val="0"/>
          <w:sz w:val="22"/>
          <w:szCs w:val="22"/>
        </w:rPr>
      </w:pPr>
      <w:ins w:id="173" w:author="Autor">
        <w:r>
          <w:rPr>
            <w:rStyle w:val="Hypertextovprepojenie"/>
          </w:rPr>
          <w:fldChar w:fldCharType="begin"/>
        </w:r>
        <w:r>
          <w:rPr>
            <w:rStyle w:val="Hypertextovprepojenie"/>
          </w:rPr>
          <w:instrText xml:space="preserve"> HYPERLINK \l "_Toc527539377" </w:instrText>
        </w:r>
        <w:r>
          <w:rPr>
            <w:rStyle w:val="Hypertextovprepojenie"/>
          </w:rPr>
          <w:fldChar w:fldCharType="separate"/>
        </w:r>
        <w:r w:rsidR="0056666E" w:rsidRPr="00877F84">
          <w:rPr>
            <w:rStyle w:val="Hypertextovprepojenie"/>
          </w:rPr>
          <w:t>3 Metódy výpočtu podpory</w:t>
        </w:r>
        <w:r w:rsidR="0056666E">
          <w:rPr>
            <w:webHidden/>
          </w:rPr>
          <w:tab/>
        </w:r>
        <w:r w:rsidR="0056666E">
          <w:rPr>
            <w:webHidden/>
          </w:rPr>
          <w:fldChar w:fldCharType="begin"/>
        </w:r>
        <w:r w:rsidR="0056666E">
          <w:rPr>
            <w:webHidden/>
          </w:rPr>
          <w:instrText xml:space="preserve"> PAGEREF _Toc527539377 \h </w:instrText>
        </w:r>
        <w:r w:rsidR="0056666E">
          <w:rPr>
            <w:webHidden/>
          </w:rPr>
        </w:r>
        <w:r w:rsidR="0056666E">
          <w:rPr>
            <w:webHidden/>
          </w:rPr>
          <w:fldChar w:fldCharType="separate"/>
        </w:r>
        <w:r w:rsidR="0056666E">
          <w:rPr>
            <w:webHidden/>
          </w:rPr>
          <w:t>20</w:t>
        </w:r>
        <w:r w:rsidR="0056666E">
          <w:rPr>
            <w:webHidden/>
          </w:rPr>
          <w:fldChar w:fldCharType="end"/>
        </w:r>
        <w:r>
          <w:fldChar w:fldCharType="end"/>
        </w:r>
      </w:ins>
    </w:p>
    <w:p w14:paraId="64EE507E" w14:textId="355177B9" w:rsidR="0056666E" w:rsidRDefault="00AA4E96">
      <w:pPr>
        <w:pStyle w:val="Obsah3"/>
        <w:rPr>
          <w:ins w:id="174" w:author="Autor"/>
          <w:rFonts w:asciiTheme="minorHAnsi" w:eastAsiaTheme="minorEastAsia" w:hAnsiTheme="minorHAnsi" w:cstheme="minorBidi"/>
          <w:noProof/>
          <w:sz w:val="22"/>
          <w:szCs w:val="22"/>
        </w:rPr>
      </w:pPr>
      <w:ins w:id="175" w:author="Autor">
        <w:r>
          <w:rPr>
            <w:rStyle w:val="Hypertextovprepojenie"/>
            <w:noProof/>
          </w:rPr>
          <w:fldChar w:fldCharType="begin"/>
        </w:r>
        <w:r>
          <w:rPr>
            <w:rStyle w:val="Hypertextovprepojenie"/>
            <w:noProof/>
          </w:rPr>
          <w:instrText xml:space="preserve"> HYPERLINK \l "_Toc527539378" </w:instrText>
        </w:r>
        <w:r>
          <w:rPr>
            <w:rStyle w:val="Hypertextovprepojenie"/>
            <w:noProof/>
          </w:rPr>
          <w:fldChar w:fldCharType="separate"/>
        </w:r>
        <w:r w:rsidR="0056666E" w:rsidRPr="00877F84">
          <w:rPr>
            <w:rStyle w:val="Hypertextovprepojenie"/>
            <w:noProof/>
          </w:rPr>
          <w:t>3.1 Postup výpočtu pri metóde finančnej medzery (Projekty, ktorých príjmy je možné dopredu odhadnúť)</w:t>
        </w:r>
        <w:r w:rsidR="0056666E">
          <w:rPr>
            <w:noProof/>
            <w:webHidden/>
          </w:rPr>
          <w:tab/>
        </w:r>
        <w:r w:rsidR="0056666E">
          <w:rPr>
            <w:noProof/>
            <w:webHidden/>
          </w:rPr>
          <w:fldChar w:fldCharType="begin"/>
        </w:r>
        <w:r w:rsidR="0056666E">
          <w:rPr>
            <w:noProof/>
            <w:webHidden/>
          </w:rPr>
          <w:instrText xml:space="preserve"> PAGEREF _Toc527539378 \h </w:instrText>
        </w:r>
        <w:r w:rsidR="0056666E">
          <w:rPr>
            <w:noProof/>
            <w:webHidden/>
          </w:rPr>
        </w:r>
        <w:r w:rsidR="0056666E">
          <w:rPr>
            <w:noProof/>
            <w:webHidden/>
          </w:rPr>
          <w:fldChar w:fldCharType="separate"/>
        </w:r>
        <w:r w:rsidR="0056666E">
          <w:rPr>
            <w:noProof/>
            <w:webHidden/>
          </w:rPr>
          <w:t>21</w:t>
        </w:r>
        <w:r w:rsidR="0056666E">
          <w:rPr>
            <w:noProof/>
            <w:webHidden/>
          </w:rPr>
          <w:fldChar w:fldCharType="end"/>
        </w:r>
        <w:r>
          <w:rPr>
            <w:noProof/>
          </w:rPr>
          <w:fldChar w:fldCharType="end"/>
        </w:r>
      </w:ins>
    </w:p>
    <w:p w14:paraId="2592DBE0" w14:textId="67A01475" w:rsidR="0056666E" w:rsidRDefault="00AA4E96">
      <w:pPr>
        <w:pStyle w:val="Obsah3"/>
        <w:tabs>
          <w:tab w:val="left" w:pos="1560"/>
        </w:tabs>
        <w:rPr>
          <w:ins w:id="176" w:author="Autor"/>
          <w:rFonts w:asciiTheme="minorHAnsi" w:eastAsiaTheme="minorEastAsia" w:hAnsiTheme="minorHAnsi" w:cstheme="minorBidi"/>
          <w:noProof/>
          <w:sz w:val="22"/>
          <w:szCs w:val="22"/>
        </w:rPr>
      </w:pPr>
      <w:ins w:id="177" w:author="Autor">
        <w:r>
          <w:rPr>
            <w:rStyle w:val="Hypertextovprepojenie"/>
            <w:noProof/>
          </w:rPr>
          <w:fldChar w:fldCharType="begin"/>
        </w:r>
        <w:r>
          <w:rPr>
            <w:rStyle w:val="Hypertextovprepojenie"/>
            <w:noProof/>
          </w:rPr>
          <w:instrText xml:space="preserve"> HYPERLINK \l "_Toc527539379" </w:instrText>
        </w:r>
        <w:r>
          <w:rPr>
            <w:rStyle w:val="Hypertextovprepojenie"/>
            <w:noProof/>
          </w:rPr>
          <w:fldChar w:fldCharType="separate"/>
        </w:r>
        <w:r w:rsidR="0056666E" w:rsidRPr="00877F84">
          <w:rPr>
            <w:rStyle w:val="Hypertextovprepojenie"/>
            <w:noProof/>
          </w:rPr>
          <w:t>3.2</w:t>
        </w:r>
        <w:r w:rsidR="0056666E">
          <w:rPr>
            <w:rFonts w:asciiTheme="minorHAnsi" w:eastAsiaTheme="minorEastAsia" w:hAnsiTheme="minorHAnsi" w:cstheme="minorBidi"/>
            <w:noProof/>
            <w:sz w:val="22"/>
            <w:szCs w:val="22"/>
          </w:rPr>
          <w:tab/>
        </w:r>
        <w:r w:rsidR="0056666E" w:rsidRPr="00877F84">
          <w:rPr>
            <w:rStyle w:val="Hypertextovprepojenie"/>
            <w:noProof/>
          </w:rPr>
          <w:t>Postup výpočtu pri metóde paušálnej sadzby príjmov</w:t>
        </w:r>
        <w:r w:rsidR="0056666E">
          <w:rPr>
            <w:noProof/>
            <w:webHidden/>
          </w:rPr>
          <w:tab/>
        </w:r>
        <w:r w:rsidR="0056666E">
          <w:rPr>
            <w:noProof/>
            <w:webHidden/>
          </w:rPr>
          <w:fldChar w:fldCharType="begin"/>
        </w:r>
        <w:r w:rsidR="0056666E">
          <w:rPr>
            <w:noProof/>
            <w:webHidden/>
          </w:rPr>
          <w:instrText xml:space="preserve"> PAGEREF _Toc527539379 \h </w:instrText>
        </w:r>
        <w:r w:rsidR="0056666E">
          <w:rPr>
            <w:noProof/>
            <w:webHidden/>
          </w:rPr>
        </w:r>
        <w:r w:rsidR="0056666E">
          <w:rPr>
            <w:noProof/>
            <w:webHidden/>
          </w:rPr>
          <w:fldChar w:fldCharType="separate"/>
        </w:r>
        <w:r w:rsidR="0056666E">
          <w:rPr>
            <w:noProof/>
            <w:webHidden/>
          </w:rPr>
          <w:t>22</w:t>
        </w:r>
        <w:r w:rsidR="0056666E">
          <w:rPr>
            <w:noProof/>
            <w:webHidden/>
          </w:rPr>
          <w:fldChar w:fldCharType="end"/>
        </w:r>
        <w:r>
          <w:rPr>
            <w:noProof/>
          </w:rPr>
          <w:fldChar w:fldCharType="end"/>
        </w:r>
      </w:ins>
    </w:p>
    <w:p w14:paraId="0E09DBA6" w14:textId="7F1684B3" w:rsidR="0056666E" w:rsidRDefault="00AA4E96">
      <w:pPr>
        <w:pStyle w:val="Obsah2"/>
        <w:rPr>
          <w:ins w:id="178" w:author="Autor"/>
          <w:rFonts w:asciiTheme="minorHAnsi" w:eastAsiaTheme="minorEastAsia" w:hAnsiTheme="minorHAnsi" w:cstheme="minorBidi"/>
          <w:b w:val="0"/>
          <w:sz w:val="22"/>
          <w:szCs w:val="22"/>
        </w:rPr>
      </w:pPr>
      <w:ins w:id="179" w:author="Autor">
        <w:r>
          <w:rPr>
            <w:rStyle w:val="Hypertextovprepojenie"/>
          </w:rPr>
          <w:fldChar w:fldCharType="begin"/>
        </w:r>
        <w:r>
          <w:rPr>
            <w:rStyle w:val="Hypertextovprepojenie"/>
          </w:rPr>
          <w:instrText xml:space="preserve"> HYPERLINK \l "_Toc527539380" </w:instrText>
        </w:r>
        <w:r>
          <w:rPr>
            <w:rStyle w:val="Hypertextovprepojenie"/>
          </w:rPr>
          <w:fldChar w:fldCharType="separate"/>
        </w:r>
        <w:r w:rsidR="0056666E" w:rsidRPr="00877F84">
          <w:rPr>
            <w:rStyle w:val="Hypertextovprepojenie"/>
          </w:rPr>
          <w:t>4 Monitorovanie čistých príjmov</w:t>
        </w:r>
        <w:r w:rsidR="0056666E">
          <w:rPr>
            <w:webHidden/>
          </w:rPr>
          <w:tab/>
        </w:r>
        <w:r w:rsidR="0056666E">
          <w:rPr>
            <w:webHidden/>
          </w:rPr>
          <w:fldChar w:fldCharType="begin"/>
        </w:r>
        <w:r w:rsidR="0056666E">
          <w:rPr>
            <w:webHidden/>
          </w:rPr>
          <w:instrText xml:space="preserve"> PAGEREF _Toc527539380 \h </w:instrText>
        </w:r>
        <w:r w:rsidR="0056666E">
          <w:rPr>
            <w:webHidden/>
          </w:rPr>
        </w:r>
        <w:r w:rsidR="0056666E">
          <w:rPr>
            <w:webHidden/>
          </w:rPr>
          <w:fldChar w:fldCharType="separate"/>
        </w:r>
        <w:r w:rsidR="0056666E">
          <w:rPr>
            <w:webHidden/>
          </w:rPr>
          <w:t>24</w:t>
        </w:r>
        <w:r w:rsidR="0056666E">
          <w:rPr>
            <w:webHidden/>
          </w:rPr>
          <w:fldChar w:fldCharType="end"/>
        </w:r>
        <w:r>
          <w:fldChar w:fldCharType="end"/>
        </w:r>
      </w:ins>
    </w:p>
    <w:p w14:paraId="2B3C166B" w14:textId="2FD4DA44" w:rsidR="0056666E" w:rsidRDefault="00AA4E96">
      <w:pPr>
        <w:pStyle w:val="Obsah3"/>
        <w:rPr>
          <w:ins w:id="180" w:author="Autor"/>
          <w:rFonts w:asciiTheme="minorHAnsi" w:eastAsiaTheme="minorEastAsia" w:hAnsiTheme="minorHAnsi" w:cstheme="minorBidi"/>
          <w:noProof/>
          <w:sz w:val="22"/>
          <w:szCs w:val="22"/>
        </w:rPr>
      </w:pPr>
      <w:ins w:id="181" w:author="Autor">
        <w:r>
          <w:rPr>
            <w:rStyle w:val="Hypertextovprepojenie"/>
            <w:noProof/>
          </w:rPr>
          <w:fldChar w:fldCharType="begin"/>
        </w:r>
        <w:r>
          <w:rPr>
            <w:rStyle w:val="Hypertextovprepojenie"/>
            <w:noProof/>
          </w:rPr>
          <w:instrText xml:space="preserve"> HYPERLINK \l "_Toc527539381" </w:instrText>
        </w:r>
        <w:r>
          <w:rPr>
            <w:rStyle w:val="Hypertextovprepojenie"/>
            <w:noProof/>
          </w:rPr>
          <w:fldChar w:fldCharType="separate"/>
        </w:r>
        <w:r w:rsidR="0056666E" w:rsidRPr="00877F84">
          <w:rPr>
            <w:rStyle w:val="Hypertextovprepojenie"/>
            <w:noProof/>
          </w:rPr>
          <w:t>4.1  Klasifikácia projektov s ohľadom na možnosti objektívneho odhadu príjmu vopred</w:t>
        </w:r>
        <w:r w:rsidR="0056666E">
          <w:rPr>
            <w:noProof/>
            <w:webHidden/>
          </w:rPr>
          <w:tab/>
        </w:r>
        <w:r w:rsidR="0056666E">
          <w:rPr>
            <w:noProof/>
            <w:webHidden/>
          </w:rPr>
          <w:fldChar w:fldCharType="begin"/>
        </w:r>
        <w:r w:rsidR="0056666E">
          <w:rPr>
            <w:noProof/>
            <w:webHidden/>
          </w:rPr>
          <w:instrText xml:space="preserve"> PAGEREF _Toc527539381 \h </w:instrText>
        </w:r>
        <w:r w:rsidR="0056666E">
          <w:rPr>
            <w:noProof/>
            <w:webHidden/>
          </w:rPr>
        </w:r>
        <w:r w:rsidR="0056666E">
          <w:rPr>
            <w:noProof/>
            <w:webHidden/>
          </w:rPr>
          <w:fldChar w:fldCharType="separate"/>
        </w:r>
        <w:r w:rsidR="0056666E">
          <w:rPr>
            <w:noProof/>
            <w:webHidden/>
          </w:rPr>
          <w:t>27</w:t>
        </w:r>
        <w:r w:rsidR="0056666E">
          <w:rPr>
            <w:noProof/>
            <w:webHidden/>
          </w:rPr>
          <w:fldChar w:fldCharType="end"/>
        </w:r>
        <w:r>
          <w:rPr>
            <w:noProof/>
          </w:rPr>
          <w:fldChar w:fldCharType="end"/>
        </w:r>
      </w:ins>
    </w:p>
    <w:p w14:paraId="3B34D9AB" w14:textId="49D447B7" w:rsidR="0056666E" w:rsidRDefault="00AA4E96">
      <w:pPr>
        <w:pStyle w:val="Obsah3"/>
        <w:tabs>
          <w:tab w:val="left" w:pos="1560"/>
        </w:tabs>
        <w:rPr>
          <w:ins w:id="182" w:author="Autor"/>
          <w:rFonts w:asciiTheme="minorHAnsi" w:eastAsiaTheme="minorEastAsia" w:hAnsiTheme="minorHAnsi" w:cstheme="minorBidi"/>
          <w:noProof/>
          <w:sz w:val="22"/>
          <w:szCs w:val="22"/>
        </w:rPr>
      </w:pPr>
      <w:ins w:id="183" w:author="Autor">
        <w:r>
          <w:rPr>
            <w:rStyle w:val="Hypertextovprepojenie"/>
            <w:noProof/>
          </w:rPr>
          <w:fldChar w:fldCharType="begin"/>
        </w:r>
        <w:r>
          <w:rPr>
            <w:rStyle w:val="Hypertextovprepojenie"/>
            <w:noProof/>
          </w:rPr>
          <w:instrText xml:space="preserve"> HYPERLINK \l</w:instrText>
        </w:r>
        <w:r>
          <w:rPr>
            <w:rStyle w:val="Hypertextovprepojenie"/>
            <w:noProof/>
          </w:rPr>
          <w:instrText xml:space="preserve"> "_Toc527539382" </w:instrText>
        </w:r>
        <w:r>
          <w:rPr>
            <w:rStyle w:val="Hypertextovprepojenie"/>
            <w:noProof/>
          </w:rPr>
          <w:fldChar w:fldCharType="separate"/>
        </w:r>
        <w:r w:rsidR="0056666E" w:rsidRPr="00877F84">
          <w:rPr>
            <w:rStyle w:val="Hypertextovprepojenie"/>
            <w:noProof/>
          </w:rPr>
          <w:t>4.2</w:t>
        </w:r>
        <w:r w:rsidR="0056666E">
          <w:rPr>
            <w:rFonts w:asciiTheme="minorHAnsi" w:eastAsiaTheme="minorEastAsia" w:hAnsiTheme="minorHAnsi" w:cstheme="minorBidi"/>
            <w:noProof/>
            <w:sz w:val="22"/>
            <w:szCs w:val="22"/>
          </w:rPr>
          <w:tab/>
        </w:r>
        <w:r w:rsidR="0056666E" w:rsidRPr="00877F84">
          <w:rPr>
            <w:rStyle w:val="Hypertextovprepojenie"/>
            <w:noProof/>
          </w:rPr>
          <w:t>Monitorovanie čistých príjmov v prípade projektov uvedených v článku. 61, ods. 3 všeobecného nariadenia</w:t>
        </w:r>
        <w:r w:rsidR="0056666E">
          <w:rPr>
            <w:noProof/>
            <w:webHidden/>
          </w:rPr>
          <w:tab/>
        </w:r>
        <w:r w:rsidR="0056666E">
          <w:rPr>
            <w:noProof/>
            <w:webHidden/>
          </w:rPr>
          <w:fldChar w:fldCharType="begin"/>
        </w:r>
        <w:r w:rsidR="0056666E">
          <w:rPr>
            <w:noProof/>
            <w:webHidden/>
          </w:rPr>
          <w:instrText xml:space="preserve"> PAGEREF _Toc527539382 \h </w:instrText>
        </w:r>
        <w:r w:rsidR="0056666E">
          <w:rPr>
            <w:noProof/>
            <w:webHidden/>
          </w:rPr>
        </w:r>
        <w:r w:rsidR="0056666E">
          <w:rPr>
            <w:noProof/>
            <w:webHidden/>
          </w:rPr>
          <w:fldChar w:fldCharType="separate"/>
        </w:r>
        <w:r w:rsidR="0056666E">
          <w:rPr>
            <w:noProof/>
            <w:webHidden/>
          </w:rPr>
          <w:t>28</w:t>
        </w:r>
        <w:r w:rsidR="0056666E">
          <w:rPr>
            <w:noProof/>
            <w:webHidden/>
          </w:rPr>
          <w:fldChar w:fldCharType="end"/>
        </w:r>
        <w:r>
          <w:rPr>
            <w:noProof/>
          </w:rPr>
          <w:fldChar w:fldCharType="end"/>
        </w:r>
      </w:ins>
    </w:p>
    <w:p w14:paraId="758F43F1" w14:textId="18F667AE" w:rsidR="0056666E" w:rsidRDefault="00AA4E96">
      <w:pPr>
        <w:pStyle w:val="Obsah3"/>
        <w:rPr>
          <w:ins w:id="184" w:author="Autor"/>
          <w:rFonts w:asciiTheme="minorHAnsi" w:eastAsiaTheme="minorEastAsia" w:hAnsiTheme="minorHAnsi" w:cstheme="minorBidi"/>
          <w:noProof/>
          <w:sz w:val="22"/>
          <w:szCs w:val="22"/>
        </w:rPr>
      </w:pPr>
      <w:ins w:id="185" w:author="Autor">
        <w:r>
          <w:rPr>
            <w:rStyle w:val="Hypertextovprepojenie"/>
            <w:noProof/>
          </w:rPr>
          <w:fldChar w:fldCharType="begin"/>
        </w:r>
        <w:r>
          <w:rPr>
            <w:rStyle w:val="Hypertextovprepojenie"/>
            <w:noProof/>
          </w:rPr>
          <w:instrText xml:space="preserve"> HYPERLINK \l "_Toc527539383" </w:instrText>
        </w:r>
        <w:r>
          <w:rPr>
            <w:rStyle w:val="Hypertextovprepojenie"/>
            <w:noProof/>
          </w:rPr>
          <w:fldChar w:fldCharType="separate"/>
        </w:r>
        <w:r w:rsidR="0056666E" w:rsidRPr="00877F84">
          <w:rPr>
            <w:rStyle w:val="Hypertextovprepojenie"/>
            <w:noProof/>
          </w:rPr>
          <w:t>4.3  Monitorovanie čistých príjmov v prípade projektov uvedených v článku. 61, ods. 6 všeobecného nariadenia</w:t>
        </w:r>
        <w:r w:rsidR="0056666E">
          <w:rPr>
            <w:noProof/>
            <w:webHidden/>
          </w:rPr>
          <w:tab/>
        </w:r>
        <w:r w:rsidR="0056666E">
          <w:rPr>
            <w:noProof/>
            <w:webHidden/>
          </w:rPr>
          <w:fldChar w:fldCharType="begin"/>
        </w:r>
        <w:r w:rsidR="0056666E">
          <w:rPr>
            <w:noProof/>
            <w:webHidden/>
          </w:rPr>
          <w:instrText xml:space="preserve"> PAGEREF _Toc527539383 \h </w:instrText>
        </w:r>
        <w:r w:rsidR="0056666E">
          <w:rPr>
            <w:noProof/>
            <w:webHidden/>
          </w:rPr>
        </w:r>
        <w:r w:rsidR="0056666E">
          <w:rPr>
            <w:noProof/>
            <w:webHidden/>
          </w:rPr>
          <w:fldChar w:fldCharType="separate"/>
        </w:r>
        <w:r w:rsidR="0056666E">
          <w:rPr>
            <w:noProof/>
            <w:webHidden/>
          </w:rPr>
          <w:t>31</w:t>
        </w:r>
        <w:r w:rsidR="0056666E">
          <w:rPr>
            <w:noProof/>
            <w:webHidden/>
          </w:rPr>
          <w:fldChar w:fldCharType="end"/>
        </w:r>
        <w:r>
          <w:rPr>
            <w:noProof/>
          </w:rPr>
          <w:fldChar w:fldCharType="end"/>
        </w:r>
      </w:ins>
    </w:p>
    <w:p w14:paraId="142E780E" w14:textId="5BE96358" w:rsidR="0056666E" w:rsidRDefault="00AA4E96">
      <w:pPr>
        <w:pStyle w:val="Obsah3"/>
        <w:rPr>
          <w:ins w:id="186" w:author="Autor"/>
          <w:rFonts w:asciiTheme="minorHAnsi" w:eastAsiaTheme="minorEastAsia" w:hAnsiTheme="minorHAnsi" w:cstheme="minorBidi"/>
          <w:noProof/>
          <w:sz w:val="22"/>
          <w:szCs w:val="22"/>
        </w:rPr>
      </w:pPr>
      <w:ins w:id="187" w:author="Autor">
        <w:r>
          <w:rPr>
            <w:rStyle w:val="Hypertextovprepojenie"/>
            <w:noProof/>
          </w:rPr>
          <w:fldChar w:fldCharType="begin"/>
        </w:r>
        <w:r>
          <w:rPr>
            <w:rStyle w:val="Hypertextovprepojenie"/>
            <w:noProof/>
          </w:rPr>
          <w:instrText xml:space="preserve"> HYPERLINK \l "_Toc527539384" </w:instrText>
        </w:r>
        <w:r>
          <w:rPr>
            <w:rStyle w:val="Hypertextovprepojenie"/>
            <w:noProof/>
          </w:rPr>
          <w:fldChar w:fldCharType="separate"/>
        </w:r>
        <w:r w:rsidR="0056666E" w:rsidRPr="00877F84">
          <w:rPr>
            <w:rStyle w:val="Hypertextovprepojenie"/>
            <w:noProof/>
          </w:rPr>
          <w:t>4.4  Postup v prípade vzniku príjmu už v priebehu realizácie projektu</w:t>
        </w:r>
        <w:r w:rsidR="0056666E">
          <w:rPr>
            <w:noProof/>
            <w:webHidden/>
          </w:rPr>
          <w:tab/>
        </w:r>
        <w:r w:rsidR="0056666E">
          <w:rPr>
            <w:noProof/>
            <w:webHidden/>
          </w:rPr>
          <w:fldChar w:fldCharType="begin"/>
        </w:r>
        <w:r w:rsidR="0056666E">
          <w:rPr>
            <w:noProof/>
            <w:webHidden/>
          </w:rPr>
          <w:instrText xml:space="preserve"> PAGEREF _Toc527539384 \h </w:instrText>
        </w:r>
        <w:r w:rsidR="0056666E">
          <w:rPr>
            <w:noProof/>
            <w:webHidden/>
          </w:rPr>
        </w:r>
        <w:r w:rsidR="0056666E">
          <w:rPr>
            <w:noProof/>
            <w:webHidden/>
          </w:rPr>
          <w:fldChar w:fldCharType="separate"/>
        </w:r>
        <w:r w:rsidR="0056666E">
          <w:rPr>
            <w:noProof/>
            <w:webHidden/>
          </w:rPr>
          <w:t>33</w:t>
        </w:r>
        <w:r w:rsidR="0056666E">
          <w:rPr>
            <w:noProof/>
            <w:webHidden/>
          </w:rPr>
          <w:fldChar w:fldCharType="end"/>
        </w:r>
        <w:r>
          <w:rPr>
            <w:noProof/>
          </w:rPr>
          <w:fldChar w:fldCharType="end"/>
        </w:r>
      </w:ins>
    </w:p>
    <w:p w14:paraId="55C05C2B" w14:textId="3A471D49" w:rsidR="0056666E" w:rsidRDefault="00AA4E96">
      <w:pPr>
        <w:pStyle w:val="Obsah3"/>
        <w:rPr>
          <w:ins w:id="188" w:author="Autor"/>
          <w:rFonts w:asciiTheme="minorHAnsi" w:eastAsiaTheme="minorEastAsia" w:hAnsiTheme="minorHAnsi" w:cstheme="minorBidi"/>
          <w:noProof/>
          <w:sz w:val="22"/>
          <w:szCs w:val="22"/>
        </w:rPr>
      </w:pPr>
      <w:ins w:id="189" w:author="Autor">
        <w:r>
          <w:rPr>
            <w:rStyle w:val="Hypertextovprepojenie"/>
            <w:noProof/>
          </w:rPr>
          <w:fldChar w:fldCharType="begin"/>
        </w:r>
        <w:r>
          <w:rPr>
            <w:rStyle w:val="Hypertextovprepojenie"/>
            <w:noProof/>
          </w:rPr>
          <w:instrText xml:space="preserve"> HYPERLINK \l "_Toc527539385" </w:instrText>
        </w:r>
        <w:r>
          <w:rPr>
            <w:rStyle w:val="Hypertextovprepojenie"/>
            <w:noProof/>
          </w:rPr>
          <w:fldChar w:fldCharType="separate"/>
        </w:r>
        <w:r w:rsidR="0056666E" w:rsidRPr="00877F84">
          <w:rPr>
            <w:rStyle w:val="Hypertextovprepojenie"/>
            <w:noProof/>
          </w:rPr>
          <w:t>4.5 Opatrenia pre monitorovanie projektov pod 1 mil. EUR podľa článku 61 všeobecného nariadenia</w:t>
        </w:r>
        <w:r w:rsidR="0056666E">
          <w:rPr>
            <w:noProof/>
            <w:webHidden/>
          </w:rPr>
          <w:tab/>
        </w:r>
        <w:r w:rsidR="0056666E">
          <w:rPr>
            <w:noProof/>
            <w:webHidden/>
          </w:rPr>
          <w:fldChar w:fldCharType="begin"/>
        </w:r>
        <w:r w:rsidR="0056666E">
          <w:rPr>
            <w:noProof/>
            <w:webHidden/>
          </w:rPr>
          <w:instrText xml:space="preserve"> PAGEREF _Toc527539385 \h </w:instrText>
        </w:r>
        <w:r w:rsidR="0056666E">
          <w:rPr>
            <w:noProof/>
            <w:webHidden/>
          </w:rPr>
        </w:r>
        <w:r w:rsidR="0056666E">
          <w:rPr>
            <w:noProof/>
            <w:webHidden/>
          </w:rPr>
          <w:fldChar w:fldCharType="separate"/>
        </w:r>
        <w:r w:rsidR="0056666E">
          <w:rPr>
            <w:noProof/>
            <w:webHidden/>
          </w:rPr>
          <w:t>33</w:t>
        </w:r>
        <w:r w:rsidR="0056666E">
          <w:rPr>
            <w:noProof/>
            <w:webHidden/>
          </w:rPr>
          <w:fldChar w:fldCharType="end"/>
        </w:r>
        <w:r>
          <w:rPr>
            <w:noProof/>
          </w:rPr>
          <w:fldChar w:fldCharType="end"/>
        </w:r>
      </w:ins>
    </w:p>
    <w:p w14:paraId="4F9CC878" w14:textId="5B7FDAF2" w:rsidR="0056666E" w:rsidRDefault="00AA4E96">
      <w:pPr>
        <w:pStyle w:val="Obsah3"/>
        <w:rPr>
          <w:ins w:id="190" w:author="Autor"/>
          <w:rFonts w:asciiTheme="minorHAnsi" w:eastAsiaTheme="minorEastAsia" w:hAnsiTheme="minorHAnsi" w:cstheme="minorBidi"/>
          <w:noProof/>
          <w:sz w:val="22"/>
          <w:szCs w:val="22"/>
        </w:rPr>
      </w:pPr>
      <w:ins w:id="191" w:author="Autor">
        <w:r>
          <w:rPr>
            <w:rStyle w:val="Hypertextovprepojenie"/>
            <w:noProof/>
          </w:rPr>
          <w:fldChar w:fldCharType="begin"/>
        </w:r>
        <w:r>
          <w:rPr>
            <w:rStyle w:val="Hypertextovprepojenie"/>
            <w:noProof/>
          </w:rPr>
          <w:instrText xml:space="preserve"> HYPERLINK \l "_Toc527539386" </w:instrText>
        </w:r>
        <w:r>
          <w:rPr>
            <w:rStyle w:val="Hypertextovprepojenie"/>
            <w:noProof/>
          </w:rPr>
          <w:fldChar w:fldCharType="separate"/>
        </w:r>
        <w:r w:rsidR="0056666E" w:rsidRPr="00877F84">
          <w:rPr>
            <w:rStyle w:val="Hypertextovprepojenie"/>
            <w:noProof/>
          </w:rPr>
          <w:t>4.6 čl. 61 ods. 8 všeobecného nariadenia</w:t>
        </w:r>
        <w:r w:rsidR="0056666E">
          <w:rPr>
            <w:noProof/>
            <w:webHidden/>
          </w:rPr>
          <w:tab/>
        </w:r>
        <w:r w:rsidR="0056666E">
          <w:rPr>
            <w:noProof/>
            <w:webHidden/>
          </w:rPr>
          <w:fldChar w:fldCharType="begin"/>
        </w:r>
        <w:r w:rsidR="0056666E">
          <w:rPr>
            <w:noProof/>
            <w:webHidden/>
          </w:rPr>
          <w:instrText xml:space="preserve"> PAGEREF _Toc527539386 \h </w:instrText>
        </w:r>
        <w:r w:rsidR="0056666E">
          <w:rPr>
            <w:noProof/>
            <w:webHidden/>
          </w:rPr>
        </w:r>
        <w:r w:rsidR="0056666E">
          <w:rPr>
            <w:noProof/>
            <w:webHidden/>
          </w:rPr>
          <w:fldChar w:fldCharType="separate"/>
        </w:r>
        <w:r w:rsidR="0056666E">
          <w:rPr>
            <w:noProof/>
            <w:webHidden/>
          </w:rPr>
          <w:t>34</w:t>
        </w:r>
        <w:r w:rsidR="0056666E">
          <w:rPr>
            <w:noProof/>
            <w:webHidden/>
          </w:rPr>
          <w:fldChar w:fldCharType="end"/>
        </w:r>
        <w:r>
          <w:rPr>
            <w:noProof/>
          </w:rPr>
          <w:fldChar w:fldCharType="end"/>
        </w:r>
      </w:ins>
    </w:p>
    <w:p w14:paraId="4CC37E2E" w14:textId="030C9520" w:rsidR="0056666E" w:rsidRDefault="00AA4E96">
      <w:pPr>
        <w:pStyle w:val="Obsah2"/>
        <w:rPr>
          <w:ins w:id="192" w:author="Autor"/>
          <w:rFonts w:asciiTheme="minorHAnsi" w:eastAsiaTheme="minorEastAsia" w:hAnsiTheme="minorHAnsi" w:cstheme="minorBidi"/>
          <w:b w:val="0"/>
          <w:sz w:val="22"/>
          <w:szCs w:val="22"/>
        </w:rPr>
      </w:pPr>
      <w:ins w:id="193" w:author="Autor">
        <w:r>
          <w:rPr>
            <w:rStyle w:val="Hypertextovprepojenie"/>
          </w:rPr>
          <w:fldChar w:fldCharType="begin"/>
        </w:r>
        <w:r>
          <w:rPr>
            <w:rStyle w:val="Hypertextovprepojenie"/>
          </w:rPr>
          <w:instrText xml:space="preserve"> HYPERLINK \l "_Toc527539387" </w:instrText>
        </w:r>
        <w:r>
          <w:rPr>
            <w:rStyle w:val="Hypertextovprepojenie"/>
          </w:rPr>
          <w:fldChar w:fldCharType="separate"/>
        </w:r>
        <w:r w:rsidR="0056666E" w:rsidRPr="00877F84">
          <w:rPr>
            <w:rStyle w:val="Hypertextovprepojenie"/>
          </w:rPr>
          <w:t>5 Projekty vytvárajúce príjmy mimo čl. 61 všeobecného nariadenia</w:t>
        </w:r>
        <w:r w:rsidR="0056666E">
          <w:rPr>
            <w:webHidden/>
          </w:rPr>
          <w:tab/>
        </w:r>
        <w:r w:rsidR="0056666E">
          <w:rPr>
            <w:webHidden/>
          </w:rPr>
          <w:fldChar w:fldCharType="begin"/>
        </w:r>
        <w:r w:rsidR="0056666E">
          <w:rPr>
            <w:webHidden/>
          </w:rPr>
          <w:instrText xml:space="preserve"> PAGEREF _Toc527539387 \h </w:instrText>
        </w:r>
        <w:r w:rsidR="0056666E">
          <w:rPr>
            <w:webHidden/>
          </w:rPr>
        </w:r>
        <w:r w:rsidR="0056666E">
          <w:rPr>
            <w:webHidden/>
          </w:rPr>
          <w:fldChar w:fldCharType="separate"/>
        </w:r>
        <w:r w:rsidR="0056666E">
          <w:rPr>
            <w:webHidden/>
          </w:rPr>
          <w:t>34</w:t>
        </w:r>
        <w:r w:rsidR="0056666E">
          <w:rPr>
            <w:webHidden/>
          </w:rPr>
          <w:fldChar w:fldCharType="end"/>
        </w:r>
        <w:r>
          <w:fldChar w:fldCharType="end"/>
        </w:r>
      </w:ins>
    </w:p>
    <w:p w14:paraId="02CC9BB5" w14:textId="5D0A1179" w:rsidR="0056666E" w:rsidRDefault="00AA4E96">
      <w:pPr>
        <w:pStyle w:val="Obsah3"/>
        <w:rPr>
          <w:ins w:id="194" w:author="Autor"/>
          <w:rFonts w:asciiTheme="minorHAnsi" w:eastAsiaTheme="minorEastAsia" w:hAnsiTheme="minorHAnsi" w:cstheme="minorBidi"/>
          <w:noProof/>
          <w:sz w:val="22"/>
          <w:szCs w:val="22"/>
        </w:rPr>
      </w:pPr>
      <w:ins w:id="195" w:author="Autor">
        <w:r>
          <w:rPr>
            <w:rStyle w:val="Hypertextovprepojenie"/>
            <w:noProof/>
          </w:rPr>
          <w:fldChar w:fldCharType="begin"/>
        </w:r>
        <w:r>
          <w:rPr>
            <w:rStyle w:val="Hypertextovprepojenie"/>
            <w:noProof/>
          </w:rPr>
          <w:instrText xml:space="preserve"> HYPERLINK \l "_Toc527539388" </w:instrText>
        </w:r>
        <w:r>
          <w:rPr>
            <w:rStyle w:val="Hypertextovprepojenie"/>
            <w:noProof/>
          </w:rPr>
          <w:fldChar w:fldCharType="separate"/>
        </w:r>
        <w:r w:rsidR="0056666E" w:rsidRPr="00877F84">
          <w:rPr>
            <w:rStyle w:val="Hypertextovprepojenie"/>
            <w:noProof/>
          </w:rPr>
          <w:t>5.1 Projekty s celkovými oprávnenými výdavkami nad 100 000 EUR</w:t>
        </w:r>
        <w:r w:rsidR="0056666E">
          <w:rPr>
            <w:noProof/>
            <w:webHidden/>
          </w:rPr>
          <w:tab/>
        </w:r>
        <w:r w:rsidR="0056666E">
          <w:rPr>
            <w:noProof/>
            <w:webHidden/>
          </w:rPr>
          <w:fldChar w:fldCharType="begin"/>
        </w:r>
        <w:r w:rsidR="0056666E">
          <w:rPr>
            <w:noProof/>
            <w:webHidden/>
          </w:rPr>
          <w:instrText xml:space="preserve"> PAGEREF _Toc527539388 \h </w:instrText>
        </w:r>
        <w:r w:rsidR="0056666E">
          <w:rPr>
            <w:noProof/>
            <w:webHidden/>
          </w:rPr>
        </w:r>
        <w:r w:rsidR="0056666E">
          <w:rPr>
            <w:noProof/>
            <w:webHidden/>
          </w:rPr>
          <w:fldChar w:fldCharType="separate"/>
        </w:r>
        <w:r w:rsidR="0056666E">
          <w:rPr>
            <w:noProof/>
            <w:webHidden/>
          </w:rPr>
          <w:t>34</w:t>
        </w:r>
        <w:r w:rsidR="0056666E">
          <w:rPr>
            <w:noProof/>
            <w:webHidden/>
          </w:rPr>
          <w:fldChar w:fldCharType="end"/>
        </w:r>
        <w:r>
          <w:rPr>
            <w:noProof/>
          </w:rPr>
          <w:fldChar w:fldCharType="end"/>
        </w:r>
      </w:ins>
    </w:p>
    <w:p w14:paraId="7E7E1EEE" w14:textId="3BE95FBD" w:rsidR="0056666E" w:rsidRDefault="00AA4E96">
      <w:pPr>
        <w:pStyle w:val="Obsah3"/>
        <w:rPr>
          <w:ins w:id="196" w:author="Autor"/>
          <w:rFonts w:asciiTheme="minorHAnsi" w:eastAsiaTheme="minorEastAsia" w:hAnsiTheme="minorHAnsi" w:cstheme="minorBidi"/>
          <w:noProof/>
          <w:sz w:val="22"/>
          <w:szCs w:val="22"/>
        </w:rPr>
      </w:pPr>
      <w:ins w:id="197" w:author="Autor">
        <w:r>
          <w:rPr>
            <w:rStyle w:val="Hypertextovprepojenie"/>
            <w:noProof/>
          </w:rPr>
          <w:fldChar w:fldCharType="begin"/>
        </w:r>
        <w:r>
          <w:rPr>
            <w:rStyle w:val="Hypertextovprepojenie"/>
            <w:noProof/>
          </w:rPr>
          <w:instrText xml:space="preserve"> HYPERLINK \l "_Toc527539389" </w:instrText>
        </w:r>
        <w:r>
          <w:rPr>
            <w:rStyle w:val="Hypertextovprepojenie"/>
            <w:noProof/>
          </w:rPr>
          <w:fldChar w:fldCharType="separate"/>
        </w:r>
        <w:r w:rsidR="0056666E" w:rsidRPr="00877F84">
          <w:rPr>
            <w:rStyle w:val="Hypertextovprepojenie"/>
            <w:noProof/>
          </w:rPr>
          <w:t>5.2 Projekty s celkovými oprávnenými výdavkami pod 100 000 EUR</w:t>
        </w:r>
        <w:r w:rsidR="0056666E">
          <w:rPr>
            <w:noProof/>
            <w:webHidden/>
          </w:rPr>
          <w:tab/>
        </w:r>
        <w:r w:rsidR="0056666E">
          <w:rPr>
            <w:noProof/>
            <w:webHidden/>
          </w:rPr>
          <w:fldChar w:fldCharType="begin"/>
        </w:r>
        <w:r w:rsidR="0056666E">
          <w:rPr>
            <w:noProof/>
            <w:webHidden/>
          </w:rPr>
          <w:instrText xml:space="preserve"> PAGEREF _Toc527539389 \h </w:instrText>
        </w:r>
        <w:r w:rsidR="0056666E">
          <w:rPr>
            <w:noProof/>
            <w:webHidden/>
          </w:rPr>
        </w:r>
        <w:r w:rsidR="0056666E">
          <w:rPr>
            <w:noProof/>
            <w:webHidden/>
          </w:rPr>
          <w:fldChar w:fldCharType="separate"/>
        </w:r>
        <w:r w:rsidR="0056666E">
          <w:rPr>
            <w:noProof/>
            <w:webHidden/>
          </w:rPr>
          <w:t>35</w:t>
        </w:r>
        <w:r w:rsidR="0056666E">
          <w:rPr>
            <w:noProof/>
            <w:webHidden/>
          </w:rPr>
          <w:fldChar w:fldCharType="end"/>
        </w:r>
        <w:r>
          <w:rPr>
            <w:noProof/>
          </w:rPr>
          <w:fldChar w:fldCharType="end"/>
        </w:r>
      </w:ins>
    </w:p>
    <w:p w14:paraId="477588CC" w14:textId="2FDB1F95" w:rsidR="0056666E" w:rsidRDefault="00AA4E96">
      <w:pPr>
        <w:pStyle w:val="Obsah2"/>
        <w:rPr>
          <w:ins w:id="198" w:author="Autor"/>
          <w:rFonts w:asciiTheme="minorHAnsi" w:eastAsiaTheme="minorEastAsia" w:hAnsiTheme="minorHAnsi" w:cstheme="minorBidi"/>
          <w:b w:val="0"/>
          <w:sz w:val="22"/>
          <w:szCs w:val="22"/>
        </w:rPr>
      </w:pPr>
      <w:ins w:id="199" w:author="Autor">
        <w:r>
          <w:rPr>
            <w:rStyle w:val="Hypertextovprepojenie"/>
          </w:rPr>
          <w:fldChar w:fldCharType="begin"/>
        </w:r>
        <w:r>
          <w:rPr>
            <w:rStyle w:val="Hypertextovprepojenie"/>
          </w:rPr>
          <w:instrText xml:space="preserve"> HYPERLINK \l "_Toc527539390" </w:instrText>
        </w:r>
        <w:r>
          <w:rPr>
            <w:rStyle w:val="Hypertextovprepojenie"/>
          </w:rPr>
          <w:fldChar w:fldCharType="separate"/>
        </w:r>
        <w:r w:rsidR="0056666E" w:rsidRPr="00877F84">
          <w:rPr>
            <w:rStyle w:val="Hypertextovprepojenie"/>
          </w:rPr>
          <w:t>6 Analýza finančného zdravia žiadateľa o NFP</w:t>
        </w:r>
        <w:r w:rsidR="0056666E">
          <w:rPr>
            <w:webHidden/>
          </w:rPr>
          <w:tab/>
        </w:r>
        <w:r w:rsidR="0056666E">
          <w:rPr>
            <w:webHidden/>
          </w:rPr>
          <w:fldChar w:fldCharType="begin"/>
        </w:r>
        <w:r w:rsidR="0056666E">
          <w:rPr>
            <w:webHidden/>
          </w:rPr>
          <w:instrText xml:space="preserve"> PAGEREF _Toc527539390 \h </w:instrText>
        </w:r>
        <w:r w:rsidR="0056666E">
          <w:rPr>
            <w:webHidden/>
          </w:rPr>
        </w:r>
        <w:r w:rsidR="0056666E">
          <w:rPr>
            <w:webHidden/>
          </w:rPr>
          <w:fldChar w:fldCharType="separate"/>
        </w:r>
        <w:r w:rsidR="0056666E">
          <w:rPr>
            <w:webHidden/>
          </w:rPr>
          <w:t>35</w:t>
        </w:r>
        <w:r w:rsidR="0056666E">
          <w:rPr>
            <w:webHidden/>
          </w:rPr>
          <w:fldChar w:fldCharType="end"/>
        </w:r>
        <w:r>
          <w:fldChar w:fldCharType="end"/>
        </w:r>
      </w:ins>
    </w:p>
    <w:p w14:paraId="030DE017" w14:textId="6A320C1E" w:rsidR="0056666E" w:rsidRDefault="00AA4E96">
      <w:pPr>
        <w:pStyle w:val="Obsah3"/>
        <w:tabs>
          <w:tab w:val="left" w:pos="1560"/>
        </w:tabs>
        <w:rPr>
          <w:ins w:id="200" w:author="Autor"/>
          <w:rFonts w:asciiTheme="minorHAnsi" w:eastAsiaTheme="minorEastAsia" w:hAnsiTheme="minorHAnsi" w:cstheme="minorBidi"/>
          <w:noProof/>
          <w:sz w:val="22"/>
          <w:szCs w:val="22"/>
        </w:rPr>
      </w:pPr>
      <w:ins w:id="201" w:author="Autor">
        <w:r>
          <w:rPr>
            <w:rStyle w:val="Hypertextovprepojenie"/>
            <w:noProof/>
          </w:rPr>
          <w:fldChar w:fldCharType="begin"/>
        </w:r>
        <w:r>
          <w:rPr>
            <w:rStyle w:val="Hypertextovprepojenie"/>
            <w:noProof/>
          </w:rPr>
          <w:instrText xml:space="preserve"> HYPERLINK \l "</w:instrText>
        </w:r>
        <w:r>
          <w:rPr>
            <w:rStyle w:val="Hypertextovprepojenie"/>
            <w:noProof/>
          </w:rPr>
          <w:instrText xml:space="preserve">_Toc527539391" </w:instrText>
        </w:r>
        <w:r>
          <w:rPr>
            <w:rStyle w:val="Hypertextovprepojenie"/>
            <w:noProof/>
          </w:rPr>
          <w:fldChar w:fldCharType="separate"/>
        </w:r>
        <w:r w:rsidR="0056666E" w:rsidRPr="00877F84">
          <w:rPr>
            <w:rStyle w:val="Hypertextovprepojenie"/>
            <w:noProof/>
          </w:rPr>
          <w:t>6.1</w:t>
        </w:r>
        <w:r w:rsidR="0056666E">
          <w:rPr>
            <w:rFonts w:asciiTheme="minorHAnsi" w:eastAsiaTheme="minorEastAsia" w:hAnsiTheme="minorHAnsi" w:cstheme="minorBidi"/>
            <w:noProof/>
            <w:sz w:val="22"/>
            <w:szCs w:val="22"/>
          </w:rPr>
          <w:tab/>
        </w:r>
        <w:r w:rsidR="0056666E" w:rsidRPr="00877F84">
          <w:rPr>
            <w:rStyle w:val="Hypertextovprepojenie"/>
            <w:noProof/>
          </w:rPr>
          <w:t>Finančná analýza žiadateľov z verejnej správy</w:t>
        </w:r>
        <w:r w:rsidR="0056666E">
          <w:rPr>
            <w:noProof/>
            <w:webHidden/>
          </w:rPr>
          <w:tab/>
        </w:r>
        <w:r w:rsidR="0056666E">
          <w:rPr>
            <w:noProof/>
            <w:webHidden/>
          </w:rPr>
          <w:fldChar w:fldCharType="begin"/>
        </w:r>
        <w:r w:rsidR="0056666E">
          <w:rPr>
            <w:noProof/>
            <w:webHidden/>
          </w:rPr>
          <w:instrText xml:space="preserve"> PAGEREF _Toc527539391 \h </w:instrText>
        </w:r>
        <w:r w:rsidR="0056666E">
          <w:rPr>
            <w:noProof/>
            <w:webHidden/>
          </w:rPr>
        </w:r>
        <w:r w:rsidR="0056666E">
          <w:rPr>
            <w:noProof/>
            <w:webHidden/>
          </w:rPr>
          <w:fldChar w:fldCharType="separate"/>
        </w:r>
        <w:r w:rsidR="0056666E">
          <w:rPr>
            <w:noProof/>
            <w:webHidden/>
          </w:rPr>
          <w:t>35</w:t>
        </w:r>
        <w:r w:rsidR="0056666E">
          <w:rPr>
            <w:noProof/>
            <w:webHidden/>
          </w:rPr>
          <w:fldChar w:fldCharType="end"/>
        </w:r>
        <w:r>
          <w:rPr>
            <w:noProof/>
          </w:rPr>
          <w:fldChar w:fldCharType="end"/>
        </w:r>
      </w:ins>
    </w:p>
    <w:p w14:paraId="465A8E00" w14:textId="236A2193" w:rsidR="0056666E" w:rsidRDefault="00AA4E96">
      <w:pPr>
        <w:pStyle w:val="Obsah3"/>
        <w:tabs>
          <w:tab w:val="left" w:pos="1560"/>
        </w:tabs>
        <w:rPr>
          <w:ins w:id="202" w:author="Autor"/>
          <w:rFonts w:asciiTheme="minorHAnsi" w:eastAsiaTheme="minorEastAsia" w:hAnsiTheme="minorHAnsi" w:cstheme="minorBidi"/>
          <w:noProof/>
          <w:sz w:val="22"/>
          <w:szCs w:val="22"/>
        </w:rPr>
      </w:pPr>
      <w:ins w:id="203" w:author="Autor">
        <w:r>
          <w:rPr>
            <w:rStyle w:val="Hypertextovprepojenie"/>
            <w:noProof/>
          </w:rPr>
          <w:fldChar w:fldCharType="begin"/>
        </w:r>
        <w:r>
          <w:rPr>
            <w:rStyle w:val="Hypertextovprepojenie"/>
            <w:noProof/>
          </w:rPr>
          <w:instrText xml:space="preserve"> HYPERLINK \l "_Toc527539392" </w:instrText>
        </w:r>
        <w:r>
          <w:rPr>
            <w:rStyle w:val="Hypertextovprepojenie"/>
            <w:noProof/>
          </w:rPr>
          <w:fldChar w:fldCharType="separate"/>
        </w:r>
        <w:r w:rsidR="0056666E" w:rsidRPr="00877F84">
          <w:rPr>
            <w:rStyle w:val="Hypertextovprepojenie"/>
            <w:noProof/>
          </w:rPr>
          <w:t>6.2</w:t>
        </w:r>
        <w:r w:rsidR="0056666E">
          <w:rPr>
            <w:rFonts w:asciiTheme="minorHAnsi" w:eastAsiaTheme="minorEastAsia" w:hAnsiTheme="minorHAnsi" w:cstheme="minorBidi"/>
            <w:noProof/>
            <w:sz w:val="22"/>
            <w:szCs w:val="22"/>
          </w:rPr>
          <w:tab/>
        </w:r>
        <w:r w:rsidR="0056666E" w:rsidRPr="00877F84">
          <w:rPr>
            <w:rStyle w:val="Hypertextovprepojenie"/>
            <w:noProof/>
          </w:rPr>
          <w:t>Finančná analýza žiadateľov zo súkromnej sféry</w:t>
        </w:r>
        <w:r w:rsidR="0056666E">
          <w:rPr>
            <w:noProof/>
            <w:webHidden/>
          </w:rPr>
          <w:tab/>
        </w:r>
        <w:r w:rsidR="0056666E">
          <w:rPr>
            <w:noProof/>
            <w:webHidden/>
          </w:rPr>
          <w:fldChar w:fldCharType="begin"/>
        </w:r>
        <w:r w:rsidR="0056666E">
          <w:rPr>
            <w:noProof/>
            <w:webHidden/>
          </w:rPr>
          <w:instrText xml:space="preserve"> PAGEREF _Toc527539392 \h </w:instrText>
        </w:r>
        <w:r w:rsidR="0056666E">
          <w:rPr>
            <w:noProof/>
            <w:webHidden/>
          </w:rPr>
        </w:r>
        <w:r w:rsidR="0056666E">
          <w:rPr>
            <w:noProof/>
            <w:webHidden/>
          </w:rPr>
          <w:fldChar w:fldCharType="separate"/>
        </w:r>
        <w:r w:rsidR="0056666E">
          <w:rPr>
            <w:noProof/>
            <w:webHidden/>
          </w:rPr>
          <w:t>37</w:t>
        </w:r>
        <w:r w:rsidR="0056666E">
          <w:rPr>
            <w:noProof/>
            <w:webHidden/>
          </w:rPr>
          <w:fldChar w:fldCharType="end"/>
        </w:r>
        <w:r>
          <w:rPr>
            <w:noProof/>
          </w:rPr>
          <w:fldChar w:fldCharType="end"/>
        </w:r>
      </w:ins>
    </w:p>
    <w:p w14:paraId="1B065FF6" w14:textId="5B707656" w:rsidR="0056666E" w:rsidRDefault="00AA4E96">
      <w:pPr>
        <w:pStyle w:val="Obsah3"/>
        <w:tabs>
          <w:tab w:val="left" w:pos="1560"/>
        </w:tabs>
        <w:rPr>
          <w:ins w:id="204" w:author="Autor"/>
          <w:rFonts w:asciiTheme="minorHAnsi" w:eastAsiaTheme="minorEastAsia" w:hAnsiTheme="minorHAnsi" w:cstheme="minorBidi"/>
          <w:noProof/>
          <w:sz w:val="22"/>
          <w:szCs w:val="22"/>
        </w:rPr>
      </w:pPr>
      <w:ins w:id="205" w:author="Autor">
        <w:r>
          <w:rPr>
            <w:rStyle w:val="Hypertextovprepojenie"/>
            <w:noProof/>
          </w:rPr>
          <w:fldChar w:fldCharType="begin"/>
        </w:r>
        <w:r>
          <w:rPr>
            <w:rStyle w:val="Hypertextovprepojenie"/>
            <w:noProof/>
          </w:rPr>
          <w:instrText xml:space="preserve"> HYPERLIN</w:instrText>
        </w:r>
        <w:r>
          <w:rPr>
            <w:rStyle w:val="Hypertextovprepojenie"/>
            <w:noProof/>
          </w:rPr>
          <w:instrText xml:space="preserve">K \l "_Toc527539393" </w:instrText>
        </w:r>
        <w:r>
          <w:rPr>
            <w:rStyle w:val="Hypertextovprepojenie"/>
            <w:noProof/>
          </w:rPr>
          <w:fldChar w:fldCharType="separate"/>
        </w:r>
        <w:r w:rsidR="0056666E" w:rsidRPr="00877F84">
          <w:rPr>
            <w:rStyle w:val="Hypertextovprepojenie"/>
            <w:noProof/>
          </w:rPr>
          <w:t>6.3</w:t>
        </w:r>
        <w:r w:rsidR="0056666E">
          <w:rPr>
            <w:rFonts w:asciiTheme="minorHAnsi" w:eastAsiaTheme="minorEastAsia" w:hAnsiTheme="minorHAnsi" w:cstheme="minorBidi"/>
            <w:noProof/>
            <w:sz w:val="22"/>
            <w:szCs w:val="22"/>
          </w:rPr>
          <w:tab/>
        </w:r>
        <w:r w:rsidR="0056666E" w:rsidRPr="00877F84">
          <w:rPr>
            <w:rStyle w:val="Hypertextovprepojenie"/>
            <w:noProof/>
          </w:rPr>
          <w:t>Doplňujúce údaje pre hodnotenie primeranosti projektu</w:t>
        </w:r>
        <w:r w:rsidR="0056666E">
          <w:rPr>
            <w:noProof/>
            <w:webHidden/>
          </w:rPr>
          <w:tab/>
        </w:r>
        <w:r w:rsidR="0056666E">
          <w:rPr>
            <w:noProof/>
            <w:webHidden/>
          </w:rPr>
          <w:fldChar w:fldCharType="begin"/>
        </w:r>
        <w:r w:rsidR="0056666E">
          <w:rPr>
            <w:noProof/>
            <w:webHidden/>
          </w:rPr>
          <w:instrText xml:space="preserve"> PAGEREF _Toc527539393 \h </w:instrText>
        </w:r>
        <w:r w:rsidR="0056666E">
          <w:rPr>
            <w:noProof/>
            <w:webHidden/>
          </w:rPr>
        </w:r>
        <w:r w:rsidR="0056666E">
          <w:rPr>
            <w:noProof/>
            <w:webHidden/>
          </w:rPr>
          <w:fldChar w:fldCharType="separate"/>
        </w:r>
        <w:r w:rsidR="0056666E">
          <w:rPr>
            <w:noProof/>
            <w:webHidden/>
          </w:rPr>
          <w:t>38</w:t>
        </w:r>
        <w:r w:rsidR="0056666E">
          <w:rPr>
            <w:noProof/>
            <w:webHidden/>
          </w:rPr>
          <w:fldChar w:fldCharType="end"/>
        </w:r>
        <w:r>
          <w:rPr>
            <w:noProof/>
          </w:rPr>
          <w:fldChar w:fldCharType="end"/>
        </w:r>
      </w:ins>
    </w:p>
    <w:p w14:paraId="5E9C0F32" w14:textId="21D03DEF" w:rsidR="0056666E" w:rsidRDefault="00AA4E96">
      <w:pPr>
        <w:pStyle w:val="Obsah3"/>
        <w:tabs>
          <w:tab w:val="left" w:pos="1560"/>
        </w:tabs>
        <w:rPr>
          <w:ins w:id="206" w:author="Autor"/>
          <w:rFonts w:asciiTheme="minorHAnsi" w:eastAsiaTheme="minorEastAsia" w:hAnsiTheme="minorHAnsi" w:cstheme="minorBidi"/>
          <w:noProof/>
          <w:sz w:val="22"/>
          <w:szCs w:val="22"/>
        </w:rPr>
      </w:pPr>
      <w:ins w:id="207" w:author="Autor">
        <w:r>
          <w:rPr>
            <w:rStyle w:val="Hypertextovprepojenie"/>
            <w:noProof/>
          </w:rPr>
          <w:fldChar w:fldCharType="begin"/>
        </w:r>
        <w:r>
          <w:rPr>
            <w:rStyle w:val="Hypertextovprepojenie"/>
            <w:noProof/>
          </w:rPr>
          <w:instrText xml:space="preserve"> HYPERLINK \l "_Toc527539394" </w:instrText>
        </w:r>
        <w:r>
          <w:rPr>
            <w:rStyle w:val="Hypertextovprepojenie"/>
            <w:noProof/>
          </w:rPr>
          <w:fldChar w:fldCharType="separate"/>
        </w:r>
        <w:r w:rsidR="0056666E" w:rsidRPr="00877F84">
          <w:rPr>
            <w:rStyle w:val="Hypertextovprepojenie"/>
            <w:noProof/>
          </w:rPr>
          <w:t>6.4</w:t>
        </w:r>
        <w:r w:rsidR="0056666E">
          <w:rPr>
            <w:rFonts w:asciiTheme="minorHAnsi" w:eastAsiaTheme="minorEastAsia" w:hAnsiTheme="minorHAnsi" w:cstheme="minorBidi"/>
            <w:noProof/>
            <w:sz w:val="22"/>
            <w:szCs w:val="22"/>
          </w:rPr>
          <w:tab/>
        </w:r>
        <w:r w:rsidR="0056666E" w:rsidRPr="00877F84">
          <w:rPr>
            <w:rStyle w:val="Hypertextovprepojenie"/>
            <w:noProof/>
          </w:rPr>
          <w:t>Zdroje údajov</w:t>
        </w:r>
        <w:r w:rsidR="0056666E">
          <w:rPr>
            <w:noProof/>
            <w:webHidden/>
          </w:rPr>
          <w:tab/>
        </w:r>
        <w:r w:rsidR="0056666E">
          <w:rPr>
            <w:noProof/>
            <w:webHidden/>
          </w:rPr>
          <w:fldChar w:fldCharType="begin"/>
        </w:r>
        <w:r w:rsidR="0056666E">
          <w:rPr>
            <w:noProof/>
            <w:webHidden/>
          </w:rPr>
          <w:instrText xml:space="preserve"> PAGEREF _Toc527539394 \h </w:instrText>
        </w:r>
        <w:r w:rsidR="0056666E">
          <w:rPr>
            <w:noProof/>
            <w:webHidden/>
          </w:rPr>
        </w:r>
        <w:r w:rsidR="0056666E">
          <w:rPr>
            <w:noProof/>
            <w:webHidden/>
          </w:rPr>
          <w:fldChar w:fldCharType="separate"/>
        </w:r>
        <w:r w:rsidR="0056666E">
          <w:rPr>
            <w:noProof/>
            <w:webHidden/>
          </w:rPr>
          <w:t>39</w:t>
        </w:r>
        <w:r w:rsidR="0056666E">
          <w:rPr>
            <w:noProof/>
            <w:webHidden/>
          </w:rPr>
          <w:fldChar w:fldCharType="end"/>
        </w:r>
        <w:r>
          <w:rPr>
            <w:noProof/>
          </w:rPr>
          <w:fldChar w:fldCharType="end"/>
        </w:r>
      </w:ins>
    </w:p>
    <w:p w14:paraId="23FFDF29" w14:textId="6A3EEE31" w:rsidR="0056666E" w:rsidRDefault="00AA4E96">
      <w:pPr>
        <w:pStyle w:val="Obsah2"/>
        <w:rPr>
          <w:ins w:id="208" w:author="Autor"/>
          <w:rFonts w:asciiTheme="minorHAnsi" w:eastAsiaTheme="minorEastAsia" w:hAnsiTheme="minorHAnsi" w:cstheme="minorBidi"/>
          <w:b w:val="0"/>
          <w:sz w:val="22"/>
          <w:szCs w:val="22"/>
        </w:rPr>
      </w:pPr>
      <w:ins w:id="209" w:author="Autor">
        <w:r>
          <w:rPr>
            <w:rStyle w:val="Hypertextovprepojenie"/>
          </w:rPr>
          <w:fldChar w:fldCharType="begin"/>
        </w:r>
        <w:r>
          <w:rPr>
            <w:rStyle w:val="Hypertextovprepojenie"/>
          </w:rPr>
          <w:instrText xml:space="preserve"> HYPERLINK \l "_Toc527539395" </w:instrText>
        </w:r>
        <w:r>
          <w:rPr>
            <w:rStyle w:val="Hypertextovprepojenie"/>
          </w:rPr>
          <w:fldChar w:fldCharType="separate"/>
        </w:r>
        <w:r w:rsidR="0056666E" w:rsidRPr="00877F84">
          <w:rPr>
            <w:rStyle w:val="Hypertextovprepojenie"/>
          </w:rPr>
          <w:t>Zoznam príloh</w:t>
        </w:r>
        <w:r w:rsidR="0056666E">
          <w:rPr>
            <w:webHidden/>
          </w:rPr>
          <w:tab/>
        </w:r>
        <w:r w:rsidR="0056666E">
          <w:rPr>
            <w:webHidden/>
          </w:rPr>
          <w:fldChar w:fldCharType="begin"/>
        </w:r>
        <w:r w:rsidR="0056666E">
          <w:rPr>
            <w:webHidden/>
          </w:rPr>
          <w:instrText xml:space="preserve"> PAGEREF _Toc527539395 \h </w:instrText>
        </w:r>
        <w:r w:rsidR="0056666E">
          <w:rPr>
            <w:webHidden/>
          </w:rPr>
        </w:r>
        <w:r w:rsidR="0056666E">
          <w:rPr>
            <w:webHidden/>
          </w:rPr>
          <w:fldChar w:fldCharType="separate"/>
        </w:r>
        <w:r w:rsidR="0056666E">
          <w:rPr>
            <w:webHidden/>
          </w:rPr>
          <w:t>40</w:t>
        </w:r>
        <w:r w:rsidR="0056666E">
          <w:rPr>
            <w:webHidden/>
          </w:rPr>
          <w:fldChar w:fldCharType="end"/>
        </w:r>
        <w:r>
          <w:fldChar w:fldCharType="end"/>
        </w:r>
      </w:ins>
    </w:p>
    <w:p w14:paraId="7480562B" w14:textId="77777777" w:rsidR="009A0FAA" w:rsidRDefault="00FE5A9C" w:rsidP="009A0FAA">
      <w:r>
        <w:fldChar w:fldCharType="end"/>
      </w:r>
      <w:bookmarkStart w:id="210" w:name="_Toc406160855"/>
      <w:bookmarkStart w:id="211" w:name="_Toc406160945"/>
    </w:p>
    <w:p w14:paraId="7A7694B2" w14:textId="77777777" w:rsidR="00070252" w:rsidRPr="006A5294" w:rsidRDefault="009A0FAA" w:rsidP="009A0FAA">
      <w:pPr>
        <w:pStyle w:val="MPCKO1"/>
      </w:pPr>
      <w:bookmarkStart w:id="212" w:name="_Toc527539357"/>
      <w:bookmarkStart w:id="213" w:name="_Toc410309672"/>
      <w:r>
        <w:t xml:space="preserve">1 </w:t>
      </w:r>
      <w:r w:rsidR="00070252" w:rsidRPr="006A5294">
        <w:t>Úvod</w:t>
      </w:r>
      <w:bookmarkEnd w:id="210"/>
      <w:bookmarkEnd w:id="211"/>
      <w:bookmarkEnd w:id="212"/>
      <w:bookmarkEnd w:id="213"/>
    </w:p>
    <w:p w14:paraId="52518015" w14:textId="77777777" w:rsidR="00070252" w:rsidRPr="008D35F1" w:rsidRDefault="00070252" w:rsidP="00070252">
      <w:pPr>
        <w:rPr>
          <w:del w:id="214" w:author="Autor"/>
          <w:highlight w:val="yellow"/>
        </w:rPr>
      </w:pPr>
    </w:p>
    <w:p w14:paraId="32337237" w14:textId="77777777" w:rsidR="00070252" w:rsidRPr="00B403CD" w:rsidRDefault="00070252" w:rsidP="00070252">
      <w:pPr>
        <w:jc w:val="both"/>
      </w:pPr>
      <w:r w:rsidRPr="00B403CD">
        <w:t xml:space="preserve">Tento metodický pokyn formuluje odporúčania pre prípravu a hodnotenie základných parametrov a postupov finančnej analýzy projektu a analýzy nákladov a prínosov projektu (ďalej aj CBA). Metodický pokyn zároveň popisuje možný spôsob zhodnotenia finančnej </w:t>
      </w:r>
      <w:r w:rsidRPr="00B403CD">
        <w:lastRenderedPageBreak/>
        <w:t>stability žiadateľa o NFP. Jedná sa predovšetkým o projekty spadajúce pod čl. 61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A71215">
        <w:t xml:space="preserve"> </w:t>
      </w:r>
      <w:r w:rsidRPr="00B403CD">
        <w:t xml:space="preserve">Európskom námornom a rybárskom fonde, a ktorým sa zrušuje nariadenie Rady (ES) </w:t>
      </w:r>
      <w:r w:rsidR="00A71215">
        <w:t xml:space="preserve">             </w:t>
      </w:r>
      <w:r w:rsidRPr="00B403CD">
        <w:t>č. 1083/2006 (ďalej len „</w:t>
      </w:r>
      <w:r w:rsidRPr="00B403CD">
        <w:rPr>
          <w:b/>
          <w:i/>
        </w:rPr>
        <w:t>všeobecné nariadenie</w:t>
      </w:r>
      <w:r w:rsidRPr="00B403CD">
        <w:t>“)</w:t>
      </w:r>
    </w:p>
    <w:p w14:paraId="7AB18410" w14:textId="77777777" w:rsidR="00070252" w:rsidRPr="00B403CD" w:rsidRDefault="00070252" w:rsidP="00070252">
      <w:pPr>
        <w:jc w:val="both"/>
      </w:pPr>
    </w:p>
    <w:p w14:paraId="07246316" w14:textId="77777777" w:rsidR="00070252" w:rsidRPr="00B403CD" w:rsidRDefault="00070252" w:rsidP="00070252">
      <w:pPr>
        <w:jc w:val="both"/>
      </w:pPr>
      <w:r w:rsidRPr="00B403CD">
        <w:t>Metodický pokyn je určený hlavne pre riadiace orgány, sprostredkovateľské orgány, ktoré budú realizovať operačné programy v programovom období 2014 – 2020 a budú administrovať  projekty generujúce príjem</w:t>
      </w:r>
      <w:r w:rsidR="00C37537">
        <w:t xml:space="preserve"> a veľké projekty</w:t>
      </w:r>
      <w:r w:rsidRPr="00B403CD">
        <w:t>.</w:t>
      </w:r>
    </w:p>
    <w:p w14:paraId="19F9ED7B" w14:textId="77777777" w:rsidR="00070252" w:rsidRPr="00B403CD" w:rsidRDefault="00070252" w:rsidP="00070252">
      <w:pPr>
        <w:jc w:val="both"/>
      </w:pPr>
    </w:p>
    <w:p w14:paraId="24183AC9" w14:textId="77777777" w:rsidR="00070252" w:rsidRPr="00B403CD" w:rsidRDefault="00070252" w:rsidP="00070252">
      <w:pPr>
        <w:jc w:val="both"/>
      </w:pPr>
      <w:r w:rsidRPr="00B403CD">
        <w:t>Účelom finančnej analýzy je odôvodnenie nutnosti nenávratného finančného príspevku pre  realizáciu projektu a ubezpečenie poskytovateľa, že projekt po ukončení financovania z prostriedkov nenávratného finančného príspevku bude finančne udržateľný</w:t>
      </w:r>
      <w:r w:rsidR="005459CD">
        <w:t>, </w:t>
      </w:r>
      <w:r w:rsidRPr="00B403CD">
        <w:t>samonosný</w:t>
      </w:r>
      <w:r w:rsidR="005459CD">
        <w:t xml:space="preserve"> a že projekt nebude nadfinancovaný</w:t>
      </w:r>
      <w:r w:rsidRPr="00B403CD">
        <w:t>. Na tomto základe by mala byť stanovená primeraná úroveň pomoci.</w:t>
      </w:r>
    </w:p>
    <w:p w14:paraId="50940636" w14:textId="77777777" w:rsidR="00070252" w:rsidRPr="00B403CD" w:rsidRDefault="00070252" w:rsidP="00070252">
      <w:pPr>
        <w:jc w:val="both"/>
      </w:pPr>
    </w:p>
    <w:p w14:paraId="59BF339C" w14:textId="1BAB90C7" w:rsidR="00070252" w:rsidRPr="00B403CD" w:rsidRDefault="00070252" w:rsidP="00070252">
      <w:pPr>
        <w:jc w:val="both"/>
      </w:pPr>
      <w:r w:rsidRPr="00B403CD">
        <w:t>Cieľom finančnej analýzy je stanoviť ziskovosť projektu s ohľadom na oprávnenosť použitia nenávratného finančného príspevku</w:t>
      </w:r>
      <w:r w:rsidR="00E62393">
        <w:t xml:space="preserve"> (ďalej NFP),</w:t>
      </w:r>
      <w:r w:rsidRPr="00B403CD">
        <w:t xml:space="preserve"> určeného ziskovosťou projektu na základe posúdenia čistej súčasnej hodnoty investície</w:t>
      </w:r>
      <w:r w:rsidR="00383C89">
        <w:t>.</w:t>
      </w:r>
      <w:r w:rsidRPr="00B403CD">
        <w:t xml:space="preserve">, </w:t>
      </w:r>
      <w:r w:rsidR="00383C89">
        <w:t>B</w:t>
      </w:r>
      <w:r w:rsidRPr="00B403CD">
        <w:t>ez zohľadnenia zdrojov financovania a teda aj NFP</w:t>
      </w:r>
      <w:r w:rsidR="00383C89">
        <w:t xml:space="preserve"> je čistá súčasná hodnota investície</w:t>
      </w:r>
      <w:r w:rsidRPr="00B403CD">
        <w:t xml:space="preserve"> záporná</w:t>
      </w:r>
      <w:r w:rsidR="00383C89">
        <w:t>.</w:t>
      </w:r>
      <w:r w:rsidRPr="00B403CD">
        <w:t xml:space="preserve"> </w:t>
      </w:r>
      <w:r w:rsidR="00383C89">
        <w:t>P</w:t>
      </w:r>
      <w:r w:rsidRPr="00B403CD">
        <w:t>o zohľadnení zdrojov financovania (</w:t>
      </w:r>
      <w:del w:id="215" w:author="Autor">
        <w:r w:rsidRPr="00B403CD">
          <w:delText xml:space="preserve"> </w:delText>
        </w:r>
      </w:del>
      <w:r w:rsidRPr="00B403CD">
        <w:t xml:space="preserve">aj NFP), má byť poskytnutý </w:t>
      </w:r>
      <w:r w:rsidR="00383C89" w:rsidRPr="00B403CD">
        <w:t xml:space="preserve">NFP </w:t>
      </w:r>
      <w:r w:rsidRPr="00B403CD">
        <w:t>v takej miere, aby sa znížili investičné náklady na úroveň, keď čistá súčasná hodnota investície za dané obdobie a pri stanovenej diskontnej sadzbe bude rovná 0.</w:t>
      </w:r>
    </w:p>
    <w:p w14:paraId="172BDA64" w14:textId="77777777" w:rsidR="00070252" w:rsidRPr="00E53276" w:rsidRDefault="00070252" w:rsidP="00070252">
      <w:pPr>
        <w:jc w:val="both"/>
        <w:rPr>
          <w:highlight w:val="yellow"/>
        </w:rPr>
      </w:pPr>
    </w:p>
    <w:p w14:paraId="0865E554" w14:textId="77777777" w:rsidR="00070252" w:rsidRPr="00B403CD" w:rsidRDefault="00070252" w:rsidP="00070252">
      <w:pPr>
        <w:jc w:val="both"/>
      </w:pPr>
      <w:r w:rsidRPr="00B403CD">
        <w:t>Účelom CBA je preukázať, že projekt je z hospodárskeho hľadiska vhodný a prispieva k cieľom regionálnej politiky EÚ a SR na základe porovnania speňažených ale aj nespeňažených hmotných a nehmotných príspevkov a nákladov.</w:t>
      </w:r>
    </w:p>
    <w:p w14:paraId="481B876E" w14:textId="77777777" w:rsidR="00070252" w:rsidRPr="00B403CD" w:rsidRDefault="00070252" w:rsidP="00070252">
      <w:pPr>
        <w:jc w:val="both"/>
      </w:pPr>
    </w:p>
    <w:p w14:paraId="63275E7A" w14:textId="77777777" w:rsidR="00070252" w:rsidRDefault="00070252" w:rsidP="00070252">
      <w:pPr>
        <w:jc w:val="both"/>
      </w:pPr>
      <w:r w:rsidRPr="00B403CD">
        <w:t>Cieľom CBA je preukázať pri štrukturálne významných investíciách, že ekonomická čistá súčasná hodnota za dané obdobie a pri stanovenej sociálnej diskontnej sadzbe je kladná. V prípade zápornej ekonomickej čistej súčasnej hodnoty investície navrhovaný projekt nemá byť podporený z verejných prostriedkov. Pod štrukturálne významnými projektmi sú myslené projekty, ktoré v danom s</w:t>
      </w:r>
      <w:r w:rsidR="0024598E">
        <w:t>ektore či regióne môžu merateľne</w:t>
      </w:r>
      <w:r w:rsidRPr="00B403CD">
        <w:t xml:space="preserve"> ovplyvniť jeho ďalší stav.</w:t>
      </w:r>
    </w:p>
    <w:p w14:paraId="78604E27" w14:textId="77777777" w:rsidR="0007428E" w:rsidRDefault="0007428E" w:rsidP="00070252">
      <w:pPr>
        <w:jc w:val="both"/>
      </w:pPr>
    </w:p>
    <w:p w14:paraId="21A31439" w14:textId="05E0D7C9" w:rsidR="0007428E" w:rsidRDefault="0007428E" w:rsidP="00070252">
      <w:pPr>
        <w:jc w:val="both"/>
      </w:pPr>
      <w:r>
        <w:t>Tento metodický pokyn sa vzťahuje aj na projekty financované z ESF. Predovšetkým na</w:t>
      </w:r>
      <w:del w:id="216" w:author="Autor">
        <w:r>
          <w:delText xml:space="preserve"> </w:delText>
        </w:r>
      </w:del>
      <w:ins w:id="217" w:author="Autor">
        <w:r w:rsidR="008E5524">
          <w:t> </w:t>
        </w:r>
      </w:ins>
      <w:r>
        <w:t>projekty, pri ktorých sa uplatňuje krosfinancovanie je uplatniteľný čl. 61</w:t>
      </w:r>
      <w:ins w:id="218" w:author="Autor">
        <w:r>
          <w:t xml:space="preserve"> </w:t>
        </w:r>
        <w:r w:rsidR="00757777">
          <w:t>všeobecného</w:t>
        </w:r>
      </w:ins>
      <w:r w:rsidR="00757777">
        <w:t xml:space="preserve"> nariadenia </w:t>
      </w:r>
      <w:del w:id="219" w:author="Autor">
        <w:r>
          <w:delText>Európskeho parlamentu a Rady č. 1303/2013.</w:delText>
        </w:r>
      </w:del>
      <w:ins w:id="220" w:author="Autor">
        <w:r>
          <w:t>.</w:t>
        </w:r>
      </w:ins>
      <w:r>
        <w:t xml:space="preserve"> Pri projektoch ESF nad </w:t>
      </w:r>
      <w:del w:id="221" w:author="Autor">
        <w:r>
          <w:delText>50</w:delText>
        </w:r>
      </w:del>
      <w:ins w:id="222" w:author="Autor">
        <w:r w:rsidR="00DD582A">
          <w:t>10</w:t>
        </w:r>
        <w:r>
          <w:t>0</w:t>
        </w:r>
      </w:ins>
      <w:r>
        <w:t> 000 EUR</w:t>
      </w:r>
      <w:r w:rsidR="00357528">
        <w:t xml:space="preserve"> sa uplatňuje čl. 65 ods. 8 všeobecného nariadenia.</w:t>
      </w:r>
    </w:p>
    <w:p w14:paraId="084B9179" w14:textId="77777777" w:rsidR="00070252" w:rsidRPr="006A5294" w:rsidRDefault="006A5294" w:rsidP="006A5294">
      <w:pPr>
        <w:pStyle w:val="MPCKO2"/>
      </w:pPr>
      <w:bookmarkStart w:id="223" w:name="_Toc406160856"/>
      <w:bookmarkStart w:id="224" w:name="_Toc406160946"/>
      <w:bookmarkStart w:id="225" w:name="_Toc527539358"/>
      <w:bookmarkStart w:id="226" w:name="_Toc410309673"/>
      <w:r w:rsidRPr="006A5294">
        <w:t xml:space="preserve">1.1 </w:t>
      </w:r>
      <w:r w:rsidR="00070252" w:rsidRPr="006A5294">
        <w:t>Právny základ</w:t>
      </w:r>
      <w:bookmarkEnd w:id="223"/>
      <w:bookmarkEnd w:id="224"/>
      <w:bookmarkEnd w:id="225"/>
      <w:bookmarkEnd w:id="226"/>
    </w:p>
    <w:p w14:paraId="56187C5D" w14:textId="77777777" w:rsidR="00070252" w:rsidRPr="00D85232" w:rsidRDefault="00070252" w:rsidP="00070252">
      <w:pPr>
        <w:pStyle w:val="Default"/>
        <w:rPr>
          <w:rFonts w:ascii="Times New Roman" w:hAnsi="Times New Roman" w:cs="Times New Roman"/>
          <w:smallCaps/>
          <w:sz w:val="28"/>
          <w:szCs w:val="20"/>
          <w:highlight w:val="yellow"/>
          <w:lang w:eastAsia="ar-SA"/>
        </w:rPr>
      </w:pPr>
    </w:p>
    <w:p w14:paraId="0467D87A" w14:textId="77777777" w:rsidR="00070252" w:rsidRPr="00B403CD" w:rsidRDefault="00070252" w:rsidP="000C09FD">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Metodický pokyn pre projekty generujúce príjem v programovom období 2014 – 2020  vychádza predovšetkým z :</w:t>
      </w:r>
    </w:p>
    <w:p w14:paraId="1EE867E3"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 xml:space="preserve">Nariadenia Európskeho parlamentu a Rady č. 1303/2013 (všeobecné nariadenie) </w:t>
      </w:r>
    </w:p>
    <w:p w14:paraId="54E61F58"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lastRenderedPageBreak/>
        <w:t>Nariadenia Európskeho parlamentu a Rady (EÚ) č. 1304/2013 z 17. decembra 2013 o Európskom sociálnom fonde a o zrušení nariadenia Rady (ES) č. 1081/2006 (ďalej len „nariadenie o ESF“);</w:t>
      </w:r>
    </w:p>
    <w:p w14:paraId="1B4D4F6F"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1301/2013 zo 17. decembra 2013 o Európskom fonde regionálneho rozvoja a o osobitných ustanoveniach týkajúcich sa cieľa Investovanie do rastu a zamestnanosti, a ktorým sa zrušuje nariadenie (ES) č. 1080/2006 (ďalej len „nariadenie o EFRR“);</w:t>
      </w:r>
    </w:p>
    <w:p w14:paraId="7FED0E57"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1300/2013 zo 17. decembra 2013 o Kohéznom fonde, ktorým sa zrušuje nariadenie Rady (ES) č. 1084/2006 (ďalej len „nariadenie o KF“);</w:t>
      </w:r>
    </w:p>
    <w:p w14:paraId="444C2893"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1299/2013 zo 17. decembra 2013 o osobitných ustanoveniach na podporu cieľa Európska územná spolupráca z Európskeho fondu regionálneho rozvoja (ďalej len „nariadenie o EÚS“);</w:t>
      </w:r>
    </w:p>
    <w:p w14:paraId="38BD6ABE"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1305/2013 zo 17. decembra 2013 o podpore rozvoja vidieka prostredníctvom Európskeho poľnohospodárskeho fondu pre rozvoj vidieka (EPFRV) a o zrušení nariadenia Rady (ES) č. 1698/2005 (ďalej len „nariadenie o EPFRV“);</w:t>
      </w:r>
    </w:p>
    <w:p w14:paraId="55B4BE9C"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508/2014 z 15. mája 2014 o Európskom námornom a rybárskom fonde, ktorým sa zrušujú nariadenia Rady (ES) č. 2328/2003, (ES)     č. 861/2006, (ES) č. 1198/2006 a (ES) č. 791/2007 a nariadenie Európskeho parlamentu a Rady (EÚ) č. 1255/2011 (ďalej len ,,nariadenie o ENRF“)</w:t>
      </w:r>
    </w:p>
    <w:p w14:paraId="12013A5F"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Delegované nariadenia Komisie (EÚ) 480/2014</w:t>
      </w:r>
      <w:r w:rsidR="00A965CC">
        <w:rPr>
          <w:rFonts w:ascii="Times New Roman" w:hAnsi="Times New Roman" w:cs="Times New Roman"/>
          <w:color w:val="auto"/>
          <w:lang w:eastAsia="en-GB"/>
        </w:rPr>
        <w:t xml:space="preserve"> z 3. marca 2014</w:t>
      </w:r>
      <w:r w:rsidRPr="00B403CD">
        <w:rPr>
          <w:rFonts w:ascii="Times New Roman" w:hAnsi="Times New Roman" w:cs="Times New Roman"/>
          <w:color w:val="auto"/>
          <w:lang w:eastAsia="en-GB"/>
        </w:rPr>
        <w:t xml:space="preserve">, ktorým sa dopĺňa </w:t>
      </w:r>
      <w:r w:rsidR="00A965CC">
        <w:rPr>
          <w:rFonts w:ascii="Times New Roman" w:hAnsi="Times New Roman" w:cs="Times New Roman"/>
          <w:color w:val="auto"/>
          <w:lang w:eastAsia="en-GB"/>
        </w:rPr>
        <w:t>nariadenie Európskeho parlamentu a Rady (EÚ) č. 1303/2013</w:t>
      </w:r>
      <w:r w:rsidRPr="00B403CD">
        <w:rPr>
          <w:rFonts w:ascii="Times New Roman" w:hAnsi="Times New Roman" w:cs="Times New Roman"/>
          <w:color w:val="auto"/>
          <w:lang w:eastAsia="en-GB"/>
        </w:rPr>
        <w:t xml:space="preserve">. </w:t>
      </w:r>
    </w:p>
    <w:p w14:paraId="5428FDDE" w14:textId="77777777" w:rsidR="00070252"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Fiche č. 13 "Implementačný akt k metodike analýzy nákladov a prínosov pre veľké projekty", verzia 2 z 20. 9. 2013, vydanej Európskou komisiou,</w:t>
      </w:r>
    </w:p>
    <w:p w14:paraId="439FFFB2" w14:textId="77777777" w:rsidR="002B17EC" w:rsidRDefault="002B17EC" w:rsidP="00F26B1B">
      <w:pPr>
        <w:pStyle w:val="Default"/>
        <w:numPr>
          <w:ilvl w:val="0"/>
          <w:numId w:val="35"/>
        </w:numPr>
        <w:jc w:val="both"/>
        <w:rPr>
          <w:rFonts w:ascii="Times New Roman" w:hAnsi="Times New Roman" w:cs="Times New Roman"/>
          <w:color w:val="auto"/>
          <w:lang w:eastAsia="en-GB"/>
        </w:rPr>
      </w:pPr>
      <w:r w:rsidRPr="002B17EC">
        <w:rPr>
          <w:rFonts w:ascii="Times New Roman" w:hAnsi="Times New Roman" w:cs="Times New Roman"/>
          <w:color w:val="auto"/>
          <w:lang w:eastAsia="en-GB"/>
        </w:rPr>
        <w:t>Usmernenie EK k CBA analýze investičných projektov z decembra 2014.</w:t>
      </w:r>
    </w:p>
    <w:p w14:paraId="6C212588" w14:textId="77777777" w:rsidR="00651445" w:rsidRPr="00B86AF7" w:rsidRDefault="00AA4E96" w:rsidP="00651445">
      <w:pPr>
        <w:pStyle w:val="SRKNorm"/>
        <w:numPr>
          <w:ilvl w:val="0"/>
          <w:numId w:val="35"/>
        </w:numPr>
        <w:spacing w:before="120" w:after="120"/>
        <w:contextualSpacing w:val="0"/>
        <w:rPr>
          <w:ins w:id="227" w:author="Autor"/>
        </w:rPr>
      </w:pPr>
      <w:ins w:id="228" w:author="Autor">
        <w:r>
          <w:rPr>
            <w:rStyle w:val="Hypertextovprepojenie"/>
          </w:rPr>
          <w:fldChar w:fldCharType="begin"/>
        </w:r>
        <w:r>
          <w:rPr>
            <w:rStyle w:val="Hypertextovprepojenie"/>
          </w:rPr>
          <w:instrText xml:space="preserve"> HYPERLINK "https://eur-lex.europa.eu/legal-content/EN/TXT/?qid=1533897157141&amp;uri=CELEX:32018R1046" </w:instrText>
        </w:r>
        <w:r>
          <w:rPr>
            <w:rStyle w:val="Hypertextovprepojenie"/>
          </w:rPr>
          <w:fldChar w:fldCharType="separate"/>
        </w:r>
        <w:r w:rsidR="00651445" w:rsidRPr="00834516">
          <w:rPr>
            <w:rStyle w:val="Hypertextovprepojenie"/>
          </w:rPr>
          <w:t>Nariadenie Európskeho parlamentu a Rady (EÚ, Euratom) 2018/1046 z 18. júla 2018 o rozpočtových pravidlách, ktoré sa vzťahujú na všeobecný rozpočet Únie, o zmene nariadení (EÚ) č. 1296/2013, (EÚ) č. 1301/2013, (EÚ) č. 1303/2013, (EÚ) č.</w:t>
        </w:r>
        <w:r w:rsidR="008E5524">
          <w:rPr>
            <w:rStyle w:val="Hypertextovprepojenie"/>
          </w:rPr>
          <w:t> </w:t>
        </w:r>
        <w:r w:rsidR="00651445" w:rsidRPr="00834516">
          <w:rPr>
            <w:rStyle w:val="Hypertextovprepojenie"/>
          </w:rPr>
          <w:t>1304/2013, (EÚ) č. 1309/2013, (EÚ) č. 1316/2013, (EÚ) č. 223/2014, (EÚ) č.</w:t>
        </w:r>
        <w:r w:rsidR="008E5524">
          <w:rPr>
            <w:rStyle w:val="Hypertextovprepojenie"/>
          </w:rPr>
          <w:t> </w:t>
        </w:r>
        <w:r w:rsidR="00651445" w:rsidRPr="00834516">
          <w:rPr>
            <w:rStyle w:val="Hypertextovprepojenie"/>
          </w:rPr>
          <w:t>283/2014 a rozhodnutia č. 541/2014/EÚ a o zrušení nariadenia (EÚ, Euratom) č.</w:t>
        </w:r>
        <w:r w:rsidR="008E5524">
          <w:rPr>
            <w:rStyle w:val="Hypertextovprepojenie"/>
          </w:rPr>
          <w:t> </w:t>
        </w:r>
        <w:r w:rsidR="00651445" w:rsidRPr="00834516">
          <w:rPr>
            <w:rStyle w:val="Hypertextovprepojenie"/>
          </w:rPr>
          <w:t>966/2012</w:t>
        </w:r>
        <w:r>
          <w:rPr>
            <w:rStyle w:val="Hypertextovprepojenie"/>
          </w:rPr>
          <w:fldChar w:fldCharType="end"/>
        </w:r>
        <w:r w:rsidR="00651445">
          <w:t xml:space="preserve"> (ďalej len „Omnibus“)</w:t>
        </w:r>
        <w:r w:rsidR="00651445" w:rsidRPr="00B86AF7">
          <w:t>.</w:t>
        </w:r>
        <w:r w:rsidR="00651445">
          <w:t xml:space="preserve"> </w:t>
        </w:r>
      </w:ins>
    </w:p>
    <w:p w14:paraId="4EA9B264" w14:textId="77777777" w:rsidR="00070252" w:rsidRPr="006A5294" w:rsidRDefault="006A5294" w:rsidP="006A5294">
      <w:pPr>
        <w:pStyle w:val="MPCKO2"/>
      </w:pPr>
      <w:bookmarkStart w:id="229" w:name="_Toc406160857"/>
      <w:bookmarkStart w:id="230" w:name="_Toc406160947"/>
      <w:bookmarkStart w:id="231" w:name="_Toc527539359"/>
      <w:bookmarkStart w:id="232" w:name="_Toc410309674"/>
      <w:r>
        <w:t xml:space="preserve">1.2 </w:t>
      </w:r>
      <w:r w:rsidR="00070252" w:rsidRPr="006A5294">
        <w:t>Podstatné zmeny oproti programovému obdobiu 2007 – 2013</w:t>
      </w:r>
      <w:bookmarkEnd w:id="229"/>
      <w:bookmarkEnd w:id="230"/>
      <w:bookmarkEnd w:id="231"/>
      <w:bookmarkEnd w:id="232"/>
    </w:p>
    <w:p w14:paraId="5F2D7407" w14:textId="77777777" w:rsidR="00070252" w:rsidRPr="00D85232" w:rsidRDefault="00070252" w:rsidP="00070252">
      <w:pPr>
        <w:jc w:val="both"/>
        <w:rPr>
          <w:smallCaps/>
          <w:sz w:val="28"/>
          <w:szCs w:val="20"/>
          <w:highlight w:val="yellow"/>
          <w:lang w:eastAsia="ar-SA"/>
        </w:rPr>
      </w:pPr>
    </w:p>
    <w:p w14:paraId="6DC9183E" w14:textId="77777777" w:rsidR="00070252" w:rsidRPr="00B403CD" w:rsidRDefault="00070252" w:rsidP="00070252">
      <w:pPr>
        <w:jc w:val="both"/>
      </w:pPr>
      <w:r w:rsidRPr="00B403CD">
        <w:t>Podstatnými zmenami oproti programovému obdobiu 2007 – 2013 sú predovšetkým:</w:t>
      </w:r>
    </w:p>
    <w:p w14:paraId="56B3EB59" w14:textId="77777777" w:rsidR="00070252" w:rsidRPr="00B403CD" w:rsidRDefault="00070252" w:rsidP="00070252">
      <w:pPr>
        <w:jc w:val="both"/>
      </w:pPr>
    </w:p>
    <w:p w14:paraId="4F5893AB" w14:textId="1DC2FDE8" w:rsidR="00070252" w:rsidRPr="00B403CD" w:rsidRDefault="00CD7629" w:rsidP="00F26B1B">
      <w:pPr>
        <w:pStyle w:val="Odsekzoznamu"/>
        <w:numPr>
          <w:ilvl w:val="0"/>
          <w:numId w:val="36"/>
        </w:numPr>
        <w:jc w:val="both"/>
      </w:pPr>
      <w:r>
        <w:t>Možnosť uplatniť z</w:t>
      </w:r>
      <w:r w:rsidR="00070252" w:rsidRPr="00B403CD">
        <w:t xml:space="preserve">jednodušený výpočet nenávratného finančného prostriedku (ďalej NFP) prostredníctvom tzv. flat ratu čistých príjmov pre projekty pod čl. 61 všeobecného nariadenia </w:t>
      </w:r>
      <w:del w:id="233" w:author="Autor">
        <w:r w:rsidR="00070252" w:rsidRPr="00B403CD">
          <w:delText>1303/2013</w:delText>
        </w:r>
      </w:del>
      <w:r w:rsidR="00070252" w:rsidRPr="00B403CD">
        <w:t>. Jedná sa o percentuálne zníženie oprávnených výdavkov podľa daného paušálu, čo výrazne uľahčuje postupy zohľadnenia príjmov a nároky na monitoring príjmov pri určitých typoch projektov.</w:t>
      </w:r>
    </w:p>
    <w:p w14:paraId="1425D4E6" w14:textId="5C93767C" w:rsidR="00070252" w:rsidRPr="00B403CD" w:rsidRDefault="00070252" w:rsidP="00F26B1B">
      <w:pPr>
        <w:numPr>
          <w:ilvl w:val="0"/>
          <w:numId w:val="36"/>
        </w:numPr>
        <w:jc w:val="both"/>
      </w:pPr>
      <w:r w:rsidRPr="00B403CD">
        <w:t xml:space="preserve">Povinnosť sledovať príjmy a zohľadniť ich pri stanovení výšky NFP sa nanovo objavuje aj u všetkých ostatných projektov mimo čl. 61 s oprávnenými výdavkami nad </w:t>
      </w:r>
      <w:del w:id="234" w:author="Autor">
        <w:r w:rsidRPr="00B403CD">
          <w:delText>50</w:delText>
        </w:r>
      </w:del>
      <w:ins w:id="235" w:author="Autor">
        <w:r w:rsidR="00651445">
          <w:t>10</w:t>
        </w:r>
        <w:r w:rsidRPr="00B403CD">
          <w:t>0</w:t>
        </w:r>
      </w:ins>
      <w:r w:rsidRPr="00B403CD">
        <w:t xml:space="preserve"> 000 EUR.</w:t>
      </w:r>
    </w:p>
    <w:p w14:paraId="0A6543DD" w14:textId="77777777" w:rsidR="00070252" w:rsidRPr="00B403CD" w:rsidRDefault="00070252" w:rsidP="00F26B1B">
      <w:pPr>
        <w:numPr>
          <w:ilvl w:val="0"/>
          <w:numId w:val="36"/>
        </w:numPr>
        <w:jc w:val="both"/>
      </w:pPr>
      <w:r w:rsidRPr="00B403CD">
        <w:lastRenderedPageBreak/>
        <w:t>Limit na uplatnenie ustanovení čl. 61. pre programové obdob</w:t>
      </w:r>
      <w:r w:rsidR="001C5086">
        <w:t>ie</w:t>
      </w:r>
      <w:r w:rsidRPr="00B403CD">
        <w:t xml:space="preserve"> 2014 – 2020 sa vzťahuje na  limit 1 mil. EUR na celkové oprávnené výdavky projektu.</w:t>
      </w:r>
    </w:p>
    <w:p w14:paraId="69E933A0" w14:textId="20355EA5" w:rsidR="00070252" w:rsidRPr="00B403CD" w:rsidRDefault="00070252" w:rsidP="00F26B1B">
      <w:pPr>
        <w:numPr>
          <w:ilvl w:val="0"/>
          <w:numId w:val="36"/>
        </w:numPr>
        <w:jc w:val="both"/>
      </w:pPr>
      <w:r w:rsidRPr="00B403CD">
        <w:t>Referenčné obdobie pre jednotlivé sektory stanovené Európskou komisiou v</w:t>
      </w:r>
      <w:del w:id="236" w:author="Autor">
        <w:r w:rsidRPr="00B403CD">
          <w:delText xml:space="preserve"> </w:delText>
        </w:r>
      </w:del>
      <w:ins w:id="237" w:author="Autor">
        <w:r w:rsidR="008E5524">
          <w:t> </w:t>
        </w:r>
      </w:ins>
      <w:r w:rsidRPr="00B403CD">
        <w:t xml:space="preserve">programovom období 2007-2013 malo odporúčací charakter, v programovom období 2014-2020 je stanovené ako záväzné a nemožno sa od stanovených hodnôt odchýliť. </w:t>
      </w:r>
    </w:p>
    <w:p w14:paraId="326E5FC3" w14:textId="77777777" w:rsidR="00070252" w:rsidRPr="00B403CD" w:rsidRDefault="00070252" w:rsidP="00F26B1B">
      <w:pPr>
        <w:numPr>
          <w:ilvl w:val="0"/>
          <w:numId w:val="36"/>
        </w:numPr>
        <w:jc w:val="both"/>
      </w:pPr>
      <w:r w:rsidRPr="00B403CD">
        <w:t>Európska komisia doporučuje výšku reálnej finančnej diskontnej sadzby na úrovni</w:t>
      </w:r>
      <w:r w:rsidRPr="00B403CD">
        <w:br/>
        <w:t>4 %.</w:t>
      </w:r>
    </w:p>
    <w:p w14:paraId="4F5C7F20" w14:textId="40333FCF" w:rsidR="00456603" w:rsidRPr="00B403CD" w:rsidRDefault="00456603" w:rsidP="00F26B1B">
      <w:pPr>
        <w:numPr>
          <w:ilvl w:val="0"/>
          <w:numId w:val="36"/>
        </w:numPr>
        <w:jc w:val="both"/>
      </w:pPr>
      <w:r w:rsidRPr="00B403CD">
        <w:t>Sociálna diskontná sadzba pre Slovenskú republiku je 5</w:t>
      </w:r>
      <w:ins w:id="238" w:author="Autor">
        <w:r w:rsidR="00BE7BF3">
          <w:t xml:space="preserve"> </w:t>
        </w:r>
      </w:ins>
      <w:r w:rsidRPr="00B403CD">
        <w:t>%.</w:t>
      </w:r>
    </w:p>
    <w:p w14:paraId="3A7CB37D" w14:textId="77777777" w:rsidR="00070252" w:rsidRDefault="00070252" w:rsidP="00070252">
      <w:pPr>
        <w:jc w:val="both"/>
        <w:rPr>
          <w:del w:id="239" w:author="Autor"/>
        </w:rPr>
      </w:pPr>
    </w:p>
    <w:p w14:paraId="2A85CCD0" w14:textId="77777777" w:rsidR="00070252" w:rsidRPr="006A5294" w:rsidRDefault="006A5294" w:rsidP="006A5294">
      <w:pPr>
        <w:pStyle w:val="MPCKO2"/>
      </w:pPr>
      <w:bookmarkStart w:id="240" w:name="_Toc406160858"/>
      <w:bookmarkStart w:id="241" w:name="_Toc406160948"/>
      <w:bookmarkStart w:id="242" w:name="_Toc527539360"/>
      <w:bookmarkStart w:id="243" w:name="_Toc410309675"/>
      <w:r>
        <w:t xml:space="preserve">1.3 </w:t>
      </w:r>
      <w:r w:rsidR="00070252" w:rsidRPr="006A5294">
        <w:t>Projekty generujúce príjem podľa čl. 61 všeobecného nariadenia</w:t>
      </w:r>
      <w:bookmarkEnd w:id="240"/>
      <w:bookmarkEnd w:id="241"/>
      <w:bookmarkEnd w:id="242"/>
      <w:bookmarkEnd w:id="243"/>
    </w:p>
    <w:p w14:paraId="6A0F0766" w14:textId="77777777" w:rsidR="00070252" w:rsidRPr="00233346" w:rsidRDefault="00070252" w:rsidP="00070252">
      <w:pPr>
        <w:pStyle w:val="Default"/>
        <w:rPr>
          <w:rFonts w:ascii="Times New Roman" w:hAnsi="Times New Roman" w:cs="Times New Roman"/>
          <w:smallCaps/>
          <w:sz w:val="28"/>
          <w:szCs w:val="20"/>
          <w:highlight w:val="yellow"/>
          <w:lang w:eastAsia="ar-SA"/>
        </w:rPr>
      </w:pPr>
    </w:p>
    <w:p w14:paraId="5D9BCAF7"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Článok 61 sa vzťahuje na projekty, ktoré po svojom dokončení vytvárajú čistý príjem. Príjem tu predstavuje peňažný tok v podobe poplatkov, ktoré uhrádzajú priamo konečný užívatelia výstupov projektu.</w:t>
      </w:r>
    </w:p>
    <w:p w14:paraId="3CC649AF"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Na účely tohto článku „</w:t>
      </w:r>
      <w:r w:rsidRPr="00B403CD">
        <w:rPr>
          <w:rFonts w:ascii="Times New Roman" w:hAnsi="Times New Roman" w:cs="Times New Roman"/>
          <w:b/>
          <w:color w:val="auto"/>
          <w:lang w:eastAsia="en-GB"/>
        </w:rPr>
        <w:t>čistý príjem</w:t>
      </w:r>
      <w:r w:rsidRPr="00B403CD">
        <w:rPr>
          <w:rFonts w:ascii="Times New Roman" w:hAnsi="Times New Roman" w:cs="Times New Roman"/>
          <w:color w:val="auto"/>
          <w:lang w:eastAsia="en-GB"/>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B403CD">
        <w:rPr>
          <w:rFonts w:ascii="Times New Roman" w:hAnsi="Times New Roman" w:cs="Times New Roman"/>
          <w:b/>
          <w:color w:val="auto"/>
          <w:lang w:eastAsia="en-GB"/>
        </w:rPr>
        <w:t>prevádzkových nákladov</w:t>
      </w:r>
      <w:r w:rsidRPr="00B403CD">
        <w:rPr>
          <w:rFonts w:ascii="Times New Roman" w:hAnsi="Times New Roman" w:cs="Times New Roman"/>
          <w:color w:val="auto"/>
          <w:lang w:eastAsia="en-GB"/>
        </w:rPr>
        <w:t xml:space="preserve"> a </w:t>
      </w:r>
      <w:r w:rsidRPr="00B403CD">
        <w:rPr>
          <w:rFonts w:ascii="Times New Roman" w:hAnsi="Times New Roman" w:cs="Times New Roman"/>
          <w:b/>
          <w:color w:val="auto"/>
          <w:lang w:eastAsia="en-GB"/>
        </w:rPr>
        <w:t>nákladov na náhradu zariadenia s krátkou životnosťou</w:t>
      </w:r>
      <w:r w:rsidRPr="00B403CD">
        <w:rPr>
          <w:rFonts w:ascii="Times New Roman" w:hAnsi="Times New Roman" w:cs="Times New Roman"/>
          <w:color w:val="auto"/>
          <w:lang w:eastAsia="en-GB"/>
        </w:rPr>
        <w:t>, ktoré vzniknú v priebehu príslušného obdobia. Úspory prevádzkových nákladov, ktoré vznikli počas projektu</w:t>
      </w:r>
      <w:ins w:id="244" w:author="Autor">
        <w:r w:rsidRPr="00B403CD">
          <w:rPr>
            <w:rFonts w:ascii="Times New Roman" w:hAnsi="Times New Roman" w:cs="Times New Roman"/>
            <w:color w:val="auto"/>
            <w:lang w:eastAsia="en-GB"/>
          </w:rPr>
          <w:t>,</w:t>
        </w:r>
        <w:r w:rsidR="00651445" w:rsidRPr="008E5524">
          <w:rPr>
            <w:rFonts w:ascii="Times New Roman" w:hAnsi="Times New Roman" w:cs="Times New Roman"/>
            <w:color w:val="auto"/>
            <w:lang w:eastAsia="en-GB"/>
          </w:rPr>
          <w:t xml:space="preserve"> s výnimkou úspor nákladov vyplývajúcich z vykonávania opatrení v oblasti energetickej efektívnosti</w:t>
        </w:r>
      </w:ins>
      <w:r w:rsidR="00651445" w:rsidRPr="008E5524">
        <w:rPr>
          <w:rFonts w:ascii="Times New Roman" w:hAnsi="Times New Roman" w:cs="Times New Roman"/>
          <w:color w:val="auto"/>
          <w:lang w:eastAsia="en-GB"/>
        </w:rPr>
        <w:t>,</w:t>
      </w:r>
      <w:r w:rsidRPr="00B403CD">
        <w:rPr>
          <w:rFonts w:ascii="Times New Roman" w:hAnsi="Times New Roman" w:cs="Times New Roman"/>
          <w:color w:val="auto"/>
          <w:lang w:eastAsia="en-GB"/>
        </w:rPr>
        <w:t xml:space="preserve"> sa považujú za čistý príjem, ak nie sú kompenzované rovnocenným znížením prevádzkových dotácií.</w:t>
      </w:r>
    </w:p>
    <w:p w14:paraId="1E05A441" w14:textId="77777777" w:rsidR="00070252" w:rsidRPr="00233346" w:rsidRDefault="00070252" w:rsidP="00070252">
      <w:pPr>
        <w:jc w:val="both"/>
        <w:rPr>
          <w:highlight w:val="yellow"/>
        </w:rPr>
      </w:pPr>
    </w:p>
    <w:p w14:paraId="597B17BF" w14:textId="77777777" w:rsidR="00070252" w:rsidRDefault="00070252" w:rsidP="00070252">
      <w:pPr>
        <w:jc w:val="both"/>
      </w:pPr>
      <w:r w:rsidRPr="00B403CD">
        <w:t>Pod čl.61 nezahrňujeme predovšetkým tieto projekty:</w:t>
      </w:r>
    </w:p>
    <w:p w14:paraId="624AD4D3" w14:textId="77777777" w:rsidR="0049757D" w:rsidRPr="00B403CD" w:rsidRDefault="0049757D" w:rsidP="00070252">
      <w:pPr>
        <w:jc w:val="both"/>
      </w:pPr>
    </w:p>
    <w:p w14:paraId="6BD385B5" w14:textId="77777777" w:rsidR="00070252" w:rsidRPr="00B403CD" w:rsidRDefault="00070252" w:rsidP="00F26B1B">
      <w:pPr>
        <w:pStyle w:val="Odsekzoznamu"/>
        <w:numPr>
          <w:ilvl w:val="0"/>
          <w:numId w:val="37"/>
        </w:numPr>
        <w:jc w:val="both"/>
      </w:pPr>
      <w:r w:rsidRPr="00B403CD">
        <w:t>Projekty, ktoré sú výlučne podporované z ESF</w:t>
      </w:r>
    </w:p>
    <w:p w14:paraId="2CBD4F8A" w14:textId="77777777" w:rsidR="00070252" w:rsidRPr="00B403CD" w:rsidRDefault="00070252" w:rsidP="00F26B1B">
      <w:pPr>
        <w:numPr>
          <w:ilvl w:val="0"/>
          <w:numId w:val="37"/>
        </w:numPr>
        <w:jc w:val="both"/>
      </w:pPr>
      <w:r w:rsidRPr="00B403CD">
        <w:t>Projekty, pri ktorých celkové oprávnené náklady pred uplatnením odsekov 1 až 6 čl. 61 všeobecného nariadenia nepresahujú 1 000 000 EUR</w:t>
      </w:r>
    </w:p>
    <w:p w14:paraId="75A1326D" w14:textId="77777777" w:rsidR="00070252" w:rsidRPr="00B403CD" w:rsidRDefault="00070252" w:rsidP="00F26B1B">
      <w:pPr>
        <w:numPr>
          <w:ilvl w:val="0"/>
          <w:numId w:val="37"/>
        </w:numPr>
        <w:jc w:val="both"/>
      </w:pPr>
      <w:r w:rsidRPr="00B403CD">
        <w:t>Projekty návratnej pomoci, ktoré podliehajú povinnosti úplného splatenia, a ceny</w:t>
      </w:r>
    </w:p>
    <w:p w14:paraId="441882DF" w14:textId="77777777" w:rsidR="00070252" w:rsidRPr="00B403CD" w:rsidRDefault="00070252" w:rsidP="00F26B1B">
      <w:pPr>
        <w:numPr>
          <w:ilvl w:val="0"/>
          <w:numId w:val="37"/>
        </w:numPr>
        <w:jc w:val="both"/>
      </w:pPr>
      <w:r w:rsidRPr="00B403CD">
        <w:t>Projekty technickej pomoci</w:t>
      </w:r>
    </w:p>
    <w:p w14:paraId="7B6187D7" w14:textId="77777777" w:rsidR="00070252" w:rsidRPr="00B403CD" w:rsidRDefault="00070252" w:rsidP="00F26B1B">
      <w:pPr>
        <w:numPr>
          <w:ilvl w:val="0"/>
          <w:numId w:val="37"/>
        </w:numPr>
        <w:jc w:val="both"/>
      </w:pPr>
      <w:r w:rsidRPr="00B403CD">
        <w:t>Projekty podpory na finančné nástroje alebo z finančných nástrojov</w:t>
      </w:r>
    </w:p>
    <w:p w14:paraId="67A53359" w14:textId="77777777" w:rsidR="00070252" w:rsidRPr="00B403CD" w:rsidRDefault="00070252" w:rsidP="00F26B1B">
      <w:pPr>
        <w:numPr>
          <w:ilvl w:val="0"/>
          <w:numId w:val="37"/>
        </w:numPr>
        <w:jc w:val="both"/>
      </w:pPr>
      <w:r w:rsidRPr="00B403CD">
        <w:t xml:space="preserve">Projekty, pri ktorých má verejná podpora formu </w:t>
      </w:r>
      <w:r w:rsidR="007309E2">
        <w:t>paušálnych súm</w:t>
      </w:r>
      <w:r w:rsidRPr="00B403CD">
        <w:t xml:space="preserve"> alebo štandardnej stupnice jednotkových výdavkov</w:t>
      </w:r>
    </w:p>
    <w:p w14:paraId="47AFBB11" w14:textId="77777777" w:rsidR="00070252" w:rsidRPr="00B403CD" w:rsidRDefault="00070252" w:rsidP="00F26B1B">
      <w:pPr>
        <w:numPr>
          <w:ilvl w:val="0"/>
          <w:numId w:val="37"/>
        </w:numPr>
        <w:jc w:val="both"/>
      </w:pPr>
      <w:r w:rsidRPr="00B403CD">
        <w:t>Projekty realizované podľa spoločného akčného plánu</w:t>
      </w:r>
    </w:p>
    <w:p w14:paraId="3BA85DEF" w14:textId="5CFE8A31" w:rsidR="00070252" w:rsidRPr="00B403CD" w:rsidRDefault="00070252" w:rsidP="00F26B1B">
      <w:pPr>
        <w:numPr>
          <w:ilvl w:val="0"/>
          <w:numId w:val="37"/>
        </w:numPr>
        <w:jc w:val="both"/>
      </w:pPr>
      <w:r w:rsidRPr="00B403CD">
        <w:t xml:space="preserve">Projekty, pre ktoré sú sumy alebo miery podpory vymedzené v prílohe </w:t>
      </w:r>
      <w:del w:id="245" w:author="Autor">
        <w:r w:rsidRPr="00B403CD">
          <w:delText>I k nariadeniu o EPFRV</w:delText>
        </w:r>
      </w:del>
      <w:ins w:id="246" w:author="Autor">
        <w:r w:rsidR="00166BBC">
          <w:t xml:space="preserve">II </w:t>
        </w:r>
        <w:r w:rsidR="006125E1">
          <w:t>k nariadeniu o EPFRV alebo v nariadení o ENRF (Miery podpory sú definované pre všetky operácie uvedené v článku 95 a prílohe I nariadenia o ENRF. V dôsledku toho sa na</w:t>
        </w:r>
        <w:r w:rsidR="008E5524">
          <w:t> </w:t>
        </w:r>
        <w:r w:rsidR="006125E1">
          <w:t>všetky projekty spolufinancované z ENRF vzťahuje zmena a doplnenie článku 61 ods. 7 písm. h) všeobecného nariadenia)</w:t>
        </w:r>
      </w:ins>
    </w:p>
    <w:p w14:paraId="45285CBC" w14:textId="77777777" w:rsidR="00070252" w:rsidRPr="00B403CD" w:rsidRDefault="00070252" w:rsidP="00F26B1B">
      <w:pPr>
        <w:numPr>
          <w:ilvl w:val="0"/>
          <w:numId w:val="37"/>
        </w:numPr>
        <w:jc w:val="both"/>
      </w:pPr>
      <w:r w:rsidRPr="00B403CD">
        <w:t>Projekty, ktoré negenerujú čisté príjmy (ich príjmy nestačia na úplné pokrytie prevádzkových nákladov)</w:t>
      </w:r>
    </w:p>
    <w:p w14:paraId="387A7A01" w14:textId="77777777" w:rsidR="00070252" w:rsidRPr="00B403CD" w:rsidRDefault="00070252" w:rsidP="00F26B1B">
      <w:pPr>
        <w:numPr>
          <w:ilvl w:val="0"/>
          <w:numId w:val="37"/>
        </w:numPr>
        <w:jc w:val="both"/>
      </w:pPr>
      <w:r w:rsidRPr="00B403CD">
        <w:t xml:space="preserve"> Projekty, ktoré negenerujú príjmy (napr. nespoplatnené cesty)</w:t>
      </w:r>
    </w:p>
    <w:p w14:paraId="4DA74CCF" w14:textId="77777777" w:rsidR="00070252" w:rsidRDefault="00A51005" w:rsidP="00F26B1B">
      <w:pPr>
        <w:numPr>
          <w:ilvl w:val="0"/>
          <w:numId w:val="37"/>
        </w:numPr>
        <w:jc w:val="both"/>
      </w:pPr>
      <w:r>
        <w:lastRenderedPageBreak/>
        <w:t xml:space="preserve"> Projekty, </w:t>
      </w:r>
      <w:r w:rsidR="00070252" w:rsidRPr="00B403CD">
        <w:t>pri ktorých je už existujúca infraštruktúra</w:t>
      </w:r>
      <w:r w:rsidR="001B0E71">
        <w:t xml:space="preserve"> alebo využívanie služieb</w:t>
      </w:r>
      <w:r w:rsidR="00070252" w:rsidRPr="00B403CD">
        <w:t xml:space="preserve"> spoplatnen</w:t>
      </w:r>
      <w:r w:rsidR="001B0E71">
        <w:t>é</w:t>
      </w:r>
      <w:r w:rsidR="00070252" w:rsidRPr="00B403CD">
        <w:t xml:space="preserve"> a jej čisté príjmy sa po realizácii projektu (ktorým bola investícia do tejto infraštruktúry</w:t>
      </w:r>
      <w:r w:rsidR="001B0E71">
        <w:t xml:space="preserve"> alebo služieb</w:t>
      </w:r>
      <w:r w:rsidR="00070252" w:rsidRPr="00B403CD">
        <w:t>) nezvýši</w:t>
      </w:r>
      <w:r w:rsidR="00D467AA">
        <w:t>a</w:t>
      </w:r>
      <w:r w:rsidR="00070252" w:rsidRPr="00B403CD">
        <w:t>, nejedná sa o projekt vytvárajúci príjem.</w:t>
      </w:r>
    </w:p>
    <w:p w14:paraId="263A6FE0" w14:textId="694FCD1C" w:rsidR="006125E1" w:rsidRPr="00B403CD" w:rsidRDefault="006125E1" w:rsidP="00F26B1B">
      <w:pPr>
        <w:numPr>
          <w:ilvl w:val="0"/>
          <w:numId w:val="37"/>
        </w:numPr>
        <w:jc w:val="both"/>
        <w:rPr>
          <w:ins w:id="247" w:author="Autor"/>
        </w:rPr>
      </w:pPr>
      <w:ins w:id="248" w:author="Autor">
        <w:r>
          <w:t>Projekty, v prípade ktorých podpora z OP predstavuje štátnu pomoc</w:t>
        </w:r>
        <w:r w:rsidR="009D5C37">
          <w:t>, resp. pomoc de minimis</w:t>
        </w:r>
        <w:r>
          <w:t xml:space="preserve"> (cieľom tejto zmeny je poskytnúť právnu istotu RO a prijímateľom a vyhnúť sa problémom pri</w:t>
        </w:r>
        <w:r w:rsidR="008E5524">
          <w:t> </w:t>
        </w:r>
        <w:r>
          <w:t>kontrolách ex post).</w:t>
        </w:r>
      </w:ins>
    </w:p>
    <w:p w14:paraId="2AE2B393" w14:textId="77777777" w:rsidR="00070252" w:rsidRPr="006A5294" w:rsidRDefault="009A0FAA" w:rsidP="009A0FAA">
      <w:pPr>
        <w:pStyle w:val="MPCKO1"/>
      </w:pPr>
      <w:bookmarkStart w:id="249" w:name="_Toc406160859"/>
      <w:bookmarkStart w:id="250" w:name="_Toc406160949"/>
      <w:bookmarkStart w:id="251" w:name="_Toc527539361"/>
      <w:bookmarkStart w:id="252" w:name="_Toc410309676"/>
      <w:r>
        <w:t xml:space="preserve">2 </w:t>
      </w:r>
      <w:r w:rsidR="00070252" w:rsidRPr="006A5294">
        <w:t>Analýza investičných projektov</w:t>
      </w:r>
      <w:bookmarkEnd w:id="249"/>
      <w:bookmarkEnd w:id="250"/>
      <w:bookmarkEnd w:id="251"/>
      <w:bookmarkEnd w:id="252"/>
    </w:p>
    <w:p w14:paraId="560FE804" w14:textId="77777777" w:rsidR="00070252" w:rsidRPr="00B403CD" w:rsidRDefault="00070252" w:rsidP="00070252">
      <w:pPr>
        <w:jc w:val="both"/>
      </w:pPr>
      <w:r w:rsidRPr="00B403CD">
        <w:t>Analýza projektu z finančného a ekonomického hľadiska sa delí na:</w:t>
      </w:r>
    </w:p>
    <w:p w14:paraId="3B44C495" w14:textId="77777777" w:rsidR="00070252" w:rsidRPr="00B403CD" w:rsidRDefault="00070252" w:rsidP="007C2172">
      <w:pPr>
        <w:pStyle w:val="Odsekzoznamu"/>
        <w:numPr>
          <w:ilvl w:val="0"/>
          <w:numId w:val="7"/>
        </w:numPr>
        <w:suppressAutoHyphens/>
        <w:jc w:val="both"/>
      </w:pPr>
      <w:r w:rsidRPr="002F72BC">
        <w:rPr>
          <w:b/>
        </w:rPr>
        <w:t>Finančnú analýzu projektu</w:t>
      </w:r>
      <w:r w:rsidRPr="00B403CD">
        <w:t>, ktorá sa používa pre investičné projekty generujúce príjmy</w:t>
      </w:r>
    </w:p>
    <w:p w14:paraId="58366DE1" w14:textId="77777777" w:rsidR="00070252" w:rsidRPr="00B403CD" w:rsidRDefault="00070252" w:rsidP="007C2172">
      <w:pPr>
        <w:numPr>
          <w:ilvl w:val="0"/>
          <w:numId w:val="7"/>
        </w:numPr>
        <w:suppressAutoHyphens/>
        <w:jc w:val="both"/>
      </w:pPr>
      <w:r w:rsidRPr="00B403CD">
        <w:rPr>
          <w:b/>
        </w:rPr>
        <w:t>Analýzu nákladov a prínosov projektu</w:t>
      </w:r>
      <w:r w:rsidRPr="00B403CD">
        <w:t>, ktorá sa používa pre štrukturálne významné investičné projekty, ktorých dopadom sú ťažko kvantifikovateľné a nekvantifikovateľné efekty. (napr. vytvorenie alebo udržanie pracovných miest, zníženie emisií, zníženie prepravného času atď.</w:t>
      </w:r>
    </w:p>
    <w:p w14:paraId="3B224434" w14:textId="77777777" w:rsidR="00070252" w:rsidRPr="00927C9A" w:rsidRDefault="00070252" w:rsidP="00070252">
      <w:pPr>
        <w:jc w:val="both"/>
        <w:rPr>
          <w:highlight w:val="yellow"/>
        </w:rPr>
      </w:pPr>
    </w:p>
    <w:p w14:paraId="2C9F5536" w14:textId="2C085417" w:rsidR="00070252" w:rsidRPr="00B403CD" w:rsidRDefault="00070252" w:rsidP="00070252">
      <w:pPr>
        <w:jc w:val="both"/>
      </w:pPr>
      <w:r w:rsidRPr="00B403CD">
        <w:t>Cieľom analýzy projektu je zhodnotiť, či plánovaná investícia je výhodná a oplatí sa ju  realizovať, alebo je investícia nevýhodná a prostriedky je výhodnejšie neinvestovať do</w:t>
      </w:r>
      <w:del w:id="253" w:author="Autor">
        <w:r w:rsidRPr="00B403CD">
          <w:delText xml:space="preserve"> </w:delText>
        </w:r>
      </w:del>
      <w:ins w:id="254" w:author="Autor">
        <w:r w:rsidR="008E5524">
          <w:t> </w:t>
        </w:r>
      </w:ins>
      <w:r w:rsidRPr="00B403CD">
        <w:t>projektu, resp. investovať ich inak.</w:t>
      </w:r>
    </w:p>
    <w:p w14:paraId="7794B5AE" w14:textId="77777777" w:rsidR="00070252" w:rsidRPr="00B403CD" w:rsidRDefault="00070252" w:rsidP="00070252">
      <w:pPr>
        <w:jc w:val="both"/>
      </w:pPr>
    </w:p>
    <w:p w14:paraId="1F0AD5D7" w14:textId="77777777" w:rsidR="00070252" w:rsidRPr="00B403CD" w:rsidRDefault="00070252" w:rsidP="00070252">
      <w:pPr>
        <w:jc w:val="both"/>
      </w:pPr>
      <w:r w:rsidRPr="00B403CD">
        <w:t xml:space="preserve">Projekty, ktoré vytvárajú príjem v zmysle definície článku. 61, vyžadujú minimálne časť analýzy nákladov a prínosov, a to </w:t>
      </w:r>
      <w:r w:rsidRPr="00B403CD">
        <w:rPr>
          <w:b/>
        </w:rPr>
        <w:t>finančnú analýzu</w:t>
      </w:r>
      <w:r w:rsidRPr="00B403CD">
        <w:t>. Finančná analýza je základným predpokladom pre overenie, či je potrebné projekt spolufinancovať a je tiež východiskom pre posúdenie udržateľnosti projektu, tj. či je na projekt zabezpečený dostatok finančných zdrojov.</w:t>
      </w:r>
    </w:p>
    <w:p w14:paraId="7DBA55DE" w14:textId="77777777" w:rsidR="00070252" w:rsidRPr="00B403CD" w:rsidRDefault="00070252" w:rsidP="00070252">
      <w:pPr>
        <w:jc w:val="both"/>
      </w:pPr>
    </w:p>
    <w:p w14:paraId="707D31C3" w14:textId="77777777" w:rsidR="00070252" w:rsidRPr="00B403CD" w:rsidRDefault="00070252" w:rsidP="00070252">
      <w:pPr>
        <w:jc w:val="both"/>
      </w:pPr>
      <w:r w:rsidRPr="00B403CD">
        <w:t>Pri štrukturálnych fondoch/Kohéznom fonde sa na základe finančnej analýzy projektu posudzujú dve alternatívy projektu:</w:t>
      </w:r>
    </w:p>
    <w:p w14:paraId="0DEAF975" w14:textId="568ECB79" w:rsidR="00070252" w:rsidRPr="00B403CD" w:rsidRDefault="00070252" w:rsidP="008D34EF">
      <w:pPr>
        <w:pStyle w:val="Odsekzoznamu"/>
        <w:numPr>
          <w:ilvl w:val="0"/>
          <w:numId w:val="18"/>
        </w:numPr>
        <w:suppressAutoHyphens/>
        <w:jc w:val="both"/>
      </w:pPr>
      <w:r w:rsidRPr="002F72BC">
        <w:rPr>
          <w:b/>
        </w:rPr>
        <w:t>Alternatíva A</w:t>
      </w:r>
      <w:r w:rsidRPr="00B403CD">
        <w:t xml:space="preserve"> predstavuje takú situáciu, keď bude projekt realizovaný bez</w:t>
      </w:r>
      <w:del w:id="255" w:author="Autor">
        <w:r w:rsidRPr="00B403CD">
          <w:delText xml:space="preserve"> </w:delText>
        </w:r>
      </w:del>
      <w:ins w:id="256" w:author="Autor">
        <w:r w:rsidR="008E5524">
          <w:t> </w:t>
        </w:r>
      </w:ins>
      <w:r w:rsidRPr="00B403CD">
        <w:t xml:space="preserve">príspevku z </w:t>
      </w:r>
      <w:r w:rsidR="00BE0387">
        <w:t>EŠIF</w:t>
      </w:r>
      <w:r w:rsidRPr="00B403CD">
        <w:t>, inými slovami, teda projekt nebude schválený a jeho financovanie bude realizované zo súkromných zdrojov/verejných zdrojov.</w:t>
      </w:r>
    </w:p>
    <w:p w14:paraId="0A70BB79" w14:textId="77777777" w:rsidR="00070252" w:rsidRPr="00B403CD" w:rsidRDefault="00070252" w:rsidP="00070252">
      <w:pPr>
        <w:ind w:left="360"/>
        <w:jc w:val="both"/>
      </w:pPr>
    </w:p>
    <w:p w14:paraId="21D4CCC1" w14:textId="77777777" w:rsidR="00070252" w:rsidRPr="00B403CD" w:rsidRDefault="00070252" w:rsidP="008D34EF">
      <w:pPr>
        <w:pStyle w:val="Odsekzoznamu"/>
        <w:numPr>
          <w:ilvl w:val="0"/>
          <w:numId w:val="18"/>
        </w:numPr>
        <w:suppressAutoHyphens/>
        <w:jc w:val="both"/>
      </w:pPr>
      <w:r w:rsidRPr="002F72BC">
        <w:rPr>
          <w:b/>
        </w:rPr>
        <w:t>Alternatíva B</w:t>
      </w:r>
      <w:r w:rsidRPr="00B403CD">
        <w:t xml:space="preserve"> predstavuje takú situáciu, keď projekt bude schválený a financovaný z EŠIF. </w:t>
      </w:r>
    </w:p>
    <w:p w14:paraId="3F20C7FC" w14:textId="77777777" w:rsidR="00070252" w:rsidRDefault="00070252" w:rsidP="00070252">
      <w:pPr>
        <w:ind w:left="360"/>
        <w:rPr>
          <w:del w:id="257" w:author="Autor"/>
        </w:rPr>
      </w:pPr>
    </w:p>
    <w:p w14:paraId="7BBFB9A3" w14:textId="77777777" w:rsidR="00070252" w:rsidRPr="006A5294" w:rsidRDefault="006A5294" w:rsidP="008E5524">
      <w:pPr>
        <w:pStyle w:val="MPCKO2"/>
      </w:pPr>
      <w:bookmarkStart w:id="258" w:name="_Toc406160860"/>
      <w:bookmarkStart w:id="259" w:name="_Toc406160950"/>
      <w:bookmarkStart w:id="260" w:name="_Toc527539362"/>
      <w:bookmarkStart w:id="261" w:name="_Toc410309677"/>
      <w:r w:rsidRPr="006A5294">
        <w:t>2</w:t>
      </w:r>
      <w:r w:rsidR="00070252" w:rsidRPr="006A5294">
        <w:t>.1 Finančná analýza projektu</w:t>
      </w:r>
      <w:bookmarkEnd w:id="258"/>
      <w:bookmarkEnd w:id="259"/>
      <w:bookmarkEnd w:id="260"/>
      <w:bookmarkEnd w:id="261"/>
    </w:p>
    <w:p w14:paraId="0541A4E5" w14:textId="77777777" w:rsidR="00070252" w:rsidRPr="00927C9A" w:rsidRDefault="00070252" w:rsidP="007948C7">
      <w:pPr>
        <w:keepNext/>
        <w:rPr>
          <w:highlight w:val="yellow"/>
        </w:rPr>
        <w:pPrChange w:id="262" w:author="Autor">
          <w:pPr/>
        </w:pPrChange>
      </w:pPr>
    </w:p>
    <w:p w14:paraId="425F9046" w14:textId="77777777" w:rsidR="00070252" w:rsidRPr="00B403CD" w:rsidRDefault="00070252" w:rsidP="00B403CD">
      <w:pPr>
        <w:autoSpaceDE w:val="0"/>
        <w:autoSpaceDN w:val="0"/>
        <w:adjustRightInd w:val="0"/>
        <w:jc w:val="both"/>
        <w:rPr>
          <w:color w:val="000000"/>
        </w:rPr>
      </w:pPr>
      <w:r w:rsidRPr="00B403CD">
        <w:rPr>
          <w:color w:val="000000"/>
        </w:rPr>
        <w:t>Finančná analýza musí obsahovať:</w:t>
      </w:r>
    </w:p>
    <w:p w14:paraId="672EB846" w14:textId="77777777" w:rsidR="00070252" w:rsidRPr="00B403CD" w:rsidRDefault="00070252" w:rsidP="00B403CD">
      <w:pPr>
        <w:pStyle w:val="Point0"/>
      </w:pPr>
      <w:r w:rsidRPr="00B403CD">
        <w:t>a)</w:t>
      </w:r>
      <w:r w:rsidRPr="00B403CD">
        <w:tab/>
        <w:t>posúdenie finančnej ziskovosti investície a národného kapitálu</w:t>
      </w:r>
      <w:r w:rsidR="00E81FB9">
        <w:rPr>
          <w:rStyle w:val="Odkaznapoznmkupodiarou"/>
        </w:rPr>
        <w:footnoteReference w:id="2"/>
      </w:r>
      <w:r w:rsidRPr="00B403CD">
        <w:t>;</w:t>
      </w:r>
    </w:p>
    <w:p w14:paraId="06605663" w14:textId="77777777" w:rsidR="00070252" w:rsidRPr="00B403CD" w:rsidRDefault="00070252" w:rsidP="00B403CD">
      <w:pPr>
        <w:pStyle w:val="Point0"/>
      </w:pPr>
      <w:r w:rsidRPr="00B403CD">
        <w:lastRenderedPageBreak/>
        <w:t>b)</w:t>
      </w:r>
      <w:r w:rsidRPr="00B403CD">
        <w:tab/>
        <w:t>určenie vhodného (maximálneho) príspevku z fondov;</w:t>
      </w:r>
    </w:p>
    <w:p w14:paraId="38DEB83B" w14:textId="77777777" w:rsidR="00070252" w:rsidRPr="00B403CD" w:rsidRDefault="00070252" w:rsidP="00B403CD">
      <w:pPr>
        <w:pStyle w:val="Point0"/>
      </w:pPr>
      <w:r w:rsidRPr="00B403CD">
        <w:t>c)</w:t>
      </w:r>
      <w:r w:rsidRPr="00B403CD">
        <w:tab/>
        <w:t>overenie finančnej životaschopnosti (udržateľnosti) projektu.</w:t>
      </w:r>
    </w:p>
    <w:p w14:paraId="534E85FA" w14:textId="77777777" w:rsidR="00070252" w:rsidRPr="00B403CD" w:rsidRDefault="00070252" w:rsidP="00B403CD">
      <w:pPr>
        <w:keepLines/>
        <w:jc w:val="both"/>
      </w:pPr>
      <w:r w:rsidRPr="00B403CD">
        <w:rPr>
          <w:b/>
        </w:rPr>
        <w:t>Finančná analýza</w:t>
      </w:r>
      <w:r w:rsidRPr="00B403CD">
        <w:t xml:space="preserve"> by sa mala, pokiaľ je to možné a vhodné, vypracovať </w:t>
      </w:r>
      <w:r w:rsidRPr="00B403CD">
        <w:rPr>
          <w:b/>
        </w:rPr>
        <w:t>z hľadiska vlastníka projektu</w:t>
      </w:r>
      <w:r w:rsidRPr="00B403CD">
        <w:t xml:space="preserve"> a/alebo prevádzkovateľa, čo umožní overiť peňažné toky a zaručiť kladný hotovostný zostatok s cieľom overiť finančnú udržateľnosť a vypočítať indexy finančnej návratnosti investičného projektu a kapitálu na základe diskontovaných peňažných tokov.</w:t>
      </w:r>
    </w:p>
    <w:p w14:paraId="067699CC" w14:textId="77777777" w:rsidR="00070252" w:rsidRPr="00B403CD" w:rsidRDefault="00070252" w:rsidP="00B403CD">
      <w:pPr>
        <w:jc w:val="both"/>
      </w:pPr>
    </w:p>
    <w:p w14:paraId="67A4DF05" w14:textId="77777777" w:rsidR="00070252" w:rsidRPr="00B403CD" w:rsidRDefault="00070252" w:rsidP="00B403CD">
      <w:pPr>
        <w:jc w:val="both"/>
        <w:rPr>
          <w:del w:id="263" w:author="Autor"/>
        </w:rPr>
      </w:pPr>
    </w:p>
    <w:p w14:paraId="0EF6CFA6" w14:textId="77777777" w:rsidR="00070252" w:rsidRPr="00B403CD" w:rsidRDefault="00070252" w:rsidP="00B403CD">
      <w:pPr>
        <w:jc w:val="both"/>
      </w:pPr>
      <w:r w:rsidRPr="00B403CD">
        <w:t>Základný postup pri finančnej analýze projektu sa vykonáva v nasledujúcich krokoch:</w:t>
      </w:r>
    </w:p>
    <w:p w14:paraId="2D88D10C" w14:textId="77777777" w:rsidR="00070252" w:rsidRPr="00B403CD" w:rsidRDefault="00070252" w:rsidP="007C2172">
      <w:pPr>
        <w:numPr>
          <w:ilvl w:val="0"/>
          <w:numId w:val="4"/>
        </w:numPr>
        <w:suppressAutoHyphens/>
        <w:jc w:val="both"/>
      </w:pPr>
      <w:r w:rsidRPr="00B403CD">
        <w:t>Zistí sa rozdiel medzi príjmami z prevádzky a výdavkami na prevádzku. Ide o tú časť príjmov, ktoré po uhradení prevádzkových výdavkov zostanú k dispozícii na úhradu investičných výdavkov.</w:t>
      </w:r>
    </w:p>
    <w:p w14:paraId="74C8869C" w14:textId="77777777" w:rsidR="00070252" w:rsidRPr="00B403CD" w:rsidRDefault="00070252" w:rsidP="007C2172">
      <w:pPr>
        <w:numPr>
          <w:ilvl w:val="0"/>
          <w:numId w:val="4"/>
        </w:numPr>
        <w:suppressAutoHyphens/>
        <w:jc w:val="both"/>
      </w:pPr>
      <w:r w:rsidRPr="00B403CD">
        <w:t xml:space="preserve">Vyššie uvedený rozdiel, o ktorý príjmy z prevádzky </w:t>
      </w:r>
      <w:r w:rsidR="00B403CD">
        <w:t xml:space="preserve">prevyšujú výdavky na prevádzku </w:t>
      </w:r>
      <w:r w:rsidRPr="00B403CD">
        <w:t>sa nazýva  „čistý príjem “. Tento sa porovná s výškou investičných výdavkov.</w:t>
      </w:r>
    </w:p>
    <w:p w14:paraId="4BE0F2ED" w14:textId="77777777" w:rsidR="00070252" w:rsidRPr="00B403CD" w:rsidRDefault="00070252" w:rsidP="007C2172">
      <w:pPr>
        <w:numPr>
          <w:ilvl w:val="0"/>
          <w:numId w:val="4"/>
        </w:numPr>
        <w:suppressAutoHyphens/>
        <w:jc w:val="both"/>
      </w:pPr>
      <w:r w:rsidRPr="00B403CD">
        <w:t>Ak čistý príjem prevyšuje investičné výdavky, projekt je ziskový a dokáže si na seba „zarobiť“. V tom prípade nepotrebuje nenávratný finančný príspevok.</w:t>
      </w:r>
    </w:p>
    <w:p w14:paraId="0FD44970" w14:textId="77777777" w:rsidR="00070252" w:rsidRPr="00B403CD" w:rsidRDefault="00070252" w:rsidP="00B403CD">
      <w:pPr>
        <w:jc w:val="both"/>
      </w:pPr>
    </w:p>
    <w:p w14:paraId="5E121145" w14:textId="3B0C9FCE" w:rsidR="00070252" w:rsidRDefault="00070252" w:rsidP="00B403CD">
      <w:pPr>
        <w:jc w:val="both"/>
      </w:pPr>
      <w:r w:rsidRPr="00B403CD">
        <w:t>Ak čistý príjem nedokáže v plnej miere pokryť investičné výdavky,  vznikne tzv. medzera vo</w:t>
      </w:r>
      <w:del w:id="264" w:author="Autor">
        <w:r w:rsidRPr="00B403CD">
          <w:delText xml:space="preserve"> </w:delText>
        </w:r>
      </w:del>
      <w:ins w:id="265" w:author="Autor">
        <w:r w:rsidR="008E5524">
          <w:t> </w:t>
        </w:r>
      </w:ins>
      <w:r w:rsidRPr="00B403CD">
        <w:t>financovaní. Je preto potrebné zabezpečiť dodatočné zdroje na financovanie projektu, v opačnom prípade by bol projekt pre žiadateľa stratový. Toto dodatočné dofinancovanie projektu je preto zabezpečené z nenávratného finančného príspevku.</w:t>
      </w:r>
    </w:p>
    <w:p w14:paraId="6E5B6545" w14:textId="77777777" w:rsidR="00070252" w:rsidRDefault="00070252" w:rsidP="00B403CD">
      <w:pPr>
        <w:jc w:val="both"/>
        <w:rPr>
          <w:del w:id="266" w:author="Autor"/>
        </w:rPr>
      </w:pPr>
    </w:p>
    <w:p w14:paraId="762D7E1F" w14:textId="77777777" w:rsidR="00070252" w:rsidRPr="006A5294" w:rsidRDefault="006A5294" w:rsidP="006A5294">
      <w:pPr>
        <w:pStyle w:val="MPCKO3"/>
      </w:pPr>
      <w:bookmarkStart w:id="267" w:name="_Toc527539363"/>
      <w:bookmarkStart w:id="268" w:name="_Toc410309678"/>
      <w:r w:rsidRPr="006A5294">
        <w:t>2</w:t>
      </w:r>
      <w:r w:rsidR="00070252" w:rsidRPr="006A5294">
        <w:t>.1.1 Určenie referenčného obdobia</w:t>
      </w:r>
      <w:bookmarkEnd w:id="267"/>
      <w:bookmarkEnd w:id="268"/>
    </w:p>
    <w:p w14:paraId="4A4C6758" w14:textId="77777777" w:rsidR="00130E2B" w:rsidRDefault="00130E2B" w:rsidP="00070252">
      <w:pPr>
        <w:jc w:val="both"/>
        <w:rPr>
          <w:highlight w:val="yellow"/>
        </w:rPr>
      </w:pPr>
    </w:p>
    <w:p w14:paraId="70256D03" w14:textId="77777777" w:rsidR="00070252" w:rsidRPr="00B403CD" w:rsidRDefault="00070252" w:rsidP="00070252">
      <w:pPr>
        <w:jc w:val="both"/>
      </w:pPr>
      <w:r w:rsidRPr="00B403CD">
        <w:t xml:space="preserve">Referenčné obdobie je počet rokov, na ktorý sa vo finančnej analýze (analýze nákladov a výnosov) uvádzajú predpovede. Predpovede týkajúce sa budúceho trendu projektu by sa mali formulovať na obdobie, ktoré je primerané jeho ekonomicky užitočnému trvaniu a ktoré je dosť dlhé na to, aby zahŕňalo jeho pravdepodobné dlhodobejšie dosahy. Ide o časové obdobie, kedy je možné overiť úspešnosť investície. Trvanie sa mení podľa povahy investície. Referenčný časový horizont v rokoch podľa sektorov je uvedený podľa prílohy 1 Delegovaného nariadenia Komisie (EÚ) 480/2014 z 3. </w:t>
      </w:r>
      <w:r w:rsidR="00F24515">
        <w:t>m</w:t>
      </w:r>
      <w:r w:rsidRPr="00B403CD">
        <w:t xml:space="preserve">arca 2014, ktorým sa dopĺňa všeobecné nariadenie. </w:t>
      </w:r>
      <w:r w:rsidRPr="00B403CD">
        <w:rPr>
          <w:b/>
        </w:rPr>
        <w:t>Jedná sa o konečné určenie referenčného obdobia, od ktorých sa riadiaci orgán nesmie odchýliť</w:t>
      </w:r>
      <w:r w:rsidRPr="00B403CD">
        <w:t>:</w:t>
      </w:r>
    </w:p>
    <w:p w14:paraId="66D40852" w14:textId="77777777" w:rsidR="00070252" w:rsidRPr="00323DF7" w:rsidRDefault="00070252" w:rsidP="00070252">
      <w:pPr>
        <w:jc w:val="both"/>
        <w:rPr>
          <w:highlight w:val="yellow"/>
        </w:rPr>
      </w:pPr>
    </w:p>
    <w:p w14:paraId="6F5011EB" w14:textId="77777777" w:rsidR="00070252" w:rsidRPr="00B403CD" w:rsidRDefault="00070252" w:rsidP="00070252">
      <w:pPr>
        <w:jc w:val="both"/>
      </w:pPr>
      <w:r w:rsidRPr="00B403CD">
        <w:t>Tab. Referenčné obdobia</w:t>
      </w:r>
    </w:p>
    <w:p w14:paraId="6DCC664B" w14:textId="77777777" w:rsidR="00070252" w:rsidRPr="00323DF7" w:rsidRDefault="00070252" w:rsidP="00070252">
      <w:pPr>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70252" w:rsidRPr="000C09FD" w14:paraId="1B51F2CA" w14:textId="77777777" w:rsidTr="0056666E">
        <w:tc>
          <w:tcPr>
            <w:tcW w:w="4606" w:type="dxa"/>
            <w:shd w:val="clear" w:color="auto" w:fill="C6D9F1" w:themeFill="text2" w:themeFillTint="33"/>
          </w:tcPr>
          <w:p w14:paraId="557D4A40" w14:textId="77777777" w:rsidR="00070252" w:rsidRPr="000C09FD" w:rsidRDefault="00070252" w:rsidP="006A5294">
            <w:pPr>
              <w:jc w:val="center"/>
            </w:pPr>
            <w:r w:rsidRPr="000C09FD">
              <w:t>Sektor</w:t>
            </w:r>
          </w:p>
        </w:tc>
        <w:tc>
          <w:tcPr>
            <w:tcW w:w="4606" w:type="dxa"/>
            <w:shd w:val="clear" w:color="auto" w:fill="C6D9F1" w:themeFill="text2" w:themeFillTint="33"/>
          </w:tcPr>
          <w:p w14:paraId="42964E98" w14:textId="77777777" w:rsidR="00070252" w:rsidRPr="000C09FD" w:rsidRDefault="00070252" w:rsidP="006A5294">
            <w:pPr>
              <w:jc w:val="center"/>
            </w:pPr>
            <w:r w:rsidRPr="000C09FD">
              <w:t>Referenčné obdobie</w:t>
            </w:r>
          </w:p>
        </w:tc>
      </w:tr>
      <w:tr w:rsidR="00070252" w:rsidRPr="000C09FD" w14:paraId="0129EB57" w14:textId="77777777" w:rsidTr="0056666E">
        <w:tc>
          <w:tcPr>
            <w:tcW w:w="4606" w:type="dxa"/>
            <w:shd w:val="clear" w:color="auto" w:fill="auto"/>
          </w:tcPr>
          <w:p w14:paraId="31DBF37E" w14:textId="77777777" w:rsidR="00070252" w:rsidRPr="000C09FD" w:rsidRDefault="00070252" w:rsidP="006A5294">
            <w:pPr>
              <w:jc w:val="both"/>
            </w:pPr>
            <w:r w:rsidRPr="000C09FD">
              <w:t>Prístavy a letiská</w:t>
            </w:r>
          </w:p>
        </w:tc>
        <w:tc>
          <w:tcPr>
            <w:tcW w:w="4606" w:type="dxa"/>
            <w:shd w:val="clear" w:color="auto" w:fill="auto"/>
          </w:tcPr>
          <w:p w14:paraId="5E1906E2" w14:textId="77777777" w:rsidR="00070252" w:rsidRPr="000C09FD" w:rsidRDefault="00070252" w:rsidP="006A5294">
            <w:pPr>
              <w:jc w:val="both"/>
            </w:pPr>
            <w:r w:rsidRPr="000C09FD">
              <w:t>25</w:t>
            </w:r>
          </w:p>
        </w:tc>
      </w:tr>
      <w:tr w:rsidR="00070252" w:rsidRPr="000C09FD" w14:paraId="56BC9B5F" w14:textId="77777777" w:rsidTr="0056666E">
        <w:tc>
          <w:tcPr>
            <w:tcW w:w="4606" w:type="dxa"/>
            <w:shd w:val="clear" w:color="auto" w:fill="auto"/>
          </w:tcPr>
          <w:p w14:paraId="403616E9" w14:textId="77777777" w:rsidR="00070252" w:rsidRPr="000C09FD" w:rsidRDefault="00070252" w:rsidP="006A5294">
            <w:pPr>
              <w:jc w:val="both"/>
            </w:pPr>
            <w:r w:rsidRPr="000C09FD">
              <w:t>Železnice</w:t>
            </w:r>
          </w:p>
        </w:tc>
        <w:tc>
          <w:tcPr>
            <w:tcW w:w="4606" w:type="dxa"/>
            <w:shd w:val="clear" w:color="auto" w:fill="auto"/>
          </w:tcPr>
          <w:p w14:paraId="7619CC39" w14:textId="77777777" w:rsidR="00070252" w:rsidRPr="000C09FD" w:rsidRDefault="00070252" w:rsidP="006A5294">
            <w:pPr>
              <w:jc w:val="both"/>
            </w:pPr>
            <w:r w:rsidRPr="000C09FD">
              <w:t>30</w:t>
            </w:r>
          </w:p>
        </w:tc>
      </w:tr>
      <w:tr w:rsidR="00070252" w:rsidRPr="000C09FD" w14:paraId="5AABB0D0" w14:textId="77777777" w:rsidTr="0056666E">
        <w:tc>
          <w:tcPr>
            <w:tcW w:w="4606" w:type="dxa"/>
            <w:shd w:val="clear" w:color="auto" w:fill="auto"/>
          </w:tcPr>
          <w:p w14:paraId="1CA15E4F" w14:textId="77777777" w:rsidR="00070252" w:rsidRPr="000C09FD" w:rsidRDefault="00070252" w:rsidP="006A5294">
            <w:pPr>
              <w:jc w:val="both"/>
            </w:pPr>
            <w:r w:rsidRPr="000C09FD">
              <w:t>Pozemné komunikácie</w:t>
            </w:r>
          </w:p>
        </w:tc>
        <w:tc>
          <w:tcPr>
            <w:tcW w:w="4606" w:type="dxa"/>
            <w:shd w:val="clear" w:color="auto" w:fill="auto"/>
          </w:tcPr>
          <w:p w14:paraId="75ABCB85" w14:textId="77777777" w:rsidR="00070252" w:rsidRPr="000C09FD" w:rsidRDefault="00070252" w:rsidP="006A5294">
            <w:pPr>
              <w:jc w:val="both"/>
            </w:pPr>
            <w:r w:rsidRPr="000C09FD">
              <w:t>25-30</w:t>
            </w:r>
          </w:p>
        </w:tc>
      </w:tr>
      <w:tr w:rsidR="00070252" w:rsidRPr="000C09FD" w14:paraId="7B1ABA02" w14:textId="77777777" w:rsidTr="0056666E">
        <w:tc>
          <w:tcPr>
            <w:tcW w:w="4606" w:type="dxa"/>
            <w:shd w:val="clear" w:color="auto" w:fill="auto"/>
          </w:tcPr>
          <w:p w14:paraId="07AB1360" w14:textId="77777777" w:rsidR="00070252" w:rsidRPr="000C09FD" w:rsidRDefault="00070252" w:rsidP="006A5294">
            <w:pPr>
              <w:jc w:val="both"/>
            </w:pPr>
            <w:r w:rsidRPr="000C09FD">
              <w:t>Odpadové hospodárstvo</w:t>
            </w:r>
          </w:p>
        </w:tc>
        <w:tc>
          <w:tcPr>
            <w:tcW w:w="4606" w:type="dxa"/>
            <w:shd w:val="clear" w:color="auto" w:fill="auto"/>
          </w:tcPr>
          <w:p w14:paraId="49130E5C" w14:textId="77777777" w:rsidR="00070252" w:rsidRPr="000C09FD" w:rsidRDefault="00070252" w:rsidP="006A5294">
            <w:pPr>
              <w:jc w:val="both"/>
            </w:pPr>
            <w:r w:rsidRPr="000C09FD">
              <w:t>25-30</w:t>
            </w:r>
          </w:p>
        </w:tc>
      </w:tr>
      <w:tr w:rsidR="00070252" w:rsidRPr="000C09FD" w14:paraId="15A353F0" w14:textId="77777777" w:rsidTr="0056666E">
        <w:tc>
          <w:tcPr>
            <w:tcW w:w="4606" w:type="dxa"/>
            <w:shd w:val="clear" w:color="auto" w:fill="auto"/>
          </w:tcPr>
          <w:p w14:paraId="4B5ECFB8" w14:textId="77777777" w:rsidR="00070252" w:rsidRPr="000C09FD" w:rsidRDefault="00070252" w:rsidP="006A5294">
            <w:pPr>
              <w:jc w:val="both"/>
            </w:pPr>
            <w:r w:rsidRPr="000C09FD">
              <w:t>Výskum a inovácie</w:t>
            </w:r>
          </w:p>
        </w:tc>
        <w:tc>
          <w:tcPr>
            <w:tcW w:w="4606" w:type="dxa"/>
            <w:shd w:val="clear" w:color="auto" w:fill="auto"/>
          </w:tcPr>
          <w:p w14:paraId="0F539C64" w14:textId="77777777" w:rsidR="00070252" w:rsidRPr="000C09FD" w:rsidRDefault="00070252" w:rsidP="006A5294">
            <w:pPr>
              <w:jc w:val="both"/>
            </w:pPr>
            <w:r w:rsidRPr="000C09FD">
              <w:t>15-25</w:t>
            </w:r>
          </w:p>
        </w:tc>
      </w:tr>
      <w:tr w:rsidR="00070252" w:rsidRPr="000C09FD" w14:paraId="5A941155" w14:textId="77777777" w:rsidTr="0056666E">
        <w:tc>
          <w:tcPr>
            <w:tcW w:w="4606" w:type="dxa"/>
            <w:shd w:val="clear" w:color="auto" w:fill="auto"/>
          </w:tcPr>
          <w:p w14:paraId="35D7ED17" w14:textId="77777777" w:rsidR="00070252" w:rsidRPr="000C09FD" w:rsidRDefault="00070252" w:rsidP="006A5294">
            <w:pPr>
              <w:jc w:val="both"/>
            </w:pPr>
            <w:r w:rsidRPr="000C09FD">
              <w:t>Širokopásmové siete</w:t>
            </w:r>
          </w:p>
        </w:tc>
        <w:tc>
          <w:tcPr>
            <w:tcW w:w="4606" w:type="dxa"/>
            <w:shd w:val="clear" w:color="auto" w:fill="auto"/>
          </w:tcPr>
          <w:p w14:paraId="37AF4919" w14:textId="77777777" w:rsidR="00070252" w:rsidRPr="000C09FD" w:rsidRDefault="00070252" w:rsidP="006A5294">
            <w:pPr>
              <w:jc w:val="both"/>
            </w:pPr>
            <w:r w:rsidRPr="000C09FD">
              <w:t>15-20</w:t>
            </w:r>
          </w:p>
        </w:tc>
      </w:tr>
      <w:tr w:rsidR="00070252" w:rsidRPr="000C09FD" w14:paraId="61E18F38" w14:textId="77777777" w:rsidTr="0056666E">
        <w:tc>
          <w:tcPr>
            <w:tcW w:w="4606" w:type="dxa"/>
            <w:shd w:val="clear" w:color="auto" w:fill="auto"/>
          </w:tcPr>
          <w:p w14:paraId="7D69CE21" w14:textId="77777777" w:rsidR="00070252" w:rsidRPr="000C09FD" w:rsidRDefault="00070252" w:rsidP="006A5294">
            <w:pPr>
              <w:jc w:val="both"/>
            </w:pPr>
            <w:r w:rsidRPr="000C09FD">
              <w:t>Podnikateľská infraštruktúra</w:t>
            </w:r>
          </w:p>
        </w:tc>
        <w:tc>
          <w:tcPr>
            <w:tcW w:w="4606" w:type="dxa"/>
            <w:shd w:val="clear" w:color="auto" w:fill="auto"/>
          </w:tcPr>
          <w:p w14:paraId="5F15C98A" w14:textId="77777777" w:rsidR="00070252" w:rsidRPr="000C09FD" w:rsidRDefault="00070252" w:rsidP="006A5294">
            <w:pPr>
              <w:jc w:val="both"/>
            </w:pPr>
            <w:r w:rsidRPr="000C09FD">
              <w:t>10-15</w:t>
            </w:r>
          </w:p>
        </w:tc>
      </w:tr>
      <w:tr w:rsidR="00070252" w:rsidRPr="000C09FD" w14:paraId="35E3EA8C" w14:textId="77777777" w:rsidTr="0056666E">
        <w:tc>
          <w:tcPr>
            <w:tcW w:w="4606" w:type="dxa"/>
            <w:shd w:val="clear" w:color="auto" w:fill="auto"/>
          </w:tcPr>
          <w:p w14:paraId="25403A40" w14:textId="77777777" w:rsidR="00070252" w:rsidRPr="000C09FD" w:rsidRDefault="00070252" w:rsidP="006A5294">
            <w:pPr>
              <w:jc w:val="both"/>
            </w:pPr>
            <w:r w:rsidRPr="000C09FD">
              <w:lastRenderedPageBreak/>
              <w:t>Energie</w:t>
            </w:r>
          </w:p>
        </w:tc>
        <w:tc>
          <w:tcPr>
            <w:tcW w:w="4606" w:type="dxa"/>
            <w:shd w:val="clear" w:color="auto" w:fill="auto"/>
          </w:tcPr>
          <w:p w14:paraId="2C077A19" w14:textId="77777777" w:rsidR="00070252" w:rsidRPr="000C09FD" w:rsidRDefault="00070252" w:rsidP="006A5294">
            <w:pPr>
              <w:jc w:val="both"/>
            </w:pPr>
            <w:r w:rsidRPr="000C09FD">
              <w:t>15-25</w:t>
            </w:r>
          </w:p>
        </w:tc>
      </w:tr>
      <w:tr w:rsidR="00070252" w:rsidRPr="000C09FD" w14:paraId="132FA133" w14:textId="77777777" w:rsidTr="0056666E">
        <w:tc>
          <w:tcPr>
            <w:tcW w:w="4606" w:type="dxa"/>
            <w:shd w:val="clear" w:color="auto" w:fill="auto"/>
          </w:tcPr>
          <w:p w14:paraId="03A9D20F" w14:textId="77777777" w:rsidR="00070252" w:rsidRPr="000C09FD" w:rsidRDefault="00070252" w:rsidP="006A5294">
            <w:pPr>
              <w:jc w:val="both"/>
            </w:pPr>
            <w:r w:rsidRPr="000C09FD">
              <w:t>Dodávky vody/čistenie vody</w:t>
            </w:r>
          </w:p>
        </w:tc>
        <w:tc>
          <w:tcPr>
            <w:tcW w:w="4606" w:type="dxa"/>
            <w:shd w:val="clear" w:color="auto" w:fill="auto"/>
          </w:tcPr>
          <w:p w14:paraId="24EC2AB8" w14:textId="77777777" w:rsidR="00070252" w:rsidRPr="000C09FD" w:rsidRDefault="00070252" w:rsidP="006A5294">
            <w:pPr>
              <w:jc w:val="both"/>
            </w:pPr>
            <w:r w:rsidRPr="000C09FD">
              <w:t>30</w:t>
            </w:r>
          </w:p>
        </w:tc>
      </w:tr>
      <w:tr w:rsidR="00070252" w:rsidRPr="000C09FD" w14:paraId="5328F885" w14:textId="77777777" w:rsidTr="0056666E">
        <w:tc>
          <w:tcPr>
            <w:tcW w:w="4606" w:type="dxa"/>
            <w:shd w:val="clear" w:color="auto" w:fill="auto"/>
          </w:tcPr>
          <w:p w14:paraId="2547D887" w14:textId="77777777" w:rsidR="00070252" w:rsidRPr="000C09FD" w:rsidRDefault="00070252" w:rsidP="006A5294">
            <w:pPr>
              <w:jc w:val="both"/>
            </w:pPr>
            <w:r w:rsidRPr="000C09FD">
              <w:t>Mestská doprava</w:t>
            </w:r>
          </w:p>
        </w:tc>
        <w:tc>
          <w:tcPr>
            <w:tcW w:w="4606" w:type="dxa"/>
            <w:shd w:val="clear" w:color="auto" w:fill="auto"/>
          </w:tcPr>
          <w:p w14:paraId="504A72F5" w14:textId="77777777" w:rsidR="00070252" w:rsidRPr="000C09FD" w:rsidRDefault="00070252" w:rsidP="006A5294">
            <w:pPr>
              <w:jc w:val="both"/>
            </w:pPr>
            <w:r w:rsidRPr="000C09FD">
              <w:t>25-30</w:t>
            </w:r>
          </w:p>
        </w:tc>
      </w:tr>
      <w:tr w:rsidR="00070252" w:rsidRPr="000C09FD" w14:paraId="73BD2B88" w14:textId="77777777" w:rsidTr="0056666E">
        <w:tc>
          <w:tcPr>
            <w:tcW w:w="4606" w:type="dxa"/>
            <w:shd w:val="clear" w:color="auto" w:fill="auto"/>
          </w:tcPr>
          <w:p w14:paraId="65D2E626" w14:textId="77777777" w:rsidR="00070252" w:rsidRPr="000C09FD" w:rsidRDefault="00070252" w:rsidP="006A5294">
            <w:pPr>
              <w:jc w:val="both"/>
            </w:pPr>
            <w:r w:rsidRPr="000C09FD">
              <w:t>Ostatné sektory</w:t>
            </w:r>
          </w:p>
        </w:tc>
        <w:tc>
          <w:tcPr>
            <w:tcW w:w="4606" w:type="dxa"/>
            <w:shd w:val="clear" w:color="auto" w:fill="auto"/>
          </w:tcPr>
          <w:p w14:paraId="66D425DB" w14:textId="77777777" w:rsidR="00070252" w:rsidRPr="000C09FD" w:rsidRDefault="00070252" w:rsidP="006A5294">
            <w:pPr>
              <w:jc w:val="both"/>
            </w:pPr>
            <w:r w:rsidRPr="000C09FD">
              <w:t>10-15</w:t>
            </w:r>
          </w:p>
        </w:tc>
      </w:tr>
    </w:tbl>
    <w:p w14:paraId="3B3BEC9A" w14:textId="77777777" w:rsidR="00070252" w:rsidRPr="00323DF7" w:rsidRDefault="00070252" w:rsidP="00070252">
      <w:pPr>
        <w:jc w:val="both"/>
        <w:rPr>
          <w:highlight w:val="yellow"/>
        </w:rPr>
      </w:pPr>
    </w:p>
    <w:p w14:paraId="04F0B4E1" w14:textId="77777777" w:rsidR="00B403CD" w:rsidRDefault="00070252" w:rsidP="00B403CD">
      <w:pPr>
        <w:jc w:val="both"/>
      </w:pPr>
      <w:r w:rsidRPr="00B403CD">
        <w:t>Pri zoskupení (t. j. pripočítaní alebo odpočítaní) peňažných tokov, ktoré vznikli v rôznych rokoch, sa musí zohľadniť časová hodnota peňazí. Budúce peňažné toky sa preto redukujú s prihliadnutím na súčasnosť pomocou diskontného faktora klesajúceho s časom, ktorého veľkosť je stanovená výberom diskontnej sadzby, ktorá sa má použiť v analýze diskontovaného peňažného toku.</w:t>
      </w:r>
    </w:p>
    <w:p w14:paraId="4348F430" w14:textId="77777777" w:rsidR="00D50A7B" w:rsidRDefault="00D50A7B" w:rsidP="00B403CD">
      <w:pPr>
        <w:jc w:val="both"/>
        <w:rPr>
          <w:del w:id="269" w:author="Autor"/>
        </w:rPr>
      </w:pPr>
    </w:p>
    <w:p w14:paraId="2157C28E" w14:textId="77777777" w:rsidR="00070252" w:rsidRPr="006A5294" w:rsidRDefault="006A5294" w:rsidP="006A5294">
      <w:pPr>
        <w:pStyle w:val="MPCKO3"/>
      </w:pPr>
      <w:bookmarkStart w:id="270" w:name="_Toc527539364"/>
      <w:bookmarkStart w:id="271" w:name="_Toc410309679"/>
      <w:r>
        <w:t>2</w:t>
      </w:r>
      <w:r w:rsidR="00070252" w:rsidRPr="006A5294">
        <w:t>.1.2 Stanovenie diskontnej miery</w:t>
      </w:r>
      <w:bookmarkEnd w:id="270"/>
      <w:bookmarkEnd w:id="271"/>
    </w:p>
    <w:p w14:paraId="3ECF7882" w14:textId="77777777" w:rsidR="00130E2B" w:rsidRDefault="00130E2B" w:rsidP="00070252">
      <w:pPr>
        <w:jc w:val="both"/>
        <w:rPr>
          <w:highlight w:val="yellow"/>
        </w:rPr>
      </w:pPr>
    </w:p>
    <w:p w14:paraId="384EF289" w14:textId="77777777" w:rsidR="00070252" w:rsidRDefault="00070252" w:rsidP="00070252">
      <w:pPr>
        <w:jc w:val="both"/>
      </w:pPr>
      <w:r w:rsidRPr="00B403CD">
        <w:t>Diskontná sadzba, ktorá sa má používať vo finančnej analýze má informovať investora o alternatívnych kapitálových nákladoch. Môže sa za ňu považovať ušlý výnos najlepšieho alternatívneho projektu.</w:t>
      </w:r>
    </w:p>
    <w:p w14:paraId="47BB4D68" w14:textId="77777777" w:rsidR="00070252" w:rsidRDefault="00070252" w:rsidP="00070252">
      <w:pPr>
        <w:jc w:val="both"/>
      </w:pPr>
    </w:p>
    <w:p w14:paraId="77956E3D" w14:textId="77777777" w:rsidR="00070252" w:rsidRPr="00B403CD" w:rsidRDefault="00070252" w:rsidP="00070252">
      <w:pPr>
        <w:jc w:val="both"/>
      </w:pPr>
      <w:r w:rsidRPr="00B403CD">
        <w:t xml:space="preserve">V prípade verejných investičných projektov spolufinancovaných z fondov sa stanovuje </w:t>
      </w:r>
      <w:r w:rsidRPr="00B403CD">
        <w:rPr>
          <w:b/>
        </w:rPr>
        <w:t>4 %</w:t>
      </w:r>
      <w:r w:rsidRPr="00B403CD">
        <w:t xml:space="preserve"> finančná diskontná sadzbu pre výpočet čistej súčasnej hodnoty investície v stálych cenách roku predloženia žiadosti o NFP. </w:t>
      </w:r>
    </w:p>
    <w:p w14:paraId="3AB303BC" w14:textId="77777777" w:rsidR="00070252" w:rsidRPr="00B403CD" w:rsidRDefault="00070252" w:rsidP="00070252">
      <w:pPr>
        <w:jc w:val="both"/>
      </w:pPr>
    </w:p>
    <w:p w14:paraId="00A31A98" w14:textId="77777777" w:rsidR="00070252" w:rsidRPr="00B403CD" w:rsidRDefault="00070252" w:rsidP="00070252">
      <w:pPr>
        <w:jc w:val="both"/>
      </w:pPr>
      <w:r w:rsidRPr="00B403CD">
        <w:t xml:space="preserve">Hodnoty odlišujúce sa od  </w:t>
      </w:r>
      <w:r w:rsidRPr="00B403CD">
        <w:rPr>
          <w:b/>
        </w:rPr>
        <w:t>4 %</w:t>
      </w:r>
      <w:r w:rsidRPr="00B403CD">
        <w:t xml:space="preserve"> referenčnej hodnoty sa však môžu zdôvodniť:</w:t>
      </w:r>
    </w:p>
    <w:p w14:paraId="0C3FDDCA" w14:textId="77777777" w:rsidR="00070252" w:rsidRPr="002F72BC" w:rsidRDefault="00070252" w:rsidP="008D34EF">
      <w:pPr>
        <w:pStyle w:val="Odsekzoznamu"/>
        <w:numPr>
          <w:ilvl w:val="0"/>
          <w:numId w:val="9"/>
        </w:numPr>
        <w:suppressAutoHyphens/>
        <w:jc w:val="both"/>
        <w:rPr>
          <w:b/>
        </w:rPr>
      </w:pPr>
      <w:r w:rsidRPr="002F72BC">
        <w:rPr>
          <w:b/>
        </w:rPr>
        <w:t xml:space="preserve">špecifické makroekonomické podmienky členského štátu a medzinárodné makroekonomické trendy a okolnosti </w:t>
      </w:r>
    </w:p>
    <w:p w14:paraId="092C3414" w14:textId="77777777" w:rsidR="00070252" w:rsidRPr="00B403CD" w:rsidRDefault="00070252" w:rsidP="008D34EF">
      <w:pPr>
        <w:numPr>
          <w:ilvl w:val="0"/>
          <w:numId w:val="9"/>
        </w:numPr>
        <w:suppressAutoHyphens/>
        <w:jc w:val="both"/>
      </w:pPr>
      <w:r w:rsidRPr="00B403CD">
        <w:rPr>
          <w:b/>
        </w:rPr>
        <w:t>povaha investora alebo štruktúra realizácie, ako je napríklad verejno-súkromné partnerstvo</w:t>
      </w:r>
      <w:r w:rsidRPr="00B403CD">
        <w:t xml:space="preserve">: napríklad, diskontná sadzba môže byť vyššia v prípade projektov PPP, keď zahrnutie súkromných finančných prostriedkov môže spôsobiť zvýšenie alternatívnych kapitálových nákladov; </w:t>
      </w:r>
    </w:p>
    <w:p w14:paraId="7FD689E3" w14:textId="77777777" w:rsidR="00070252" w:rsidRPr="00B403CD" w:rsidRDefault="00070252" w:rsidP="008D34EF">
      <w:pPr>
        <w:numPr>
          <w:ilvl w:val="0"/>
          <w:numId w:val="9"/>
        </w:numPr>
        <w:suppressAutoHyphens/>
        <w:jc w:val="both"/>
      </w:pPr>
      <w:r w:rsidRPr="00B403CD">
        <w:rPr>
          <w:b/>
        </w:rPr>
        <w:t>príslušným sektorom</w:t>
      </w:r>
      <w:r w:rsidRPr="00B403CD">
        <w:t xml:space="preserve"> (napríklad doprava, životné prostredie, energetika, atď.). Skutočné (vážený priemer) kapitálové náklady pre daný projekt by sa mali považovať za dolnú hranicu. </w:t>
      </w:r>
    </w:p>
    <w:p w14:paraId="60CCB379" w14:textId="77777777" w:rsidR="00070252" w:rsidRDefault="00070252" w:rsidP="00070252">
      <w:pPr>
        <w:rPr>
          <w:del w:id="272" w:author="Autor"/>
        </w:rPr>
      </w:pPr>
    </w:p>
    <w:p w14:paraId="6474CEDF" w14:textId="77777777" w:rsidR="00070252" w:rsidRPr="006A5294" w:rsidRDefault="006A5294" w:rsidP="006A5294">
      <w:pPr>
        <w:pStyle w:val="MPCKO3"/>
      </w:pPr>
      <w:bookmarkStart w:id="273" w:name="_Toc527539365"/>
      <w:bookmarkStart w:id="274" w:name="_Toc410309680"/>
      <w:r>
        <w:t>2</w:t>
      </w:r>
      <w:r w:rsidR="00070252" w:rsidRPr="006A5294">
        <w:t>.1.3 Určenie výdavkov projektu</w:t>
      </w:r>
      <w:bookmarkEnd w:id="273"/>
      <w:bookmarkEnd w:id="274"/>
    </w:p>
    <w:p w14:paraId="70313DEA" w14:textId="77777777" w:rsidR="00130E2B" w:rsidRDefault="00130E2B" w:rsidP="00070252">
      <w:pPr>
        <w:jc w:val="both"/>
        <w:rPr>
          <w:highlight w:val="yellow"/>
        </w:rPr>
      </w:pPr>
    </w:p>
    <w:p w14:paraId="2C213258" w14:textId="77777777" w:rsidR="00070252" w:rsidRPr="00B403CD" w:rsidRDefault="00070252" w:rsidP="00070252">
      <w:pPr>
        <w:jc w:val="both"/>
      </w:pPr>
      <w:r w:rsidRPr="00B403CD">
        <w:t>Celkové výdavky projektu vyjadrujú hodnotu všetkých výdavkov, priamo súvisiacich</w:t>
      </w:r>
      <w:r w:rsidRPr="00B403CD">
        <w:br/>
        <w:t xml:space="preserve">s projektom bez ohľadu nato či sú alebo nie sú financované z EŠIF. Výdavky projektu delíme na: </w:t>
      </w:r>
    </w:p>
    <w:p w14:paraId="10952905" w14:textId="77777777" w:rsidR="00070252" w:rsidRPr="002F72BC" w:rsidRDefault="00070252" w:rsidP="008D34EF">
      <w:pPr>
        <w:pStyle w:val="Odsekzoznamu"/>
        <w:numPr>
          <w:ilvl w:val="0"/>
          <w:numId w:val="19"/>
        </w:numPr>
        <w:jc w:val="both"/>
        <w:rPr>
          <w:b/>
        </w:rPr>
      </w:pPr>
      <w:r w:rsidRPr="002F72BC">
        <w:rPr>
          <w:b/>
        </w:rPr>
        <w:t xml:space="preserve">Investičné výdavky – </w:t>
      </w:r>
      <w:r w:rsidRPr="00B403CD">
        <w:t>zahrňujeme sem všetky</w:t>
      </w:r>
      <w:r w:rsidR="00A71215">
        <w:t xml:space="preserve"> </w:t>
      </w:r>
      <w:r w:rsidRPr="00B403CD">
        <w:t xml:space="preserve">oprávnené aj neoprávnené kapitálové  výdavky, ktoré vzniknú behom realizácie projektu. Primárne ich rozdeľujeme na fixné pevné investície (budovy, stroje, pozemky) nábehové investície (prípravné štúdie vrátane štúdií uskutočniteľnosti, konzultačné služby atď.) a zmeny prevádzkového kapitálu behom referenčného obdobia. </w:t>
      </w:r>
    </w:p>
    <w:p w14:paraId="4553707E" w14:textId="280E0139" w:rsidR="00070252" w:rsidRPr="00B403CD" w:rsidRDefault="00070252" w:rsidP="00070252">
      <w:pPr>
        <w:ind w:left="720"/>
        <w:jc w:val="both"/>
      </w:pPr>
      <w:r w:rsidRPr="00B403CD">
        <w:t>Celkové investičné výdavky sú zahrnuté do výpočtu finančnej medzery a je potrebné sledovať prípadné zmeny ich výšky. V prípade znižovania investičných výdavkov dochádza aj k zníženiu finančnej medzery tým je nižšia aj maximáln</w:t>
      </w:r>
      <w:r w:rsidR="0027333C">
        <w:t>a</w:t>
      </w:r>
      <w:r w:rsidRPr="00B403CD">
        <w:t xml:space="preserve"> možná podpor</w:t>
      </w:r>
      <w:r w:rsidR="0027333C">
        <w:t>a</w:t>
      </w:r>
      <w:r w:rsidRPr="00B403CD">
        <w:t xml:space="preserve">. </w:t>
      </w:r>
      <w:r w:rsidRPr="00B403CD">
        <w:lastRenderedPageBreak/>
        <w:t xml:space="preserve">Náklady na pravidelné </w:t>
      </w:r>
      <w:r w:rsidRPr="00B403CD">
        <w:rPr>
          <w:b/>
        </w:rPr>
        <w:t>reinvestície</w:t>
      </w:r>
      <w:r w:rsidRPr="00B403CD">
        <w:t xml:space="preserve"> alebo </w:t>
      </w:r>
      <w:r w:rsidRPr="00B403CD">
        <w:rPr>
          <w:b/>
        </w:rPr>
        <w:t>modernizáci</w:t>
      </w:r>
      <w:r w:rsidRPr="00B403CD">
        <w:t>u východiskových aktív sú považované za investičné výdavky, ktoré nie sú oprávnené (avšak sú zahrnuté v</w:t>
      </w:r>
      <w:del w:id="275" w:author="Autor">
        <w:r w:rsidRPr="00B403CD">
          <w:delText xml:space="preserve"> </w:delText>
        </w:r>
      </w:del>
      <w:ins w:id="276" w:author="Autor">
        <w:r w:rsidR="008E5524">
          <w:t> </w:t>
        </w:r>
      </w:ins>
      <w:r w:rsidRPr="00B403CD">
        <w:t>celkových investičných výdavkoch).</w:t>
      </w:r>
    </w:p>
    <w:p w14:paraId="2D0F7D26" w14:textId="77777777" w:rsidR="00070252" w:rsidRPr="00B403CD" w:rsidRDefault="00070252" w:rsidP="008D34EF">
      <w:pPr>
        <w:pStyle w:val="Odsekzoznamu"/>
        <w:numPr>
          <w:ilvl w:val="0"/>
          <w:numId w:val="19"/>
        </w:numPr>
        <w:jc w:val="both"/>
      </w:pPr>
      <w:r w:rsidRPr="002F72BC">
        <w:rPr>
          <w:b/>
        </w:rPr>
        <w:t>Prevádzkové výdavky</w:t>
      </w:r>
    </w:p>
    <w:p w14:paraId="4640D972" w14:textId="77777777" w:rsidR="00070252" w:rsidRPr="00B403CD" w:rsidRDefault="00070252" w:rsidP="00070252">
      <w:pPr>
        <w:ind w:left="720"/>
        <w:jc w:val="both"/>
      </w:pPr>
      <w:r w:rsidRPr="00B403CD">
        <w:t>Prevádzkové výdavky zahŕňajú všetky predpokladané výdavky na nákup tovaru a služieb, ktoré nie sú investičného charakteru, pretože sú spotrebované v</w:t>
      </w:r>
      <w:r w:rsidR="00AA1FBE">
        <w:t> </w:t>
      </w:r>
      <w:r w:rsidRPr="00B403CD">
        <w:t>každom</w:t>
      </w:r>
      <w:r w:rsidR="00AA1FBE">
        <w:t xml:space="preserve"> účtovnom období</w:t>
      </w:r>
      <w:r w:rsidRPr="00B403CD">
        <w:t>. Patria sem:</w:t>
      </w:r>
    </w:p>
    <w:p w14:paraId="40E2BE8F" w14:textId="77777777" w:rsidR="00070252" w:rsidRPr="00B403CD" w:rsidRDefault="00070252" w:rsidP="00070252">
      <w:pPr>
        <w:ind w:left="720"/>
        <w:jc w:val="both"/>
      </w:pPr>
      <w:r w:rsidRPr="00B403CD">
        <w:t xml:space="preserve"> - priame náklady výroby (spotreba materiálu a služieb, personál, údržba, všeobecné</w:t>
      </w:r>
    </w:p>
    <w:p w14:paraId="55B54D1D" w14:textId="77777777" w:rsidR="00070252" w:rsidRPr="00B403CD" w:rsidRDefault="00070252" w:rsidP="00070252">
      <w:pPr>
        <w:ind w:left="720"/>
        <w:jc w:val="both"/>
      </w:pPr>
      <w:r w:rsidRPr="00B403CD">
        <w:t>výrobné náklady);</w:t>
      </w:r>
    </w:p>
    <w:p w14:paraId="275C3138" w14:textId="77777777" w:rsidR="00070252" w:rsidRPr="00B403CD" w:rsidRDefault="00070252" w:rsidP="00070252">
      <w:pPr>
        <w:ind w:left="720"/>
        <w:jc w:val="both"/>
      </w:pPr>
      <w:r w:rsidRPr="00B403CD">
        <w:t xml:space="preserve"> - administratívne a všeobecné výdavky;</w:t>
      </w:r>
    </w:p>
    <w:p w14:paraId="16D90976" w14:textId="77777777" w:rsidR="00070252" w:rsidRPr="00B403CD" w:rsidRDefault="00070252" w:rsidP="00070252">
      <w:pPr>
        <w:ind w:left="720"/>
        <w:jc w:val="both"/>
      </w:pPr>
      <w:r w:rsidRPr="00B403CD">
        <w:t xml:space="preserve"> - predajné a distribučné výdavky. </w:t>
      </w:r>
    </w:p>
    <w:p w14:paraId="1F4CBEB9" w14:textId="77777777" w:rsidR="00070252" w:rsidRPr="00B403CD" w:rsidRDefault="00070252" w:rsidP="00070252">
      <w:pPr>
        <w:ind w:left="720"/>
        <w:jc w:val="both"/>
      </w:pPr>
      <w:r w:rsidRPr="00B403CD">
        <w:t>Ich výška je závislá od objemu produkcie tovarov, alebo poskytnutých služieb. Pri každej položke prevádzkových výdavkov je vhodné rozlíšiť, či sa jedná o fixné alebo variabilné výdavky</w:t>
      </w:r>
      <w:r w:rsidR="00863AC2">
        <w:t>.</w:t>
      </w:r>
    </w:p>
    <w:p w14:paraId="5E3D844A" w14:textId="77777777" w:rsidR="00070252" w:rsidRPr="00B403CD" w:rsidRDefault="00070252" w:rsidP="00070252">
      <w:pPr>
        <w:jc w:val="both"/>
      </w:pPr>
      <w:r w:rsidRPr="00B403CD">
        <w:t>Na účely výpočtu diskontovaných čistých príjmov sa zohľadnia tieto náklady, ktoré vznikli v referenčnom období:</w:t>
      </w:r>
    </w:p>
    <w:p w14:paraId="7908F6DA" w14:textId="77777777" w:rsidR="00070252" w:rsidRPr="00B403CD" w:rsidRDefault="00070252" w:rsidP="00AC7801">
      <w:pPr>
        <w:pStyle w:val="Odsekzoznamu"/>
        <w:numPr>
          <w:ilvl w:val="0"/>
          <w:numId w:val="10"/>
        </w:numPr>
        <w:spacing w:before="200" w:after="200"/>
        <w:ind w:left="1276" w:hanging="425"/>
      </w:pPr>
      <w:r w:rsidRPr="00AC7801">
        <w:t>reprodukčné náklady</w:t>
      </w:r>
      <w:r w:rsidRPr="00B403CD">
        <w:t xml:space="preserve"> zariadení s krátkou životnosťou zabezpečujúcich technické fungovanie operácie</w:t>
      </w:r>
    </w:p>
    <w:p w14:paraId="67F2FF94" w14:textId="77777777" w:rsidR="00070252" w:rsidRPr="00B403CD" w:rsidRDefault="00070252" w:rsidP="00AC7801">
      <w:pPr>
        <w:pStyle w:val="Odsekzoznamu"/>
        <w:numPr>
          <w:ilvl w:val="0"/>
          <w:numId w:val="10"/>
        </w:numPr>
        <w:spacing w:before="200" w:after="200"/>
        <w:ind w:left="1276" w:hanging="425"/>
      </w:pPr>
      <w:r w:rsidRPr="00AC7801">
        <w:t>fixné prevádzkové náklady</w:t>
      </w:r>
      <w:r w:rsidRPr="00B403CD">
        <w:t>, vrátane nákladov na údržbu, ako sú náklady na zamestnancov, náklady na údržbu, opravy, všeobecné riadenie a správu a poistenie</w:t>
      </w:r>
    </w:p>
    <w:p w14:paraId="7043D0AA" w14:textId="77777777" w:rsidR="00070252" w:rsidRPr="00B403CD" w:rsidRDefault="00070252" w:rsidP="00AC7801">
      <w:pPr>
        <w:pStyle w:val="Odsekzoznamu"/>
        <w:numPr>
          <w:ilvl w:val="0"/>
          <w:numId w:val="10"/>
        </w:numPr>
        <w:spacing w:before="200" w:after="200"/>
        <w:ind w:left="1276" w:hanging="425"/>
      </w:pPr>
      <w:r w:rsidRPr="00AC7801">
        <w:t>variabilné prevádzkové náklady</w:t>
      </w:r>
      <w:r w:rsidRPr="00B403CD">
        <w:t>, vrátane nákladov na údržbu, ako sú spotreba surovín, náklady na energie a iný spotrebný tovar a iná údržba a opravy potrebné na predĺženie životnosti operácie</w:t>
      </w:r>
    </w:p>
    <w:p w14:paraId="74A90C48" w14:textId="77777777" w:rsidR="00070252" w:rsidRPr="00B403CD" w:rsidRDefault="00070252" w:rsidP="00070252">
      <w:pPr>
        <w:ind w:left="720"/>
        <w:jc w:val="both"/>
      </w:pPr>
    </w:p>
    <w:p w14:paraId="1449102F" w14:textId="77777777" w:rsidR="00F06BAD" w:rsidRDefault="00F06BAD" w:rsidP="00070252">
      <w:pPr>
        <w:jc w:val="both"/>
      </w:pPr>
      <w:r>
        <w:t>P</w:t>
      </w:r>
      <w:r w:rsidRPr="00F06BAD">
        <w:t xml:space="preserve">rípadnú úsporu </w:t>
      </w:r>
      <w:r>
        <w:t>prevádzkových výdavkov</w:t>
      </w:r>
      <w:r w:rsidRPr="00F06BAD">
        <w:t xml:space="preserve"> vyvolanú projektom</w:t>
      </w:r>
      <w:ins w:id="277" w:author="Autor">
        <w:r w:rsidR="00410FC9" w:rsidRPr="00410FC9">
          <w:t xml:space="preserve">, </w:t>
        </w:r>
        <w:r w:rsidR="00410FC9" w:rsidRPr="008E5524">
          <w:t>s</w:t>
        </w:r>
        <w:r w:rsidR="00410FC9" w:rsidRPr="008E5524">
          <w:rPr>
            <w:rFonts w:hint="eastAsia"/>
          </w:rPr>
          <w:t> </w:t>
        </w:r>
        <w:r w:rsidR="00410FC9" w:rsidRPr="008E5524">
          <w:t>v</w:t>
        </w:r>
        <w:r w:rsidR="00410FC9" w:rsidRPr="008E5524">
          <w:rPr>
            <w:rFonts w:hint="eastAsia"/>
          </w:rPr>
          <w:t>ý</w:t>
        </w:r>
        <w:r w:rsidR="00410FC9" w:rsidRPr="008E5524">
          <w:t xml:space="preserve">nimkou </w:t>
        </w:r>
        <w:r w:rsidR="00410FC9" w:rsidRPr="008E5524">
          <w:rPr>
            <w:rFonts w:hint="eastAsia"/>
          </w:rPr>
          <w:t>ú</w:t>
        </w:r>
        <w:r w:rsidR="00410FC9" w:rsidRPr="008E5524">
          <w:t>spor n</w:t>
        </w:r>
        <w:r w:rsidR="00410FC9" w:rsidRPr="008E5524">
          <w:rPr>
            <w:rFonts w:hint="eastAsia"/>
          </w:rPr>
          <w:t>á</w:t>
        </w:r>
        <w:r w:rsidR="00410FC9" w:rsidRPr="008E5524">
          <w:t>kladov vypl</w:t>
        </w:r>
        <w:r w:rsidR="00410FC9" w:rsidRPr="008E5524">
          <w:rPr>
            <w:rFonts w:hint="eastAsia"/>
          </w:rPr>
          <w:t>ý</w:t>
        </w:r>
        <w:r w:rsidR="00410FC9" w:rsidRPr="008E5524">
          <w:t>vaj</w:t>
        </w:r>
        <w:r w:rsidR="00410FC9" w:rsidRPr="008E5524">
          <w:rPr>
            <w:rFonts w:hint="eastAsia"/>
          </w:rPr>
          <w:t>ú</w:t>
        </w:r>
        <w:r w:rsidR="00410FC9" w:rsidRPr="008E5524">
          <w:t>cich z</w:t>
        </w:r>
        <w:r w:rsidR="00410FC9" w:rsidRPr="008E5524">
          <w:rPr>
            <w:rFonts w:hint="eastAsia"/>
          </w:rPr>
          <w:t> </w:t>
        </w:r>
        <w:r w:rsidR="00410FC9" w:rsidRPr="008E5524">
          <w:t>vykon</w:t>
        </w:r>
        <w:r w:rsidR="00410FC9" w:rsidRPr="008E5524">
          <w:rPr>
            <w:rFonts w:hint="eastAsia"/>
          </w:rPr>
          <w:t>á</w:t>
        </w:r>
        <w:r w:rsidR="00410FC9" w:rsidRPr="008E5524">
          <w:t>vania opatren</w:t>
        </w:r>
        <w:r w:rsidR="00410FC9" w:rsidRPr="008E5524">
          <w:rPr>
            <w:rFonts w:hint="eastAsia"/>
          </w:rPr>
          <w:t>í</w:t>
        </w:r>
        <w:r w:rsidR="00410FC9" w:rsidRPr="008E5524">
          <w:t xml:space="preserve"> v</w:t>
        </w:r>
        <w:r w:rsidR="00410FC9" w:rsidRPr="008E5524">
          <w:rPr>
            <w:rFonts w:hint="eastAsia"/>
          </w:rPr>
          <w:t> </w:t>
        </w:r>
        <w:r w:rsidR="00410FC9" w:rsidRPr="008E5524">
          <w:t>oblasti energetickej efekt</w:t>
        </w:r>
        <w:r w:rsidR="00410FC9" w:rsidRPr="008E5524">
          <w:rPr>
            <w:rFonts w:hint="eastAsia"/>
          </w:rPr>
          <w:t>í</w:t>
        </w:r>
        <w:r w:rsidR="00410FC9" w:rsidRPr="008E5524">
          <w:t>vnosti</w:t>
        </w:r>
      </w:ins>
      <w:r w:rsidRPr="00F06BAD">
        <w:t xml:space="preserve"> je potrebné zohľadniť. Ak táto úspora nie je vyvážená zodpovedajúcim znížením prevádzkových dotácií, musí byť započítaná pri výpočte finančnej medzery.</w:t>
      </w:r>
    </w:p>
    <w:p w14:paraId="51FE8F73" w14:textId="0923CD6E" w:rsidR="00070252" w:rsidRDefault="00070252" w:rsidP="00070252">
      <w:pPr>
        <w:jc w:val="both"/>
      </w:pPr>
      <w:r w:rsidRPr="00B403CD">
        <w:t>Pri investičných výdavkoch je potrebné zadať samostatne výšku rezervy na stavebné práce a samostatne ostatné investičné výdavky. Rezerva na stavebné práce musí byť rovnako prepočítaná na stále ceny, v samotnej finančnej analýze a pri výpočte medzery financovania sa táto rezerva nezohľadňuje, pretože nepredstavuje reálny peňažný tok. Rezerva maximálne do výšky 10</w:t>
      </w:r>
      <w:ins w:id="278" w:author="Autor">
        <w:r w:rsidR="00BE7BF3">
          <w:t xml:space="preserve"> </w:t>
        </w:r>
      </w:ins>
      <w:r w:rsidRPr="00B403CD">
        <w:t>% priamych investičných nákladov môže v prípade vykonanej rizikovej analýzy a v súlade s pokynmi RO byť zaradená medzi oprávnené výdavky projektu.</w:t>
      </w:r>
    </w:p>
    <w:p w14:paraId="3C51C07F" w14:textId="77777777" w:rsidR="00070252" w:rsidRDefault="00070252" w:rsidP="00070252">
      <w:pPr>
        <w:rPr>
          <w:del w:id="279" w:author="Autor"/>
        </w:rPr>
      </w:pPr>
    </w:p>
    <w:p w14:paraId="2DD20758" w14:textId="77777777" w:rsidR="00070252" w:rsidRPr="006A5294" w:rsidRDefault="006A5294" w:rsidP="006A5294">
      <w:pPr>
        <w:pStyle w:val="MPCKO3"/>
      </w:pPr>
      <w:bookmarkStart w:id="280" w:name="_Toc527539366"/>
      <w:bookmarkStart w:id="281" w:name="_Toc410309681"/>
      <w:r>
        <w:t>2</w:t>
      </w:r>
      <w:r w:rsidR="00070252" w:rsidRPr="006A5294">
        <w:t>.1.4 Vplyv inflácie</w:t>
      </w:r>
      <w:bookmarkEnd w:id="280"/>
      <w:bookmarkEnd w:id="281"/>
    </w:p>
    <w:p w14:paraId="6D708944" w14:textId="77777777" w:rsidR="00130E2B" w:rsidRDefault="00130E2B" w:rsidP="00070252">
      <w:pPr>
        <w:jc w:val="both"/>
        <w:rPr>
          <w:highlight w:val="yellow"/>
        </w:rPr>
      </w:pPr>
    </w:p>
    <w:p w14:paraId="114EEECA" w14:textId="77777777" w:rsidR="00070252" w:rsidRDefault="00070252" w:rsidP="00070252">
      <w:pPr>
        <w:jc w:val="both"/>
      </w:pPr>
      <w:r w:rsidRPr="00B403CD">
        <w:t xml:space="preserve">Analýza sa vykonáva pri stálych cenách. Ak je to nutné, musia sa zohľadniť relatívne zmeny stálych cien počas posudzovaného obdobia. Vo finančnej analýze </w:t>
      </w:r>
      <w:r w:rsidRPr="00B403CD">
        <w:rPr>
          <w:b/>
        </w:rPr>
        <w:t>nezohľadňujeme</w:t>
      </w:r>
      <w:r w:rsidRPr="00B403CD">
        <w:t xml:space="preserve"> nárast cien v dôsledku  inflácie. Všetky vstupné údaje do finančnej analýzy (ako napr. výška miezd, ceny materiálu, energií, výstupov projektu a pod.) uvádzame </w:t>
      </w:r>
      <w:r w:rsidRPr="00B403CD">
        <w:rPr>
          <w:b/>
        </w:rPr>
        <w:t>v stálych cenách</w:t>
      </w:r>
      <w:r w:rsidRPr="00B403CD">
        <w:t>. Sú to ceny, ktoré budú aktuálne v čase predloženia žiadosti o NFP.</w:t>
      </w:r>
    </w:p>
    <w:p w14:paraId="2752AB58" w14:textId="77777777" w:rsidR="00070252" w:rsidRDefault="00070252" w:rsidP="00070252">
      <w:pPr>
        <w:jc w:val="both"/>
        <w:rPr>
          <w:del w:id="282" w:author="Autor"/>
        </w:rPr>
      </w:pPr>
    </w:p>
    <w:p w14:paraId="1C2B833E" w14:textId="77777777" w:rsidR="00070252" w:rsidRPr="006A5294" w:rsidRDefault="006A5294" w:rsidP="006A5294">
      <w:pPr>
        <w:pStyle w:val="MPCKO3"/>
      </w:pPr>
      <w:bookmarkStart w:id="283" w:name="_Toc527539367"/>
      <w:bookmarkStart w:id="284" w:name="_Toc410309682"/>
      <w:r>
        <w:lastRenderedPageBreak/>
        <w:t>2</w:t>
      </w:r>
      <w:r w:rsidR="00070252" w:rsidRPr="006A5294">
        <w:t>.1.5 Určenie príjmov projektu</w:t>
      </w:r>
      <w:bookmarkEnd w:id="283"/>
      <w:bookmarkEnd w:id="284"/>
    </w:p>
    <w:p w14:paraId="4C569C6B" w14:textId="77777777" w:rsidR="00130E2B" w:rsidRDefault="00130E2B" w:rsidP="00070252">
      <w:pPr>
        <w:jc w:val="both"/>
        <w:rPr>
          <w:highlight w:val="yellow"/>
        </w:rPr>
      </w:pPr>
    </w:p>
    <w:p w14:paraId="31BB85DF" w14:textId="29841554" w:rsidR="00070252" w:rsidRPr="00B403CD" w:rsidRDefault="00070252" w:rsidP="00070252">
      <w:pPr>
        <w:jc w:val="both"/>
      </w:pPr>
      <w:r w:rsidRPr="00B403CD">
        <w:t>Medzi príjmy projektu zaraďujeme poplatky hradené priamo koncovým užívateľom za</w:t>
      </w:r>
      <w:del w:id="285" w:author="Autor">
        <w:r w:rsidRPr="00B403CD">
          <w:delText xml:space="preserve"> </w:delText>
        </w:r>
      </w:del>
      <w:ins w:id="286" w:author="Autor">
        <w:r w:rsidR="008E5524">
          <w:t> </w:t>
        </w:r>
      </w:ins>
      <w:r w:rsidRPr="00B403CD">
        <w:t xml:space="preserve">používanie infraštruktúry vybudovanej projektom, príjmy z predaja alebo prenájmu pozemkov alebo budov, stavieb, príjmy z predaja výrobkov alebo vedľajších výrobkov vytvorenej projektom či poskytovanie služieb za odplatu. </w:t>
      </w:r>
      <w:r w:rsidRPr="00B403CD">
        <w:rPr>
          <w:b/>
        </w:rPr>
        <w:t>Vždy sa musí jednať o príjmy, ktoré priamo súvisia s projektom</w:t>
      </w:r>
      <w:r w:rsidRPr="00B403CD">
        <w:t xml:space="preserve">. Do príjmov nezahrnujeme transfery a dotácie, DPH a iné nepriame dane ukladané spotrebiteľovi. Za príjem sa tiež nepovažujú </w:t>
      </w:r>
      <w:r w:rsidRPr="00B403CD">
        <w:rPr>
          <w:b/>
        </w:rPr>
        <w:t>zmluvn</w:t>
      </w:r>
      <w:r w:rsidR="00F24515">
        <w:rPr>
          <w:b/>
        </w:rPr>
        <w:t>á</w:t>
      </w:r>
      <w:r w:rsidRPr="00B403CD">
        <w:rPr>
          <w:b/>
        </w:rPr>
        <w:t xml:space="preserve"> pokut</w:t>
      </w:r>
      <w:r w:rsidR="00F24515">
        <w:rPr>
          <w:b/>
        </w:rPr>
        <w:t>a</w:t>
      </w:r>
      <w:r w:rsidRPr="00B403CD">
        <w:t xml:space="preserve"> vyplývajúc</w:t>
      </w:r>
      <w:r w:rsidR="00F24515">
        <w:t>a</w:t>
      </w:r>
      <w:r w:rsidRPr="00B403CD">
        <w:t xml:space="preserve"> z porušenia podmienok zmluvy medzi prijímateľom a treťou stranou (dodávateľom).</w:t>
      </w:r>
    </w:p>
    <w:p w14:paraId="020B7D0E" w14:textId="77777777" w:rsidR="00070252" w:rsidRPr="00B403CD" w:rsidRDefault="00070252" w:rsidP="00070252">
      <w:pPr>
        <w:jc w:val="both"/>
      </w:pPr>
    </w:p>
    <w:p w14:paraId="0DC928AD" w14:textId="77777777" w:rsidR="00070252" w:rsidRPr="00B403CD" w:rsidRDefault="00070252" w:rsidP="00070252">
      <w:pPr>
        <w:jc w:val="both"/>
      </w:pPr>
      <w:r w:rsidRPr="00B403CD">
        <w:t xml:space="preserve">Pri výpočte očakávaných príjmov projektu je pri finančnej analýze najkomplikovanejšie spoľahlivo určiť budúci odbyt produktov a služieb, ktorý je potrebné odhadnúť za jednotlivé roky životnosti projektu. Relatívne jednoduchšie sa budúce príjmy odhadujú vtedy, ak sa investuje do existujúcej prevádzky a sú k dispozícii účtovné výkazy z minulosti. </w:t>
      </w:r>
    </w:p>
    <w:p w14:paraId="792A3D3A" w14:textId="77777777" w:rsidR="00070252" w:rsidRPr="009B4DCF" w:rsidRDefault="00070252" w:rsidP="00070252">
      <w:pPr>
        <w:jc w:val="both"/>
        <w:rPr>
          <w:highlight w:val="yellow"/>
        </w:rPr>
      </w:pPr>
    </w:p>
    <w:p w14:paraId="647BDCBE" w14:textId="77777777" w:rsidR="00070252" w:rsidRPr="00B403CD" w:rsidRDefault="00070252" w:rsidP="00070252">
      <w:pPr>
        <w:jc w:val="both"/>
      </w:pPr>
      <w:r w:rsidRPr="00B403CD">
        <w:t xml:space="preserve">Budúce príjmy projektu sú dané rozdielom príjmov a výdavkov projektu a ich výpočet prebieha v nasledujúcich krokoch: </w:t>
      </w:r>
    </w:p>
    <w:p w14:paraId="7ED05CD5" w14:textId="77777777" w:rsidR="00070252" w:rsidRPr="00B403CD" w:rsidRDefault="00070252" w:rsidP="00F26B1B">
      <w:pPr>
        <w:pStyle w:val="Odsekzoznamu"/>
        <w:numPr>
          <w:ilvl w:val="0"/>
          <w:numId w:val="34"/>
        </w:numPr>
        <w:suppressAutoHyphens/>
        <w:jc w:val="both"/>
      </w:pPr>
      <w:r w:rsidRPr="00B403CD">
        <w:t>určí sa predajná cena tovaru/služby;</w:t>
      </w:r>
    </w:p>
    <w:p w14:paraId="1A86423B" w14:textId="7EA6DED3" w:rsidR="00070252" w:rsidRPr="00B403CD" w:rsidRDefault="00070252" w:rsidP="00F26B1B">
      <w:pPr>
        <w:numPr>
          <w:ilvl w:val="0"/>
          <w:numId w:val="34"/>
        </w:numPr>
        <w:suppressAutoHyphens/>
        <w:jc w:val="both"/>
      </w:pPr>
      <w:r w:rsidRPr="00B403CD">
        <w:t xml:space="preserve">odhadne sa počet predaných tovarov/služieb (v kusoch, kg., </w:t>
      </w:r>
      <w:del w:id="287" w:author="Autor">
        <w:r w:rsidRPr="00B403CD">
          <w:delText>človekohodinách</w:delText>
        </w:r>
      </w:del>
      <w:ins w:id="288" w:author="Autor">
        <w:r w:rsidR="006E6AFB">
          <w:t>osobo</w:t>
        </w:r>
        <w:r w:rsidRPr="00B403CD">
          <w:t>hodinách</w:t>
        </w:r>
      </w:ins>
      <w:r w:rsidRPr="00B403CD">
        <w:t>, ...) za</w:t>
      </w:r>
      <w:del w:id="289" w:author="Autor">
        <w:r w:rsidRPr="00B403CD">
          <w:delText xml:space="preserve"> </w:delText>
        </w:r>
      </w:del>
      <w:ins w:id="290" w:author="Autor">
        <w:r w:rsidR="008E5524">
          <w:t> </w:t>
        </w:r>
      </w:ins>
      <w:r w:rsidRPr="00B403CD">
        <w:t>každý rok životnosti projektu. Je potrebné pritom zohľadniť maximálnu výrobnú kapacitu zariadení, možnosti trhu pre odbyt služieb a výrobkov a zanalyzovať i existujúcu a potenciálnu konkurenciu;</w:t>
      </w:r>
    </w:p>
    <w:p w14:paraId="2BA785CF" w14:textId="77777777" w:rsidR="00070252" w:rsidRPr="00B403CD" w:rsidRDefault="00070252" w:rsidP="00F26B1B">
      <w:pPr>
        <w:numPr>
          <w:ilvl w:val="0"/>
          <w:numId w:val="34"/>
        </w:numPr>
        <w:suppressAutoHyphens/>
        <w:jc w:val="both"/>
      </w:pPr>
      <w:r w:rsidRPr="00B403CD">
        <w:t xml:space="preserve">vypočítajú sa odhadované príjmy za každý výrobok/službu a každý rok životnosti projektu; </w:t>
      </w:r>
    </w:p>
    <w:p w14:paraId="54C52EC3" w14:textId="77777777" w:rsidR="00070252" w:rsidRPr="00B403CD" w:rsidRDefault="00070252" w:rsidP="00F26B1B">
      <w:pPr>
        <w:numPr>
          <w:ilvl w:val="0"/>
          <w:numId w:val="34"/>
        </w:numPr>
        <w:suppressAutoHyphens/>
        <w:jc w:val="both"/>
      </w:pPr>
      <w:r w:rsidRPr="00B403CD">
        <w:t>Príjmy = počet predaných výrobkov/služieb * predajná cena.</w:t>
      </w:r>
    </w:p>
    <w:p w14:paraId="2B9FE381" w14:textId="77777777" w:rsidR="00070252" w:rsidRDefault="00070252" w:rsidP="00070252"/>
    <w:p w14:paraId="2FE79E96" w14:textId="77777777" w:rsidR="00070252" w:rsidRDefault="00070252" w:rsidP="00070252">
      <w:pPr>
        <w:rPr>
          <w:b/>
        </w:rPr>
      </w:pPr>
      <w:r w:rsidRPr="00B403CD">
        <w:t xml:space="preserve">V relevantných sektoroch vrátane environmentálneho sektoru sa </w:t>
      </w:r>
      <w:r w:rsidRPr="00B403CD">
        <w:rPr>
          <w:b/>
        </w:rPr>
        <w:t>poplatky stanovia v súlade so zásadou „znečisťovateľ platí“ so zreteľom na cenovú dostupnosť.</w:t>
      </w:r>
    </w:p>
    <w:p w14:paraId="63BBA859" w14:textId="77777777" w:rsidR="00AA0E53" w:rsidRDefault="00AA0E53" w:rsidP="00070252">
      <w:pPr>
        <w:rPr>
          <w:b/>
        </w:rPr>
      </w:pPr>
    </w:p>
    <w:p w14:paraId="31363F97" w14:textId="77777777" w:rsidR="00AA0E53" w:rsidRDefault="00AA0E53" w:rsidP="007D30EB">
      <w:pPr>
        <w:jc w:val="both"/>
        <w:rPr>
          <w:color w:val="222222"/>
        </w:rPr>
      </w:pPr>
      <w:r w:rsidRPr="007D30EB">
        <w:rPr>
          <w:rStyle w:val="hps"/>
          <w:color w:val="222222"/>
        </w:rPr>
        <w:t>Systém</w:t>
      </w:r>
      <w:r w:rsidRPr="007D30EB">
        <w:rPr>
          <w:color w:val="222222"/>
        </w:rPr>
        <w:t xml:space="preserve"> </w:t>
      </w:r>
      <w:r w:rsidRPr="007D30EB">
        <w:rPr>
          <w:rStyle w:val="hps"/>
          <w:color w:val="222222"/>
        </w:rPr>
        <w:t>pre</w:t>
      </w:r>
      <w:r w:rsidRPr="007D30EB">
        <w:rPr>
          <w:color w:val="222222"/>
        </w:rPr>
        <w:t xml:space="preserve"> </w:t>
      </w:r>
      <w:r w:rsidRPr="007D30EB">
        <w:rPr>
          <w:rStyle w:val="hps"/>
          <w:color w:val="222222"/>
        </w:rPr>
        <w:t>stanovenie poplatkov</w:t>
      </w:r>
      <w:r w:rsidRPr="007D30EB">
        <w:rPr>
          <w:color w:val="222222"/>
        </w:rPr>
        <w:t xml:space="preserve"> </w:t>
      </w:r>
      <w:r w:rsidRPr="007D30EB">
        <w:rPr>
          <w:rStyle w:val="hps"/>
          <w:color w:val="222222"/>
        </w:rPr>
        <w:t>za</w:t>
      </w:r>
      <w:r w:rsidRPr="007D30EB">
        <w:rPr>
          <w:color w:val="222222"/>
        </w:rPr>
        <w:t xml:space="preserve"> </w:t>
      </w:r>
      <w:r w:rsidRPr="007D30EB">
        <w:rPr>
          <w:rStyle w:val="hps"/>
          <w:color w:val="222222"/>
        </w:rPr>
        <w:t>použitie</w:t>
      </w:r>
      <w:r w:rsidRPr="007D30EB">
        <w:rPr>
          <w:color w:val="222222"/>
        </w:rPr>
        <w:t xml:space="preserve"> </w:t>
      </w:r>
      <w:r w:rsidRPr="007D30EB">
        <w:rPr>
          <w:rStyle w:val="hps"/>
          <w:color w:val="222222"/>
        </w:rPr>
        <w:t>výstupu</w:t>
      </w:r>
      <w:r w:rsidRPr="007D30EB">
        <w:rPr>
          <w:color w:val="222222"/>
        </w:rPr>
        <w:t xml:space="preserve"> </w:t>
      </w:r>
      <w:r w:rsidRPr="007D30EB">
        <w:rPr>
          <w:rStyle w:val="hps"/>
          <w:color w:val="222222"/>
        </w:rPr>
        <w:t>projektu</w:t>
      </w:r>
      <w:r w:rsidRPr="007D30EB">
        <w:rPr>
          <w:color w:val="222222"/>
        </w:rPr>
        <w:t xml:space="preserve"> </w:t>
      </w:r>
      <w:r w:rsidRPr="007D30EB">
        <w:rPr>
          <w:rStyle w:val="hps"/>
          <w:color w:val="222222"/>
        </w:rPr>
        <w:t>by</w:t>
      </w:r>
      <w:r w:rsidRPr="007D30EB">
        <w:rPr>
          <w:color w:val="222222"/>
        </w:rPr>
        <w:t xml:space="preserve"> </w:t>
      </w:r>
      <w:r w:rsidRPr="007D30EB">
        <w:rPr>
          <w:rStyle w:val="hps"/>
          <w:color w:val="222222"/>
        </w:rPr>
        <w:t>mal byť úmerný</w:t>
      </w:r>
      <w:r w:rsidRPr="007D30EB">
        <w:rPr>
          <w:color w:val="222222"/>
        </w:rPr>
        <w:t xml:space="preserve"> </w:t>
      </w:r>
      <w:r w:rsidRPr="007D30EB">
        <w:rPr>
          <w:rStyle w:val="hps"/>
          <w:color w:val="222222"/>
        </w:rPr>
        <w:t>spoločenským</w:t>
      </w:r>
      <w:r w:rsidRPr="007D30EB">
        <w:rPr>
          <w:color w:val="222222"/>
        </w:rPr>
        <w:t xml:space="preserve"> </w:t>
      </w:r>
      <w:r w:rsidRPr="007D30EB">
        <w:rPr>
          <w:rStyle w:val="hps"/>
          <w:color w:val="222222"/>
        </w:rPr>
        <w:t>marginálnym</w:t>
      </w:r>
      <w:r w:rsidRPr="007D30EB">
        <w:rPr>
          <w:color w:val="222222"/>
        </w:rPr>
        <w:t xml:space="preserve"> </w:t>
      </w:r>
      <w:r w:rsidRPr="007D30EB">
        <w:rPr>
          <w:rStyle w:val="hps"/>
          <w:color w:val="222222"/>
        </w:rPr>
        <w:t>výrobným</w:t>
      </w:r>
      <w:r w:rsidRPr="007D30EB">
        <w:rPr>
          <w:color w:val="222222"/>
        </w:rPr>
        <w:t xml:space="preserve"> </w:t>
      </w:r>
      <w:r w:rsidRPr="007D30EB">
        <w:rPr>
          <w:rStyle w:val="hps"/>
          <w:color w:val="222222"/>
        </w:rPr>
        <w:t>nákladom</w:t>
      </w:r>
      <w:r w:rsidRPr="007D30EB">
        <w:rPr>
          <w:color w:val="222222"/>
        </w:rPr>
        <w:t xml:space="preserve">, </w:t>
      </w:r>
      <w:r w:rsidRPr="007D30EB">
        <w:rPr>
          <w:rStyle w:val="hps"/>
          <w:color w:val="222222"/>
        </w:rPr>
        <w:t>ktoré zahŕňajú</w:t>
      </w:r>
      <w:r w:rsidRPr="007D30EB">
        <w:rPr>
          <w:color w:val="222222"/>
        </w:rPr>
        <w:t xml:space="preserve"> </w:t>
      </w:r>
      <w:r w:rsidRPr="007D30EB">
        <w:rPr>
          <w:rStyle w:val="hps"/>
          <w:color w:val="222222"/>
        </w:rPr>
        <w:t>celkové náklady</w:t>
      </w:r>
      <w:r w:rsidRPr="007D30EB">
        <w:rPr>
          <w:color w:val="222222"/>
        </w:rPr>
        <w:t xml:space="preserve"> </w:t>
      </w:r>
      <w:r w:rsidRPr="007D30EB">
        <w:rPr>
          <w:rStyle w:val="hps"/>
          <w:color w:val="222222"/>
        </w:rPr>
        <w:t>environmentálnych služieb</w:t>
      </w:r>
      <w:r w:rsidRPr="007D30EB">
        <w:rPr>
          <w:color w:val="222222"/>
        </w:rPr>
        <w:t xml:space="preserve">, </w:t>
      </w:r>
      <w:r w:rsidRPr="007D30EB">
        <w:rPr>
          <w:rStyle w:val="hps"/>
          <w:color w:val="222222"/>
        </w:rPr>
        <w:t>vrátane</w:t>
      </w:r>
      <w:r w:rsidRPr="007D30EB">
        <w:rPr>
          <w:color w:val="222222"/>
        </w:rPr>
        <w:t xml:space="preserve"> </w:t>
      </w:r>
      <w:r w:rsidRPr="007D30EB">
        <w:rPr>
          <w:rStyle w:val="hps"/>
          <w:color w:val="222222"/>
        </w:rPr>
        <w:t>kapitálových</w:t>
      </w:r>
      <w:r w:rsidRPr="007D30EB">
        <w:rPr>
          <w:color w:val="222222"/>
        </w:rPr>
        <w:t xml:space="preserve"> </w:t>
      </w:r>
      <w:r w:rsidRPr="007D30EB">
        <w:rPr>
          <w:rStyle w:val="hps"/>
          <w:color w:val="222222"/>
        </w:rPr>
        <w:t>nákladov</w:t>
      </w:r>
      <w:r w:rsidRPr="007D30EB">
        <w:rPr>
          <w:color w:val="222222"/>
        </w:rPr>
        <w:t xml:space="preserve">, </w:t>
      </w:r>
      <w:r w:rsidRPr="007D30EB">
        <w:rPr>
          <w:rStyle w:val="hps"/>
          <w:color w:val="222222"/>
        </w:rPr>
        <w:t>náklady na znečisťovanie</w:t>
      </w:r>
      <w:r w:rsidRPr="007D30EB">
        <w:rPr>
          <w:color w:val="222222"/>
        </w:rPr>
        <w:t xml:space="preserve"> </w:t>
      </w:r>
      <w:r w:rsidRPr="007D30EB">
        <w:rPr>
          <w:rStyle w:val="hps"/>
          <w:color w:val="222222"/>
        </w:rPr>
        <w:t>životného</w:t>
      </w:r>
      <w:r w:rsidRPr="007D30EB">
        <w:rPr>
          <w:color w:val="222222"/>
        </w:rPr>
        <w:t xml:space="preserve"> </w:t>
      </w:r>
      <w:r w:rsidRPr="007D30EB">
        <w:rPr>
          <w:rStyle w:val="hps"/>
          <w:color w:val="222222"/>
        </w:rPr>
        <w:t>prostredia, vrátane nákladov</w:t>
      </w:r>
      <w:r w:rsidRPr="007D30EB">
        <w:rPr>
          <w:color w:val="222222"/>
        </w:rPr>
        <w:t xml:space="preserve"> </w:t>
      </w:r>
      <w:r w:rsidRPr="007D30EB">
        <w:rPr>
          <w:rStyle w:val="hps"/>
          <w:color w:val="222222"/>
        </w:rPr>
        <w:t>uplatnených</w:t>
      </w:r>
      <w:r w:rsidRPr="007D30EB">
        <w:rPr>
          <w:color w:val="222222"/>
        </w:rPr>
        <w:t xml:space="preserve"> </w:t>
      </w:r>
      <w:r w:rsidRPr="007D30EB">
        <w:rPr>
          <w:rStyle w:val="hps"/>
          <w:color w:val="222222"/>
        </w:rPr>
        <w:t>preventívnych</w:t>
      </w:r>
      <w:r w:rsidRPr="007D30EB">
        <w:rPr>
          <w:color w:val="222222"/>
        </w:rPr>
        <w:t xml:space="preserve"> </w:t>
      </w:r>
      <w:r w:rsidRPr="007D30EB">
        <w:rPr>
          <w:rStyle w:val="hps"/>
          <w:color w:val="222222"/>
        </w:rPr>
        <w:t>opatrení</w:t>
      </w:r>
      <w:r w:rsidRPr="007D30EB">
        <w:rPr>
          <w:color w:val="222222"/>
        </w:rPr>
        <w:t xml:space="preserve"> </w:t>
      </w:r>
      <w:r w:rsidRPr="007D30EB">
        <w:rPr>
          <w:rStyle w:val="hps"/>
          <w:color w:val="222222"/>
        </w:rPr>
        <w:t>a</w:t>
      </w:r>
      <w:r w:rsidRPr="007D30EB">
        <w:rPr>
          <w:color w:val="222222"/>
        </w:rPr>
        <w:t xml:space="preserve"> </w:t>
      </w:r>
      <w:r w:rsidRPr="007D30EB">
        <w:rPr>
          <w:rStyle w:val="hps"/>
          <w:color w:val="222222"/>
        </w:rPr>
        <w:t>náklady</w:t>
      </w:r>
      <w:r w:rsidRPr="007D30EB">
        <w:rPr>
          <w:color w:val="222222"/>
        </w:rPr>
        <w:t xml:space="preserve"> </w:t>
      </w:r>
      <w:r w:rsidRPr="007D30EB">
        <w:rPr>
          <w:rStyle w:val="hps"/>
          <w:color w:val="222222"/>
        </w:rPr>
        <w:t>súvisiace</w:t>
      </w:r>
      <w:r w:rsidRPr="007D30EB">
        <w:rPr>
          <w:color w:val="222222"/>
        </w:rPr>
        <w:t xml:space="preserve"> </w:t>
      </w:r>
      <w:r w:rsidRPr="007D30EB">
        <w:rPr>
          <w:rStyle w:val="hps"/>
          <w:color w:val="222222"/>
        </w:rPr>
        <w:t>so</w:t>
      </w:r>
      <w:r w:rsidRPr="007D30EB">
        <w:rPr>
          <w:color w:val="222222"/>
        </w:rPr>
        <w:t xml:space="preserve"> </w:t>
      </w:r>
      <w:r w:rsidRPr="007D30EB">
        <w:rPr>
          <w:rStyle w:val="hps"/>
          <w:color w:val="222222"/>
        </w:rPr>
        <w:t>vzácnosťou</w:t>
      </w:r>
      <w:r w:rsidRPr="007D30EB">
        <w:rPr>
          <w:color w:val="222222"/>
        </w:rPr>
        <w:t xml:space="preserve"> </w:t>
      </w:r>
      <w:r w:rsidRPr="007D30EB">
        <w:rPr>
          <w:rStyle w:val="hps"/>
          <w:color w:val="222222"/>
        </w:rPr>
        <w:t>a</w:t>
      </w:r>
      <w:r w:rsidRPr="007D30EB">
        <w:rPr>
          <w:color w:val="222222"/>
        </w:rPr>
        <w:t xml:space="preserve"> </w:t>
      </w:r>
      <w:r w:rsidRPr="007D30EB">
        <w:rPr>
          <w:rStyle w:val="hps"/>
          <w:color w:val="222222"/>
        </w:rPr>
        <w:t>obmedzenosťou</w:t>
      </w:r>
      <w:r w:rsidRPr="007D30EB">
        <w:rPr>
          <w:color w:val="222222"/>
        </w:rPr>
        <w:t xml:space="preserve"> </w:t>
      </w:r>
      <w:r w:rsidRPr="007D30EB">
        <w:rPr>
          <w:rStyle w:val="hps"/>
          <w:color w:val="222222"/>
        </w:rPr>
        <w:t>využívaných</w:t>
      </w:r>
      <w:r w:rsidRPr="007D30EB">
        <w:rPr>
          <w:color w:val="222222"/>
        </w:rPr>
        <w:t xml:space="preserve"> </w:t>
      </w:r>
      <w:r w:rsidRPr="007D30EB">
        <w:rPr>
          <w:rStyle w:val="hps"/>
          <w:color w:val="222222"/>
        </w:rPr>
        <w:t>zdrojov</w:t>
      </w:r>
      <w:r w:rsidRPr="007D30EB">
        <w:rPr>
          <w:color w:val="222222"/>
        </w:rPr>
        <w:t xml:space="preserve">. </w:t>
      </w:r>
      <w:r w:rsidRPr="007D30EB">
        <w:rPr>
          <w:rStyle w:val="hps"/>
          <w:color w:val="222222"/>
        </w:rPr>
        <w:t>Reflektovaná</w:t>
      </w:r>
      <w:r w:rsidRPr="007D30EB">
        <w:rPr>
          <w:color w:val="222222"/>
        </w:rPr>
        <w:t xml:space="preserve"> </w:t>
      </w:r>
      <w:r w:rsidRPr="007D30EB">
        <w:rPr>
          <w:rStyle w:val="hps"/>
          <w:color w:val="222222"/>
        </w:rPr>
        <w:t>musia</w:t>
      </w:r>
      <w:r w:rsidRPr="007D30EB">
        <w:rPr>
          <w:color w:val="222222"/>
        </w:rPr>
        <w:t xml:space="preserve"> </w:t>
      </w:r>
      <w:r w:rsidRPr="007D30EB">
        <w:rPr>
          <w:rStyle w:val="hps"/>
          <w:color w:val="222222"/>
        </w:rPr>
        <w:t>byť</w:t>
      </w:r>
      <w:r w:rsidRPr="007D30EB">
        <w:rPr>
          <w:color w:val="222222"/>
        </w:rPr>
        <w:t xml:space="preserve"> </w:t>
      </w:r>
      <w:r w:rsidRPr="007D30EB">
        <w:rPr>
          <w:rStyle w:val="hps"/>
          <w:color w:val="222222"/>
        </w:rPr>
        <w:t>nasledujúce pravidlá</w:t>
      </w:r>
      <w:r w:rsidRPr="007D30EB">
        <w:rPr>
          <w:color w:val="222222"/>
        </w:rPr>
        <w:t>:</w:t>
      </w:r>
      <w:r w:rsidR="008348D6">
        <w:rPr>
          <w:color w:val="222222"/>
        </w:rPr>
        <w:tab/>
      </w:r>
      <w:r w:rsidR="008348D6">
        <w:rPr>
          <w:color w:val="222222"/>
        </w:rPr>
        <w:tab/>
      </w:r>
    </w:p>
    <w:p w14:paraId="093254DB" w14:textId="77777777" w:rsidR="008D34EF" w:rsidRPr="00C2033C" w:rsidRDefault="00AA0E53" w:rsidP="00F26B1B">
      <w:pPr>
        <w:pStyle w:val="Odsekzoznamu"/>
        <w:numPr>
          <w:ilvl w:val="0"/>
          <w:numId w:val="38"/>
        </w:numPr>
        <w:spacing w:before="200" w:after="200"/>
        <w:ind w:left="1276" w:hanging="425"/>
        <w:jc w:val="both"/>
      </w:pPr>
      <w:r w:rsidRPr="00C2033C">
        <w:t>náklady znečistenia životného prostredia vrátane uplatnených preventívnych opatrení nesú tí, ktorí znečistenie spôsobujú;</w:t>
      </w:r>
    </w:p>
    <w:p w14:paraId="6AEE1698" w14:textId="77777777" w:rsidR="008D34EF" w:rsidRPr="00C2033C" w:rsidRDefault="00AA0E53" w:rsidP="00F26B1B">
      <w:pPr>
        <w:pStyle w:val="Odsekzoznamu"/>
        <w:numPr>
          <w:ilvl w:val="0"/>
          <w:numId w:val="38"/>
        </w:numPr>
        <w:spacing w:before="200" w:after="200"/>
        <w:ind w:left="1276" w:hanging="425"/>
        <w:jc w:val="both"/>
      </w:pPr>
      <w:r w:rsidRPr="00C2033C">
        <w:t>uplatnené poplatky plne vykompenzujú celkové náklady environmentálnych služieb</w:t>
      </w:r>
      <w:r w:rsidR="008D34EF" w:rsidRPr="00C2033C">
        <w:t xml:space="preserve"> </w:t>
      </w:r>
      <w:r w:rsidRPr="00C2033C">
        <w:t>vrátane kapitálových nákladov;</w:t>
      </w:r>
    </w:p>
    <w:p w14:paraId="4AE5B888" w14:textId="77777777" w:rsidR="008D34EF" w:rsidRPr="00C2033C" w:rsidRDefault="00AA0E53" w:rsidP="00F26B1B">
      <w:pPr>
        <w:pStyle w:val="Odsekzoznamu"/>
        <w:numPr>
          <w:ilvl w:val="0"/>
          <w:numId w:val="38"/>
        </w:numPr>
        <w:spacing w:before="200" w:after="200"/>
        <w:ind w:left="1276" w:hanging="425"/>
        <w:jc w:val="both"/>
      </w:pPr>
      <w:r w:rsidRPr="00C2033C">
        <w:t>výška poplatkov je stanovená s cieľom zaistenia kompenzácie kapitálových nákladov</w:t>
      </w:r>
      <w:r w:rsidR="008D34EF" w:rsidRPr="00C2033C">
        <w:t xml:space="preserve"> </w:t>
      </w:r>
      <w:r w:rsidRPr="00C2033C">
        <w:t>prevádzkových nákladov a nákladov na údržbu, vrátane nákladov na životné prostredie a zdroje;</w:t>
      </w:r>
    </w:p>
    <w:p w14:paraId="69E52839" w14:textId="77777777" w:rsidR="00AA0E53" w:rsidRDefault="00AA0E53" w:rsidP="00F26B1B">
      <w:pPr>
        <w:pStyle w:val="Odsekzoznamu"/>
        <w:numPr>
          <w:ilvl w:val="0"/>
          <w:numId w:val="38"/>
        </w:numPr>
        <w:spacing w:before="200" w:after="200"/>
        <w:ind w:left="1276" w:hanging="425"/>
        <w:jc w:val="both"/>
      </w:pPr>
      <w:r w:rsidRPr="00C2033C">
        <w:t>štruktúra poplatkov maximalizuje príjmy projektu pred zapojením verejných dotácií pri rešpektovaní princípu dostupnosti.</w:t>
      </w:r>
    </w:p>
    <w:p w14:paraId="62BF4AEC" w14:textId="77777777" w:rsidR="00017350" w:rsidRPr="00C2033C" w:rsidRDefault="00017350" w:rsidP="00017350">
      <w:pPr>
        <w:pStyle w:val="Odsekzoznamu"/>
        <w:spacing w:before="200" w:after="200"/>
        <w:ind w:left="1276"/>
        <w:jc w:val="both"/>
        <w:rPr>
          <w:del w:id="291" w:author="Autor"/>
        </w:rPr>
      </w:pPr>
    </w:p>
    <w:p w14:paraId="1745055A" w14:textId="77777777" w:rsidR="00070252" w:rsidRPr="006A5294" w:rsidRDefault="006A5294" w:rsidP="006A5294">
      <w:pPr>
        <w:pStyle w:val="MPCKO3"/>
      </w:pPr>
      <w:bookmarkStart w:id="292" w:name="_Toc527539368"/>
      <w:bookmarkStart w:id="293" w:name="_Toc410309683"/>
      <w:r>
        <w:lastRenderedPageBreak/>
        <w:t>2</w:t>
      </w:r>
      <w:r w:rsidR="00070252" w:rsidRPr="006A5294">
        <w:t>.1.6 Zostatková hodnota majetku</w:t>
      </w:r>
      <w:bookmarkEnd w:id="292"/>
      <w:bookmarkEnd w:id="293"/>
    </w:p>
    <w:p w14:paraId="4DEAFDB9" w14:textId="77777777" w:rsidR="00130E2B" w:rsidRDefault="00130E2B" w:rsidP="00070252">
      <w:pPr>
        <w:jc w:val="both"/>
        <w:rPr>
          <w:highlight w:val="yellow"/>
        </w:rPr>
      </w:pPr>
    </w:p>
    <w:p w14:paraId="4B148C9B" w14:textId="77777777" w:rsidR="00070252" w:rsidRPr="00B403CD" w:rsidRDefault="00070252" w:rsidP="00070252">
      <w:pPr>
        <w:jc w:val="both"/>
      </w:pPr>
      <w:r w:rsidRPr="00B403CD">
        <w:t>Zostatková hodnota je hodnota, ktorú bude mať majetok v poslednom roku časového horizontu finančnej analýzy.</w:t>
      </w:r>
      <w:r w:rsidR="009E28B3">
        <w:t xml:space="preserve"> </w:t>
      </w:r>
      <w:r w:rsidRPr="00B403CD">
        <w:t>Ak majú aktíva projektu projektovanú životnosť dlhšiu ako referenčné obdobie, ich zostatková hodnota sa určí vypočítaním čistej súčasnej hodnoty peňažných tokov v zostávajúcich rokoch životnosti projektu. Za riadne odôvodnených okolností možno použiť aj iné metódy výpočtu zostatkovej hodnoty.</w:t>
      </w:r>
    </w:p>
    <w:p w14:paraId="6E62ED73" w14:textId="77777777" w:rsidR="00070252" w:rsidRPr="00B403CD" w:rsidRDefault="00070252" w:rsidP="00070252">
      <w:pPr>
        <w:jc w:val="both"/>
      </w:pPr>
    </w:p>
    <w:p w14:paraId="643C3821" w14:textId="77777777" w:rsidR="00070252" w:rsidRPr="00B403CD" w:rsidRDefault="00070252" w:rsidP="00070252">
      <w:pPr>
        <w:jc w:val="both"/>
      </w:pPr>
      <w:r w:rsidRPr="00B403CD">
        <w:t>Zostatková hodnota investície sa zahrnie do výpočtu diskontovaných čistých príjmov projektu iba vtedy, ak príjmy prevyšujú prevádzkové výdavky.</w:t>
      </w:r>
    </w:p>
    <w:p w14:paraId="754244CB" w14:textId="77777777" w:rsidR="00070252" w:rsidRDefault="00070252" w:rsidP="00070252">
      <w:pPr>
        <w:jc w:val="both"/>
      </w:pPr>
      <w:r w:rsidRPr="00B403CD">
        <w:t>Medzi príjmovými položkami v poslednom zvažovanom roku je zostatková hodnota majetku, ktorá sa používa vždy pre výpočet</w:t>
      </w:r>
      <w:r w:rsidR="00067768">
        <w:t xml:space="preserve"> </w:t>
      </w:r>
      <w:r w:rsidR="00067768" w:rsidRPr="00B403CD">
        <w:t>finančnej miery návratnosti investície</w:t>
      </w:r>
      <w:r w:rsidR="00067768">
        <w:t xml:space="preserve"> a národného kapitálu</w:t>
      </w:r>
      <w:r w:rsidRPr="00B403CD">
        <w:t xml:space="preserve"> </w:t>
      </w:r>
      <w:r w:rsidR="00067768">
        <w:t>(</w:t>
      </w:r>
      <w:r w:rsidRPr="00B403CD">
        <w:t>FRR/C a FRR/K</w:t>
      </w:r>
      <w:r w:rsidR="00067768">
        <w:t>)</w:t>
      </w:r>
      <w:r w:rsidR="00B403CD">
        <w:t>.</w:t>
      </w:r>
    </w:p>
    <w:p w14:paraId="5FAA2CC1" w14:textId="77777777" w:rsidR="00070252" w:rsidRDefault="00070252" w:rsidP="00070252">
      <w:pPr>
        <w:jc w:val="both"/>
        <w:rPr>
          <w:del w:id="294" w:author="Autor"/>
        </w:rPr>
      </w:pPr>
    </w:p>
    <w:p w14:paraId="1E83CCF8" w14:textId="77777777" w:rsidR="00017350" w:rsidRDefault="00017350" w:rsidP="00070252">
      <w:pPr>
        <w:jc w:val="both"/>
        <w:rPr>
          <w:del w:id="295" w:author="Autor"/>
        </w:rPr>
      </w:pPr>
    </w:p>
    <w:p w14:paraId="415B0C4D" w14:textId="77777777" w:rsidR="00017350" w:rsidRDefault="00017350" w:rsidP="00070252">
      <w:pPr>
        <w:jc w:val="both"/>
        <w:rPr>
          <w:del w:id="296" w:author="Autor"/>
        </w:rPr>
      </w:pPr>
    </w:p>
    <w:p w14:paraId="0A5614CA" w14:textId="77777777" w:rsidR="00070252" w:rsidRPr="006A5294" w:rsidRDefault="006A5294" w:rsidP="006A5294">
      <w:pPr>
        <w:pStyle w:val="MPCKO3"/>
      </w:pPr>
      <w:bookmarkStart w:id="297" w:name="_Toc527539369"/>
      <w:bookmarkStart w:id="298" w:name="_Toc410309684"/>
      <w:r>
        <w:t>2</w:t>
      </w:r>
      <w:r w:rsidR="00070252" w:rsidRPr="006A5294">
        <w:t>.1.7 Výpočet cashflow projektu</w:t>
      </w:r>
      <w:bookmarkEnd w:id="297"/>
      <w:bookmarkEnd w:id="298"/>
    </w:p>
    <w:p w14:paraId="2368325F" w14:textId="77777777" w:rsidR="00130E2B" w:rsidRDefault="00130E2B" w:rsidP="00070252">
      <w:pPr>
        <w:jc w:val="both"/>
        <w:rPr>
          <w:highlight w:val="yellow"/>
        </w:rPr>
      </w:pPr>
    </w:p>
    <w:p w14:paraId="6F6127B2" w14:textId="5CF3C761" w:rsidR="00070252" w:rsidRPr="00B403CD" w:rsidRDefault="00070252" w:rsidP="00070252">
      <w:pPr>
        <w:jc w:val="both"/>
      </w:pPr>
      <w:r w:rsidRPr="00B403CD">
        <w:t xml:space="preserve">Cashflow (ďalej iba CF) je zjednodušene vyjadrenie „prebytku príjmov nad výdavkami projektu“. Výpočet cashflow vychádza z výpočtu odhadovaných výnosov projektu a je realizovaný zvlášť pre alternatívu A (bez podpory z </w:t>
      </w:r>
      <w:r w:rsidR="001434A7">
        <w:t>EŠIF</w:t>
      </w:r>
      <w:r w:rsidRPr="00B403CD">
        <w:t>)  a zvlášť pre alternatívu B (s</w:t>
      </w:r>
      <w:del w:id="299" w:author="Autor">
        <w:r w:rsidRPr="00B403CD">
          <w:delText xml:space="preserve"> </w:delText>
        </w:r>
      </w:del>
      <w:ins w:id="300" w:author="Autor">
        <w:r w:rsidR="008E5524">
          <w:t> </w:t>
        </w:r>
      </w:ins>
      <w:r w:rsidRPr="00B403CD">
        <w:t xml:space="preserve">podporou </w:t>
      </w:r>
      <w:r w:rsidR="001434A7">
        <w:t>EŠIF</w:t>
      </w:r>
      <w:r w:rsidRPr="00B403CD">
        <w:t xml:space="preserve">). </w:t>
      </w:r>
    </w:p>
    <w:p w14:paraId="7D3CD8E9" w14:textId="77777777" w:rsidR="00070252" w:rsidRPr="00B403CD" w:rsidRDefault="00070252" w:rsidP="00070252">
      <w:pPr>
        <w:jc w:val="both"/>
      </w:pPr>
      <w:r w:rsidRPr="00B403CD">
        <w:t xml:space="preserve">Výpočet cashflow sa realizuje v nasledujúcich krokoch: </w:t>
      </w:r>
    </w:p>
    <w:p w14:paraId="225A6F96" w14:textId="77777777" w:rsidR="00070252" w:rsidRPr="00B403CD" w:rsidRDefault="00070252" w:rsidP="007C2172">
      <w:pPr>
        <w:numPr>
          <w:ilvl w:val="0"/>
          <w:numId w:val="3"/>
        </w:numPr>
        <w:suppressAutoHyphens/>
        <w:jc w:val="both"/>
      </w:pPr>
      <w:r w:rsidRPr="00B403CD">
        <w:t>od príjmov (spolu zo zostatkovou hodnotou majetku) odpočítame výdavky projektu a dostaneme hotovostný tok – cashflow;</w:t>
      </w:r>
    </w:p>
    <w:p w14:paraId="02779A99" w14:textId="77777777" w:rsidR="00070252" w:rsidRPr="00B403CD" w:rsidRDefault="00070252" w:rsidP="007C2172">
      <w:pPr>
        <w:numPr>
          <w:ilvl w:val="0"/>
          <w:numId w:val="3"/>
        </w:numPr>
        <w:suppressAutoHyphens/>
        <w:jc w:val="both"/>
      </w:pPr>
      <w:r w:rsidRPr="00B403CD">
        <w:t>vypočítame cashflow pre alternatívu A</w:t>
      </w:r>
      <w:r w:rsidR="00B403CD">
        <w:t xml:space="preserve"> </w:t>
      </w:r>
      <w:r w:rsidRPr="00B403CD">
        <w:t>a alternatívu B.</w:t>
      </w:r>
    </w:p>
    <w:p w14:paraId="41728F89" w14:textId="77777777" w:rsidR="00070252" w:rsidRPr="00B403CD" w:rsidRDefault="00070252" w:rsidP="00070252">
      <w:pPr>
        <w:jc w:val="both"/>
      </w:pPr>
    </w:p>
    <w:p w14:paraId="62F95E33" w14:textId="0F34B32D" w:rsidR="00070252" w:rsidRPr="00B403CD" w:rsidRDefault="00070252" w:rsidP="00070252">
      <w:pPr>
        <w:jc w:val="both"/>
      </w:pPr>
      <w:r w:rsidRPr="00B403CD">
        <w:t>Zohľadňujú sa iba peňažné toky, t. j. aktuálna výška hotovosti, ktorú projekt spláca alebo prijíma. Takže, napríklad, bezhotovostné účtovné položky ako odpisy a rezervy pre</w:t>
      </w:r>
      <w:del w:id="301" w:author="Autor">
        <w:r w:rsidRPr="00B403CD">
          <w:delText xml:space="preserve"> </w:delText>
        </w:r>
      </w:del>
      <w:ins w:id="302" w:author="Autor">
        <w:r w:rsidR="008E5524">
          <w:t> </w:t>
        </w:r>
      </w:ins>
      <w:r w:rsidRPr="00B403CD">
        <w:t>nepredvídané straty nesmú byť zahrnuté do analýzy diskontovaných peňažných tokov. Ak je však navrhovaný projekt podporený podrobnou analýzou rizík, mimoriadne prípady sa môžu zahrnúť do oprávnených nákladov tak, aby nepresiahli 10 % celkových investičných nákladov po odpočítaní mimoriadnych prípadov. Mimoriadne prípady by však nemali byť nikdy zahrnuté do nákladov uvažovaných na stanovenie medzery vo financovaní, keďže nepredstavujú peňažné toky. Peňažné toky sa musia zohľadniť v roku, v ktorom vznikli,</w:t>
      </w:r>
      <w:r w:rsidRPr="00B403CD">
        <w:br/>
        <w:t>a počas daného referenčného obdobia . Ak skutočné ekonomicky užitočné trvanie projektu presiahne uvažované referenčné obdobie, je nutné zohľadniť aj zostatkovú hodnotu investície. V ideálnom prípade sa vypočíta ako súčasná hodnota očakávaných čistých peňažných tokov počas rokov ekonomického trvania, ktoré prekračujú referenčné obdobie.</w:t>
      </w:r>
    </w:p>
    <w:p w14:paraId="139FBCCC" w14:textId="77777777" w:rsidR="00070252" w:rsidRDefault="00070252" w:rsidP="00070252">
      <w:pPr>
        <w:suppressAutoHyphens/>
        <w:jc w:val="both"/>
        <w:rPr>
          <w:highlight w:val="yellow"/>
        </w:rPr>
      </w:pPr>
    </w:p>
    <w:p w14:paraId="721A91A8" w14:textId="77777777" w:rsidR="00070252" w:rsidRPr="00B403CD" w:rsidRDefault="00070252" w:rsidP="00070252">
      <w:pPr>
        <w:suppressAutoHyphens/>
        <w:jc w:val="both"/>
      </w:pPr>
      <w:r w:rsidRPr="00B403CD">
        <w:t>Tab. Príklad cashflowu udržateľnosti, FNPV( C ), FNPV ( K ) projektu</w:t>
      </w:r>
    </w:p>
    <w:p w14:paraId="0052D90A" w14:textId="77777777" w:rsidR="00070252" w:rsidRDefault="00070252" w:rsidP="000702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322"/>
        <w:gridCol w:w="2322"/>
      </w:tblGrid>
      <w:tr w:rsidR="00034644" w14:paraId="337C3097" w14:textId="77777777" w:rsidTr="006A5294">
        <w:tc>
          <w:tcPr>
            <w:tcW w:w="1250" w:type="pct"/>
            <w:tcBorders>
              <w:bottom w:val="single" w:sz="4" w:space="0" w:color="auto"/>
            </w:tcBorders>
            <w:shd w:val="clear" w:color="auto" w:fill="C6D9F1"/>
          </w:tcPr>
          <w:p w14:paraId="055D039E" w14:textId="77777777" w:rsidR="00070252" w:rsidRDefault="00070252" w:rsidP="006A5294"/>
        </w:tc>
        <w:tc>
          <w:tcPr>
            <w:tcW w:w="1250" w:type="pct"/>
            <w:tcBorders>
              <w:bottom w:val="single" w:sz="4" w:space="0" w:color="auto"/>
            </w:tcBorders>
            <w:shd w:val="clear" w:color="auto" w:fill="C6D9F1"/>
          </w:tcPr>
          <w:p w14:paraId="5C60739A" w14:textId="77777777" w:rsidR="00070252" w:rsidRPr="00CF19D6" w:rsidRDefault="00070252" w:rsidP="006A5294">
            <w:pPr>
              <w:rPr>
                <w:b/>
              </w:rPr>
            </w:pPr>
            <w:r w:rsidRPr="00CF19D6">
              <w:rPr>
                <w:b/>
              </w:rPr>
              <w:t>FNPV ( C )</w:t>
            </w:r>
          </w:p>
        </w:tc>
        <w:tc>
          <w:tcPr>
            <w:tcW w:w="1250" w:type="pct"/>
            <w:tcBorders>
              <w:bottom w:val="single" w:sz="4" w:space="0" w:color="auto"/>
            </w:tcBorders>
            <w:shd w:val="clear" w:color="auto" w:fill="C6D9F1"/>
          </w:tcPr>
          <w:p w14:paraId="7B3FD3CA" w14:textId="77777777" w:rsidR="00070252" w:rsidRPr="00CF19D6" w:rsidRDefault="00070252" w:rsidP="006A5294">
            <w:pPr>
              <w:rPr>
                <w:b/>
              </w:rPr>
            </w:pPr>
            <w:r w:rsidRPr="00CF19D6">
              <w:rPr>
                <w:b/>
              </w:rPr>
              <w:t>Udržateľnosť</w:t>
            </w:r>
          </w:p>
        </w:tc>
        <w:tc>
          <w:tcPr>
            <w:tcW w:w="1250" w:type="pct"/>
            <w:tcBorders>
              <w:bottom w:val="single" w:sz="4" w:space="0" w:color="auto"/>
            </w:tcBorders>
            <w:shd w:val="clear" w:color="auto" w:fill="C6D9F1"/>
          </w:tcPr>
          <w:p w14:paraId="5AACD535" w14:textId="77777777" w:rsidR="00070252" w:rsidRPr="00CF19D6" w:rsidRDefault="00070252" w:rsidP="006A5294">
            <w:pPr>
              <w:rPr>
                <w:b/>
              </w:rPr>
            </w:pPr>
            <w:r w:rsidRPr="00CF19D6">
              <w:rPr>
                <w:b/>
              </w:rPr>
              <w:t>FNPV ( K )</w:t>
            </w:r>
          </w:p>
        </w:tc>
      </w:tr>
      <w:tr w:rsidR="00034644" w14:paraId="3FFA159C" w14:textId="77777777" w:rsidTr="006A5294">
        <w:tc>
          <w:tcPr>
            <w:tcW w:w="1250" w:type="pct"/>
            <w:shd w:val="clear" w:color="auto" w:fill="C6D9F1"/>
          </w:tcPr>
          <w:p w14:paraId="3E60DEA2" w14:textId="77777777" w:rsidR="00070252" w:rsidRPr="00CF19D6" w:rsidRDefault="00070252" w:rsidP="006A5294">
            <w:pPr>
              <w:rPr>
                <w:b/>
              </w:rPr>
            </w:pPr>
            <w:r w:rsidRPr="00CF19D6">
              <w:rPr>
                <w:b/>
              </w:rPr>
              <w:t>Celkové investičné výdavky</w:t>
            </w:r>
          </w:p>
        </w:tc>
        <w:tc>
          <w:tcPr>
            <w:tcW w:w="1250" w:type="pct"/>
            <w:shd w:val="clear" w:color="auto" w:fill="C6D9F1"/>
          </w:tcPr>
          <w:p w14:paraId="2549B529" w14:textId="77777777" w:rsidR="00070252" w:rsidRDefault="00070252" w:rsidP="006A5294">
            <w:pPr>
              <w:jc w:val="center"/>
            </w:pPr>
          </w:p>
        </w:tc>
        <w:tc>
          <w:tcPr>
            <w:tcW w:w="1250" w:type="pct"/>
            <w:shd w:val="clear" w:color="auto" w:fill="C6D9F1"/>
          </w:tcPr>
          <w:p w14:paraId="17B7A43D" w14:textId="77777777" w:rsidR="00070252" w:rsidRDefault="00070252" w:rsidP="006A5294">
            <w:pPr>
              <w:jc w:val="center"/>
            </w:pPr>
          </w:p>
        </w:tc>
        <w:tc>
          <w:tcPr>
            <w:tcW w:w="1250" w:type="pct"/>
            <w:shd w:val="clear" w:color="auto" w:fill="C6D9F1"/>
          </w:tcPr>
          <w:p w14:paraId="7B24706E" w14:textId="77777777" w:rsidR="00070252" w:rsidRDefault="00070252" w:rsidP="006A5294">
            <w:pPr>
              <w:jc w:val="center"/>
            </w:pPr>
          </w:p>
        </w:tc>
      </w:tr>
      <w:tr w:rsidR="00070252" w14:paraId="48838791" w14:textId="77777777" w:rsidTr="0056666E">
        <w:tc>
          <w:tcPr>
            <w:tcW w:w="1250" w:type="pct"/>
            <w:shd w:val="clear" w:color="auto" w:fill="auto"/>
          </w:tcPr>
          <w:p w14:paraId="781BE001" w14:textId="77777777" w:rsidR="00070252" w:rsidRDefault="00070252" w:rsidP="006A5294">
            <w:r>
              <w:t>Pozemky</w:t>
            </w:r>
          </w:p>
        </w:tc>
        <w:tc>
          <w:tcPr>
            <w:tcW w:w="1250" w:type="pct"/>
            <w:shd w:val="clear" w:color="auto" w:fill="auto"/>
          </w:tcPr>
          <w:p w14:paraId="606D7A80" w14:textId="77777777" w:rsidR="00070252" w:rsidRDefault="00070252" w:rsidP="006A5294">
            <w:pPr>
              <w:jc w:val="center"/>
            </w:pPr>
            <w:r>
              <w:t>-</w:t>
            </w:r>
          </w:p>
        </w:tc>
        <w:tc>
          <w:tcPr>
            <w:tcW w:w="1250" w:type="pct"/>
            <w:shd w:val="clear" w:color="auto" w:fill="auto"/>
          </w:tcPr>
          <w:p w14:paraId="63016F51" w14:textId="77777777" w:rsidR="00070252" w:rsidRDefault="00070252" w:rsidP="006A5294">
            <w:pPr>
              <w:jc w:val="center"/>
            </w:pPr>
            <w:r>
              <w:t>-</w:t>
            </w:r>
          </w:p>
        </w:tc>
        <w:tc>
          <w:tcPr>
            <w:tcW w:w="1250" w:type="pct"/>
            <w:shd w:val="clear" w:color="auto" w:fill="auto"/>
          </w:tcPr>
          <w:p w14:paraId="49186911" w14:textId="77777777" w:rsidR="00070252" w:rsidRDefault="00070252" w:rsidP="006A5294">
            <w:pPr>
              <w:jc w:val="center"/>
            </w:pPr>
          </w:p>
        </w:tc>
      </w:tr>
      <w:tr w:rsidR="00070252" w14:paraId="05D8FBE8" w14:textId="77777777" w:rsidTr="0056666E">
        <w:tc>
          <w:tcPr>
            <w:tcW w:w="1250" w:type="pct"/>
            <w:shd w:val="clear" w:color="auto" w:fill="auto"/>
          </w:tcPr>
          <w:p w14:paraId="78F4B012" w14:textId="77777777" w:rsidR="00070252" w:rsidRDefault="00070252" w:rsidP="006A5294">
            <w:r>
              <w:lastRenderedPageBreak/>
              <w:t>Budovy</w:t>
            </w:r>
          </w:p>
        </w:tc>
        <w:tc>
          <w:tcPr>
            <w:tcW w:w="1250" w:type="pct"/>
            <w:shd w:val="clear" w:color="auto" w:fill="auto"/>
          </w:tcPr>
          <w:p w14:paraId="5E13A00B" w14:textId="77777777" w:rsidR="00070252" w:rsidRDefault="00070252" w:rsidP="006A5294">
            <w:pPr>
              <w:jc w:val="center"/>
            </w:pPr>
            <w:r>
              <w:t>-</w:t>
            </w:r>
          </w:p>
        </w:tc>
        <w:tc>
          <w:tcPr>
            <w:tcW w:w="1250" w:type="pct"/>
            <w:shd w:val="clear" w:color="auto" w:fill="auto"/>
          </w:tcPr>
          <w:p w14:paraId="31EFA96D" w14:textId="77777777" w:rsidR="00070252" w:rsidRDefault="00070252" w:rsidP="006A5294">
            <w:pPr>
              <w:jc w:val="center"/>
            </w:pPr>
            <w:r>
              <w:t>-</w:t>
            </w:r>
          </w:p>
        </w:tc>
        <w:tc>
          <w:tcPr>
            <w:tcW w:w="1250" w:type="pct"/>
            <w:shd w:val="clear" w:color="auto" w:fill="auto"/>
          </w:tcPr>
          <w:p w14:paraId="524395DC" w14:textId="77777777" w:rsidR="00070252" w:rsidRDefault="00070252" w:rsidP="006A5294">
            <w:pPr>
              <w:jc w:val="center"/>
            </w:pPr>
          </w:p>
        </w:tc>
      </w:tr>
      <w:tr w:rsidR="00070252" w14:paraId="0C083403" w14:textId="77777777" w:rsidTr="0056666E">
        <w:tc>
          <w:tcPr>
            <w:tcW w:w="1250" w:type="pct"/>
            <w:shd w:val="clear" w:color="auto" w:fill="auto"/>
          </w:tcPr>
          <w:p w14:paraId="7044A4BB" w14:textId="77777777" w:rsidR="00070252" w:rsidRDefault="00070252" w:rsidP="006A5294">
            <w:r>
              <w:t>Zariadenia</w:t>
            </w:r>
          </w:p>
        </w:tc>
        <w:tc>
          <w:tcPr>
            <w:tcW w:w="1250" w:type="pct"/>
            <w:shd w:val="clear" w:color="auto" w:fill="auto"/>
          </w:tcPr>
          <w:p w14:paraId="147095A5" w14:textId="77777777" w:rsidR="00070252" w:rsidRDefault="00070252" w:rsidP="006A5294">
            <w:pPr>
              <w:jc w:val="center"/>
            </w:pPr>
            <w:r>
              <w:t>-</w:t>
            </w:r>
          </w:p>
        </w:tc>
        <w:tc>
          <w:tcPr>
            <w:tcW w:w="1250" w:type="pct"/>
            <w:shd w:val="clear" w:color="auto" w:fill="auto"/>
          </w:tcPr>
          <w:p w14:paraId="3E298A39" w14:textId="77777777" w:rsidR="00070252" w:rsidRDefault="00070252" w:rsidP="006A5294">
            <w:pPr>
              <w:jc w:val="center"/>
            </w:pPr>
            <w:r>
              <w:t>-</w:t>
            </w:r>
          </w:p>
        </w:tc>
        <w:tc>
          <w:tcPr>
            <w:tcW w:w="1250" w:type="pct"/>
            <w:shd w:val="clear" w:color="auto" w:fill="auto"/>
          </w:tcPr>
          <w:p w14:paraId="5AA877C9" w14:textId="77777777" w:rsidR="00070252" w:rsidRDefault="00070252" w:rsidP="006A5294">
            <w:pPr>
              <w:jc w:val="center"/>
            </w:pPr>
          </w:p>
        </w:tc>
      </w:tr>
      <w:tr w:rsidR="00070252" w14:paraId="335E0D7E" w14:textId="77777777" w:rsidTr="0056666E">
        <w:tc>
          <w:tcPr>
            <w:tcW w:w="1250" w:type="pct"/>
            <w:shd w:val="clear" w:color="auto" w:fill="auto"/>
          </w:tcPr>
          <w:p w14:paraId="31C01056" w14:textId="77777777" w:rsidR="00070252" w:rsidRDefault="00070252" w:rsidP="006A5294">
            <w:r>
              <w:t>Mimoriadne reinvestície</w:t>
            </w:r>
          </w:p>
        </w:tc>
        <w:tc>
          <w:tcPr>
            <w:tcW w:w="1250" w:type="pct"/>
            <w:shd w:val="clear" w:color="auto" w:fill="auto"/>
          </w:tcPr>
          <w:p w14:paraId="303F8464" w14:textId="77777777" w:rsidR="00070252" w:rsidRDefault="00070252" w:rsidP="006A5294">
            <w:pPr>
              <w:jc w:val="center"/>
            </w:pPr>
            <w:r>
              <w:t>-</w:t>
            </w:r>
          </w:p>
        </w:tc>
        <w:tc>
          <w:tcPr>
            <w:tcW w:w="1250" w:type="pct"/>
            <w:shd w:val="clear" w:color="auto" w:fill="auto"/>
          </w:tcPr>
          <w:p w14:paraId="0FC6BF4E" w14:textId="77777777" w:rsidR="00070252" w:rsidRDefault="00070252" w:rsidP="006A5294">
            <w:pPr>
              <w:jc w:val="center"/>
            </w:pPr>
            <w:r>
              <w:t>-</w:t>
            </w:r>
          </w:p>
        </w:tc>
        <w:tc>
          <w:tcPr>
            <w:tcW w:w="1250" w:type="pct"/>
            <w:shd w:val="clear" w:color="auto" w:fill="auto"/>
          </w:tcPr>
          <w:p w14:paraId="56A5D80B" w14:textId="77777777" w:rsidR="00070252" w:rsidRDefault="00070252" w:rsidP="006A5294">
            <w:pPr>
              <w:jc w:val="center"/>
            </w:pPr>
          </w:p>
        </w:tc>
      </w:tr>
      <w:tr w:rsidR="00070252" w14:paraId="72411615" w14:textId="77777777" w:rsidTr="0056666E">
        <w:tc>
          <w:tcPr>
            <w:tcW w:w="1250" w:type="pct"/>
            <w:shd w:val="clear" w:color="auto" w:fill="auto"/>
          </w:tcPr>
          <w:p w14:paraId="3A38590A" w14:textId="77777777" w:rsidR="00070252" w:rsidRDefault="00070252" w:rsidP="006A5294">
            <w:r>
              <w:t>Licencie</w:t>
            </w:r>
          </w:p>
        </w:tc>
        <w:tc>
          <w:tcPr>
            <w:tcW w:w="1250" w:type="pct"/>
            <w:shd w:val="clear" w:color="auto" w:fill="auto"/>
          </w:tcPr>
          <w:p w14:paraId="1EBCAC4D" w14:textId="77777777" w:rsidR="00070252" w:rsidRDefault="00070252" w:rsidP="006A5294">
            <w:pPr>
              <w:jc w:val="center"/>
            </w:pPr>
            <w:r>
              <w:t>-</w:t>
            </w:r>
          </w:p>
        </w:tc>
        <w:tc>
          <w:tcPr>
            <w:tcW w:w="1250" w:type="pct"/>
            <w:shd w:val="clear" w:color="auto" w:fill="auto"/>
          </w:tcPr>
          <w:p w14:paraId="472ACD61" w14:textId="77777777" w:rsidR="00070252" w:rsidRDefault="00070252" w:rsidP="006A5294">
            <w:pPr>
              <w:jc w:val="center"/>
            </w:pPr>
            <w:r>
              <w:t>-</w:t>
            </w:r>
          </w:p>
        </w:tc>
        <w:tc>
          <w:tcPr>
            <w:tcW w:w="1250" w:type="pct"/>
            <w:shd w:val="clear" w:color="auto" w:fill="auto"/>
          </w:tcPr>
          <w:p w14:paraId="5015E00C" w14:textId="77777777" w:rsidR="00070252" w:rsidRDefault="00070252" w:rsidP="006A5294">
            <w:pPr>
              <w:jc w:val="center"/>
            </w:pPr>
          </w:p>
        </w:tc>
      </w:tr>
      <w:tr w:rsidR="00070252" w14:paraId="0913EE89" w14:textId="77777777" w:rsidTr="0056666E">
        <w:tc>
          <w:tcPr>
            <w:tcW w:w="1250" w:type="pct"/>
            <w:shd w:val="clear" w:color="auto" w:fill="auto"/>
          </w:tcPr>
          <w:p w14:paraId="45F908C8" w14:textId="77777777" w:rsidR="00070252" w:rsidRDefault="00070252" w:rsidP="006A5294">
            <w:r>
              <w:t>Patenty</w:t>
            </w:r>
          </w:p>
        </w:tc>
        <w:tc>
          <w:tcPr>
            <w:tcW w:w="1250" w:type="pct"/>
            <w:shd w:val="clear" w:color="auto" w:fill="auto"/>
          </w:tcPr>
          <w:p w14:paraId="7DD2C2E2" w14:textId="77777777" w:rsidR="00070252" w:rsidRDefault="00070252" w:rsidP="006A5294">
            <w:pPr>
              <w:jc w:val="center"/>
            </w:pPr>
            <w:r>
              <w:t>-</w:t>
            </w:r>
          </w:p>
        </w:tc>
        <w:tc>
          <w:tcPr>
            <w:tcW w:w="1250" w:type="pct"/>
            <w:shd w:val="clear" w:color="auto" w:fill="auto"/>
          </w:tcPr>
          <w:p w14:paraId="198B5D54" w14:textId="77777777" w:rsidR="00070252" w:rsidRDefault="00070252" w:rsidP="006A5294">
            <w:pPr>
              <w:jc w:val="center"/>
            </w:pPr>
            <w:r>
              <w:t>-</w:t>
            </w:r>
          </w:p>
        </w:tc>
        <w:tc>
          <w:tcPr>
            <w:tcW w:w="1250" w:type="pct"/>
            <w:shd w:val="clear" w:color="auto" w:fill="auto"/>
          </w:tcPr>
          <w:p w14:paraId="1288117F" w14:textId="77777777" w:rsidR="00070252" w:rsidRDefault="00070252" w:rsidP="006A5294">
            <w:pPr>
              <w:jc w:val="center"/>
            </w:pPr>
          </w:p>
        </w:tc>
      </w:tr>
      <w:tr w:rsidR="00070252" w14:paraId="32E23FF6" w14:textId="77777777" w:rsidTr="0056666E">
        <w:tc>
          <w:tcPr>
            <w:tcW w:w="1250" w:type="pct"/>
            <w:shd w:val="clear" w:color="auto" w:fill="auto"/>
          </w:tcPr>
          <w:p w14:paraId="5CB2B67D" w14:textId="77777777" w:rsidR="00070252" w:rsidRDefault="00070252" w:rsidP="006A5294">
            <w:r>
              <w:t>Nábehové investície</w:t>
            </w:r>
          </w:p>
        </w:tc>
        <w:tc>
          <w:tcPr>
            <w:tcW w:w="1250" w:type="pct"/>
            <w:shd w:val="clear" w:color="auto" w:fill="auto"/>
          </w:tcPr>
          <w:p w14:paraId="4F0FC681" w14:textId="77777777" w:rsidR="00070252" w:rsidRDefault="00070252" w:rsidP="006A5294">
            <w:pPr>
              <w:jc w:val="center"/>
            </w:pPr>
            <w:r>
              <w:t>-</w:t>
            </w:r>
          </w:p>
        </w:tc>
        <w:tc>
          <w:tcPr>
            <w:tcW w:w="1250" w:type="pct"/>
            <w:shd w:val="clear" w:color="auto" w:fill="auto"/>
          </w:tcPr>
          <w:p w14:paraId="2B3F2EB0" w14:textId="77777777" w:rsidR="00070252" w:rsidRDefault="00070252" w:rsidP="006A5294">
            <w:pPr>
              <w:jc w:val="center"/>
            </w:pPr>
            <w:r>
              <w:t>-</w:t>
            </w:r>
          </w:p>
        </w:tc>
        <w:tc>
          <w:tcPr>
            <w:tcW w:w="1250" w:type="pct"/>
            <w:shd w:val="clear" w:color="auto" w:fill="auto"/>
          </w:tcPr>
          <w:p w14:paraId="31EED807" w14:textId="77777777" w:rsidR="00070252" w:rsidRDefault="00070252" w:rsidP="006A5294">
            <w:pPr>
              <w:jc w:val="center"/>
            </w:pPr>
          </w:p>
        </w:tc>
      </w:tr>
      <w:tr w:rsidR="00070252" w14:paraId="6CAB31B7" w14:textId="77777777" w:rsidTr="0056666E">
        <w:tc>
          <w:tcPr>
            <w:tcW w:w="1250" w:type="pct"/>
            <w:tcBorders>
              <w:bottom w:val="single" w:sz="4" w:space="0" w:color="auto"/>
            </w:tcBorders>
            <w:shd w:val="clear" w:color="auto" w:fill="auto"/>
          </w:tcPr>
          <w:p w14:paraId="2CBC9BC8" w14:textId="77777777" w:rsidR="00070252" w:rsidRDefault="00070252" w:rsidP="006A5294">
            <w:r>
              <w:t>Zmeny v prac. kapitály</w:t>
            </w:r>
          </w:p>
        </w:tc>
        <w:tc>
          <w:tcPr>
            <w:tcW w:w="1250" w:type="pct"/>
            <w:tcBorders>
              <w:bottom w:val="single" w:sz="4" w:space="0" w:color="auto"/>
            </w:tcBorders>
            <w:shd w:val="clear" w:color="auto" w:fill="auto"/>
          </w:tcPr>
          <w:p w14:paraId="5AB11235" w14:textId="77777777" w:rsidR="00070252" w:rsidRDefault="00070252" w:rsidP="007C2172">
            <w:pPr>
              <w:numPr>
                <w:ilvl w:val="0"/>
                <w:numId w:val="3"/>
              </w:numPr>
              <w:jc w:val="center"/>
            </w:pPr>
            <w:r>
              <w:t>(+)</w:t>
            </w:r>
          </w:p>
        </w:tc>
        <w:tc>
          <w:tcPr>
            <w:tcW w:w="1250" w:type="pct"/>
            <w:tcBorders>
              <w:bottom w:val="single" w:sz="4" w:space="0" w:color="auto"/>
            </w:tcBorders>
            <w:shd w:val="clear" w:color="auto" w:fill="auto"/>
          </w:tcPr>
          <w:p w14:paraId="56147131" w14:textId="77777777" w:rsidR="00070252" w:rsidRDefault="00070252" w:rsidP="007C2172">
            <w:pPr>
              <w:numPr>
                <w:ilvl w:val="0"/>
                <w:numId w:val="3"/>
              </w:numPr>
              <w:jc w:val="center"/>
            </w:pPr>
            <w:r>
              <w:t>(+)</w:t>
            </w:r>
          </w:p>
        </w:tc>
        <w:tc>
          <w:tcPr>
            <w:tcW w:w="1250" w:type="pct"/>
            <w:tcBorders>
              <w:bottom w:val="single" w:sz="4" w:space="0" w:color="auto"/>
            </w:tcBorders>
            <w:shd w:val="clear" w:color="auto" w:fill="auto"/>
          </w:tcPr>
          <w:p w14:paraId="69473AE4" w14:textId="77777777" w:rsidR="00070252" w:rsidRDefault="00070252" w:rsidP="006A5294">
            <w:pPr>
              <w:jc w:val="center"/>
            </w:pPr>
          </w:p>
        </w:tc>
      </w:tr>
      <w:tr w:rsidR="00034644" w14:paraId="796698C7" w14:textId="77777777" w:rsidTr="006A5294">
        <w:tc>
          <w:tcPr>
            <w:tcW w:w="1250" w:type="pct"/>
            <w:tcBorders>
              <w:bottom w:val="single" w:sz="4" w:space="0" w:color="auto"/>
            </w:tcBorders>
            <w:shd w:val="clear" w:color="auto" w:fill="C6D9F1"/>
          </w:tcPr>
          <w:p w14:paraId="7E9F211A" w14:textId="77777777" w:rsidR="00070252" w:rsidRPr="00CF19D6" w:rsidRDefault="00070252" w:rsidP="006A5294">
            <w:pPr>
              <w:rPr>
                <w:b/>
              </w:rPr>
            </w:pPr>
            <w:r w:rsidRPr="00CF19D6">
              <w:rPr>
                <w:b/>
              </w:rPr>
              <w:t>Zostatková hodnota</w:t>
            </w:r>
          </w:p>
        </w:tc>
        <w:tc>
          <w:tcPr>
            <w:tcW w:w="1250" w:type="pct"/>
            <w:tcBorders>
              <w:bottom w:val="single" w:sz="4" w:space="0" w:color="auto"/>
            </w:tcBorders>
            <w:shd w:val="clear" w:color="auto" w:fill="C6D9F1"/>
          </w:tcPr>
          <w:p w14:paraId="39C5EABE" w14:textId="77777777" w:rsidR="00070252" w:rsidRDefault="00070252" w:rsidP="006A5294">
            <w:pPr>
              <w:jc w:val="center"/>
            </w:pPr>
            <w:r>
              <w:t>+</w:t>
            </w:r>
          </w:p>
        </w:tc>
        <w:tc>
          <w:tcPr>
            <w:tcW w:w="1250" w:type="pct"/>
            <w:tcBorders>
              <w:bottom w:val="single" w:sz="4" w:space="0" w:color="auto"/>
            </w:tcBorders>
            <w:shd w:val="clear" w:color="auto" w:fill="C6D9F1"/>
          </w:tcPr>
          <w:p w14:paraId="78CB3E15" w14:textId="77777777" w:rsidR="00070252" w:rsidRDefault="00070252" w:rsidP="006A5294">
            <w:pPr>
              <w:jc w:val="center"/>
            </w:pPr>
          </w:p>
        </w:tc>
        <w:tc>
          <w:tcPr>
            <w:tcW w:w="1250" w:type="pct"/>
            <w:tcBorders>
              <w:bottom w:val="single" w:sz="4" w:space="0" w:color="auto"/>
            </w:tcBorders>
            <w:shd w:val="clear" w:color="auto" w:fill="C6D9F1"/>
          </w:tcPr>
          <w:p w14:paraId="28199B46" w14:textId="77777777" w:rsidR="00070252" w:rsidRDefault="00070252" w:rsidP="006A5294">
            <w:pPr>
              <w:jc w:val="center"/>
            </w:pPr>
            <w:r>
              <w:t>+</w:t>
            </w:r>
          </w:p>
        </w:tc>
      </w:tr>
      <w:tr w:rsidR="00034644" w14:paraId="385C8E05" w14:textId="77777777" w:rsidTr="006A5294">
        <w:tc>
          <w:tcPr>
            <w:tcW w:w="1250" w:type="pct"/>
            <w:shd w:val="clear" w:color="auto" w:fill="C6D9F1"/>
          </w:tcPr>
          <w:p w14:paraId="70000E04" w14:textId="77777777" w:rsidR="00070252" w:rsidRPr="00CF19D6" w:rsidRDefault="00070252" w:rsidP="006A5294">
            <w:pPr>
              <w:rPr>
                <w:b/>
              </w:rPr>
            </w:pPr>
            <w:r w:rsidRPr="00CF19D6">
              <w:rPr>
                <w:b/>
              </w:rPr>
              <w:t>Celkové prevádzkové výdavky</w:t>
            </w:r>
          </w:p>
        </w:tc>
        <w:tc>
          <w:tcPr>
            <w:tcW w:w="1250" w:type="pct"/>
            <w:shd w:val="clear" w:color="auto" w:fill="C6D9F1"/>
          </w:tcPr>
          <w:p w14:paraId="4D2695E1" w14:textId="77777777" w:rsidR="00070252" w:rsidRDefault="00070252" w:rsidP="006A5294">
            <w:pPr>
              <w:jc w:val="center"/>
            </w:pPr>
          </w:p>
        </w:tc>
        <w:tc>
          <w:tcPr>
            <w:tcW w:w="1250" w:type="pct"/>
            <w:shd w:val="clear" w:color="auto" w:fill="C6D9F1"/>
          </w:tcPr>
          <w:p w14:paraId="5C50BE44" w14:textId="77777777" w:rsidR="00070252" w:rsidRDefault="00070252" w:rsidP="006A5294">
            <w:pPr>
              <w:jc w:val="center"/>
            </w:pPr>
          </w:p>
        </w:tc>
        <w:tc>
          <w:tcPr>
            <w:tcW w:w="1250" w:type="pct"/>
            <w:shd w:val="clear" w:color="auto" w:fill="C6D9F1"/>
          </w:tcPr>
          <w:p w14:paraId="20A01544" w14:textId="77777777" w:rsidR="00070252" w:rsidRDefault="00070252" w:rsidP="006A5294">
            <w:pPr>
              <w:jc w:val="center"/>
            </w:pPr>
          </w:p>
        </w:tc>
      </w:tr>
      <w:tr w:rsidR="00070252" w14:paraId="0F3D9F4C" w14:textId="77777777" w:rsidTr="0056666E">
        <w:tc>
          <w:tcPr>
            <w:tcW w:w="1250" w:type="pct"/>
            <w:shd w:val="clear" w:color="auto" w:fill="auto"/>
          </w:tcPr>
          <w:p w14:paraId="51C1381F" w14:textId="77777777" w:rsidR="00070252" w:rsidRDefault="00070252" w:rsidP="006A5294">
            <w:r>
              <w:t>Materiál</w:t>
            </w:r>
          </w:p>
        </w:tc>
        <w:tc>
          <w:tcPr>
            <w:tcW w:w="1250" w:type="pct"/>
            <w:shd w:val="clear" w:color="auto" w:fill="auto"/>
          </w:tcPr>
          <w:p w14:paraId="7C92E316" w14:textId="77777777" w:rsidR="00070252" w:rsidRDefault="00070252" w:rsidP="006A5294">
            <w:pPr>
              <w:jc w:val="center"/>
            </w:pPr>
            <w:r>
              <w:t>-</w:t>
            </w:r>
          </w:p>
        </w:tc>
        <w:tc>
          <w:tcPr>
            <w:tcW w:w="1250" w:type="pct"/>
            <w:shd w:val="clear" w:color="auto" w:fill="auto"/>
          </w:tcPr>
          <w:p w14:paraId="2A1EBD6D" w14:textId="77777777" w:rsidR="00070252" w:rsidRDefault="00070252" w:rsidP="006A5294">
            <w:pPr>
              <w:jc w:val="center"/>
            </w:pPr>
            <w:r>
              <w:t>-</w:t>
            </w:r>
          </w:p>
        </w:tc>
        <w:tc>
          <w:tcPr>
            <w:tcW w:w="1250" w:type="pct"/>
            <w:shd w:val="clear" w:color="auto" w:fill="auto"/>
          </w:tcPr>
          <w:p w14:paraId="7855D0F1" w14:textId="77777777" w:rsidR="00070252" w:rsidRDefault="00070252" w:rsidP="006A5294">
            <w:pPr>
              <w:jc w:val="center"/>
            </w:pPr>
            <w:r>
              <w:t>-</w:t>
            </w:r>
          </w:p>
        </w:tc>
      </w:tr>
      <w:tr w:rsidR="00070252" w14:paraId="5766CA79" w14:textId="77777777" w:rsidTr="0056666E">
        <w:tc>
          <w:tcPr>
            <w:tcW w:w="1250" w:type="pct"/>
            <w:shd w:val="clear" w:color="auto" w:fill="auto"/>
          </w:tcPr>
          <w:p w14:paraId="4A14CFE5" w14:textId="77777777" w:rsidR="00070252" w:rsidRDefault="00070252" w:rsidP="006A5294">
            <w:r>
              <w:t>Mzdy</w:t>
            </w:r>
          </w:p>
        </w:tc>
        <w:tc>
          <w:tcPr>
            <w:tcW w:w="1250" w:type="pct"/>
            <w:shd w:val="clear" w:color="auto" w:fill="auto"/>
          </w:tcPr>
          <w:p w14:paraId="1B786141" w14:textId="77777777" w:rsidR="00070252" w:rsidRDefault="00070252" w:rsidP="006A5294">
            <w:pPr>
              <w:jc w:val="center"/>
            </w:pPr>
            <w:r>
              <w:t>-</w:t>
            </w:r>
          </w:p>
        </w:tc>
        <w:tc>
          <w:tcPr>
            <w:tcW w:w="1250" w:type="pct"/>
            <w:shd w:val="clear" w:color="auto" w:fill="auto"/>
          </w:tcPr>
          <w:p w14:paraId="7437C504" w14:textId="77777777" w:rsidR="00070252" w:rsidRDefault="00070252" w:rsidP="006A5294">
            <w:pPr>
              <w:jc w:val="center"/>
            </w:pPr>
            <w:r>
              <w:t>-</w:t>
            </w:r>
          </w:p>
        </w:tc>
        <w:tc>
          <w:tcPr>
            <w:tcW w:w="1250" w:type="pct"/>
            <w:shd w:val="clear" w:color="auto" w:fill="auto"/>
          </w:tcPr>
          <w:p w14:paraId="1A8E1275" w14:textId="77777777" w:rsidR="00070252" w:rsidRDefault="00070252" w:rsidP="006A5294">
            <w:pPr>
              <w:jc w:val="center"/>
            </w:pPr>
            <w:r>
              <w:t>-</w:t>
            </w:r>
          </w:p>
        </w:tc>
      </w:tr>
      <w:tr w:rsidR="00070252" w14:paraId="047740C4" w14:textId="77777777" w:rsidTr="0056666E">
        <w:tc>
          <w:tcPr>
            <w:tcW w:w="1250" w:type="pct"/>
            <w:shd w:val="clear" w:color="auto" w:fill="auto"/>
          </w:tcPr>
          <w:p w14:paraId="1D727819" w14:textId="77777777" w:rsidR="00070252" w:rsidRDefault="00070252" w:rsidP="006A5294">
            <w:r>
              <w:t>Elektrická energia</w:t>
            </w:r>
          </w:p>
        </w:tc>
        <w:tc>
          <w:tcPr>
            <w:tcW w:w="1250" w:type="pct"/>
            <w:shd w:val="clear" w:color="auto" w:fill="auto"/>
          </w:tcPr>
          <w:p w14:paraId="4B761F63" w14:textId="77777777" w:rsidR="00070252" w:rsidRDefault="00070252" w:rsidP="006A5294">
            <w:pPr>
              <w:jc w:val="center"/>
            </w:pPr>
            <w:r>
              <w:t>-</w:t>
            </w:r>
          </w:p>
        </w:tc>
        <w:tc>
          <w:tcPr>
            <w:tcW w:w="1250" w:type="pct"/>
            <w:shd w:val="clear" w:color="auto" w:fill="auto"/>
          </w:tcPr>
          <w:p w14:paraId="0D9EFDAC" w14:textId="77777777" w:rsidR="00070252" w:rsidRDefault="00070252" w:rsidP="006A5294">
            <w:pPr>
              <w:jc w:val="center"/>
            </w:pPr>
            <w:r>
              <w:t>-</w:t>
            </w:r>
          </w:p>
        </w:tc>
        <w:tc>
          <w:tcPr>
            <w:tcW w:w="1250" w:type="pct"/>
            <w:shd w:val="clear" w:color="auto" w:fill="auto"/>
          </w:tcPr>
          <w:p w14:paraId="277667C2" w14:textId="77777777" w:rsidR="00070252" w:rsidRDefault="00070252" w:rsidP="006A5294">
            <w:pPr>
              <w:jc w:val="center"/>
            </w:pPr>
            <w:r>
              <w:t>-</w:t>
            </w:r>
          </w:p>
        </w:tc>
      </w:tr>
      <w:tr w:rsidR="00070252" w14:paraId="6DC89C27" w14:textId="77777777" w:rsidTr="0056666E">
        <w:tc>
          <w:tcPr>
            <w:tcW w:w="1250" w:type="pct"/>
            <w:shd w:val="clear" w:color="auto" w:fill="auto"/>
          </w:tcPr>
          <w:p w14:paraId="6DFC5706" w14:textId="77777777" w:rsidR="00070252" w:rsidRDefault="00070252" w:rsidP="006A5294">
            <w:r>
              <w:t>Údržba</w:t>
            </w:r>
          </w:p>
        </w:tc>
        <w:tc>
          <w:tcPr>
            <w:tcW w:w="1250" w:type="pct"/>
            <w:shd w:val="clear" w:color="auto" w:fill="auto"/>
          </w:tcPr>
          <w:p w14:paraId="04A36763" w14:textId="77777777" w:rsidR="00070252" w:rsidRDefault="00070252" w:rsidP="006A5294">
            <w:pPr>
              <w:jc w:val="center"/>
            </w:pPr>
            <w:r>
              <w:t>-</w:t>
            </w:r>
          </w:p>
        </w:tc>
        <w:tc>
          <w:tcPr>
            <w:tcW w:w="1250" w:type="pct"/>
            <w:shd w:val="clear" w:color="auto" w:fill="auto"/>
          </w:tcPr>
          <w:p w14:paraId="0BC1EB27" w14:textId="77777777" w:rsidR="00070252" w:rsidRDefault="00070252" w:rsidP="006A5294">
            <w:pPr>
              <w:jc w:val="center"/>
            </w:pPr>
            <w:r>
              <w:t>-</w:t>
            </w:r>
          </w:p>
        </w:tc>
        <w:tc>
          <w:tcPr>
            <w:tcW w:w="1250" w:type="pct"/>
            <w:shd w:val="clear" w:color="auto" w:fill="auto"/>
          </w:tcPr>
          <w:p w14:paraId="2966F4C3" w14:textId="77777777" w:rsidR="00070252" w:rsidRDefault="00070252" w:rsidP="006A5294">
            <w:pPr>
              <w:jc w:val="center"/>
            </w:pPr>
            <w:r>
              <w:t>-</w:t>
            </w:r>
          </w:p>
        </w:tc>
      </w:tr>
      <w:tr w:rsidR="00070252" w14:paraId="21361707" w14:textId="77777777" w:rsidTr="0056666E">
        <w:tc>
          <w:tcPr>
            <w:tcW w:w="1250" w:type="pct"/>
            <w:shd w:val="clear" w:color="auto" w:fill="auto"/>
          </w:tcPr>
          <w:p w14:paraId="441B70AA" w14:textId="77777777" w:rsidR="00070252" w:rsidRDefault="00070252" w:rsidP="006A5294">
            <w:r>
              <w:t>Administratívne výdavky</w:t>
            </w:r>
          </w:p>
        </w:tc>
        <w:tc>
          <w:tcPr>
            <w:tcW w:w="1250" w:type="pct"/>
            <w:shd w:val="clear" w:color="auto" w:fill="auto"/>
          </w:tcPr>
          <w:p w14:paraId="6BBE0432" w14:textId="77777777" w:rsidR="00070252" w:rsidRDefault="00070252" w:rsidP="006A5294">
            <w:pPr>
              <w:jc w:val="center"/>
            </w:pPr>
            <w:r>
              <w:t>-</w:t>
            </w:r>
          </w:p>
        </w:tc>
        <w:tc>
          <w:tcPr>
            <w:tcW w:w="1250" w:type="pct"/>
            <w:shd w:val="clear" w:color="auto" w:fill="auto"/>
          </w:tcPr>
          <w:p w14:paraId="73B3D537" w14:textId="77777777" w:rsidR="00070252" w:rsidRDefault="00070252" w:rsidP="006A5294">
            <w:pPr>
              <w:jc w:val="center"/>
            </w:pPr>
            <w:r>
              <w:t>-</w:t>
            </w:r>
          </w:p>
        </w:tc>
        <w:tc>
          <w:tcPr>
            <w:tcW w:w="1250" w:type="pct"/>
            <w:shd w:val="clear" w:color="auto" w:fill="auto"/>
          </w:tcPr>
          <w:p w14:paraId="5507A447" w14:textId="77777777" w:rsidR="00070252" w:rsidRDefault="00070252" w:rsidP="006A5294">
            <w:pPr>
              <w:jc w:val="center"/>
            </w:pPr>
            <w:r>
              <w:t>-</w:t>
            </w:r>
          </w:p>
        </w:tc>
      </w:tr>
      <w:tr w:rsidR="00070252" w14:paraId="4C3C113F" w14:textId="77777777" w:rsidTr="0056666E">
        <w:tc>
          <w:tcPr>
            <w:tcW w:w="1250" w:type="pct"/>
            <w:shd w:val="clear" w:color="auto" w:fill="auto"/>
          </w:tcPr>
          <w:p w14:paraId="331E3C37" w14:textId="77777777" w:rsidR="00070252" w:rsidRDefault="00070252" w:rsidP="006A5294">
            <w:r>
              <w:t>Úroky</w:t>
            </w:r>
          </w:p>
        </w:tc>
        <w:tc>
          <w:tcPr>
            <w:tcW w:w="1250" w:type="pct"/>
            <w:shd w:val="clear" w:color="auto" w:fill="auto"/>
          </w:tcPr>
          <w:p w14:paraId="29F8C733" w14:textId="77777777" w:rsidR="00070252" w:rsidRDefault="00070252" w:rsidP="006A5294">
            <w:pPr>
              <w:jc w:val="center"/>
            </w:pPr>
          </w:p>
        </w:tc>
        <w:tc>
          <w:tcPr>
            <w:tcW w:w="1250" w:type="pct"/>
            <w:shd w:val="clear" w:color="auto" w:fill="auto"/>
          </w:tcPr>
          <w:p w14:paraId="47FEB25D" w14:textId="77777777" w:rsidR="00070252" w:rsidRDefault="00070252" w:rsidP="006A5294">
            <w:pPr>
              <w:jc w:val="center"/>
            </w:pPr>
            <w:r>
              <w:t>-</w:t>
            </w:r>
          </w:p>
        </w:tc>
        <w:tc>
          <w:tcPr>
            <w:tcW w:w="1250" w:type="pct"/>
            <w:shd w:val="clear" w:color="auto" w:fill="auto"/>
          </w:tcPr>
          <w:p w14:paraId="110D7487" w14:textId="77777777" w:rsidR="00070252" w:rsidRDefault="00070252" w:rsidP="006A5294">
            <w:pPr>
              <w:jc w:val="center"/>
            </w:pPr>
            <w:r>
              <w:t>-</w:t>
            </w:r>
          </w:p>
        </w:tc>
      </w:tr>
      <w:tr w:rsidR="00070252" w14:paraId="1B2E54BA" w14:textId="77777777" w:rsidTr="0056666E">
        <w:tc>
          <w:tcPr>
            <w:tcW w:w="1250" w:type="pct"/>
            <w:shd w:val="clear" w:color="auto" w:fill="auto"/>
          </w:tcPr>
          <w:p w14:paraId="376E6C30" w14:textId="77777777" w:rsidR="00070252" w:rsidRDefault="00070252" w:rsidP="006A5294">
            <w:r>
              <w:t>Splátky úverov</w:t>
            </w:r>
          </w:p>
        </w:tc>
        <w:tc>
          <w:tcPr>
            <w:tcW w:w="1250" w:type="pct"/>
            <w:shd w:val="clear" w:color="auto" w:fill="auto"/>
          </w:tcPr>
          <w:p w14:paraId="22394029" w14:textId="77777777" w:rsidR="00070252" w:rsidRDefault="00070252" w:rsidP="006A5294">
            <w:pPr>
              <w:jc w:val="center"/>
            </w:pPr>
          </w:p>
        </w:tc>
        <w:tc>
          <w:tcPr>
            <w:tcW w:w="1250" w:type="pct"/>
            <w:shd w:val="clear" w:color="auto" w:fill="auto"/>
          </w:tcPr>
          <w:p w14:paraId="095F2CC1" w14:textId="77777777" w:rsidR="00070252" w:rsidRDefault="00070252" w:rsidP="006A5294">
            <w:pPr>
              <w:jc w:val="center"/>
            </w:pPr>
            <w:r>
              <w:t>-</w:t>
            </w:r>
          </w:p>
        </w:tc>
        <w:tc>
          <w:tcPr>
            <w:tcW w:w="1250" w:type="pct"/>
            <w:shd w:val="clear" w:color="auto" w:fill="auto"/>
          </w:tcPr>
          <w:p w14:paraId="2344A302" w14:textId="77777777" w:rsidR="00070252" w:rsidRDefault="00070252" w:rsidP="006A5294">
            <w:pPr>
              <w:jc w:val="center"/>
            </w:pPr>
            <w:r>
              <w:t>-</w:t>
            </w:r>
          </w:p>
        </w:tc>
      </w:tr>
      <w:tr w:rsidR="00070252" w14:paraId="1E6A395C" w14:textId="77777777" w:rsidTr="0056666E">
        <w:tc>
          <w:tcPr>
            <w:tcW w:w="1250" w:type="pct"/>
            <w:tcBorders>
              <w:bottom w:val="single" w:sz="4" w:space="0" w:color="auto"/>
            </w:tcBorders>
            <w:shd w:val="clear" w:color="auto" w:fill="auto"/>
          </w:tcPr>
          <w:p w14:paraId="5B75249B" w14:textId="77777777" w:rsidR="00070252" w:rsidRDefault="00070252" w:rsidP="006A5294">
            <w:r>
              <w:t>Dane</w:t>
            </w:r>
          </w:p>
        </w:tc>
        <w:tc>
          <w:tcPr>
            <w:tcW w:w="1250" w:type="pct"/>
            <w:tcBorders>
              <w:bottom w:val="single" w:sz="4" w:space="0" w:color="auto"/>
            </w:tcBorders>
            <w:shd w:val="clear" w:color="auto" w:fill="auto"/>
          </w:tcPr>
          <w:p w14:paraId="380A41A0" w14:textId="77777777" w:rsidR="00070252" w:rsidRDefault="00070252" w:rsidP="006A5294">
            <w:pPr>
              <w:jc w:val="center"/>
            </w:pPr>
          </w:p>
        </w:tc>
        <w:tc>
          <w:tcPr>
            <w:tcW w:w="1250" w:type="pct"/>
            <w:tcBorders>
              <w:bottom w:val="single" w:sz="4" w:space="0" w:color="auto"/>
            </w:tcBorders>
            <w:shd w:val="clear" w:color="auto" w:fill="auto"/>
          </w:tcPr>
          <w:p w14:paraId="7C845F81" w14:textId="77777777" w:rsidR="00070252" w:rsidRDefault="00070252" w:rsidP="006A5294">
            <w:pPr>
              <w:jc w:val="center"/>
            </w:pPr>
            <w:r>
              <w:t>-</w:t>
            </w:r>
          </w:p>
        </w:tc>
        <w:tc>
          <w:tcPr>
            <w:tcW w:w="1250" w:type="pct"/>
            <w:tcBorders>
              <w:bottom w:val="single" w:sz="4" w:space="0" w:color="auto"/>
            </w:tcBorders>
            <w:shd w:val="clear" w:color="auto" w:fill="auto"/>
          </w:tcPr>
          <w:p w14:paraId="7D50C388" w14:textId="77777777" w:rsidR="00070252" w:rsidRDefault="00070252" w:rsidP="006A5294">
            <w:pPr>
              <w:jc w:val="center"/>
            </w:pPr>
          </w:p>
        </w:tc>
      </w:tr>
      <w:tr w:rsidR="00034644" w14:paraId="77EC6202" w14:textId="77777777" w:rsidTr="006A5294">
        <w:tc>
          <w:tcPr>
            <w:tcW w:w="1250" w:type="pct"/>
            <w:shd w:val="clear" w:color="auto" w:fill="C6D9F1"/>
          </w:tcPr>
          <w:p w14:paraId="6C27491F" w14:textId="77777777" w:rsidR="00070252" w:rsidRPr="00CF19D6" w:rsidRDefault="00070252" w:rsidP="006A5294">
            <w:pPr>
              <w:rPr>
                <w:b/>
              </w:rPr>
            </w:pPr>
            <w:r w:rsidRPr="00CF19D6">
              <w:rPr>
                <w:b/>
              </w:rPr>
              <w:t>Celkové prevádzkové príjmy</w:t>
            </w:r>
          </w:p>
        </w:tc>
        <w:tc>
          <w:tcPr>
            <w:tcW w:w="1250" w:type="pct"/>
            <w:shd w:val="clear" w:color="auto" w:fill="C6D9F1"/>
          </w:tcPr>
          <w:p w14:paraId="3A2D2E23" w14:textId="77777777" w:rsidR="00070252" w:rsidRPr="00CF19D6" w:rsidRDefault="00070252" w:rsidP="006A5294">
            <w:pPr>
              <w:jc w:val="center"/>
              <w:rPr>
                <w:b/>
              </w:rPr>
            </w:pPr>
          </w:p>
        </w:tc>
        <w:tc>
          <w:tcPr>
            <w:tcW w:w="1250" w:type="pct"/>
            <w:shd w:val="clear" w:color="auto" w:fill="C6D9F1"/>
          </w:tcPr>
          <w:p w14:paraId="724FC290" w14:textId="77777777" w:rsidR="00070252" w:rsidRPr="00CF19D6" w:rsidRDefault="00070252" w:rsidP="006A5294">
            <w:pPr>
              <w:jc w:val="center"/>
              <w:rPr>
                <w:b/>
              </w:rPr>
            </w:pPr>
          </w:p>
        </w:tc>
        <w:tc>
          <w:tcPr>
            <w:tcW w:w="1250" w:type="pct"/>
            <w:shd w:val="clear" w:color="auto" w:fill="C6D9F1"/>
          </w:tcPr>
          <w:p w14:paraId="78E803F2" w14:textId="77777777" w:rsidR="00070252" w:rsidRPr="00CF19D6" w:rsidRDefault="00070252" w:rsidP="006A5294">
            <w:pPr>
              <w:jc w:val="center"/>
              <w:rPr>
                <w:b/>
              </w:rPr>
            </w:pPr>
          </w:p>
        </w:tc>
      </w:tr>
      <w:tr w:rsidR="00070252" w14:paraId="11278AD2" w14:textId="77777777" w:rsidTr="0056666E">
        <w:tc>
          <w:tcPr>
            <w:tcW w:w="1250" w:type="pct"/>
            <w:shd w:val="clear" w:color="auto" w:fill="auto"/>
          </w:tcPr>
          <w:p w14:paraId="4278D3BF" w14:textId="77777777" w:rsidR="00070252" w:rsidRDefault="00070252" w:rsidP="006A5294">
            <w:r>
              <w:t>Príjem X</w:t>
            </w:r>
          </w:p>
        </w:tc>
        <w:tc>
          <w:tcPr>
            <w:tcW w:w="1250" w:type="pct"/>
            <w:shd w:val="clear" w:color="auto" w:fill="auto"/>
          </w:tcPr>
          <w:p w14:paraId="30602B51" w14:textId="77777777" w:rsidR="00070252" w:rsidRDefault="00070252" w:rsidP="006A5294">
            <w:pPr>
              <w:jc w:val="center"/>
            </w:pPr>
            <w:r>
              <w:t>+</w:t>
            </w:r>
          </w:p>
        </w:tc>
        <w:tc>
          <w:tcPr>
            <w:tcW w:w="1250" w:type="pct"/>
            <w:shd w:val="clear" w:color="auto" w:fill="auto"/>
          </w:tcPr>
          <w:p w14:paraId="746A8F99" w14:textId="77777777" w:rsidR="00070252" w:rsidRDefault="00070252" w:rsidP="006A5294">
            <w:pPr>
              <w:jc w:val="center"/>
            </w:pPr>
            <w:r>
              <w:t>+</w:t>
            </w:r>
          </w:p>
        </w:tc>
        <w:tc>
          <w:tcPr>
            <w:tcW w:w="1250" w:type="pct"/>
            <w:shd w:val="clear" w:color="auto" w:fill="auto"/>
          </w:tcPr>
          <w:p w14:paraId="3713E43B" w14:textId="77777777" w:rsidR="00070252" w:rsidRDefault="00070252" w:rsidP="006A5294">
            <w:pPr>
              <w:jc w:val="center"/>
            </w:pPr>
            <w:r>
              <w:t>+</w:t>
            </w:r>
          </w:p>
        </w:tc>
      </w:tr>
      <w:tr w:rsidR="00070252" w14:paraId="0DF515E4" w14:textId="77777777" w:rsidTr="0056666E">
        <w:tc>
          <w:tcPr>
            <w:tcW w:w="1250" w:type="pct"/>
            <w:tcBorders>
              <w:bottom w:val="single" w:sz="4" w:space="0" w:color="1F497D"/>
            </w:tcBorders>
            <w:shd w:val="clear" w:color="auto" w:fill="auto"/>
          </w:tcPr>
          <w:p w14:paraId="35055688" w14:textId="77777777" w:rsidR="00070252" w:rsidRDefault="00070252" w:rsidP="006A5294">
            <w:r>
              <w:t>Príjem Y</w:t>
            </w:r>
          </w:p>
        </w:tc>
        <w:tc>
          <w:tcPr>
            <w:tcW w:w="1250" w:type="pct"/>
            <w:tcBorders>
              <w:bottom w:val="single" w:sz="4" w:space="0" w:color="1F497D"/>
            </w:tcBorders>
            <w:shd w:val="clear" w:color="auto" w:fill="auto"/>
          </w:tcPr>
          <w:p w14:paraId="28D57ABF" w14:textId="77777777" w:rsidR="00070252" w:rsidRDefault="00070252" w:rsidP="006A5294">
            <w:pPr>
              <w:jc w:val="center"/>
            </w:pPr>
            <w:r>
              <w:t>+</w:t>
            </w:r>
          </w:p>
        </w:tc>
        <w:tc>
          <w:tcPr>
            <w:tcW w:w="1250" w:type="pct"/>
            <w:tcBorders>
              <w:bottom w:val="single" w:sz="4" w:space="0" w:color="1F497D"/>
            </w:tcBorders>
            <w:shd w:val="clear" w:color="auto" w:fill="auto"/>
          </w:tcPr>
          <w:p w14:paraId="20D2B4F9" w14:textId="77777777" w:rsidR="00070252" w:rsidRDefault="00070252" w:rsidP="006A5294">
            <w:pPr>
              <w:jc w:val="center"/>
            </w:pPr>
            <w:r>
              <w:t>+</w:t>
            </w:r>
          </w:p>
        </w:tc>
        <w:tc>
          <w:tcPr>
            <w:tcW w:w="1250" w:type="pct"/>
            <w:tcBorders>
              <w:bottom w:val="single" w:sz="4" w:space="0" w:color="1F497D"/>
            </w:tcBorders>
            <w:shd w:val="clear" w:color="auto" w:fill="auto"/>
          </w:tcPr>
          <w:p w14:paraId="4E758827" w14:textId="77777777" w:rsidR="00070252" w:rsidRDefault="00070252" w:rsidP="006A5294">
            <w:pPr>
              <w:jc w:val="center"/>
            </w:pPr>
            <w:r>
              <w:t>+</w:t>
            </w:r>
          </w:p>
        </w:tc>
      </w:tr>
      <w:tr w:rsidR="00034644" w14:paraId="69C500DF" w14:textId="77777777" w:rsidTr="006A5294">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0E557784" w14:textId="77777777" w:rsidR="00070252" w:rsidRPr="00CF19D6" w:rsidRDefault="00070252" w:rsidP="006A5294">
            <w:pPr>
              <w:rPr>
                <w:b/>
              </w:rPr>
            </w:pPr>
            <w:r w:rsidRPr="00CF19D6">
              <w:rPr>
                <w:b/>
              </w:rPr>
              <w:t>Zdroje financovania</w:t>
            </w: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7FD6B274" w14:textId="77777777" w:rsidR="00070252" w:rsidRDefault="00070252" w:rsidP="006A5294">
            <w:pPr>
              <w:jc w:val="center"/>
            </w:pP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6A89127C" w14:textId="77777777" w:rsidR="00070252" w:rsidRDefault="00070252" w:rsidP="006A5294">
            <w:pPr>
              <w:jc w:val="center"/>
            </w:pP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2797131D" w14:textId="77777777" w:rsidR="00070252" w:rsidRDefault="00070252" w:rsidP="006A5294">
            <w:pPr>
              <w:jc w:val="center"/>
            </w:pPr>
          </w:p>
        </w:tc>
      </w:tr>
      <w:tr w:rsidR="00070252" w14:paraId="2C177C7A" w14:textId="77777777" w:rsidTr="0056666E">
        <w:tc>
          <w:tcPr>
            <w:tcW w:w="1250" w:type="pct"/>
            <w:tcBorders>
              <w:top w:val="single" w:sz="4" w:space="0" w:color="1F497D"/>
            </w:tcBorders>
            <w:shd w:val="clear" w:color="auto" w:fill="auto"/>
          </w:tcPr>
          <w:p w14:paraId="45BF53D6" w14:textId="77777777" w:rsidR="00070252" w:rsidRDefault="00070252" w:rsidP="006A5294">
            <w:r>
              <w:t>Príspevok Únie</w:t>
            </w:r>
          </w:p>
        </w:tc>
        <w:tc>
          <w:tcPr>
            <w:tcW w:w="1250" w:type="pct"/>
            <w:tcBorders>
              <w:top w:val="single" w:sz="4" w:space="0" w:color="1F497D"/>
            </w:tcBorders>
            <w:shd w:val="clear" w:color="auto" w:fill="auto"/>
          </w:tcPr>
          <w:p w14:paraId="58001700" w14:textId="77777777" w:rsidR="00070252" w:rsidRDefault="00070252" w:rsidP="006A5294">
            <w:pPr>
              <w:jc w:val="center"/>
            </w:pPr>
          </w:p>
        </w:tc>
        <w:tc>
          <w:tcPr>
            <w:tcW w:w="1250" w:type="pct"/>
            <w:tcBorders>
              <w:top w:val="single" w:sz="4" w:space="0" w:color="1F497D"/>
            </w:tcBorders>
            <w:shd w:val="clear" w:color="auto" w:fill="auto"/>
          </w:tcPr>
          <w:p w14:paraId="167F482C" w14:textId="77777777" w:rsidR="00070252" w:rsidRDefault="00070252" w:rsidP="006A5294">
            <w:pPr>
              <w:jc w:val="center"/>
            </w:pPr>
            <w:r>
              <w:t>+</w:t>
            </w:r>
          </w:p>
        </w:tc>
        <w:tc>
          <w:tcPr>
            <w:tcW w:w="1250" w:type="pct"/>
            <w:tcBorders>
              <w:top w:val="single" w:sz="4" w:space="0" w:color="1F497D"/>
            </w:tcBorders>
            <w:shd w:val="clear" w:color="auto" w:fill="auto"/>
          </w:tcPr>
          <w:p w14:paraId="2C008C6A" w14:textId="77777777" w:rsidR="00070252" w:rsidRDefault="00070252" w:rsidP="006A5294">
            <w:pPr>
              <w:jc w:val="center"/>
            </w:pPr>
          </w:p>
        </w:tc>
      </w:tr>
      <w:tr w:rsidR="00070252" w14:paraId="73FA2233" w14:textId="77777777" w:rsidTr="0056666E">
        <w:tc>
          <w:tcPr>
            <w:tcW w:w="1250" w:type="pct"/>
            <w:shd w:val="clear" w:color="auto" w:fill="auto"/>
          </w:tcPr>
          <w:p w14:paraId="1C0F101E" w14:textId="77777777" w:rsidR="00070252" w:rsidRDefault="00070252" w:rsidP="006A5294">
            <w:r>
              <w:t>Národné verejné zdroje</w:t>
            </w:r>
          </w:p>
        </w:tc>
        <w:tc>
          <w:tcPr>
            <w:tcW w:w="1250" w:type="pct"/>
            <w:shd w:val="clear" w:color="auto" w:fill="auto"/>
          </w:tcPr>
          <w:p w14:paraId="08EA006E" w14:textId="77777777" w:rsidR="00070252" w:rsidRDefault="00070252" w:rsidP="006A5294">
            <w:pPr>
              <w:jc w:val="center"/>
            </w:pPr>
          </w:p>
        </w:tc>
        <w:tc>
          <w:tcPr>
            <w:tcW w:w="1250" w:type="pct"/>
            <w:shd w:val="clear" w:color="auto" w:fill="auto"/>
          </w:tcPr>
          <w:p w14:paraId="141F31EA" w14:textId="77777777" w:rsidR="00070252" w:rsidRDefault="00070252" w:rsidP="006A5294">
            <w:pPr>
              <w:jc w:val="center"/>
            </w:pPr>
            <w:r>
              <w:t>+</w:t>
            </w:r>
          </w:p>
        </w:tc>
        <w:tc>
          <w:tcPr>
            <w:tcW w:w="1250" w:type="pct"/>
            <w:shd w:val="clear" w:color="auto" w:fill="auto"/>
          </w:tcPr>
          <w:p w14:paraId="0BCA8918" w14:textId="77777777" w:rsidR="00070252" w:rsidRDefault="00070252" w:rsidP="006A5294">
            <w:pPr>
              <w:jc w:val="center"/>
            </w:pPr>
            <w:r>
              <w:t>-</w:t>
            </w:r>
          </w:p>
        </w:tc>
      </w:tr>
      <w:tr w:rsidR="00070252" w14:paraId="78743C41" w14:textId="77777777" w:rsidTr="0056666E">
        <w:tc>
          <w:tcPr>
            <w:tcW w:w="1250" w:type="pct"/>
            <w:shd w:val="clear" w:color="auto" w:fill="auto"/>
          </w:tcPr>
          <w:p w14:paraId="5DFEFF7A" w14:textId="77777777" w:rsidR="00070252" w:rsidRDefault="00070252" w:rsidP="006A5294">
            <w:r>
              <w:t>Národné súkromné zdroje</w:t>
            </w:r>
          </w:p>
        </w:tc>
        <w:tc>
          <w:tcPr>
            <w:tcW w:w="1250" w:type="pct"/>
            <w:shd w:val="clear" w:color="auto" w:fill="auto"/>
          </w:tcPr>
          <w:p w14:paraId="1A9BDC64" w14:textId="77777777" w:rsidR="00070252" w:rsidRDefault="00070252" w:rsidP="006A5294">
            <w:pPr>
              <w:jc w:val="center"/>
            </w:pPr>
          </w:p>
        </w:tc>
        <w:tc>
          <w:tcPr>
            <w:tcW w:w="1250" w:type="pct"/>
            <w:shd w:val="clear" w:color="auto" w:fill="auto"/>
          </w:tcPr>
          <w:p w14:paraId="68629F79" w14:textId="77777777" w:rsidR="00070252" w:rsidRDefault="00070252" w:rsidP="006A5294">
            <w:pPr>
              <w:jc w:val="center"/>
            </w:pPr>
            <w:r>
              <w:t>+</w:t>
            </w:r>
          </w:p>
        </w:tc>
        <w:tc>
          <w:tcPr>
            <w:tcW w:w="1250" w:type="pct"/>
            <w:shd w:val="clear" w:color="auto" w:fill="auto"/>
          </w:tcPr>
          <w:p w14:paraId="2A8CD92C" w14:textId="77777777" w:rsidR="00070252" w:rsidRDefault="00070252" w:rsidP="006A5294">
            <w:pPr>
              <w:jc w:val="center"/>
            </w:pPr>
            <w:r>
              <w:t>-</w:t>
            </w:r>
          </w:p>
        </w:tc>
      </w:tr>
      <w:tr w:rsidR="00070252" w14:paraId="1E67F0D1" w14:textId="77777777" w:rsidTr="0056666E">
        <w:tc>
          <w:tcPr>
            <w:tcW w:w="1250" w:type="pct"/>
            <w:shd w:val="clear" w:color="auto" w:fill="auto"/>
          </w:tcPr>
          <w:p w14:paraId="1E389090" w14:textId="77777777" w:rsidR="00070252" w:rsidRDefault="00070252" w:rsidP="006A5294">
            <w:r>
              <w:t>Úvery</w:t>
            </w:r>
          </w:p>
        </w:tc>
        <w:tc>
          <w:tcPr>
            <w:tcW w:w="1250" w:type="pct"/>
            <w:shd w:val="clear" w:color="auto" w:fill="auto"/>
          </w:tcPr>
          <w:p w14:paraId="7B0E9D08" w14:textId="77777777" w:rsidR="00070252" w:rsidRDefault="00070252" w:rsidP="006A5294">
            <w:pPr>
              <w:jc w:val="center"/>
            </w:pPr>
          </w:p>
        </w:tc>
        <w:tc>
          <w:tcPr>
            <w:tcW w:w="1250" w:type="pct"/>
            <w:shd w:val="clear" w:color="auto" w:fill="auto"/>
          </w:tcPr>
          <w:p w14:paraId="7AAB2900" w14:textId="77777777" w:rsidR="00070252" w:rsidRDefault="00070252" w:rsidP="006A5294">
            <w:pPr>
              <w:jc w:val="center"/>
            </w:pPr>
            <w:r>
              <w:t>+</w:t>
            </w:r>
          </w:p>
        </w:tc>
        <w:tc>
          <w:tcPr>
            <w:tcW w:w="1250" w:type="pct"/>
            <w:shd w:val="clear" w:color="auto" w:fill="auto"/>
          </w:tcPr>
          <w:p w14:paraId="1350D0D3" w14:textId="77777777" w:rsidR="00070252" w:rsidRDefault="00070252" w:rsidP="006A5294">
            <w:pPr>
              <w:jc w:val="center"/>
            </w:pPr>
          </w:p>
        </w:tc>
      </w:tr>
      <w:tr w:rsidR="00070252" w14:paraId="4F51C338" w14:textId="77777777" w:rsidTr="0056666E">
        <w:tc>
          <w:tcPr>
            <w:tcW w:w="1250" w:type="pct"/>
            <w:shd w:val="clear" w:color="auto" w:fill="auto"/>
          </w:tcPr>
          <w:p w14:paraId="148E4451" w14:textId="77777777" w:rsidR="00070252" w:rsidRDefault="00070252" w:rsidP="006A5294">
            <w:r>
              <w:t>Iné zdroje (prevádzkové dotácie)</w:t>
            </w:r>
          </w:p>
        </w:tc>
        <w:tc>
          <w:tcPr>
            <w:tcW w:w="1250" w:type="pct"/>
            <w:shd w:val="clear" w:color="auto" w:fill="auto"/>
          </w:tcPr>
          <w:p w14:paraId="30DF885B" w14:textId="77777777" w:rsidR="00070252" w:rsidRDefault="00070252" w:rsidP="006A5294">
            <w:pPr>
              <w:jc w:val="center"/>
            </w:pPr>
          </w:p>
        </w:tc>
        <w:tc>
          <w:tcPr>
            <w:tcW w:w="1250" w:type="pct"/>
            <w:shd w:val="clear" w:color="auto" w:fill="auto"/>
          </w:tcPr>
          <w:p w14:paraId="0A7ED5FE" w14:textId="77777777" w:rsidR="00070252" w:rsidRDefault="00070252" w:rsidP="006A5294">
            <w:pPr>
              <w:jc w:val="center"/>
            </w:pPr>
            <w:r>
              <w:t>+</w:t>
            </w:r>
          </w:p>
        </w:tc>
        <w:tc>
          <w:tcPr>
            <w:tcW w:w="1250" w:type="pct"/>
            <w:shd w:val="clear" w:color="auto" w:fill="auto"/>
          </w:tcPr>
          <w:p w14:paraId="3EE416F6" w14:textId="77777777" w:rsidR="00070252" w:rsidRDefault="00070252" w:rsidP="006A5294">
            <w:pPr>
              <w:jc w:val="center"/>
            </w:pPr>
          </w:p>
        </w:tc>
      </w:tr>
      <w:tr w:rsidR="00070252" w14:paraId="4ECC82BA" w14:textId="77777777" w:rsidTr="0056666E">
        <w:tc>
          <w:tcPr>
            <w:tcW w:w="1250" w:type="pct"/>
            <w:shd w:val="clear" w:color="auto" w:fill="auto"/>
          </w:tcPr>
          <w:p w14:paraId="0EBB0BBF" w14:textId="77777777" w:rsidR="00070252" w:rsidRDefault="00070252" w:rsidP="006A5294"/>
        </w:tc>
        <w:tc>
          <w:tcPr>
            <w:tcW w:w="1250" w:type="pct"/>
            <w:shd w:val="clear" w:color="auto" w:fill="auto"/>
          </w:tcPr>
          <w:p w14:paraId="38BE4E0B" w14:textId="77777777" w:rsidR="00070252" w:rsidRDefault="00070252" w:rsidP="006A5294"/>
        </w:tc>
        <w:tc>
          <w:tcPr>
            <w:tcW w:w="1250" w:type="pct"/>
            <w:shd w:val="clear" w:color="auto" w:fill="auto"/>
          </w:tcPr>
          <w:p w14:paraId="77C4C38D" w14:textId="77777777" w:rsidR="00070252" w:rsidRDefault="00070252" w:rsidP="006A5294"/>
        </w:tc>
        <w:tc>
          <w:tcPr>
            <w:tcW w:w="1250" w:type="pct"/>
            <w:shd w:val="clear" w:color="auto" w:fill="auto"/>
          </w:tcPr>
          <w:p w14:paraId="528EE3F8" w14:textId="77777777" w:rsidR="00070252" w:rsidRDefault="00070252" w:rsidP="006A5294"/>
        </w:tc>
      </w:tr>
    </w:tbl>
    <w:p w14:paraId="73CA7E24" w14:textId="77777777" w:rsidR="00070252" w:rsidRDefault="00070252" w:rsidP="00070252">
      <w:pPr>
        <w:rPr>
          <w:del w:id="303" w:author="Autor"/>
        </w:rPr>
      </w:pPr>
    </w:p>
    <w:p w14:paraId="16BFE70D" w14:textId="77777777" w:rsidR="00070252" w:rsidRPr="006A5294" w:rsidRDefault="006A5294" w:rsidP="006A5294">
      <w:pPr>
        <w:pStyle w:val="MPCKO3"/>
      </w:pPr>
      <w:bookmarkStart w:id="304" w:name="_Toc527539370"/>
      <w:bookmarkStart w:id="305" w:name="_Toc410309685"/>
      <w:r>
        <w:t>2</w:t>
      </w:r>
      <w:r w:rsidR="00070252" w:rsidRPr="006A5294">
        <w:t>.1.8 Určenie zdrojov financovania</w:t>
      </w:r>
      <w:bookmarkEnd w:id="304"/>
      <w:bookmarkEnd w:id="305"/>
    </w:p>
    <w:p w14:paraId="5B0F8A27" w14:textId="77777777" w:rsidR="00130E2B" w:rsidRDefault="00130E2B" w:rsidP="00070252">
      <w:pPr>
        <w:jc w:val="both"/>
        <w:rPr>
          <w:highlight w:val="yellow"/>
        </w:rPr>
      </w:pPr>
    </w:p>
    <w:p w14:paraId="7E33EF5A" w14:textId="77777777" w:rsidR="00070252" w:rsidRPr="00B403CD" w:rsidRDefault="00070252" w:rsidP="00070252">
      <w:pPr>
        <w:jc w:val="both"/>
      </w:pPr>
      <w:r w:rsidRPr="00B403CD">
        <w:t>Zdroje financovania a hodnoty za jednotlivé roky sú uvedené v žiadosti o poskytnutie NFP, ktorú žiadateľ predkladá. Do finančnej analýzy projektu je potrebné vložiť tie isté údaje, ako žiadateľ uvedie v žiadosti.</w:t>
      </w:r>
    </w:p>
    <w:p w14:paraId="29725332" w14:textId="77777777" w:rsidR="00070252" w:rsidRPr="00B403CD" w:rsidRDefault="00070252" w:rsidP="00070252">
      <w:pPr>
        <w:jc w:val="both"/>
      </w:pPr>
    </w:p>
    <w:p w14:paraId="21EE769D" w14:textId="77777777" w:rsidR="00070252" w:rsidRPr="00B403CD" w:rsidRDefault="00070252" w:rsidP="00070252">
      <w:pPr>
        <w:jc w:val="both"/>
      </w:pPr>
      <w:r w:rsidRPr="00B403CD">
        <w:lastRenderedPageBreak/>
        <w:t>Spolufinancovanie žiadateľa môže byť pokryté z vlastných zdrojov a prostredníctvom bankového úveru.</w:t>
      </w:r>
    </w:p>
    <w:p w14:paraId="54492985" w14:textId="77777777" w:rsidR="00070252" w:rsidRPr="00B403CD" w:rsidRDefault="00070252" w:rsidP="00070252">
      <w:pPr>
        <w:jc w:val="both"/>
      </w:pPr>
    </w:p>
    <w:p w14:paraId="15CAADE8" w14:textId="77777777" w:rsidR="00070252" w:rsidRDefault="00070252" w:rsidP="00070252">
      <w:pPr>
        <w:jc w:val="both"/>
      </w:pPr>
      <w:r w:rsidRPr="00B403CD">
        <w:t>Po stanovení peňažných tokov projektu je potrebné vykalkulovať výšku nenávratného finančného príspevku pre projekt a vyčísliť intenzitu nenávratného finančného príspevku</w:t>
      </w:r>
      <w:r w:rsidR="008D2E02">
        <w:t xml:space="preserve"> (podiel NFP na oprávnených výdavkoch)</w:t>
      </w:r>
      <w:r w:rsidRPr="00B403CD">
        <w:t xml:space="preserve"> v percentuálnom vyjadrení.</w:t>
      </w:r>
    </w:p>
    <w:p w14:paraId="1B7E67EA" w14:textId="77777777" w:rsidR="00070252" w:rsidRDefault="00070252" w:rsidP="00070252">
      <w:pPr>
        <w:jc w:val="both"/>
      </w:pPr>
    </w:p>
    <w:p w14:paraId="5B652C2F" w14:textId="77777777" w:rsidR="00070252" w:rsidRPr="00B403CD" w:rsidRDefault="00070252" w:rsidP="00070252">
      <w:pPr>
        <w:jc w:val="both"/>
      </w:pPr>
      <w:r w:rsidRPr="00B403CD">
        <w:t>Rozdelenie zdrojov:</w:t>
      </w:r>
    </w:p>
    <w:p w14:paraId="535CFF68" w14:textId="77777777" w:rsidR="00070252" w:rsidRPr="00B403CD" w:rsidRDefault="00070252" w:rsidP="008D34EF">
      <w:pPr>
        <w:pStyle w:val="Odsekzoznamu"/>
        <w:numPr>
          <w:ilvl w:val="0"/>
          <w:numId w:val="20"/>
        </w:numPr>
        <w:jc w:val="both"/>
      </w:pPr>
      <w:r w:rsidRPr="00BC5CF7">
        <w:rPr>
          <w:b/>
        </w:rPr>
        <w:t>Príspevok únie</w:t>
      </w:r>
    </w:p>
    <w:p w14:paraId="31BF2E0C" w14:textId="77777777" w:rsidR="003E2051" w:rsidRDefault="00070252" w:rsidP="00F26B1B">
      <w:pPr>
        <w:pStyle w:val="Odsekzoznamu"/>
        <w:numPr>
          <w:ilvl w:val="0"/>
          <w:numId w:val="33"/>
        </w:numPr>
        <w:spacing w:before="200" w:after="200"/>
        <w:ind w:left="1276" w:hanging="425"/>
      </w:pPr>
      <w:r w:rsidRPr="00B403CD">
        <w:t>Fond súdržnosti,</w:t>
      </w:r>
    </w:p>
    <w:p w14:paraId="0E56401B" w14:textId="77777777" w:rsidR="00070252" w:rsidRPr="00B403CD" w:rsidRDefault="003E2051" w:rsidP="00F26B1B">
      <w:pPr>
        <w:pStyle w:val="Odsekzoznamu"/>
        <w:numPr>
          <w:ilvl w:val="0"/>
          <w:numId w:val="33"/>
        </w:numPr>
        <w:spacing w:before="200" w:after="200"/>
        <w:ind w:left="1276" w:hanging="425"/>
      </w:pPr>
      <w:r>
        <w:t>Kohézny fond,</w:t>
      </w:r>
      <w:r w:rsidR="00070252" w:rsidRPr="00B403CD">
        <w:t xml:space="preserve">  </w:t>
      </w:r>
    </w:p>
    <w:p w14:paraId="1DE5F2B3" w14:textId="77777777" w:rsidR="00070252" w:rsidRPr="00B403CD" w:rsidRDefault="00070252" w:rsidP="00F26B1B">
      <w:pPr>
        <w:pStyle w:val="Odsekzoznamu"/>
        <w:numPr>
          <w:ilvl w:val="0"/>
          <w:numId w:val="33"/>
        </w:numPr>
        <w:spacing w:before="200" w:after="200"/>
        <w:ind w:left="1276" w:hanging="425"/>
      </w:pPr>
      <w:r w:rsidRPr="00B403CD">
        <w:t>Európsky fond regionáln</w:t>
      </w:r>
      <w:r w:rsidR="005767A7">
        <w:t>eho</w:t>
      </w:r>
      <w:r w:rsidRPr="00B403CD">
        <w:t xml:space="preserve"> rozvoj</w:t>
      </w:r>
      <w:r w:rsidR="005767A7">
        <w:t>a</w:t>
      </w:r>
      <w:r w:rsidRPr="00B403CD">
        <w:t xml:space="preserve">,  </w:t>
      </w:r>
    </w:p>
    <w:p w14:paraId="199C7AEC" w14:textId="77777777" w:rsidR="00070252" w:rsidRPr="00B403CD" w:rsidRDefault="00070252" w:rsidP="00F26B1B">
      <w:pPr>
        <w:pStyle w:val="Odsekzoznamu"/>
        <w:numPr>
          <w:ilvl w:val="0"/>
          <w:numId w:val="33"/>
        </w:numPr>
        <w:spacing w:before="200" w:after="200"/>
        <w:ind w:left="1276" w:hanging="425"/>
      </w:pPr>
      <w:r w:rsidRPr="00B403CD">
        <w:t xml:space="preserve">Európsky sociálny fond,  </w:t>
      </w:r>
    </w:p>
    <w:p w14:paraId="23246490" w14:textId="77777777" w:rsidR="00070252" w:rsidRPr="00B403CD" w:rsidRDefault="00070252" w:rsidP="00F26B1B">
      <w:pPr>
        <w:pStyle w:val="Odsekzoznamu"/>
        <w:numPr>
          <w:ilvl w:val="0"/>
          <w:numId w:val="33"/>
        </w:numPr>
        <w:spacing w:before="200" w:after="200"/>
        <w:ind w:left="1276" w:hanging="425"/>
      </w:pPr>
      <w:r w:rsidRPr="00B403CD">
        <w:t xml:space="preserve">Európsky sociálny fond </w:t>
      </w:r>
      <w:r w:rsidR="005767A7">
        <w:t>–</w:t>
      </w:r>
      <w:r w:rsidRPr="00B403CD">
        <w:t xml:space="preserve"> </w:t>
      </w:r>
      <w:r w:rsidR="005767A7">
        <w:t>Iniciatíva pre</w:t>
      </w:r>
      <w:r w:rsidRPr="00B403CD">
        <w:t xml:space="preserve"> zamestnanos</w:t>
      </w:r>
      <w:r w:rsidR="005767A7">
        <w:t>ť</w:t>
      </w:r>
      <w:r w:rsidRPr="00B403CD">
        <w:t xml:space="preserve"> mladých ľudí</w:t>
      </w:r>
    </w:p>
    <w:p w14:paraId="46329DF6" w14:textId="77777777" w:rsidR="00070252" w:rsidRPr="00B403CD" w:rsidRDefault="00070252" w:rsidP="00F26B1B">
      <w:pPr>
        <w:pStyle w:val="Odsekzoznamu"/>
        <w:numPr>
          <w:ilvl w:val="0"/>
          <w:numId w:val="33"/>
        </w:numPr>
        <w:spacing w:before="200" w:after="200"/>
        <w:ind w:left="1276" w:hanging="425"/>
      </w:pPr>
      <w:r w:rsidRPr="00B403CD">
        <w:t xml:space="preserve">Európsky poľnohospodársky fond pre rozvoj vidieka,  </w:t>
      </w:r>
    </w:p>
    <w:p w14:paraId="1EE2C24E" w14:textId="77777777" w:rsidR="00070252" w:rsidRDefault="00070252" w:rsidP="00F26B1B">
      <w:pPr>
        <w:pStyle w:val="Odsekzoznamu"/>
        <w:numPr>
          <w:ilvl w:val="0"/>
          <w:numId w:val="33"/>
        </w:numPr>
        <w:spacing w:before="200" w:after="200"/>
        <w:ind w:left="1276" w:hanging="425"/>
      </w:pPr>
      <w:r w:rsidRPr="00B403CD">
        <w:t>Európsky námorný a rybársky fond;</w:t>
      </w:r>
    </w:p>
    <w:p w14:paraId="7C44FF4D" w14:textId="77777777" w:rsidR="00070252" w:rsidRPr="00BC5CF7" w:rsidRDefault="00070252" w:rsidP="008D34EF">
      <w:pPr>
        <w:pStyle w:val="Odsekzoznamu"/>
        <w:numPr>
          <w:ilvl w:val="0"/>
          <w:numId w:val="20"/>
        </w:numPr>
        <w:jc w:val="both"/>
        <w:rPr>
          <w:b/>
        </w:rPr>
      </w:pPr>
      <w:r w:rsidRPr="00BC5CF7">
        <w:rPr>
          <w:b/>
        </w:rPr>
        <w:t>Národné spolufinancovanie</w:t>
      </w:r>
    </w:p>
    <w:p w14:paraId="7E032C6C" w14:textId="77777777" w:rsidR="00070252" w:rsidRPr="00B403CD" w:rsidRDefault="00070252" w:rsidP="00F26B1B">
      <w:pPr>
        <w:pStyle w:val="Odsekzoznamu"/>
        <w:numPr>
          <w:ilvl w:val="0"/>
          <w:numId w:val="44"/>
        </w:numPr>
        <w:spacing w:before="200" w:after="200"/>
        <w:ind w:left="1276" w:hanging="425"/>
      </w:pPr>
      <w:r w:rsidRPr="00B403CD">
        <w:t xml:space="preserve">národné  verejné  zdroje  (štátny  rozpočet,  </w:t>
      </w:r>
      <w:r w:rsidR="00CF23CF">
        <w:t xml:space="preserve">regionálne zdroje </w:t>
      </w:r>
      <w:r w:rsidRPr="00B403CD">
        <w:t xml:space="preserve">,  </w:t>
      </w:r>
      <w:r w:rsidR="00CF23CF">
        <w:t>miestne zdroje</w:t>
      </w:r>
      <w:r w:rsidRPr="00B403CD">
        <w:t xml:space="preserve">,  </w:t>
      </w:r>
      <w:r w:rsidR="00CF23CF">
        <w:t>vlastné verejné zdroje</w:t>
      </w:r>
      <w:r w:rsidR="009B3141">
        <w:t>);</w:t>
      </w:r>
    </w:p>
    <w:p w14:paraId="5ACC2A63" w14:textId="77777777" w:rsidR="00070252" w:rsidRPr="00B403CD" w:rsidRDefault="00070252" w:rsidP="008D34EF">
      <w:pPr>
        <w:pStyle w:val="Odsekzoznamu"/>
        <w:numPr>
          <w:ilvl w:val="0"/>
          <w:numId w:val="20"/>
        </w:numPr>
        <w:jc w:val="both"/>
      </w:pPr>
      <w:r w:rsidRPr="00BC5CF7">
        <w:rPr>
          <w:b/>
        </w:rPr>
        <w:t>Súkromné zdroje</w:t>
      </w:r>
    </w:p>
    <w:p w14:paraId="3A561F25" w14:textId="77777777" w:rsidR="00070252" w:rsidRDefault="00070252" w:rsidP="00070252">
      <w:pPr>
        <w:rPr>
          <w:del w:id="306" w:author="Autor"/>
        </w:rPr>
      </w:pPr>
    </w:p>
    <w:p w14:paraId="6582FB3E" w14:textId="77777777" w:rsidR="00070252" w:rsidRPr="006A5294" w:rsidRDefault="006A5294" w:rsidP="006A5294">
      <w:pPr>
        <w:pStyle w:val="MPCKO3"/>
      </w:pPr>
      <w:bookmarkStart w:id="307" w:name="_Toc527539371"/>
      <w:bookmarkStart w:id="308" w:name="_Toc410309686"/>
      <w:r>
        <w:t>2</w:t>
      </w:r>
      <w:r w:rsidR="00070252" w:rsidRPr="006A5294">
        <w:t>.1.9 Určenie finančnej udržateľnosti</w:t>
      </w:r>
      <w:bookmarkEnd w:id="307"/>
      <w:bookmarkEnd w:id="308"/>
    </w:p>
    <w:p w14:paraId="6CED6D36" w14:textId="77777777" w:rsidR="00130E2B" w:rsidRDefault="00130E2B" w:rsidP="00070252">
      <w:pPr>
        <w:jc w:val="both"/>
        <w:rPr>
          <w:highlight w:val="yellow"/>
        </w:rPr>
      </w:pPr>
    </w:p>
    <w:p w14:paraId="6B839BD6" w14:textId="14F58FDB" w:rsidR="00070252" w:rsidRPr="00B403CD" w:rsidRDefault="00070252" w:rsidP="00070252">
      <w:pPr>
        <w:jc w:val="both"/>
      </w:pPr>
      <w:r w:rsidRPr="00B403CD">
        <w:t>Finančný plán má demonštrovať finančnú udržateľnosť, čo znamená, že projekt nepodstupuje riziko, že peniaze na projekt sa vyčerpajú. Pre realizáciu projektu je základom načasovanie príjmov finančných prostriedkov a realizácie platieb. Žiadateľ má ukázať, akým spôsobom budú zdroje finančných prostriedkov dôsledne rok za rokom pokrývať vyplatené prostriedky. Udržateľnosť nastane, pokiaľ čistý (nediskontovaný) kumulovaný cashflow vykazuje vo</w:t>
      </w:r>
      <w:del w:id="309" w:author="Autor">
        <w:r w:rsidRPr="00B403CD">
          <w:delText xml:space="preserve"> </w:delText>
        </w:r>
      </w:del>
      <w:ins w:id="310" w:author="Autor">
        <w:r w:rsidR="008E5524">
          <w:t> </w:t>
        </w:r>
      </w:ins>
      <w:r w:rsidRPr="00B403CD">
        <w:t xml:space="preserve">všetkých rokoch kladné hodnoty. </w:t>
      </w:r>
    </w:p>
    <w:p w14:paraId="32FE5E40" w14:textId="77777777" w:rsidR="00070252" w:rsidRPr="00B403CD" w:rsidRDefault="00070252" w:rsidP="00070252">
      <w:pPr>
        <w:jc w:val="both"/>
      </w:pPr>
    </w:p>
    <w:p w14:paraId="63727A51" w14:textId="77777777" w:rsidR="00070252" w:rsidRPr="00B403CD" w:rsidRDefault="00070252" w:rsidP="00070252">
      <w:pPr>
        <w:widowControl w:val="0"/>
        <w:jc w:val="both"/>
      </w:pPr>
      <w:r w:rsidRPr="00B403CD">
        <w:t>Toto sú kľúčové aspekty analýzy finančnej udržateľnosti:</w:t>
      </w:r>
    </w:p>
    <w:p w14:paraId="39CB50B0" w14:textId="77777777" w:rsidR="00070252" w:rsidRPr="00B403CD" w:rsidRDefault="00BC5CF7" w:rsidP="00070252">
      <w:pPr>
        <w:ind w:left="720" w:hanging="720"/>
        <w:jc w:val="both"/>
      </w:pPr>
      <w:r>
        <w:t>a)</w:t>
      </w:r>
      <w:r w:rsidR="00070252" w:rsidRPr="00B403CD">
        <w:tab/>
        <w:t>Finančná udržateľnosť projektu je overená kontrolou, či kumulovaný (nediskontovaný) čistý peňažný tok za každý rok je kladný (alebo nulový), a to počas celého zvažovaného referenčného obdobia.</w:t>
      </w:r>
    </w:p>
    <w:p w14:paraId="47E352EB" w14:textId="77777777" w:rsidR="00070252" w:rsidRPr="00B403CD" w:rsidRDefault="00BC5CF7" w:rsidP="00070252">
      <w:pPr>
        <w:jc w:val="both"/>
      </w:pPr>
      <w:r>
        <w:t>b)</w:t>
      </w:r>
      <w:r w:rsidR="00070252" w:rsidRPr="00B403CD">
        <w:tab/>
        <w:t>Čisté peňažné toky zvažované na tento účel by:</w:t>
      </w:r>
    </w:p>
    <w:p w14:paraId="76F0D92F" w14:textId="77777777" w:rsidR="00070252" w:rsidRPr="00B403CD" w:rsidRDefault="00070252" w:rsidP="00F26B1B">
      <w:pPr>
        <w:pStyle w:val="Odsekzoznamu"/>
        <w:numPr>
          <w:ilvl w:val="1"/>
          <w:numId w:val="45"/>
        </w:numPr>
        <w:spacing w:before="200" w:after="200"/>
        <w:ind w:left="1276" w:hanging="425"/>
      </w:pPr>
      <w:r w:rsidRPr="00B403CD">
        <w:t>mali zohľadňovať investičné náklady, všetky (národné a</w:t>
      </w:r>
      <w:r w:rsidR="0072107E">
        <w:t> Európskej únie</w:t>
      </w:r>
      <w:r w:rsidRPr="00B403CD">
        <w:t>) finančné prostriedky a hotovostné príjmy a prevádzkové a reprodukčné náklady v čase ich platby, splátky finančných záväzkov subjektu, ako aj kapitálové príspevky, úroky a priame dane,</w:t>
      </w:r>
    </w:p>
    <w:p w14:paraId="10C8DBC9" w14:textId="77777777" w:rsidR="00070252" w:rsidRPr="00F26B1B" w:rsidRDefault="00070252" w:rsidP="00F26B1B">
      <w:pPr>
        <w:pStyle w:val="Odsekzoznamu"/>
        <w:numPr>
          <w:ilvl w:val="1"/>
          <w:numId w:val="45"/>
        </w:numPr>
        <w:spacing w:before="200" w:after="200"/>
        <w:ind w:left="1276" w:hanging="425"/>
      </w:pPr>
      <w:r w:rsidRPr="00B403CD">
        <w:t>mali byť bez DPH okrem prípadu, keď ide o nevratnú DPH,</w:t>
      </w:r>
    </w:p>
    <w:p w14:paraId="04A45D4E" w14:textId="77777777" w:rsidR="00070252" w:rsidRPr="00B403CD" w:rsidRDefault="00070252" w:rsidP="00F26B1B">
      <w:pPr>
        <w:pStyle w:val="Odsekzoznamu"/>
        <w:numPr>
          <w:ilvl w:val="1"/>
          <w:numId w:val="45"/>
        </w:numPr>
        <w:spacing w:before="200" w:after="200"/>
        <w:ind w:left="1276" w:hanging="425"/>
      </w:pPr>
      <w:r w:rsidRPr="00B403CD">
        <w:t>nemali zohľadňovať zostatkovú hodnotu okrem prípadov, keď je aktívum skutočne zlikvidované v poslednom zohľadnenom roku analýzy.</w:t>
      </w:r>
    </w:p>
    <w:p w14:paraId="309C1E0D" w14:textId="2B9C8DFD" w:rsidR="00070252" w:rsidRPr="00B403CD" w:rsidRDefault="00BC5CF7" w:rsidP="00070252">
      <w:pPr>
        <w:ind w:left="720" w:hanging="720"/>
        <w:jc w:val="both"/>
      </w:pPr>
      <w:r>
        <w:t>c)</w:t>
      </w:r>
      <w:r w:rsidR="00070252" w:rsidRPr="00B403CD">
        <w:t xml:space="preserve"> </w:t>
      </w:r>
      <w:r w:rsidR="00070252" w:rsidRPr="00B403CD">
        <w:tab/>
        <w:t xml:space="preserve">V prípade operácie, na ktorú sa nevzťahujú požiadavky uvedené v článku 61 </w:t>
      </w:r>
      <w:ins w:id="311" w:author="Autor">
        <w:r w:rsidR="00757777">
          <w:t xml:space="preserve">všeobecného </w:t>
        </w:r>
      </w:ins>
      <w:r w:rsidR="00070252" w:rsidRPr="00B403CD">
        <w:t xml:space="preserve">nariadenia </w:t>
      </w:r>
      <w:del w:id="312" w:author="Autor">
        <w:r w:rsidR="00070252" w:rsidRPr="00B403CD">
          <w:delText>(EÚ) č. 1303/2013</w:delText>
        </w:r>
      </w:del>
      <w:r w:rsidR="00070252" w:rsidRPr="00B403CD">
        <w:t xml:space="preserve">, alebo vždy, keď sa v budúcnosti </w:t>
      </w:r>
      <w:r w:rsidR="00070252" w:rsidRPr="00B403CD">
        <w:lastRenderedPageBreak/>
        <w:t>projektujú záporné peňažné toky, musí sa uviesť, ako budú pokryté náklady, s jednoznačným dlhodobým záväzkom prijímateľa/prevádzkovateľa, že poskytne primerané financovanie z iných zdrojov na zabezpečenie udržateľnosti projektu.</w:t>
      </w:r>
    </w:p>
    <w:p w14:paraId="7039B2B5" w14:textId="77777777" w:rsidR="00070252" w:rsidRPr="00B4488F" w:rsidRDefault="00BC5CF7" w:rsidP="00070252">
      <w:pPr>
        <w:ind w:left="720" w:hanging="720"/>
        <w:jc w:val="both"/>
      </w:pPr>
      <w:r>
        <w:t>d)</w:t>
      </w:r>
      <w:r w:rsidR="00070252" w:rsidRPr="00B403CD">
        <w:tab/>
        <w:t>Ak projekty spadajú do už existujúcej infraštruktúry, napríklad projekty na zvýšenie kapacity, musí sa overiť celková finančná udržateľnosť prevádzkovateľa systému v rámci „scenára s projektom“ (väčšmi než kapacita daného jedného rozšíreného segmentu) a musí sa vypracovať analýza udržateľnosti na úrovni prevádzkovateľa systému a výsledky sa musia zohľadniť pri posúdení rizík.</w:t>
      </w:r>
    </w:p>
    <w:p w14:paraId="2FFFFD0D" w14:textId="77777777" w:rsidR="00070252" w:rsidRDefault="00070252" w:rsidP="00070252">
      <w:pPr>
        <w:jc w:val="both"/>
        <w:rPr>
          <w:del w:id="313" w:author="Autor"/>
        </w:rPr>
      </w:pPr>
    </w:p>
    <w:p w14:paraId="7089CFB9" w14:textId="77777777" w:rsidR="00070252" w:rsidRDefault="006A5294" w:rsidP="00F94F1D">
      <w:pPr>
        <w:pStyle w:val="MPCKO3"/>
        <w:ind w:left="728" w:hanging="728"/>
      </w:pPr>
      <w:bookmarkStart w:id="314" w:name="_Toc527539372"/>
      <w:bookmarkStart w:id="315" w:name="_Toc410309687"/>
      <w:r>
        <w:t>2</w:t>
      </w:r>
      <w:r w:rsidR="00070252" w:rsidRPr="006A5294">
        <w:t>.1.10 Výpočet finančného vnútorného výnosového percenta (FIRR) a čistej finančnej súčasnej hodnoty (FNPV)</w:t>
      </w:r>
      <w:bookmarkEnd w:id="314"/>
      <w:bookmarkEnd w:id="315"/>
    </w:p>
    <w:p w14:paraId="71F2E3B7" w14:textId="77777777" w:rsidR="00F94F1D" w:rsidRDefault="00F94F1D" w:rsidP="00070252">
      <w:pPr>
        <w:autoSpaceDE w:val="0"/>
        <w:autoSpaceDN w:val="0"/>
        <w:adjustRightInd w:val="0"/>
        <w:jc w:val="both"/>
        <w:rPr>
          <w:color w:val="000000"/>
        </w:rPr>
      </w:pPr>
    </w:p>
    <w:p w14:paraId="0E16D8E5" w14:textId="0A9BA2E8" w:rsidR="00070252" w:rsidRPr="00B4488F" w:rsidRDefault="00070252" w:rsidP="00070252">
      <w:pPr>
        <w:autoSpaceDE w:val="0"/>
        <w:autoSpaceDN w:val="0"/>
        <w:adjustRightInd w:val="0"/>
        <w:jc w:val="both"/>
        <w:rPr>
          <w:color w:val="000000"/>
        </w:rPr>
      </w:pPr>
      <w:r w:rsidRPr="00B4488F">
        <w:rPr>
          <w:color w:val="000000"/>
        </w:rPr>
        <w:t>Čistá súčasná finančná hodnota (FNPV) je výsledná suma, ktorá vznikne odčítaním očakávaných investičných, prevádzkových a reprodukčných nákladov (diskontovaných) od</w:t>
      </w:r>
      <w:del w:id="316" w:author="Autor">
        <w:r w:rsidRPr="00B4488F">
          <w:rPr>
            <w:color w:val="000000"/>
          </w:rPr>
          <w:delText xml:space="preserve"> </w:delText>
        </w:r>
      </w:del>
      <w:ins w:id="317" w:author="Autor">
        <w:r w:rsidR="008E5524">
          <w:rPr>
            <w:color w:val="000000"/>
          </w:rPr>
          <w:t> </w:t>
        </w:r>
      </w:ins>
      <w:r w:rsidRPr="00B4488F">
        <w:rPr>
          <w:color w:val="000000"/>
        </w:rPr>
        <w:t>diskontovanej hodnoty očakávaných príjmov.</w:t>
      </w:r>
    </w:p>
    <w:p w14:paraId="1D8B94F2" w14:textId="77777777" w:rsidR="00070252" w:rsidRDefault="00070252" w:rsidP="00070252">
      <w:pPr>
        <w:jc w:val="both"/>
      </w:pPr>
      <w:r w:rsidRPr="00B4488F">
        <w:rPr>
          <w:color w:val="000000"/>
        </w:rPr>
        <w:t>Finančná miera návratnosti (FRR) je diskontná sadzba, ktorou sa produkuje nulová FNPV</w:t>
      </w:r>
      <w:r>
        <w:t xml:space="preserve">. </w:t>
      </w:r>
    </w:p>
    <w:p w14:paraId="0EDDD3E5" w14:textId="77777777" w:rsidR="00070252" w:rsidRDefault="00070252" w:rsidP="00070252">
      <w:pPr>
        <w:jc w:val="both"/>
      </w:pPr>
    </w:p>
    <w:p w14:paraId="6F16B2B5" w14:textId="77777777" w:rsidR="00070252" w:rsidRPr="00CA0180" w:rsidRDefault="00070252" w:rsidP="008D34EF">
      <w:pPr>
        <w:numPr>
          <w:ilvl w:val="0"/>
          <w:numId w:val="11"/>
        </w:numPr>
        <w:jc w:val="both"/>
        <w:rPr>
          <w:b/>
        </w:rPr>
      </w:pPr>
      <w:r w:rsidRPr="00CA0180">
        <w:rPr>
          <w:b/>
        </w:rPr>
        <w:t>Finančná čistá súčasná hodnota (FNPV)</w:t>
      </w:r>
    </w:p>
    <w:p w14:paraId="54D2C4A3" w14:textId="77777777" w:rsidR="00070252" w:rsidRDefault="00070252" w:rsidP="00070252">
      <w:pPr>
        <w:jc w:val="both"/>
      </w:pPr>
    </w:p>
    <w:p w14:paraId="34CE76DC" w14:textId="77777777" w:rsidR="00070252" w:rsidRDefault="00070252" w:rsidP="00070252">
      <w:pPr>
        <w:jc w:val="both"/>
      </w:pPr>
      <w:r>
        <w:rPr>
          <w:noProof/>
        </w:rPr>
        <w:drawing>
          <wp:inline distT="0" distB="0" distL="0" distR="0" wp14:anchorId="786F871D" wp14:editId="699F4B02">
            <wp:extent cx="4333875" cy="6191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14:paraId="6FB2A0FF" w14:textId="77777777" w:rsidR="00070252" w:rsidRDefault="00070252" w:rsidP="00070252">
      <w:pPr>
        <w:jc w:val="both"/>
      </w:pPr>
    </w:p>
    <w:p w14:paraId="32D756FD" w14:textId="77777777" w:rsidR="00070252" w:rsidRDefault="00070252" w:rsidP="00070252">
      <w:pPr>
        <w:jc w:val="both"/>
      </w:pPr>
    </w:p>
    <w:p w14:paraId="0A310799" w14:textId="77777777" w:rsidR="00070252" w:rsidRPr="00B403CD" w:rsidRDefault="00070252" w:rsidP="00070252">
      <w:pPr>
        <w:pStyle w:val="Default"/>
        <w:rPr>
          <w:sz w:val="22"/>
          <w:szCs w:val="22"/>
        </w:rPr>
      </w:pPr>
      <w:r w:rsidRPr="00B403CD">
        <w:rPr>
          <w:sz w:val="22"/>
          <w:szCs w:val="22"/>
        </w:rPr>
        <w:t>S</w:t>
      </w:r>
      <w:r w:rsidRPr="00B403CD">
        <w:rPr>
          <w:sz w:val="14"/>
          <w:szCs w:val="14"/>
        </w:rPr>
        <w:t>t</w:t>
      </w:r>
      <w:r w:rsidRPr="00B403CD">
        <w:rPr>
          <w:sz w:val="22"/>
          <w:szCs w:val="22"/>
        </w:rPr>
        <w:t xml:space="preserve">….. bilancia cashflow v čase t ( rozdiel očakávaných príjmov a investičných a prevádzkových výdavkov) </w:t>
      </w:r>
    </w:p>
    <w:p w14:paraId="15FD2A56" w14:textId="77777777" w:rsidR="00070252" w:rsidRPr="00B403CD" w:rsidRDefault="00070252" w:rsidP="00070252">
      <w:pPr>
        <w:pStyle w:val="Default"/>
        <w:rPr>
          <w:sz w:val="22"/>
          <w:szCs w:val="22"/>
        </w:rPr>
      </w:pPr>
      <w:r w:rsidRPr="00B403CD">
        <w:rPr>
          <w:sz w:val="22"/>
          <w:szCs w:val="22"/>
        </w:rPr>
        <w:t>a</w:t>
      </w:r>
      <w:r w:rsidRPr="00B403CD">
        <w:rPr>
          <w:sz w:val="14"/>
          <w:szCs w:val="14"/>
        </w:rPr>
        <w:t>t</w:t>
      </w:r>
      <w:r w:rsidRPr="00B403CD">
        <w:rPr>
          <w:sz w:val="22"/>
          <w:szCs w:val="22"/>
        </w:rPr>
        <w:t>…. finančný diskontný faktor zvolený pre diskontovanie v čase (tj. a</w:t>
      </w:r>
      <w:r w:rsidRPr="00B403CD">
        <w:rPr>
          <w:sz w:val="14"/>
          <w:szCs w:val="14"/>
        </w:rPr>
        <w:t>t</w:t>
      </w:r>
      <w:r w:rsidRPr="00B403CD">
        <w:rPr>
          <w:sz w:val="22"/>
          <w:szCs w:val="22"/>
        </w:rPr>
        <w:t>= 1 / (1 + i)</w:t>
      </w:r>
      <w:r w:rsidRPr="00B403CD">
        <w:rPr>
          <w:sz w:val="14"/>
          <w:szCs w:val="14"/>
        </w:rPr>
        <w:t>t</w:t>
      </w:r>
      <w:r w:rsidRPr="00B403CD">
        <w:rPr>
          <w:sz w:val="22"/>
          <w:szCs w:val="22"/>
        </w:rPr>
        <w:t xml:space="preserve">) </w:t>
      </w:r>
    </w:p>
    <w:p w14:paraId="2C4DF019" w14:textId="77777777" w:rsidR="00070252" w:rsidRPr="00B403CD" w:rsidRDefault="00070252" w:rsidP="00070252">
      <w:pPr>
        <w:pStyle w:val="Default"/>
        <w:rPr>
          <w:sz w:val="22"/>
          <w:szCs w:val="22"/>
        </w:rPr>
      </w:pPr>
      <w:r w:rsidRPr="00B403CD">
        <w:rPr>
          <w:sz w:val="22"/>
          <w:szCs w:val="22"/>
        </w:rPr>
        <w:t xml:space="preserve">i ……. referenčná diskontná sadzba </w:t>
      </w:r>
    </w:p>
    <w:p w14:paraId="4500B42A" w14:textId="77777777" w:rsidR="00070252" w:rsidRPr="00B403CD" w:rsidRDefault="00070252" w:rsidP="00070252">
      <w:pPr>
        <w:pStyle w:val="Default"/>
        <w:rPr>
          <w:sz w:val="22"/>
          <w:szCs w:val="22"/>
        </w:rPr>
      </w:pPr>
      <w:r w:rsidRPr="00B403CD">
        <w:rPr>
          <w:sz w:val="22"/>
          <w:szCs w:val="22"/>
        </w:rPr>
        <w:t xml:space="preserve">n …... poslední rok referenčného obdobia </w:t>
      </w:r>
    </w:p>
    <w:p w14:paraId="470C9B3B" w14:textId="77777777" w:rsidR="00070252" w:rsidRPr="00B403CD" w:rsidRDefault="00070252" w:rsidP="00070252">
      <w:pPr>
        <w:pStyle w:val="Default"/>
        <w:rPr>
          <w:sz w:val="22"/>
          <w:szCs w:val="22"/>
        </w:rPr>
      </w:pPr>
      <w:r w:rsidRPr="00B403CD">
        <w:rPr>
          <w:sz w:val="22"/>
          <w:szCs w:val="22"/>
        </w:rPr>
        <w:t>t ……. časový horizont referenčného obdobia</w:t>
      </w:r>
    </w:p>
    <w:p w14:paraId="49ABF675" w14:textId="77777777" w:rsidR="00070252" w:rsidRPr="00B403CD" w:rsidRDefault="00070252" w:rsidP="00070252">
      <w:pPr>
        <w:pStyle w:val="Default"/>
        <w:rPr>
          <w:sz w:val="22"/>
          <w:szCs w:val="22"/>
        </w:rPr>
      </w:pPr>
    </w:p>
    <w:p w14:paraId="651AC00B" w14:textId="77777777" w:rsidR="00070252" w:rsidRPr="00B403CD" w:rsidRDefault="00070252" w:rsidP="00070252">
      <w:pPr>
        <w:pStyle w:val="Default"/>
        <w:rPr>
          <w:rFonts w:ascii="Times New Roman" w:hAnsi="Times New Roman" w:cs="Times New Roman"/>
          <w:color w:val="auto"/>
          <w:lang w:eastAsia="en-GB"/>
        </w:rPr>
      </w:pPr>
      <w:r w:rsidRPr="00B403CD">
        <w:rPr>
          <w:rFonts w:ascii="Times New Roman" w:hAnsi="Times New Roman" w:cs="Times New Roman"/>
          <w:color w:val="auto"/>
          <w:lang w:eastAsia="en-GB"/>
        </w:rPr>
        <w:t xml:space="preserve">Finančná čistá súčasná hodnota nám ukazuje aké množstvo peňazí zarobil projekt v reálnej hodnote. </w:t>
      </w:r>
    </w:p>
    <w:p w14:paraId="4E464228" w14:textId="77777777" w:rsidR="00070252" w:rsidRPr="00B403CD" w:rsidRDefault="00070252" w:rsidP="00070252">
      <w:pPr>
        <w:pStyle w:val="Default"/>
        <w:rPr>
          <w:rFonts w:ascii="Times New Roman" w:hAnsi="Times New Roman" w:cs="Times New Roman"/>
          <w:color w:val="auto"/>
          <w:lang w:eastAsia="en-GB"/>
        </w:rPr>
      </w:pPr>
      <w:r w:rsidRPr="00B403CD">
        <w:rPr>
          <w:rFonts w:ascii="Times New Roman" w:hAnsi="Times New Roman" w:cs="Times New Roman"/>
          <w:color w:val="auto"/>
          <w:lang w:eastAsia="en-GB"/>
        </w:rPr>
        <w:t>Ak je čistá súčasná hodnota pozitívna</w:t>
      </w:r>
      <w:r w:rsidR="00D15736">
        <w:rPr>
          <w:rFonts w:ascii="Times New Roman" w:hAnsi="Times New Roman" w:cs="Times New Roman"/>
          <w:color w:val="auto"/>
          <w:lang w:eastAsia="en-GB"/>
        </w:rPr>
        <w:t xml:space="preserve"> (väčšia ako 0)</w:t>
      </w:r>
      <w:r w:rsidRPr="00B403CD">
        <w:rPr>
          <w:rFonts w:ascii="Times New Roman" w:hAnsi="Times New Roman" w:cs="Times New Roman"/>
          <w:color w:val="auto"/>
          <w:lang w:eastAsia="en-GB"/>
        </w:rPr>
        <w:t xml:space="preserve"> po použití diskontnej sadzby potom je projekt ziskový</w:t>
      </w:r>
    </w:p>
    <w:p w14:paraId="7864E267" w14:textId="77777777" w:rsidR="00070252" w:rsidRPr="00B403CD" w:rsidRDefault="00070252" w:rsidP="00070252">
      <w:pPr>
        <w:pStyle w:val="Default"/>
        <w:rPr>
          <w:sz w:val="22"/>
          <w:szCs w:val="22"/>
        </w:rPr>
      </w:pPr>
    </w:p>
    <w:p w14:paraId="514E7C82" w14:textId="77777777" w:rsidR="00070252" w:rsidRPr="00B403CD" w:rsidRDefault="00070252" w:rsidP="008D34EF">
      <w:pPr>
        <w:pStyle w:val="Default"/>
        <w:numPr>
          <w:ilvl w:val="0"/>
          <w:numId w:val="11"/>
        </w:numPr>
        <w:rPr>
          <w:rFonts w:ascii="Times New Roman" w:hAnsi="Times New Roman" w:cs="Times New Roman"/>
          <w:b/>
          <w:color w:val="auto"/>
          <w:lang w:eastAsia="en-GB"/>
        </w:rPr>
      </w:pPr>
      <w:r w:rsidRPr="00B403CD">
        <w:rPr>
          <w:rFonts w:ascii="Times New Roman" w:hAnsi="Times New Roman" w:cs="Times New Roman"/>
          <w:b/>
          <w:color w:val="auto"/>
          <w:lang w:eastAsia="en-GB"/>
        </w:rPr>
        <w:t xml:space="preserve">Finančná miera návratnosti </w:t>
      </w:r>
    </w:p>
    <w:p w14:paraId="4B0B6111" w14:textId="77777777" w:rsidR="00070252" w:rsidRPr="00B403CD" w:rsidRDefault="00070252" w:rsidP="00070252">
      <w:pPr>
        <w:pStyle w:val="Default"/>
        <w:rPr>
          <w:rFonts w:ascii="Times New Roman" w:hAnsi="Times New Roman" w:cs="Times New Roman"/>
          <w:b/>
          <w:color w:val="auto"/>
          <w:lang w:eastAsia="en-GB"/>
        </w:rPr>
      </w:pPr>
    </w:p>
    <w:p w14:paraId="0E979ADA" w14:textId="77777777" w:rsidR="00070252" w:rsidRPr="00B403CD" w:rsidRDefault="00070252" w:rsidP="00070252">
      <w:pPr>
        <w:pStyle w:val="Default"/>
        <w:rPr>
          <w:rFonts w:ascii="Times New Roman" w:hAnsi="Times New Roman" w:cs="Times New Roman"/>
          <w:b/>
          <w:color w:val="auto"/>
          <w:lang w:eastAsia="en-GB"/>
        </w:rPr>
      </w:pPr>
      <w:r w:rsidRPr="00B403CD">
        <w:rPr>
          <w:sz w:val="32"/>
          <w:szCs w:val="32"/>
        </w:rPr>
        <w:t xml:space="preserve">Σ </w:t>
      </w:r>
      <w:r w:rsidRPr="00B403CD">
        <w:rPr>
          <w:i/>
          <w:iCs/>
          <w:sz w:val="32"/>
          <w:szCs w:val="32"/>
        </w:rPr>
        <w:t>[S</w:t>
      </w:r>
      <w:r w:rsidRPr="00B403CD">
        <w:rPr>
          <w:i/>
          <w:iCs/>
          <w:sz w:val="21"/>
          <w:szCs w:val="21"/>
        </w:rPr>
        <w:t>t</w:t>
      </w:r>
      <w:r w:rsidRPr="00B403CD">
        <w:rPr>
          <w:i/>
          <w:iCs/>
          <w:sz w:val="32"/>
          <w:szCs w:val="32"/>
        </w:rPr>
        <w:t>/ (1+ FRR)</w:t>
      </w:r>
      <w:r w:rsidRPr="00B403CD">
        <w:rPr>
          <w:i/>
          <w:iCs/>
          <w:sz w:val="21"/>
          <w:szCs w:val="21"/>
        </w:rPr>
        <w:t xml:space="preserve">t </w:t>
      </w:r>
      <w:r w:rsidRPr="00B403CD">
        <w:rPr>
          <w:i/>
          <w:iCs/>
          <w:sz w:val="32"/>
          <w:szCs w:val="32"/>
        </w:rPr>
        <w:t>] = 0</w:t>
      </w:r>
    </w:p>
    <w:p w14:paraId="691C5038" w14:textId="77777777" w:rsidR="00070252" w:rsidRPr="00B403CD" w:rsidRDefault="00070252" w:rsidP="00070252">
      <w:pPr>
        <w:pStyle w:val="Default"/>
        <w:rPr>
          <w:rFonts w:ascii="Times New Roman" w:hAnsi="Times New Roman" w:cs="Times New Roman"/>
          <w:b/>
          <w:color w:val="auto"/>
          <w:lang w:eastAsia="en-GB"/>
        </w:rPr>
      </w:pPr>
    </w:p>
    <w:p w14:paraId="7E3E68EE" w14:textId="0FC56731"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Finančná miera návratnosti nám ukazuje koľko % investičných nákladov zarobil projekt v</w:t>
      </w:r>
      <w:del w:id="318" w:author="Autor">
        <w:r w:rsidRPr="00B403CD">
          <w:rPr>
            <w:rFonts w:ascii="Times New Roman" w:hAnsi="Times New Roman" w:cs="Times New Roman"/>
            <w:color w:val="auto"/>
            <w:lang w:eastAsia="en-GB"/>
          </w:rPr>
          <w:delText xml:space="preserve"> </w:delText>
        </w:r>
      </w:del>
      <w:ins w:id="319" w:author="Autor">
        <w:r w:rsidR="008E5524">
          <w:rPr>
            <w:rFonts w:ascii="Times New Roman" w:hAnsi="Times New Roman" w:cs="Times New Roman"/>
            <w:color w:val="auto"/>
            <w:lang w:eastAsia="en-GB"/>
          </w:rPr>
          <w:t> </w:t>
        </w:r>
      </w:ins>
      <w:r w:rsidRPr="00B403CD">
        <w:rPr>
          <w:rFonts w:ascii="Times New Roman" w:hAnsi="Times New Roman" w:cs="Times New Roman"/>
          <w:color w:val="auto"/>
          <w:lang w:eastAsia="en-GB"/>
        </w:rPr>
        <w:t xml:space="preserve">nominálnej hodnote. </w:t>
      </w:r>
    </w:p>
    <w:p w14:paraId="3B4C6494"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Finančná miera návratnosti (FRR) – diskontná sadzba nám ukazuje koľko % investičných nákladov zarobil projekt v reálnej hodnote, to znamená, že projekt je ziskový iba ak FRR &gt; diskontná sadzba.</w:t>
      </w:r>
    </w:p>
    <w:p w14:paraId="7CBB4DD1" w14:textId="77777777" w:rsidR="00070252" w:rsidRPr="00B403CD" w:rsidRDefault="00070252" w:rsidP="00070252">
      <w:pPr>
        <w:pStyle w:val="Default"/>
        <w:rPr>
          <w:rFonts w:ascii="Times New Roman" w:hAnsi="Times New Roman" w:cs="Times New Roman"/>
          <w:b/>
          <w:color w:val="auto"/>
          <w:lang w:eastAsia="en-GB"/>
        </w:rPr>
      </w:pPr>
    </w:p>
    <w:p w14:paraId="38A532C7" w14:textId="77777777" w:rsidR="00070252" w:rsidRPr="00B403CD" w:rsidRDefault="00070252" w:rsidP="00070252">
      <w:pPr>
        <w:autoSpaceDE w:val="0"/>
        <w:autoSpaceDN w:val="0"/>
        <w:adjustRightInd w:val="0"/>
        <w:jc w:val="both"/>
        <w:rPr>
          <w:color w:val="000000"/>
        </w:rPr>
      </w:pPr>
      <w:r w:rsidRPr="00B403CD">
        <w:rPr>
          <w:b/>
        </w:rPr>
        <w:t>Finančná ziskovosť investície</w:t>
      </w:r>
      <w:r w:rsidRPr="00B403CD">
        <w:t xml:space="preserve"> sa posúdi prostredníctvom odhadu čistej súčasnej finančnej hodnoty investície a finančnej miery návratnosti investície [</w:t>
      </w:r>
      <w:r w:rsidRPr="00B403CD">
        <w:rPr>
          <w:b/>
          <w:color w:val="000000"/>
        </w:rPr>
        <w:t>FNPV(C) a FRR(C)</w:t>
      </w:r>
      <w:r w:rsidRPr="00B403CD">
        <w:t>].</w:t>
      </w:r>
      <w:r w:rsidRPr="00B403CD">
        <w:rPr>
          <w:color w:val="000000"/>
        </w:rPr>
        <w:t xml:space="preserve"> Pomocou týchto ukazovateľov sa porovnávajú investičné náklady s čistými príjmami a meria sa, do akej miery možno prostredníctvom čistých príjmov projektu splatiť investície bez ohľadu na zdroje financovania. V niektorých prípadoch (v súvislosti so štátnou pomocou a súkromnými prevádzkovateľmi) sa požaduje výpočet FRR(Kp). Úrokové platby sa nezahŕňajú do výpočtu FNPV(C).</w:t>
      </w:r>
    </w:p>
    <w:p w14:paraId="3499CCD8" w14:textId="77777777" w:rsidR="00070252" w:rsidRPr="00B403CD" w:rsidRDefault="00070252" w:rsidP="00070252">
      <w:pPr>
        <w:autoSpaceDE w:val="0"/>
        <w:autoSpaceDN w:val="0"/>
        <w:adjustRightInd w:val="0"/>
        <w:jc w:val="both"/>
        <w:rPr>
          <w:b/>
          <w:color w:val="000000"/>
        </w:rPr>
      </w:pPr>
      <w:r w:rsidRPr="00B403CD">
        <w:rPr>
          <w:b/>
          <w:color w:val="000000"/>
        </w:rPr>
        <w:t>Na projekt možno požadovať príspevok z fondov za týchto podmienok:</w:t>
      </w:r>
    </w:p>
    <w:p w14:paraId="0B543810" w14:textId="77777777" w:rsidR="00070252" w:rsidRPr="00B403CD" w:rsidRDefault="00070252" w:rsidP="00070252">
      <w:pPr>
        <w:autoSpaceDE w:val="0"/>
        <w:autoSpaceDN w:val="0"/>
        <w:adjustRightInd w:val="0"/>
        <w:jc w:val="both"/>
        <w:rPr>
          <w:color w:val="000000"/>
        </w:rPr>
      </w:pPr>
      <w:r w:rsidRPr="00B403CD">
        <w:rPr>
          <w:color w:val="000000"/>
        </w:rPr>
        <w:t xml:space="preserve">FNPV(C) pred príspevkom EÚ by mala byť záporná a FRR(C) by mala byť nižšia než diskontná sadzba použitá na analýzu (s výnimkou niektorých projektov, na ktorú sa vzťahujú pravidlá štátnej pomoci, pre ktoré toto nemusí byť relevantné). </w:t>
      </w:r>
    </w:p>
    <w:p w14:paraId="38F77D21" w14:textId="77777777" w:rsidR="00070252" w:rsidRPr="00B403CD" w:rsidRDefault="00070252" w:rsidP="00070252">
      <w:pPr>
        <w:autoSpaceDE w:val="0"/>
        <w:autoSpaceDN w:val="0"/>
        <w:adjustRightInd w:val="0"/>
        <w:jc w:val="both"/>
      </w:pPr>
      <w:r w:rsidRPr="00B403CD">
        <w:rPr>
          <w:color w:val="000000"/>
        </w:rPr>
        <w:t xml:space="preserve">Ak veľký projekt vykazuje </w:t>
      </w:r>
      <w:r w:rsidRPr="00B403CD">
        <w:rPr>
          <w:b/>
          <w:color w:val="000000"/>
        </w:rPr>
        <w:t>vysokú finančnú ziskovosť</w:t>
      </w:r>
      <w:r w:rsidRPr="00B403CD">
        <w:rPr>
          <w:color w:val="000000"/>
        </w:rPr>
        <w:t xml:space="preserve"> (t. j. FRR(C) je podstatne vyššia ako finančná diskontná sadzba), bude sa spravidla považovať za postačujúce, aby investor realizoval projekt bez príspevku Únie. </w:t>
      </w:r>
      <w:r w:rsidRPr="00B403CD">
        <w:t xml:space="preserve">Príspevok Únie možno odôvodniť iba vtedy, ak sa preukáže, že investícia nie je schopná sama získať financovanie z bánk vzhľadom na to, že riziká pre investora vyplývajúce z realizácie projektu, napr. </w:t>
      </w:r>
      <w:r w:rsidRPr="00B403CD">
        <w:rPr>
          <w:b/>
        </w:rPr>
        <w:t>vysoko inovačného</w:t>
      </w:r>
      <w:r w:rsidRPr="00B403CD">
        <w:t xml:space="preserve"> projektu, by mohli byť príliš vysoké na to, aby uskutočnil investíciu bez </w:t>
      </w:r>
      <w:r w:rsidR="00FE02BC">
        <w:t>grantu EÚ</w:t>
      </w:r>
      <w:r w:rsidRPr="00B403CD">
        <w:t xml:space="preserve">. </w:t>
      </w:r>
    </w:p>
    <w:p w14:paraId="09882120" w14:textId="77777777" w:rsidR="00070252" w:rsidRPr="00B403CD" w:rsidRDefault="00070252" w:rsidP="00070252">
      <w:pPr>
        <w:pStyle w:val="Default"/>
        <w:rPr>
          <w:rFonts w:ascii="Times New Roman" w:hAnsi="Times New Roman" w:cs="Times New Roman"/>
          <w:b/>
          <w:color w:val="auto"/>
          <w:lang w:eastAsia="en-GB"/>
        </w:rPr>
      </w:pPr>
    </w:p>
    <w:p w14:paraId="466B7CB3" w14:textId="77777777" w:rsidR="00070252" w:rsidRPr="00B4488F" w:rsidRDefault="00070252" w:rsidP="00070252">
      <w:pPr>
        <w:autoSpaceDE w:val="0"/>
        <w:autoSpaceDN w:val="0"/>
        <w:adjustRightInd w:val="0"/>
        <w:jc w:val="both"/>
        <w:rPr>
          <w:color w:val="000000"/>
        </w:rPr>
      </w:pPr>
      <w:r w:rsidRPr="00B403CD">
        <w:rPr>
          <w:b/>
        </w:rPr>
        <w:t>Finančná ziskovosť národného kapitálu</w:t>
      </w:r>
      <w:r w:rsidRPr="00B403CD">
        <w:t xml:space="preserve"> sa posúdi prostredníctvom odhadu čistej súčasnej finančnej hodnoty kapitálu a finančnej miery návratnosti kapitálu [</w:t>
      </w:r>
      <w:r w:rsidRPr="00B403CD">
        <w:rPr>
          <w:b/>
          <w:color w:val="000000"/>
        </w:rPr>
        <w:t>FNPV(K) a FRR(K)</w:t>
      </w:r>
      <w:r w:rsidRPr="00B403CD">
        <w:t>].</w:t>
      </w:r>
      <w:r w:rsidRPr="00B403CD">
        <w:rPr>
          <w:color w:val="000000"/>
        </w:rPr>
        <w:t xml:space="preserve"> Pomocou týchto ukazovateľov sa meria, do akej miery možno z čistých príjmov projektu splatiť finančné prostriedky poskytnuté z národných prostriedkov (súkromných aj verejných zdrojov).</w:t>
      </w:r>
    </w:p>
    <w:p w14:paraId="249BC216" w14:textId="77777777" w:rsidR="00070252" w:rsidRPr="00B4488F" w:rsidRDefault="00070252" w:rsidP="00070252">
      <w:pPr>
        <w:autoSpaceDE w:val="0"/>
        <w:autoSpaceDN w:val="0"/>
        <w:adjustRightInd w:val="0"/>
        <w:rPr>
          <w:color w:val="000000"/>
        </w:rPr>
      </w:pPr>
    </w:p>
    <w:p w14:paraId="06717E6B" w14:textId="77777777" w:rsidR="00070252" w:rsidRPr="00B403CD" w:rsidRDefault="00070252" w:rsidP="00070252">
      <w:pPr>
        <w:autoSpaceDE w:val="0"/>
        <w:autoSpaceDN w:val="0"/>
        <w:adjustRightInd w:val="0"/>
        <w:rPr>
          <w:color w:val="000000"/>
        </w:rPr>
      </w:pPr>
      <w:r w:rsidRPr="00B403CD">
        <w:rPr>
          <w:color w:val="000000"/>
        </w:rPr>
        <w:t xml:space="preserve">Výpočet FNPV(K) a FRR(K) si vyžaduje, aby: </w:t>
      </w:r>
    </w:p>
    <w:p w14:paraId="4B0B79BB" w14:textId="23146C2A" w:rsidR="00070252" w:rsidRPr="00B403CD" w:rsidRDefault="00070252" w:rsidP="00BC5CF7">
      <w:pPr>
        <w:pStyle w:val="Bullet0"/>
      </w:pPr>
      <w:r w:rsidRPr="00B403CD">
        <w:t>finančné zdroje – bez podpory EÚ – investované do projektu boli považované za</w:t>
      </w:r>
      <w:del w:id="320" w:author="Autor">
        <w:r w:rsidRPr="00B403CD">
          <w:delText xml:space="preserve"> </w:delText>
        </w:r>
      </w:del>
      <w:ins w:id="321" w:author="Autor">
        <w:r w:rsidR="008E5524">
          <w:t> </w:t>
        </w:r>
      </w:ins>
      <w:r w:rsidRPr="00B403CD">
        <w:t>záporné peňažné toky bez ohľadu na investičné náklady,</w:t>
      </w:r>
    </w:p>
    <w:p w14:paraId="1249D0E1" w14:textId="77777777" w:rsidR="00070252" w:rsidRPr="00B403CD" w:rsidRDefault="00070252" w:rsidP="00070252">
      <w:pPr>
        <w:pStyle w:val="Bullet0"/>
      </w:pPr>
      <w:r w:rsidRPr="00B403CD">
        <w:t>kapitálové príspevky boli zohľadnené v čase, keď sú skutočne vyplatené na projekt alebo uhradené (v prípade úverov),</w:t>
      </w:r>
    </w:p>
    <w:p w14:paraId="34DF0854" w14:textId="77777777" w:rsidR="00070252" w:rsidRPr="00B403CD" w:rsidRDefault="00070252" w:rsidP="00070252">
      <w:pPr>
        <w:pStyle w:val="Bullet0"/>
      </w:pPr>
      <w:r w:rsidRPr="00B403CD">
        <w:t>úrokové platby boli uvedené v tabuľke na analýzu návratnosti kapitálu [FNPV(K)],</w:t>
      </w:r>
    </w:p>
    <w:p w14:paraId="6B4F4805" w14:textId="77777777" w:rsidR="00070252" w:rsidRPr="00B403CD" w:rsidRDefault="00070252" w:rsidP="00070252">
      <w:pPr>
        <w:pStyle w:val="Bullet0"/>
      </w:pPr>
      <w:r w:rsidRPr="00B403CD">
        <w:t>prevádzkové dotácie neboli uvedené v tabuľke na analýzu návratnosti kapitálu [FNPV(K)].</w:t>
      </w:r>
    </w:p>
    <w:p w14:paraId="5B8AC8EC" w14:textId="77777777" w:rsidR="00070252" w:rsidRPr="00B403CD" w:rsidRDefault="00070252" w:rsidP="00070252">
      <w:pPr>
        <w:autoSpaceDE w:val="0"/>
        <w:autoSpaceDN w:val="0"/>
        <w:adjustRightInd w:val="0"/>
        <w:rPr>
          <w:b/>
          <w:color w:val="000000"/>
        </w:rPr>
      </w:pPr>
    </w:p>
    <w:p w14:paraId="764AEF28" w14:textId="77777777" w:rsidR="00070252" w:rsidRPr="00B403CD" w:rsidRDefault="00070252" w:rsidP="00070252">
      <w:pPr>
        <w:autoSpaceDE w:val="0"/>
        <w:autoSpaceDN w:val="0"/>
        <w:adjustRightInd w:val="0"/>
        <w:jc w:val="both"/>
        <w:rPr>
          <w:b/>
          <w:color w:val="000000"/>
        </w:rPr>
      </w:pPr>
      <w:r w:rsidRPr="00B403CD">
        <w:rPr>
          <w:b/>
          <w:color w:val="000000"/>
        </w:rPr>
        <w:t>Na projekt možno požadovať príspevok z fondov za týchto podmienok:</w:t>
      </w:r>
    </w:p>
    <w:p w14:paraId="33C5C12D" w14:textId="77777777" w:rsidR="00070252" w:rsidRPr="00B403CD" w:rsidRDefault="00070252" w:rsidP="00070252">
      <w:pPr>
        <w:autoSpaceDE w:val="0"/>
        <w:autoSpaceDN w:val="0"/>
        <w:adjustRightInd w:val="0"/>
        <w:jc w:val="both"/>
        <w:rPr>
          <w:color w:val="000000"/>
        </w:rPr>
      </w:pPr>
      <w:r w:rsidRPr="00B403CD">
        <w:t>FNPV(K) s pomocou Únie by mala byť záporná alebo rovná nule, FRR(K) by mala byť nižšia alebo rovná diskontnej sadzbe, inak treba poskytnúť primerané zdôvodnenie.</w:t>
      </w:r>
    </w:p>
    <w:p w14:paraId="4490A7B3" w14:textId="77777777" w:rsidR="00070252" w:rsidRPr="00B4488F" w:rsidRDefault="00070252" w:rsidP="00070252">
      <w:pPr>
        <w:autoSpaceDE w:val="0"/>
        <w:autoSpaceDN w:val="0"/>
        <w:adjustRightInd w:val="0"/>
        <w:jc w:val="both"/>
      </w:pPr>
      <w:r w:rsidRPr="00B403CD">
        <w:t>V relevantných prípadoch by sa mala vypočítať aj návratnosť kapitálu [FRR(Kp)] navrhovateľa projektu. Pomocou tejto návratnosti sa porovnávajú čisté príjmy z investície s prostriedkami, ktoré poskytol navrhovateľ: t. j. investičné náklady mínus nenávratné granty od EÚ a/alebo národných/regionálnych orgánov. Táto činnosť môže byť obzvlášť užitočná v kontexte štátnej pomoci, aby sa overilo, či intenzita pomoci (pomoci EÚ a národnej pomoci) zabezpečuje najvýhodnejší pomer medzi kvalitou a cenou s cieľom obmedziť verejnú</w:t>
      </w:r>
      <w:r w:rsidR="00FE02BC">
        <w:t xml:space="preserve"> </w:t>
      </w:r>
      <w:r w:rsidRPr="00B403CD">
        <w:t xml:space="preserve">finančnú podporu na to, čo je potrebné, aby bol projekt ekonomicky alebo finančne </w:t>
      </w:r>
      <w:r w:rsidRPr="00B403CD">
        <w:lastRenderedPageBreak/>
        <w:t xml:space="preserve">životaschopný. Ak sa v rámci projektu očakáva výrazná kladná návratnosť (t. j. podstatne vyššia ako národné referenčné hodnoty týkajúce sa očakávanej ziskovosti v danom odvetví), dokazuje to, že prijatý </w:t>
      </w:r>
      <w:r w:rsidR="00FE02BC">
        <w:t>nenávratný finančný príspevok (NFP)</w:t>
      </w:r>
      <w:r w:rsidRPr="00B403CD">
        <w:t xml:space="preserve"> by priniesol prijímateľovi nadmerné zisky, a preto príspevok Únie možno nie je odôvodnený.</w:t>
      </w:r>
    </w:p>
    <w:p w14:paraId="7C7E5B62" w14:textId="77777777" w:rsidR="00070252" w:rsidRDefault="006A5294" w:rsidP="006A5294">
      <w:pPr>
        <w:pStyle w:val="MPCKO2"/>
      </w:pPr>
      <w:bookmarkStart w:id="322" w:name="_Toc406160861"/>
      <w:bookmarkStart w:id="323" w:name="_Toc406160951"/>
      <w:bookmarkStart w:id="324" w:name="_Toc527539373"/>
      <w:bookmarkStart w:id="325" w:name="_Toc410309688"/>
      <w:r>
        <w:t>2</w:t>
      </w:r>
      <w:r w:rsidR="00070252">
        <w:t>.2 Analýza nákladov a prínosov projektu</w:t>
      </w:r>
      <w:bookmarkEnd w:id="322"/>
      <w:bookmarkEnd w:id="323"/>
      <w:r w:rsidR="007822D7">
        <w:t xml:space="preserve"> v zmysle prílohy</w:t>
      </w:r>
      <w:r w:rsidR="00F129E4">
        <w:t xml:space="preserve"> III</w:t>
      </w:r>
      <w:r w:rsidR="007822D7">
        <w:t xml:space="preserve"> k vykonávac</w:t>
      </w:r>
      <w:r w:rsidR="00F129E4">
        <w:t>i</w:t>
      </w:r>
      <w:r w:rsidR="007822D7">
        <w:t>emu nariadeniu Komisie</w:t>
      </w:r>
      <w:bookmarkEnd w:id="324"/>
      <w:bookmarkEnd w:id="325"/>
    </w:p>
    <w:p w14:paraId="1684CB3F" w14:textId="77777777" w:rsidR="00070252" w:rsidRDefault="00070252" w:rsidP="00070252"/>
    <w:p w14:paraId="7F75E11C" w14:textId="618644EC" w:rsidR="007822D7" w:rsidRPr="00B4488F" w:rsidRDefault="007822D7" w:rsidP="007822D7">
      <w:pPr>
        <w:autoSpaceDE w:val="0"/>
        <w:autoSpaceDN w:val="0"/>
        <w:adjustRightInd w:val="0"/>
        <w:rPr>
          <w:color w:val="000000"/>
        </w:rPr>
      </w:pPr>
      <w:r w:rsidRPr="00B4488F">
        <w:rPr>
          <w:color w:val="000000"/>
        </w:rPr>
        <w:t xml:space="preserve">Ako sa stanovuje v článku 101 ods. 1 písm. e) </w:t>
      </w:r>
      <w:ins w:id="326" w:author="Autor">
        <w:r w:rsidR="00757777">
          <w:rPr>
            <w:color w:val="000000"/>
          </w:rPr>
          <w:t xml:space="preserve">všeobecného </w:t>
        </w:r>
      </w:ins>
      <w:r w:rsidRPr="00B4488F">
        <w:rPr>
          <w:color w:val="000000"/>
        </w:rPr>
        <w:t>nariadenia</w:t>
      </w:r>
      <w:del w:id="327" w:author="Autor">
        <w:r w:rsidRPr="00B4488F">
          <w:rPr>
            <w:color w:val="000000"/>
          </w:rPr>
          <w:delText xml:space="preserve"> (EÚ) č. 1303/2013</w:delText>
        </w:r>
      </w:del>
      <w:r w:rsidRPr="00B4488F">
        <w:rPr>
          <w:color w:val="000000"/>
        </w:rPr>
        <w:t xml:space="preserve">, súčasťou CBA musí byť ekonomická analýza. </w:t>
      </w:r>
    </w:p>
    <w:p w14:paraId="6849FC56" w14:textId="77777777" w:rsidR="007822D7" w:rsidRDefault="007822D7" w:rsidP="007822D7">
      <w:r w:rsidRPr="00B4488F">
        <w:rPr>
          <w:b/>
        </w:rPr>
        <w:t>Ekonomická analýza</w:t>
      </w:r>
      <w:r w:rsidRPr="00B4488F">
        <w:t xml:space="preserve"> je analýza, ktorá sa vypracúva pomocou ekonomických hodnôt, ktoré odrážajú sociálne náklady príležitosti týkajúce sa tovaru a služieb.</w:t>
      </w:r>
    </w:p>
    <w:p w14:paraId="7962512C" w14:textId="77777777" w:rsidR="007822D7" w:rsidRDefault="007822D7" w:rsidP="00070252"/>
    <w:p w14:paraId="4BD0EE55" w14:textId="77777777" w:rsidR="004E27DF" w:rsidRPr="00B4488F" w:rsidRDefault="004E27DF" w:rsidP="004E27DF">
      <w:pPr>
        <w:autoSpaceDE w:val="0"/>
        <w:autoSpaceDN w:val="0"/>
        <w:adjustRightInd w:val="0"/>
        <w:rPr>
          <w:b/>
          <w:color w:val="000000"/>
        </w:rPr>
      </w:pPr>
      <w:r w:rsidRPr="00B4488F">
        <w:rPr>
          <w:b/>
          <w:color w:val="000000"/>
        </w:rPr>
        <w:t>CBA veľkého projektu musí obsahovať nasledujúce prvky:</w:t>
      </w:r>
    </w:p>
    <w:p w14:paraId="29541BB5" w14:textId="77777777" w:rsidR="004E27DF" w:rsidRPr="00B4488F" w:rsidRDefault="00BC5CF7" w:rsidP="004E27DF">
      <w:pPr>
        <w:pStyle w:val="Point0"/>
      </w:pPr>
      <w:r>
        <w:t>a)</w:t>
      </w:r>
      <w:r w:rsidR="004E27DF" w:rsidRPr="00B4488F">
        <w:tab/>
        <w:t>prezentácia kontextu;</w:t>
      </w:r>
    </w:p>
    <w:p w14:paraId="1AB7A6A7" w14:textId="77777777" w:rsidR="004E27DF" w:rsidRPr="00B4488F" w:rsidRDefault="00BC5CF7" w:rsidP="004E27DF">
      <w:pPr>
        <w:pStyle w:val="Point0"/>
      </w:pPr>
      <w:r>
        <w:t>b)</w:t>
      </w:r>
      <w:r w:rsidR="004E27DF" w:rsidRPr="00B4488F">
        <w:tab/>
        <w:t>vymedzenie cieľov</w:t>
      </w:r>
      <w:r w:rsidR="009839CF">
        <w:t xml:space="preserve"> projektu</w:t>
      </w:r>
      <w:r w:rsidR="004E27DF" w:rsidRPr="00B4488F">
        <w:t>;</w:t>
      </w:r>
    </w:p>
    <w:p w14:paraId="12811B7A" w14:textId="77777777" w:rsidR="004E27DF" w:rsidRDefault="00BC5CF7" w:rsidP="004E27DF">
      <w:r>
        <w:t>c)</w:t>
      </w:r>
      <w:r w:rsidR="004E27DF" w:rsidRPr="00B4488F">
        <w:tab/>
      </w:r>
      <w:r w:rsidR="008D34EF">
        <w:t xml:space="preserve">   </w:t>
      </w:r>
      <w:r w:rsidR="004E27DF" w:rsidRPr="00B4488F">
        <w:t>identifikácia projektu</w:t>
      </w:r>
    </w:p>
    <w:p w14:paraId="7E07E3BE" w14:textId="77777777" w:rsidR="004E27DF" w:rsidRPr="00B4488F" w:rsidRDefault="00BC5CF7" w:rsidP="004E27DF">
      <w:pPr>
        <w:pStyle w:val="Point0"/>
      </w:pPr>
      <w:r>
        <w:t>d)</w:t>
      </w:r>
      <w:r w:rsidR="004E27DF" w:rsidRPr="00B4488F">
        <w:tab/>
        <w:t>výsledky štúdií uskutočniteľnosti s analýzou dopytu a možností;</w:t>
      </w:r>
    </w:p>
    <w:p w14:paraId="0FB8FAB8" w14:textId="77777777" w:rsidR="004E27DF" w:rsidRPr="00B4488F" w:rsidRDefault="00BC5CF7" w:rsidP="004E27DF">
      <w:pPr>
        <w:pStyle w:val="Point0"/>
      </w:pPr>
      <w:r>
        <w:t>e)</w:t>
      </w:r>
      <w:r w:rsidR="004E27DF" w:rsidRPr="00B4488F">
        <w:tab/>
        <w:t>finančná analýza;</w:t>
      </w:r>
    </w:p>
    <w:p w14:paraId="467720B6" w14:textId="77777777" w:rsidR="004E27DF" w:rsidRPr="00B4488F" w:rsidRDefault="00BC5CF7" w:rsidP="004E27DF">
      <w:pPr>
        <w:pStyle w:val="Point0"/>
      </w:pPr>
      <w:r>
        <w:t>f)</w:t>
      </w:r>
      <w:r w:rsidR="004E27DF" w:rsidRPr="00B4488F">
        <w:tab/>
        <w:t>ekonomická analýza;</w:t>
      </w:r>
    </w:p>
    <w:p w14:paraId="632EC4F9" w14:textId="77777777" w:rsidR="004E27DF" w:rsidRPr="00B4488F" w:rsidRDefault="00BC5CF7" w:rsidP="004E27DF">
      <w:pPr>
        <w:pStyle w:val="Point0"/>
      </w:pPr>
      <w:r>
        <w:t>g)</w:t>
      </w:r>
      <w:r w:rsidR="004E27DF" w:rsidRPr="00B4488F">
        <w:tab/>
        <w:t>posúdenie rizika.</w:t>
      </w:r>
    </w:p>
    <w:p w14:paraId="14478304" w14:textId="77777777" w:rsidR="004E27DF" w:rsidRPr="000500EF" w:rsidRDefault="008D34EF" w:rsidP="006D5CD7">
      <w:pPr>
        <w:pStyle w:val="Odsekzoznamu"/>
        <w:spacing w:before="200" w:after="200"/>
        <w:ind w:left="850" w:hanging="425"/>
        <w:rPr>
          <w:b/>
        </w:rPr>
      </w:pPr>
      <w:r w:rsidRPr="000500EF">
        <w:rPr>
          <w:b/>
        </w:rPr>
        <w:t xml:space="preserve">a) </w:t>
      </w:r>
      <w:r w:rsidR="004E27DF" w:rsidRPr="000500EF">
        <w:rPr>
          <w:b/>
        </w:rPr>
        <w:t>Prezentácia kontextu</w:t>
      </w:r>
    </w:p>
    <w:p w14:paraId="1679DBEA" w14:textId="77777777" w:rsidR="006D5CD7" w:rsidRDefault="006D5CD7" w:rsidP="00B403CD">
      <w:pPr>
        <w:autoSpaceDE w:val="0"/>
        <w:autoSpaceDN w:val="0"/>
        <w:adjustRightInd w:val="0"/>
        <w:jc w:val="both"/>
        <w:rPr>
          <w:color w:val="000000"/>
        </w:rPr>
      </w:pPr>
    </w:p>
    <w:p w14:paraId="5BF660F8" w14:textId="77777777" w:rsidR="004E27DF" w:rsidRPr="00B4488F" w:rsidRDefault="004E27DF" w:rsidP="00B403CD">
      <w:pPr>
        <w:autoSpaceDE w:val="0"/>
        <w:autoSpaceDN w:val="0"/>
        <w:adjustRightInd w:val="0"/>
        <w:jc w:val="both"/>
        <w:rPr>
          <w:color w:val="000000"/>
        </w:rPr>
      </w:pPr>
      <w:r w:rsidRPr="00B4488F">
        <w:rPr>
          <w:color w:val="000000"/>
        </w:rPr>
        <w:t>Posúdenie kontextu si vyžaduje, aby sa vymedzil: geografický rozsah a oblasť vplyvu, koneční prijímatelia</w:t>
      </w:r>
      <w:r w:rsidRPr="00B4488F">
        <w:rPr>
          <w:rStyle w:val="Odkaznapoznmkupodiarou"/>
          <w:color w:val="000000"/>
        </w:rPr>
        <w:footnoteReference w:id="3"/>
      </w:r>
      <w:r w:rsidRPr="00B4488F">
        <w:rPr>
          <w:color w:val="000000"/>
        </w:rPr>
        <w:t xml:space="preserve"> a všetky zainteresované strany, ktoré majú úlohu v projekte a/alebo sú ním ovplyvnené. Kľúčové prvky, ktoré treba opísať, sa týkajú:</w:t>
      </w:r>
    </w:p>
    <w:p w14:paraId="15F2F671" w14:textId="770EFE61" w:rsidR="004E27DF" w:rsidRPr="00B4488F" w:rsidRDefault="004E27DF" w:rsidP="00BA4607">
      <w:pPr>
        <w:pStyle w:val="Tiret1"/>
        <w:numPr>
          <w:ilvl w:val="0"/>
          <w:numId w:val="46"/>
        </w:numPr>
      </w:pPr>
      <w:r w:rsidRPr="00B4488F">
        <w:t>sociálno-ekonomických podmienok krajiny/regiónu, ktoré sú relevantné pre</w:t>
      </w:r>
      <w:del w:id="328" w:author="Autor">
        <w:r w:rsidRPr="00B4488F">
          <w:delText xml:space="preserve"> </w:delText>
        </w:r>
      </w:del>
      <w:ins w:id="329" w:author="Autor">
        <w:r w:rsidR="008E5524">
          <w:t> </w:t>
        </w:r>
      </w:ins>
      <w:r w:rsidRPr="00B4488F">
        <w:t>projekt;</w:t>
      </w:r>
    </w:p>
    <w:p w14:paraId="24E5198E" w14:textId="77777777" w:rsidR="004E27DF" w:rsidRPr="00B4488F" w:rsidRDefault="004E27DF" w:rsidP="00BA4607">
      <w:pPr>
        <w:pStyle w:val="Tiret1"/>
        <w:numPr>
          <w:ilvl w:val="0"/>
          <w:numId w:val="46"/>
        </w:numPr>
      </w:pPr>
      <w:r w:rsidRPr="00B4488F">
        <w:t>politických a inštitucionálnych aspektov vrátane exist</w:t>
      </w:r>
      <w:r>
        <w:t>ujúcich hospodárskych politík a </w:t>
      </w:r>
      <w:r w:rsidRPr="00B4488F">
        <w:t>plánov rozvoja a ich politických cieľov;</w:t>
      </w:r>
    </w:p>
    <w:p w14:paraId="04122186" w14:textId="77777777" w:rsidR="004E27DF" w:rsidRPr="00B4488F" w:rsidRDefault="004E27DF" w:rsidP="00BA4607">
      <w:pPr>
        <w:pStyle w:val="Tiret1"/>
        <w:numPr>
          <w:ilvl w:val="0"/>
          <w:numId w:val="46"/>
        </w:numPr>
      </w:pPr>
      <w:r w:rsidRPr="00B4488F">
        <w:t>súčasnej vybavenosti infraštruktúrou a poskytovania služieb;</w:t>
      </w:r>
    </w:p>
    <w:p w14:paraId="469CC95A" w14:textId="77777777" w:rsidR="004E27DF" w:rsidRDefault="004E27DF" w:rsidP="00BA4607">
      <w:pPr>
        <w:pStyle w:val="Tiret1"/>
        <w:numPr>
          <w:ilvl w:val="0"/>
          <w:numId w:val="46"/>
        </w:numPr>
      </w:pPr>
      <w:r w:rsidRPr="00B4488F">
        <w:t>vnímania a očakávania obyvateľstva vo vzťahu k službám, ktoré sa majú poskytovať.</w:t>
      </w:r>
    </w:p>
    <w:p w14:paraId="1541B79E" w14:textId="77777777" w:rsidR="004E27DF" w:rsidRDefault="004E27DF" w:rsidP="00B403CD">
      <w:pPr>
        <w:jc w:val="both"/>
        <w:rPr>
          <w:del w:id="330" w:author="Autor"/>
        </w:rPr>
      </w:pPr>
    </w:p>
    <w:p w14:paraId="07E559F7" w14:textId="77777777" w:rsidR="004E27DF" w:rsidRPr="000500EF" w:rsidRDefault="008D34EF" w:rsidP="000500EF">
      <w:pPr>
        <w:pStyle w:val="Odsekzoznamu"/>
        <w:spacing w:before="200" w:after="200"/>
        <w:ind w:left="850" w:hanging="425"/>
        <w:rPr>
          <w:b/>
        </w:rPr>
      </w:pPr>
      <w:r w:rsidRPr="000500EF">
        <w:rPr>
          <w:b/>
        </w:rPr>
        <w:t xml:space="preserve">b) </w:t>
      </w:r>
      <w:r w:rsidR="004E27DF" w:rsidRPr="000500EF">
        <w:rPr>
          <w:b/>
        </w:rPr>
        <w:t>Vymedzenie cieľov projektu</w:t>
      </w:r>
    </w:p>
    <w:p w14:paraId="152DDCED" w14:textId="77777777" w:rsidR="008D34EF" w:rsidRPr="008D34EF" w:rsidRDefault="008D34EF" w:rsidP="008D34EF">
      <w:pPr>
        <w:autoSpaceDE w:val="0"/>
        <w:autoSpaceDN w:val="0"/>
        <w:adjustRightInd w:val="0"/>
        <w:jc w:val="both"/>
        <w:rPr>
          <w:del w:id="331" w:author="Autor"/>
          <w:b/>
          <w:color w:val="000000"/>
        </w:rPr>
      </w:pPr>
    </w:p>
    <w:p w14:paraId="04B90B29" w14:textId="77777777" w:rsidR="004E27DF" w:rsidRPr="00B4488F" w:rsidRDefault="004E27DF" w:rsidP="00B403CD">
      <w:pPr>
        <w:jc w:val="both"/>
        <w:rPr>
          <w:color w:val="000000"/>
        </w:rPr>
      </w:pPr>
      <w:r w:rsidRPr="00B4488F">
        <w:rPr>
          <w:color w:val="000000"/>
        </w:rPr>
        <w:lastRenderedPageBreak/>
        <w:t>Stanovia sa jasné ciele projektu s cieľom overiť, či investícia r</w:t>
      </w:r>
      <w:r>
        <w:rPr>
          <w:color w:val="000000"/>
        </w:rPr>
        <w:t>eaguje na existujúcu potrebu, a </w:t>
      </w:r>
      <w:r w:rsidRPr="00B4488F">
        <w:rPr>
          <w:color w:val="000000"/>
        </w:rPr>
        <w:t>posúdiť výsledky a vplyv projektu. Pokiaľ je to možné, ciele by sa mali kvantifikovať prostredníctvom ukazovateľov s východiskovými a cieľovými hodnotami (zámermi).</w:t>
      </w:r>
    </w:p>
    <w:p w14:paraId="49EDE0BC" w14:textId="77777777" w:rsidR="004E27DF" w:rsidRPr="00B4488F" w:rsidRDefault="004E27DF" w:rsidP="00B403CD">
      <w:pPr>
        <w:jc w:val="both"/>
        <w:rPr>
          <w:color w:val="000000"/>
        </w:rPr>
      </w:pPr>
      <w:r w:rsidRPr="00B4488F">
        <w:rPr>
          <w:color w:val="000000"/>
        </w:rPr>
        <w:t>Ak je to možné a vhodné, na určenie prínosov projektu by sa malo použiť vymedzenie cieľov, aby sa posúdil prínos projektu k dobrým životným podmienkam a prínos pri dosahovaní konkrétnych cieľov prioritných osí operačného(-ých) programu(-ov).</w:t>
      </w:r>
    </w:p>
    <w:p w14:paraId="45D37905" w14:textId="77777777" w:rsidR="004E27DF" w:rsidRPr="006D5CD7" w:rsidRDefault="004E27DF" w:rsidP="00070252">
      <w:pPr>
        <w:jc w:val="both"/>
        <w:rPr>
          <w:b/>
          <w:color w:val="000000"/>
        </w:rPr>
      </w:pPr>
    </w:p>
    <w:p w14:paraId="5CD67DCC" w14:textId="77777777" w:rsidR="004E27DF" w:rsidRPr="006D5CD7" w:rsidRDefault="004E27DF" w:rsidP="006D5CD7">
      <w:pPr>
        <w:pStyle w:val="Odsekzoznamu"/>
        <w:numPr>
          <w:ilvl w:val="0"/>
          <w:numId w:val="19"/>
        </w:numPr>
        <w:autoSpaceDE w:val="0"/>
        <w:autoSpaceDN w:val="0"/>
        <w:adjustRightInd w:val="0"/>
        <w:rPr>
          <w:b/>
          <w:color w:val="000000"/>
        </w:rPr>
      </w:pPr>
      <w:r w:rsidRPr="006D5CD7">
        <w:rPr>
          <w:b/>
          <w:color w:val="000000"/>
        </w:rPr>
        <w:t>Identifikácia projektu</w:t>
      </w:r>
    </w:p>
    <w:p w14:paraId="2BA4D1CE" w14:textId="77777777" w:rsidR="006D5CD7" w:rsidRPr="006D5CD7" w:rsidRDefault="006D5CD7" w:rsidP="006D5CD7">
      <w:pPr>
        <w:autoSpaceDE w:val="0"/>
        <w:autoSpaceDN w:val="0"/>
        <w:adjustRightInd w:val="0"/>
        <w:rPr>
          <w:b/>
          <w:color w:val="000000"/>
        </w:rPr>
      </w:pPr>
    </w:p>
    <w:p w14:paraId="6D118561" w14:textId="1B81303D" w:rsidR="004E27DF" w:rsidRPr="00B403CD" w:rsidRDefault="004E27DF" w:rsidP="004E27DF">
      <w:pPr>
        <w:autoSpaceDE w:val="0"/>
        <w:autoSpaceDN w:val="0"/>
        <w:adjustRightInd w:val="0"/>
        <w:rPr>
          <w:color w:val="000000"/>
        </w:rPr>
      </w:pPr>
      <w:r w:rsidRPr="00B403CD">
        <w:rPr>
          <w:color w:val="000000"/>
        </w:rPr>
        <w:t xml:space="preserve">Veľký projekt sa určí so zreteľom na definíciu veľkého projektu uvedenú v článku 100 </w:t>
      </w:r>
      <w:ins w:id="332" w:author="Autor">
        <w:r w:rsidR="00757777">
          <w:rPr>
            <w:color w:val="000000"/>
          </w:rPr>
          <w:t xml:space="preserve">všeobecného </w:t>
        </w:r>
      </w:ins>
      <w:r w:rsidRPr="00B403CD">
        <w:rPr>
          <w:color w:val="000000"/>
        </w:rPr>
        <w:t xml:space="preserve">nariadenia </w:t>
      </w:r>
      <w:del w:id="333" w:author="Autor">
        <w:r w:rsidRPr="00B403CD">
          <w:rPr>
            <w:color w:val="000000"/>
          </w:rPr>
          <w:delText>(EÚ) č. 1303/2013</w:delText>
        </w:r>
      </w:del>
      <w:r w:rsidRPr="00B403CD">
        <w:rPr>
          <w:color w:val="000000"/>
        </w:rPr>
        <w:t>, ako aj na tieto zásady:</w:t>
      </w:r>
    </w:p>
    <w:p w14:paraId="5436C742" w14:textId="77777777" w:rsidR="004E27DF" w:rsidRPr="000500EF" w:rsidRDefault="004E27DF" w:rsidP="000500EF">
      <w:pPr>
        <w:pStyle w:val="Tiret1"/>
        <w:numPr>
          <w:ilvl w:val="0"/>
          <w:numId w:val="47"/>
        </w:numPr>
      </w:pPr>
      <w:r w:rsidRPr="00B403CD">
        <w:t>Projekt musí byť jasne určený ako sebestačný predmet analýzy.</w:t>
      </w:r>
    </w:p>
    <w:p w14:paraId="548713E7" w14:textId="46245A38" w:rsidR="004E27DF" w:rsidRPr="00B403CD" w:rsidRDefault="004E27DF" w:rsidP="000500EF">
      <w:pPr>
        <w:pStyle w:val="Tiret1"/>
        <w:numPr>
          <w:ilvl w:val="0"/>
          <w:numId w:val="47"/>
        </w:numPr>
      </w:pPr>
      <w:r w:rsidRPr="00B403CD">
        <w:t>Zohľadniť treba oblasť vplyvu, konečn</w:t>
      </w:r>
      <w:r w:rsidR="002839B2">
        <w:t>ých</w:t>
      </w:r>
      <w:r w:rsidRPr="00B403CD">
        <w:t xml:space="preserve"> prijímate</w:t>
      </w:r>
      <w:r w:rsidR="002839B2">
        <w:t>ľov</w:t>
      </w:r>
      <w:r w:rsidRPr="00B403CD">
        <w:t xml:space="preserve"> a príslušné zainteresované strany, ktorých dobré životné podmienky sa započítavajú do</w:t>
      </w:r>
      <w:del w:id="334" w:author="Autor">
        <w:r w:rsidRPr="00B403CD">
          <w:delText xml:space="preserve"> </w:delText>
        </w:r>
      </w:del>
      <w:ins w:id="335" w:author="Autor">
        <w:r w:rsidR="008E5524">
          <w:t> </w:t>
        </w:r>
      </w:ins>
      <w:r w:rsidRPr="00B403CD">
        <w:t>súhrnu čistých prínosov.</w:t>
      </w:r>
    </w:p>
    <w:p w14:paraId="5D137875" w14:textId="7BA5E9D0" w:rsidR="004E27DF" w:rsidRPr="00B403CD" w:rsidRDefault="004E27DF" w:rsidP="000500EF">
      <w:pPr>
        <w:pStyle w:val="Tiret1"/>
        <w:numPr>
          <w:ilvl w:val="0"/>
          <w:numId w:val="47"/>
        </w:numPr>
      </w:pPr>
      <w:r w:rsidRPr="00B403CD">
        <w:t>Technické časti, administratívne alebo finančné fázy, ktoré ako také nemožno považovať za prevádzkové, treba analyzovať v rámci CBA spoločne s</w:t>
      </w:r>
      <w:del w:id="336" w:author="Autor">
        <w:r w:rsidRPr="00B403CD">
          <w:delText xml:space="preserve"> </w:delText>
        </w:r>
      </w:del>
      <w:ins w:id="337" w:author="Autor">
        <w:r w:rsidR="008E5524">
          <w:t> </w:t>
        </w:r>
      </w:ins>
      <w:r w:rsidRPr="00B403CD">
        <w:t>ostatnými fázami, ktoré zahŕňajú veľký projekt.</w:t>
      </w:r>
    </w:p>
    <w:p w14:paraId="4F00FDCA" w14:textId="77777777" w:rsidR="004E27DF" w:rsidRPr="00B403CD" w:rsidRDefault="004E27DF" w:rsidP="000500EF">
      <w:pPr>
        <w:pStyle w:val="Odsekzoznamu"/>
        <w:numPr>
          <w:ilvl w:val="0"/>
          <w:numId w:val="19"/>
        </w:numPr>
        <w:autoSpaceDE w:val="0"/>
        <w:autoSpaceDN w:val="0"/>
        <w:adjustRightInd w:val="0"/>
        <w:rPr>
          <w:b/>
          <w:color w:val="000000"/>
        </w:rPr>
      </w:pPr>
      <w:r w:rsidRPr="00B403CD">
        <w:rPr>
          <w:b/>
          <w:color w:val="000000"/>
        </w:rPr>
        <w:t>Uskutočniteľnosť projektu s analýzou dopytu a možností</w:t>
      </w:r>
    </w:p>
    <w:p w14:paraId="74150DB0" w14:textId="77777777" w:rsidR="004E27DF" w:rsidRPr="00B4488F" w:rsidRDefault="004E27DF" w:rsidP="004E27DF">
      <w:pPr>
        <w:autoSpaceDE w:val="0"/>
        <w:autoSpaceDN w:val="0"/>
        <w:adjustRightInd w:val="0"/>
      </w:pPr>
      <w:r w:rsidRPr="00B403CD">
        <w:t>Pri analýze nákladov a prínosov sa musia brať do úvahy štúdie uskutočniteľnosti, ktoré za normálnych okolností pokrývajú tieto aspekty: analýza dopytu; analýza možností; dostupná technológia; výrobný plán (vrátane miery využívania infraštruktúry); požiadavky na personál; rozsah projektu, umiestnenie, fyzické vstupy, načasovanie a realizácia, fázy rozšírenia a finančné plánovanie; environmentálne aspekty, aspekty zmierňovania zmeny klímy (emisie skleníkových plynov), efektívne využívanie zdrojov a odolnosť voči vplyvom zmeny klímy a prírodným katastrofám (v prípade potreby).</w:t>
      </w:r>
    </w:p>
    <w:p w14:paraId="66BB1AF0" w14:textId="77777777" w:rsidR="004E27DF" w:rsidRPr="00B4488F" w:rsidRDefault="004E27DF" w:rsidP="004E27DF">
      <w:pPr>
        <w:autoSpaceDE w:val="0"/>
        <w:autoSpaceDN w:val="0"/>
        <w:adjustRightInd w:val="0"/>
      </w:pPr>
      <w:r w:rsidRPr="00B4488F">
        <w:t>Treba vziať do úvahy tieto skutočnosti:</w:t>
      </w:r>
    </w:p>
    <w:p w14:paraId="330548B9" w14:textId="77777777" w:rsidR="004E27DF" w:rsidRPr="00B4488F" w:rsidRDefault="004E27DF" w:rsidP="00F26B1B">
      <w:pPr>
        <w:pStyle w:val="Point0"/>
        <w:numPr>
          <w:ilvl w:val="0"/>
          <w:numId w:val="30"/>
        </w:numPr>
      </w:pPr>
      <w:r w:rsidRPr="00B4488F">
        <w:rPr>
          <w:b/>
        </w:rPr>
        <w:t>Analýzou uskutočniteľnosti</w:t>
      </w:r>
      <w:r w:rsidRPr="00B4488F">
        <w:t xml:space="preserve"> sa identifikujú potenciálne obmedzenia a súvisiace riešenia s ohľadom na technické, ekonomické, regulačné, inštitucionálne, environmentálne aspekty a aspekty zmierňovania zmeny klímy a adaptácie na ňu. Projekt je uskutočniteľný vtedy, keď jeho návrh zodpovedá technickým, právnym, finančným a iným obmedzeniam týkajúcim sa krajiny, regiónu alebo špecifickej lokality. Uskutočniteľných môže b</w:t>
      </w:r>
      <w:r w:rsidR="009B3141">
        <w:t>yť niekoľko možností projektov.</w:t>
      </w:r>
      <w:r w:rsidR="000500EF">
        <w:t xml:space="preserve"> </w:t>
      </w:r>
      <w:r w:rsidRPr="00B4488F">
        <w:t>V rámci CBA sa musí predložiť zhrnutie výsledkov štúdie uskutočniteľnosti. CBA musí byť konzistentná s informáciami uvedenými</w:t>
      </w:r>
      <w:r>
        <w:t xml:space="preserve"> v štúdiách uskutočniteľnosti a </w:t>
      </w:r>
      <w:r w:rsidRPr="00B4488F">
        <w:t>musí s nimi byť v súlade.</w:t>
      </w:r>
    </w:p>
    <w:p w14:paraId="6CC3AB62" w14:textId="2707B7BE" w:rsidR="004E27DF" w:rsidRPr="00B4488F" w:rsidRDefault="004E27DF" w:rsidP="00F26B1B">
      <w:pPr>
        <w:pStyle w:val="Point0"/>
        <w:numPr>
          <w:ilvl w:val="0"/>
          <w:numId w:val="30"/>
        </w:numPr>
      </w:pPr>
      <w:r w:rsidRPr="00B4488F">
        <w:rPr>
          <w:b/>
        </w:rPr>
        <w:t>Analýzou dopytu</w:t>
      </w:r>
      <w:r w:rsidRPr="00B4488F">
        <w:t xml:space="preserve"> sa identifikuje a kvantifikuje sociálna potreba investície a berie sa v</w:t>
      </w:r>
      <w:del w:id="338" w:author="Autor">
        <w:r w:rsidRPr="00B4488F">
          <w:delText xml:space="preserve"> </w:delText>
        </w:r>
      </w:del>
      <w:ins w:id="339" w:author="Autor">
        <w:r w:rsidR="008E5524">
          <w:t> </w:t>
        </w:r>
      </w:ins>
      <w:r w:rsidRPr="00B4488F">
        <w:t>nej do úvahy minimálne:</w:t>
      </w:r>
    </w:p>
    <w:p w14:paraId="2992C810" w14:textId="77777777" w:rsidR="004E27DF" w:rsidRPr="00B4488F" w:rsidRDefault="004E27DF" w:rsidP="001D19CF">
      <w:pPr>
        <w:pStyle w:val="Tiret1"/>
        <w:numPr>
          <w:ilvl w:val="2"/>
          <w:numId w:val="41"/>
        </w:numPr>
      </w:pPr>
      <w:r w:rsidRPr="00B4488F">
        <w:t>súčasný dopyt pomocou modelov a skutočných údajov,</w:t>
      </w:r>
    </w:p>
    <w:p w14:paraId="7F11D238" w14:textId="77777777" w:rsidR="004E27DF" w:rsidRPr="00B4488F" w:rsidRDefault="004E27DF" w:rsidP="001D19CF">
      <w:pPr>
        <w:pStyle w:val="Tiret1"/>
        <w:numPr>
          <w:ilvl w:val="2"/>
          <w:numId w:val="41"/>
        </w:numPr>
      </w:pPr>
      <w:r w:rsidRPr="00B4488F">
        <w:t>prognóza dopytu, od makroekonomických a sektorových prognóz a odhadov elasticity dopytu až po príslušné ceny, príjem a ostatné kľúčové faktory,</w:t>
      </w:r>
    </w:p>
    <w:p w14:paraId="69BAA853" w14:textId="77777777" w:rsidR="004E27DF" w:rsidRPr="00B4488F" w:rsidRDefault="004E27DF" w:rsidP="001D19CF">
      <w:pPr>
        <w:pStyle w:val="Tiret1"/>
        <w:numPr>
          <w:ilvl w:val="2"/>
          <w:numId w:val="41"/>
        </w:numPr>
      </w:pPr>
      <w:r w:rsidRPr="00B4488F">
        <w:lastRenderedPageBreak/>
        <w:t>aspekty na strane ponuky vrátane analýzy existujúcej ponuky a očakávaného vývoja (infraštruktúry),</w:t>
      </w:r>
    </w:p>
    <w:p w14:paraId="38D86D44" w14:textId="77777777" w:rsidR="004E27DF" w:rsidRPr="001D19CF" w:rsidRDefault="004E27DF" w:rsidP="001D19CF">
      <w:pPr>
        <w:pStyle w:val="Tiret1"/>
        <w:numPr>
          <w:ilvl w:val="2"/>
          <w:numId w:val="41"/>
        </w:numPr>
      </w:pPr>
      <w:r w:rsidRPr="00B4488F">
        <w:t>sieťový účinok (ak existuje).</w:t>
      </w:r>
    </w:p>
    <w:p w14:paraId="61E49FDE" w14:textId="77777777" w:rsidR="004E27DF" w:rsidRPr="00B4488F" w:rsidRDefault="004E27DF" w:rsidP="000500EF">
      <w:pPr>
        <w:pStyle w:val="Point0"/>
        <w:numPr>
          <w:ilvl w:val="0"/>
          <w:numId w:val="30"/>
        </w:numPr>
      </w:pPr>
      <w:r w:rsidRPr="00B4488F">
        <w:rPr>
          <w:b/>
        </w:rPr>
        <w:t>Analýza možností</w:t>
      </w:r>
      <w:r w:rsidRPr="00B4488F">
        <w:t xml:space="preserve"> sa vykonáva s cieľom posúdiť a porovnať rôzne alternatívne možnosti, ktoré sú vo všeobecnosti uskutočniteľn</w:t>
      </w:r>
      <w:r>
        <w:t>é na uspokojenie existujúceho a </w:t>
      </w:r>
      <w:r w:rsidRPr="00B4488F">
        <w:t>budúceho dopytu po projekte a na výber najlepšieho riešenia. Možnosti by sa mali porovnať na základe rôznych kritérií, ako sú napríklad technické, inštitucionálne, ekonomické, environmentálne aspekty a aspekty týkajúce sa zmeny klímy.</w:t>
      </w:r>
    </w:p>
    <w:p w14:paraId="1AD60382" w14:textId="6E20AC24" w:rsidR="004E27DF" w:rsidRPr="00B4488F" w:rsidRDefault="004E27DF" w:rsidP="004E27DF">
      <w:pPr>
        <w:pStyle w:val="Text1"/>
      </w:pPr>
      <w:r w:rsidRPr="00B4488F">
        <w:t>Analýza možností by sa mala vypracovať v dvoch krokoch; prvý krok sa zameriava na základné strategické možnosti (t. j. typ infraštru</w:t>
      </w:r>
      <w:r>
        <w:t>ktúry a umiestnenie projektu) a </w:t>
      </w:r>
      <w:r w:rsidRPr="00B4488F">
        <w:t>druhý krok na konkrétne riešenia na technologickej úrovni. Ak sa projekt realizuje v rámci verejno-súkromného partnerstva, tento druhý krok analýzy by sa mal zamerať na rozsah špecifikácie výstupov, ktoré môžu alebo nemusia byť zahrnuté do</w:t>
      </w:r>
      <w:del w:id="340" w:author="Autor">
        <w:r w:rsidRPr="00B4488F">
          <w:delText xml:space="preserve"> </w:delText>
        </w:r>
      </w:del>
      <w:ins w:id="341" w:author="Autor">
        <w:r w:rsidR="008E5524">
          <w:t> </w:t>
        </w:r>
      </w:ins>
      <w:r w:rsidRPr="00B4488F">
        <w:t>špecifikácie výstupov projektu verejno-súkromného partnerstva. Prvý krok je</w:t>
      </w:r>
      <w:r w:rsidRPr="004E27DF">
        <w:t xml:space="preserve"> </w:t>
      </w:r>
      <w:r w:rsidRPr="00B4488F">
        <w:t>zvyčajne založený na (prevažne kvalitatívnych) viackritériových analýzach, zatiaľ čo v druhom kroku sa bežne používajú najmä kvantitatívne metódy.</w:t>
      </w:r>
    </w:p>
    <w:p w14:paraId="1F514F5F" w14:textId="77777777" w:rsidR="004E27DF" w:rsidRPr="00B4488F" w:rsidRDefault="004E27DF" w:rsidP="00D31AE1">
      <w:pPr>
        <w:keepNext/>
        <w:autoSpaceDE w:val="0"/>
        <w:autoSpaceDN w:val="0"/>
        <w:adjustRightInd w:val="0"/>
        <w:ind w:firstLine="708"/>
        <w:rPr>
          <w:color w:val="000000"/>
        </w:rPr>
      </w:pPr>
      <w:r w:rsidRPr="00B4488F">
        <w:rPr>
          <w:color w:val="000000"/>
        </w:rPr>
        <w:t>Kľúčové aspekty na výber najlepšej možnosti:</w:t>
      </w:r>
    </w:p>
    <w:p w14:paraId="0D5EAB62" w14:textId="77777777" w:rsidR="004E27DF" w:rsidRPr="00B4488F" w:rsidRDefault="004E27DF" w:rsidP="00CD74FC">
      <w:pPr>
        <w:pStyle w:val="Tiret1"/>
        <w:numPr>
          <w:ilvl w:val="0"/>
          <w:numId w:val="55"/>
        </w:numPr>
      </w:pPr>
      <w:r w:rsidRPr="00B4488F">
        <w:t>na riadne odôvodnenie hľadaného riešenia sa predloží dôkaz, že vybraná možnosť je optimálnou alternatívou spomedzi rôznych možností zvažovaných počas štúdie technickej uskutočniteľnosti,</w:t>
      </w:r>
    </w:p>
    <w:p w14:paraId="03E1871A" w14:textId="77777777" w:rsidR="004E27DF" w:rsidRPr="00B4488F" w:rsidRDefault="004E27DF" w:rsidP="00CD74FC">
      <w:pPr>
        <w:pStyle w:val="Tiret1"/>
        <w:numPr>
          <w:ilvl w:val="0"/>
          <w:numId w:val="55"/>
        </w:numPr>
      </w:pPr>
      <w:r w:rsidRPr="00B4488F">
        <w:t>ak rôzne alternatívy majú rovnaký jedinečný cieľ a rovnaké alebo veľmi podobné externality, odporúča sa založiť výber na najmenej nákladnom riešení na jednotku výstupu so zreteľom na dlhodobé prevádzkové náklady a náklady na údržbu spojené s danou možnosťou,</w:t>
      </w:r>
    </w:p>
    <w:p w14:paraId="7E08A245" w14:textId="7678E327" w:rsidR="004E27DF" w:rsidRDefault="004E27DF" w:rsidP="00CD74FC">
      <w:pPr>
        <w:pStyle w:val="Tiret1"/>
        <w:numPr>
          <w:ilvl w:val="0"/>
          <w:numId w:val="55"/>
        </w:numPr>
      </w:pPr>
      <w:r w:rsidRPr="00B4488F">
        <w:t>ak sú v prípade rôznych možností výstupy a externality rozdielne (za</w:t>
      </w:r>
      <w:del w:id="342" w:author="Autor">
        <w:r w:rsidRPr="00B4488F">
          <w:delText xml:space="preserve"> </w:delText>
        </w:r>
      </w:del>
      <w:ins w:id="343" w:author="Autor">
        <w:r w:rsidR="008E5524">
          <w:t> </w:t>
        </w:r>
      </w:ins>
      <w:r w:rsidRPr="00B4488F">
        <w:t xml:space="preserve">predpokladu, že všetky majú rovnaký cieľ), </w:t>
      </w:r>
      <w:r w:rsidR="005577A9">
        <w:t>RO/SO</w:t>
      </w:r>
      <w:r w:rsidRPr="00B4488F">
        <w:t xml:space="preserve"> sa vyzýva, aby na výber najlepšej možnosti vypracoval pre všetky hlavné možnosti zjednodušenú CBA a určil, ktorá možnosť je výhodnejšia zo sociálno-ekonomického hľadiska, a výber by sa mal zakladať na ekonomických parametroch projektu vrátane jeho čistej súčasnej ekonomickej hodnoty (ENPV). Zjednodušená CBA sa vypracuje na základe približných odhadov kľúčových finančných a ekonomických údajov vrátane dopytu, investičných nákladov a prevádzkových náklado</w:t>
      </w:r>
      <w:r>
        <w:t>v, príjmov, priamych prínosov a </w:t>
      </w:r>
      <w:r w:rsidRPr="00B4488F">
        <w:t xml:space="preserve">externalít, ak je to relevantné. </w:t>
      </w:r>
    </w:p>
    <w:p w14:paraId="2C462941" w14:textId="77777777" w:rsidR="004E27DF" w:rsidRDefault="004E27DF" w:rsidP="00070252">
      <w:pPr>
        <w:jc w:val="both"/>
      </w:pPr>
    </w:p>
    <w:p w14:paraId="1AA96394" w14:textId="323C4FF7" w:rsidR="00070252" w:rsidRDefault="00070252" w:rsidP="00070252">
      <w:pPr>
        <w:jc w:val="both"/>
      </w:pPr>
      <w:r>
        <w:t>CBA je základným nástrojom na odhadovanie hospodárskych prínosov projektov. Spravidla by sa mali hodnotiť všetky dosahy: finančný, hospodársky, sociálny, environmentálny, atď. Cieľom CBA je určiť a peňažne vyčísliť všetky možné dosahy (t.</w:t>
      </w:r>
      <w:ins w:id="344" w:author="Autor">
        <w:r w:rsidR="001175BA">
          <w:t xml:space="preserve"> </w:t>
        </w:r>
      </w:ins>
      <w:r>
        <w:t xml:space="preserve">j. pripísať peňažnú hodnotu všetkým dosahom) s cieľom stanoviť výdavky a príjmy projektu; potom sa výsledky zhromaždia (čisté zisky) a vypracujú sa závery o tom, či je projekt vhodný a či sa ho oplatí realizovať. Výdavky a príjmy by sa mali postupne hodnotiť posúdením rozdielu medzi scenárom projektu a alternatívnym scenárom bez projektu. </w:t>
      </w:r>
    </w:p>
    <w:p w14:paraId="6F5DEABF" w14:textId="77777777" w:rsidR="00070252" w:rsidRDefault="00070252" w:rsidP="00070252">
      <w:pPr>
        <w:jc w:val="both"/>
      </w:pPr>
    </w:p>
    <w:p w14:paraId="01039442" w14:textId="77777777" w:rsidR="00070252" w:rsidRDefault="00070252" w:rsidP="00070252">
      <w:pPr>
        <w:jc w:val="both"/>
      </w:pPr>
      <w:r>
        <w:lastRenderedPageBreak/>
        <w:t xml:space="preserve">Pri odhade potenciálnych dosahov projektu musia analytici vždy riešiť problém neistoty. Túto skutočnosť je nutné dôkladne zohľadniť a zaoberať sa ňou v CBA. Hodnotenie rizík je základom komplexnej analýzy, keďže umožňuje navrhovateľovi projektu lepšie porozumieť tomu, ako sa odhadované dosahy môžu zmeniť, ak by sa niektoré kľúčové premenné projektu nakoniec líšili od očakávaných premenných. Dôkladná analýza rizík je základom spoľahlivej stratégie riadenia rizík, ktorá následne spätne pôsobí na návrh projektu. </w:t>
      </w:r>
    </w:p>
    <w:p w14:paraId="015B46A0" w14:textId="77777777" w:rsidR="00070252" w:rsidRDefault="00070252" w:rsidP="00070252">
      <w:pPr>
        <w:jc w:val="both"/>
      </w:pPr>
    </w:p>
    <w:p w14:paraId="25B126C5" w14:textId="77777777" w:rsidR="004E27DF" w:rsidRDefault="00070252" w:rsidP="00B403CD">
      <w:pPr>
        <w:jc w:val="both"/>
      </w:pPr>
      <w:r>
        <w:t xml:space="preserve">Odôvodnenie podporujúce ekonomické hodnotenie je také, že vstupy projektu by sa mali hodnotiť vo vzťahu k alternatívnym nákladom vstupov a výstupy vo vzťahu k ochote spotrebiteľov platiť. Je potrebné uviesť, že alternatívne náklady nutne nezodpovedajú sledovaným finančných nákladom; podobne, sledované trhové ceny nie vždy správne odhaľujú ochotu platiť, ktorá môže byť narušená alebo môže dokonca chýbať. Ekonomická analýza sa vykonáva z hľadiska spoločnosti. </w:t>
      </w:r>
    </w:p>
    <w:p w14:paraId="18290CD9" w14:textId="77777777" w:rsidR="00070252" w:rsidRDefault="006A5294" w:rsidP="006A5294">
      <w:pPr>
        <w:pStyle w:val="MPCKO3"/>
      </w:pPr>
      <w:bookmarkStart w:id="345" w:name="_Toc527539374"/>
      <w:bookmarkStart w:id="346" w:name="_Toc410309689"/>
      <w:r>
        <w:t>2.2.1</w:t>
      </w:r>
      <w:r w:rsidR="00070252">
        <w:t xml:space="preserve"> </w:t>
      </w:r>
      <w:r w:rsidR="002B0CD6">
        <w:t>Kľúčové kroky ekonomickej analýzy</w:t>
      </w:r>
      <w:bookmarkEnd w:id="345"/>
      <w:bookmarkEnd w:id="346"/>
    </w:p>
    <w:p w14:paraId="79DEB1A4" w14:textId="77777777" w:rsidR="006A5294" w:rsidRDefault="006A5294" w:rsidP="00070252">
      <w:pPr>
        <w:jc w:val="both"/>
      </w:pPr>
    </w:p>
    <w:p w14:paraId="6F51C9BD" w14:textId="5AA7EDBF" w:rsidR="002B0CD6" w:rsidRPr="00B4488F" w:rsidRDefault="002B0CD6" w:rsidP="00B403CD">
      <w:pPr>
        <w:autoSpaceDE w:val="0"/>
        <w:autoSpaceDN w:val="0"/>
        <w:adjustRightInd w:val="0"/>
        <w:jc w:val="both"/>
        <w:rPr>
          <w:color w:val="000000"/>
        </w:rPr>
      </w:pPr>
      <w:r w:rsidRPr="00B4488F">
        <w:rPr>
          <w:color w:val="000000"/>
        </w:rPr>
        <w:t xml:space="preserve">Ekonomická analýza by sa mala vypracovať v </w:t>
      </w:r>
      <w:r w:rsidRPr="00B4488F">
        <w:rPr>
          <w:b/>
          <w:color w:val="000000"/>
        </w:rPr>
        <w:t>stálych účtovných</w:t>
      </w:r>
      <w:r w:rsidRPr="00B4488F">
        <w:rPr>
          <w:color w:val="000000"/>
        </w:rPr>
        <w:t xml:space="preserve"> </w:t>
      </w:r>
      <w:r w:rsidRPr="00B4488F">
        <w:rPr>
          <w:b/>
          <w:color w:val="000000"/>
        </w:rPr>
        <w:t xml:space="preserve">(tieňových) cenách </w:t>
      </w:r>
      <w:r w:rsidRPr="00B4488F">
        <w:rPr>
          <w:color w:val="000000"/>
        </w:rPr>
        <w:t>a</w:t>
      </w:r>
      <w:del w:id="347" w:author="Autor">
        <w:r w:rsidRPr="00B4488F">
          <w:rPr>
            <w:color w:val="000000"/>
          </w:rPr>
          <w:delText xml:space="preserve"> </w:delText>
        </w:r>
      </w:del>
      <w:ins w:id="348" w:author="Autor">
        <w:r w:rsidR="008E5524">
          <w:rPr>
            <w:color w:val="000000"/>
          </w:rPr>
          <w:t> </w:t>
        </w:r>
      </w:ins>
      <w:r w:rsidRPr="00B4488F">
        <w:rPr>
          <w:color w:val="000000"/>
        </w:rPr>
        <w:t>pri</w:t>
      </w:r>
      <w:del w:id="349" w:author="Autor">
        <w:r w:rsidRPr="00B4488F">
          <w:rPr>
            <w:color w:val="000000"/>
          </w:rPr>
          <w:delText xml:space="preserve"> </w:delText>
        </w:r>
      </w:del>
      <w:ins w:id="350" w:author="Autor">
        <w:r w:rsidR="008E5524">
          <w:rPr>
            <w:color w:val="000000"/>
          </w:rPr>
          <w:t> </w:t>
        </w:r>
      </w:ins>
      <w:r w:rsidRPr="00B4488F">
        <w:rPr>
          <w:color w:val="000000"/>
        </w:rPr>
        <w:t>jej vypracovaní sa vychádza z finančnej analýzy peňažných tokov.</w:t>
      </w:r>
    </w:p>
    <w:p w14:paraId="2FB54222" w14:textId="77777777" w:rsidR="002B0CD6" w:rsidRDefault="002B0CD6" w:rsidP="00B403CD">
      <w:pPr>
        <w:autoSpaceDE w:val="0"/>
        <w:autoSpaceDN w:val="0"/>
        <w:adjustRightInd w:val="0"/>
        <w:jc w:val="both"/>
        <w:rPr>
          <w:color w:val="000000"/>
        </w:rPr>
      </w:pPr>
      <w:r w:rsidRPr="00B4488F">
        <w:rPr>
          <w:color w:val="000000"/>
        </w:rPr>
        <w:t>Ekonomická analýza obsahuje tieto kroky:</w:t>
      </w:r>
      <w:r w:rsidR="00D7033C">
        <w:rPr>
          <w:color w:val="000000"/>
        </w:rPr>
        <w:t xml:space="preserve"> </w:t>
      </w:r>
    </w:p>
    <w:p w14:paraId="57B6F089" w14:textId="77777777" w:rsidR="00D7033C" w:rsidRPr="00B4488F" w:rsidRDefault="00D7033C" w:rsidP="00B403CD">
      <w:pPr>
        <w:autoSpaceDE w:val="0"/>
        <w:autoSpaceDN w:val="0"/>
        <w:adjustRightInd w:val="0"/>
        <w:jc w:val="both"/>
      </w:pPr>
    </w:p>
    <w:p w14:paraId="20369DF9" w14:textId="77777777" w:rsidR="002B0CD6" w:rsidRPr="00B4488F" w:rsidRDefault="00BC5CF7" w:rsidP="00B403CD">
      <w:pPr>
        <w:ind w:left="720" w:hanging="720"/>
        <w:jc w:val="both"/>
      </w:pPr>
      <w:r>
        <w:t xml:space="preserve">a) </w:t>
      </w:r>
      <w:r w:rsidR="002B0CD6" w:rsidRPr="00B4488F">
        <w:tab/>
        <w:t>Fiškálne korekcie na vylúčenie nepriamych daní (napr. DPH, spotrebných daní), dotácií a čistých transferových platieb poskytnutých verejným subjektom (napr. platieb z národných systémov zdravotnej starostli</w:t>
      </w:r>
      <w:r w:rsidR="002B0CD6">
        <w:t>vosti) z ekonomickej analýzy. V </w:t>
      </w:r>
      <w:r w:rsidR="002B0CD6" w:rsidRPr="00B4488F">
        <w:t>prípade, že sú nepriame dane/dotácie určené na korekciu externalít, tieto sa zahŕňajú do ekonomickej analýzy, ak sa usudzuje, že primerane odzrkadľujú sociálnu hraničnú hodnotu súvisiacich externalít, a za predpokladu, že nedochádza k dvojitému započítavaniu s inými ekonomickými nákladmi a prínosmi.</w:t>
      </w:r>
    </w:p>
    <w:p w14:paraId="6A572A01" w14:textId="77777777" w:rsidR="002B0CD6" w:rsidRPr="00B4488F" w:rsidRDefault="00BC5CF7" w:rsidP="00B403CD">
      <w:pPr>
        <w:ind w:left="720" w:hanging="720"/>
        <w:jc w:val="both"/>
      </w:pPr>
      <w:r>
        <w:t>b)</w:t>
      </w:r>
      <w:r w:rsidR="002B0CD6" w:rsidRPr="00B4488F">
        <w:tab/>
        <w:t>Konverzia trhových cien na účtovné (tieňové) ceny pomocou finančných konverzných faktorov na finančné ceny, aby sa korigovala deformácia trhu. Ak konverzné faktory nie sú k dispozícii od národného úradu pre plánovanie a ak nedošlo k výraznej deformácii trhu, na zjednodušenie možno stanoviť konverzný faktor na hodnotu jedna (KF = 1). Konverzné faktory môžu byť vyššie (alebo nižšie) ako 1, ak sú účtovné ceny vyššie (alebo nižšie) ako trhové ceny.</w:t>
      </w:r>
    </w:p>
    <w:p w14:paraId="2CF34C52" w14:textId="77777777" w:rsidR="002B0CD6" w:rsidRPr="00B4488F" w:rsidRDefault="00BC5CF7" w:rsidP="00B403CD">
      <w:pPr>
        <w:ind w:left="720" w:hanging="720"/>
        <w:jc w:val="both"/>
      </w:pPr>
      <w:r>
        <w:t>c)</w:t>
      </w:r>
      <w:r w:rsidR="002B0CD6" w:rsidRPr="00B4488F">
        <w:tab/>
        <w:t>Peňažné vyjadrenie netrhových vplyvov (korekcie externalít): externality sa odhadnú a ohodnotia podľa potreby pomocou metódy vyjadrených alebo prejavených preferencií (napr. hedonické oceňovanie) alebo iných metód.</w:t>
      </w:r>
    </w:p>
    <w:p w14:paraId="0CC3A51B" w14:textId="77777777" w:rsidR="002B0CD6" w:rsidRPr="00B403CD" w:rsidRDefault="002B0CD6" w:rsidP="00B403CD">
      <w:pPr>
        <w:autoSpaceDE w:val="0"/>
        <w:autoSpaceDN w:val="0"/>
        <w:adjustRightInd w:val="0"/>
        <w:ind w:left="720"/>
        <w:jc w:val="both"/>
        <w:rPr>
          <w:color w:val="000000"/>
        </w:rPr>
      </w:pPr>
      <w:r w:rsidRPr="00B403CD">
        <w:rPr>
          <w:color w:val="000000"/>
        </w:rPr>
        <w:t xml:space="preserve">V ekonomickej analýze sa zohľadňujú </w:t>
      </w:r>
      <w:r w:rsidRPr="00B403CD">
        <w:rPr>
          <w:b/>
          <w:color w:val="000000"/>
        </w:rPr>
        <w:t>iba priame účinky</w:t>
      </w:r>
      <w:r w:rsidRPr="00B403CD">
        <w:rPr>
          <w:color w:val="000000"/>
        </w:rPr>
        <w:t>, aby sa predišlo dvojitému započítavaniu, pričom vo všeobecnosti tieňové ceny a peňažné vyjadrenie externalít predstavujú nepriame účinky.</w:t>
      </w:r>
    </w:p>
    <w:p w14:paraId="48A1C2F1" w14:textId="77777777" w:rsidR="002B0CD6" w:rsidRPr="00B403CD" w:rsidRDefault="002B0CD6" w:rsidP="00B403CD">
      <w:pPr>
        <w:autoSpaceDE w:val="0"/>
        <w:autoSpaceDN w:val="0"/>
        <w:adjustRightInd w:val="0"/>
        <w:ind w:left="720"/>
        <w:jc w:val="both"/>
        <w:rPr>
          <w:bCs/>
          <w:color w:val="000000"/>
        </w:rPr>
      </w:pPr>
      <w:r w:rsidRPr="00B403CD">
        <w:rPr>
          <w:b/>
        </w:rPr>
        <w:t>Finančné príjmy</w:t>
      </w:r>
      <w:r w:rsidRPr="00B403CD">
        <w:t xml:space="preserve"> vo forme používateľských poplatkov sú vylúčené z ekonomickej analýzy a nahrádzajú sa odhadom priamych účinkov na používateľov, či už prostredníctvom „ochoty platiť“ alebo účtovných cien</w:t>
      </w:r>
      <w:r w:rsidRPr="00B403CD">
        <w:rPr>
          <w:color w:val="000000"/>
        </w:rPr>
        <w:t xml:space="preserve">. </w:t>
      </w:r>
      <w:r w:rsidRPr="00B403CD">
        <w:t>Používateľské poplatky, a to najmä v odvetviach, ktoré nie sú vystavené hospodárskej súťaži na trhu, v regulovaných odvetviach alebo odvetviach výrazne ovplyvňovaných politickými hľadiskami, by sa nemali používať ako náhrada za „ochotu platiť“ zo strany používateľa.</w:t>
      </w:r>
    </w:p>
    <w:p w14:paraId="00C071FE" w14:textId="77777777" w:rsidR="002B0CD6" w:rsidRPr="00B403CD" w:rsidRDefault="00BC5CF7" w:rsidP="00B403CD">
      <w:pPr>
        <w:ind w:left="720" w:hanging="720"/>
        <w:jc w:val="both"/>
      </w:pPr>
      <w:r>
        <w:lastRenderedPageBreak/>
        <w:t>d)</w:t>
      </w:r>
      <w:r w:rsidR="002B0CD6" w:rsidRPr="00B403CD">
        <w:tab/>
        <w:t xml:space="preserve">Diskontovanie odhadovaných nákladov a prínosov: keď sa odhadne tok ekonomických nákladov a prínosov, mala by sa uplatniť štandardná diskontovaná metodika peňažného toku pomocou sociálnej diskontnej sadzby (SDR). Hodnota pre sociálnu diskontnú sadzbu je pre Slovenskú republiku </w:t>
      </w:r>
      <w:r w:rsidR="002B0CD6" w:rsidRPr="00B403CD">
        <w:rPr>
          <w:b/>
        </w:rPr>
        <w:t>5,0</w:t>
      </w:r>
      <w:r w:rsidR="002B0CD6" w:rsidRPr="00B403CD">
        <w:t xml:space="preserve"> %. Sociálna diskontná sadzby ako referenčná hodnota sa musí dôsledne uplatňovať vo všetkých projektoch</w:t>
      </w:r>
    </w:p>
    <w:p w14:paraId="71E1D9F6" w14:textId="77777777" w:rsidR="002B0CD6" w:rsidRPr="00B403CD" w:rsidRDefault="002B0CD6" w:rsidP="00B403CD">
      <w:pPr>
        <w:autoSpaceDE w:val="0"/>
        <w:autoSpaceDN w:val="0"/>
        <w:adjustRightInd w:val="0"/>
        <w:ind w:left="714"/>
        <w:jc w:val="both"/>
        <w:rPr>
          <w:bCs/>
          <w:color w:val="000000"/>
        </w:rPr>
      </w:pPr>
      <w:r w:rsidRPr="00B403CD">
        <w:rPr>
          <w:color w:val="000000"/>
        </w:rPr>
        <w:t>Členské štáty môžu pre sociálnu diskontnú sadzbu stanoviť inú referenčnú hodnotu za podmienky, že:</w:t>
      </w:r>
    </w:p>
    <w:p w14:paraId="0073B785" w14:textId="77777777" w:rsidR="002B0CD6" w:rsidRPr="00B4488F" w:rsidRDefault="002B0CD6" w:rsidP="00F26B1B">
      <w:pPr>
        <w:pStyle w:val="Tiret0"/>
        <w:numPr>
          <w:ilvl w:val="0"/>
          <w:numId w:val="32"/>
        </w:numPr>
      </w:pPr>
      <w:r w:rsidRPr="00B403CD">
        <w:t>odôvodnia tieto referenčné hodnoty na základe prognózy rastu</w:t>
      </w:r>
      <w:r>
        <w:t xml:space="preserve"> hospodárstva a </w:t>
      </w:r>
      <w:r w:rsidRPr="00B4488F">
        <w:t>iných parametrov určujúcich SDR v rámci prístupu SRTP a</w:t>
      </w:r>
    </w:p>
    <w:p w14:paraId="72541FC9" w14:textId="1CA3A499" w:rsidR="00070252" w:rsidRPr="009B3141" w:rsidRDefault="002B0CD6" w:rsidP="00F26B1B">
      <w:pPr>
        <w:pStyle w:val="Tiret0"/>
        <w:numPr>
          <w:ilvl w:val="0"/>
          <w:numId w:val="32"/>
        </w:numPr>
        <w:rPr>
          <w:bCs/>
          <w:szCs w:val="24"/>
        </w:rPr>
      </w:pPr>
      <w:r w:rsidRPr="00B4488F">
        <w:t>zabezpečia jej jednotné uplatňovanie na všetky podobné projekty v rovnakej krajine, v</w:t>
      </w:r>
      <w:del w:id="351" w:author="Autor">
        <w:r w:rsidRPr="00B4488F">
          <w:delText xml:space="preserve"> </w:delText>
        </w:r>
      </w:del>
      <w:ins w:id="352" w:author="Autor">
        <w:r w:rsidR="008E5524">
          <w:t> </w:t>
        </w:r>
      </w:ins>
      <w:r w:rsidRPr="00B4488F">
        <w:t>rovnakom regióne alebo odvetví.</w:t>
      </w:r>
      <w:r w:rsidR="009B3141">
        <w:t xml:space="preserve"> </w:t>
      </w:r>
      <w:r w:rsidRPr="00B4488F">
        <w:t>Informácie o odlišnej referenčnej hodnote sa dajú k</w:t>
      </w:r>
      <w:del w:id="353" w:author="Autor">
        <w:r w:rsidRPr="00B4488F">
          <w:delText xml:space="preserve"> </w:delText>
        </w:r>
      </w:del>
      <w:ins w:id="354" w:author="Autor">
        <w:r w:rsidR="008E5524">
          <w:t> </w:t>
        </w:r>
      </w:ins>
      <w:r w:rsidRPr="00B4488F">
        <w:t>dispozícii prijímateľom a Komisii na začiatku operačného programu.</w:t>
      </w:r>
    </w:p>
    <w:p w14:paraId="20546440" w14:textId="77777777" w:rsidR="00070252" w:rsidRPr="00B403CD" w:rsidRDefault="006A5294" w:rsidP="006A5294">
      <w:pPr>
        <w:pStyle w:val="MPCKO3"/>
      </w:pPr>
      <w:bookmarkStart w:id="355" w:name="_Toc527539375"/>
      <w:bookmarkStart w:id="356" w:name="_Toc410309690"/>
      <w:r w:rsidRPr="00B403CD">
        <w:t>2</w:t>
      </w:r>
      <w:r w:rsidR="00EA19B3" w:rsidRPr="00B403CD">
        <w:t>.2.2</w:t>
      </w:r>
      <w:r w:rsidR="00070252" w:rsidRPr="00B403CD">
        <w:t xml:space="preserve"> Ukazovatele ekonomickej výkonnosti:</w:t>
      </w:r>
      <w:bookmarkEnd w:id="355"/>
      <w:bookmarkEnd w:id="356"/>
    </w:p>
    <w:p w14:paraId="60969E6D" w14:textId="77777777" w:rsidR="00130E2B" w:rsidRPr="00B403CD" w:rsidRDefault="00130E2B" w:rsidP="00070252">
      <w:pPr>
        <w:jc w:val="both"/>
      </w:pPr>
    </w:p>
    <w:p w14:paraId="0D4897C3" w14:textId="77777777" w:rsidR="00070252" w:rsidRPr="00B403CD" w:rsidRDefault="00070252" w:rsidP="00070252">
      <w:pPr>
        <w:jc w:val="both"/>
      </w:pPr>
      <w:r w:rsidRPr="00B403CD">
        <w:t>Základnými ukazovateľmi používanými pre vyhodnotenie výsledkov analýzy nákladov a prínosov a posúdenie prínosu projektu sú:</w:t>
      </w:r>
    </w:p>
    <w:p w14:paraId="34F2D75A" w14:textId="77777777" w:rsidR="00280026" w:rsidRPr="00B403CD" w:rsidRDefault="00280026" w:rsidP="00070252">
      <w:pPr>
        <w:jc w:val="both"/>
      </w:pPr>
    </w:p>
    <w:p w14:paraId="633C646C" w14:textId="77777777" w:rsidR="00280026" w:rsidRPr="00B403CD" w:rsidRDefault="00280026" w:rsidP="008D34EF">
      <w:pPr>
        <w:pStyle w:val="Point0"/>
        <w:numPr>
          <w:ilvl w:val="1"/>
          <w:numId w:val="21"/>
        </w:numPr>
      </w:pPr>
      <w:r w:rsidRPr="00B403CD">
        <w:rPr>
          <w:b/>
        </w:rPr>
        <w:t>Čistá súčasná ekonomická hodnota</w:t>
      </w:r>
      <w:r w:rsidRPr="00B403CD">
        <w:t xml:space="preserve"> (ENPV) je hlavným referenčným ukazovateľom pre hodnotenie projektov. Je vymedzená ako rozdiel medzi diskontovanými celkovými sociálnymi prínosmi a nákladmi.</w:t>
      </w:r>
    </w:p>
    <w:p w14:paraId="1EE55D13" w14:textId="77777777" w:rsidR="00280026" w:rsidRPr="00B403CD" w:rsidRDefault="00280026" w:rsidP="00D7033C">
      <w:pPr>
        <w:pStyle w:val="Point0"/>
        <w:ind w:left="0" w:firstLine="0"/>
      </w:pPr>
      <w:r w:rsidRPr="00B403CD">
        <w:t>Aby bol projekt prijateľný z ekonomického hľadiska, čistá súčasná ekonomická hodnota by mala byť kladná (</w:t>
      </w:r>
      <w:r w:rsidRPr="00B403CD">
        <w:rPr>
          <w:b/>
        </w:rPr>
        <w:t>ENPV &gt; 0</w:t>
      </w:r>
      <w:r w:rsidRPr="00B403CD">
        <w:t>), čím sa preukáže, že spoločnosť daného regiónu alebo krajiny má z projektu prínos, keďže prínosy projektu prevyšujú jeho náklady, a preto by sa mal tento projekt zrealizovať.</w:t>
      </w:r>
    </w:p>
    <w:p w14:paraId="60307393" w14:textId="77777777" w:rsidR="00280026" w:rsidRPr="00B403CD" w:rsidRDefault="00280026" w:rsidP="008D34EF">
      <w:pPr>
        <w:pStyle w:val="Point0"/>
        <w:numPr>
          <w:ilvl w:val="1"/>
          <w:numId w:val="21"/>
        </w:numPr>
      </w:pPr>
      <w:r w:rsidRPr="00B403CD">
        <w:rPr>
          <w:b/>
        </w:rPr>
        <w:t>Ekonomická miera návratnosti</w:t>
      </w:r>
      <w:r w:rsidRPr="00B403CD">
        <w:t xml:space="preserve"> (ERR) je vnútorná miera návratnosti vypočítaná pomocou ekonomických hodnôt a vyjadrujúca sociálno-ekonomickú ziskovosť projektu.</w:t>
      </w:r>
    </w:p>
    <w:p w14:paraId="3DCEA7CB" w14:textId="77777777" w:rsidR="00280026" w:rsidRPr="006A626D" w:rsidRDefault="00280026" w:rsidP="00070252">
      <w:pPr>
        <w:jc w:val="both"/>
        <w:rPr>
          <w:highlight w:val="yellow"/>
        </w:rPr>
      </w:pPr>
    </w:p>
    <w:p w14:paraId="3C07E4F9" w14:textId="77777777" w:rsidR="00070252" w:rsidRDefault="00070252" w:rsidP="00F02B94">
      <w:pPr>
        <w:suppressAutoHyphens/>
        <w:jc w:val="both"/>
      </w:pPr>
      <w:r w:rsidRPr="00B403CD">
        <w:rPr>
          <w:b/>
        </w:rPr>
        <w:t>Ekonomická čistá súčasná hodnota</w:t>
      </w:r>
      <w:r w:rsidRPr="00B403CD">
        <w:t xml:space="preserve"> (ENPV) - mala by byť vyššia ako nula, aby bol projekt vhodný z ekonomického hľadiska. </w:t>
      </w:r>
    </w:p>
    <w:p w14:paraId="15E7F036" w14:textId="77777777" w:rsidR="00F02B94" w:rsidRPr="00B403CD" w:rsidRDefault="00F02B94" w:rsidP="00F02B94">
      <w:pPr>
        <w:suppressAutoHyphens/>
        <w:ind w:left="720"/>
        <w:jc w:val="both"/>
      </w:pPr>
    </w:p>
    <w:p w14:paraId="7DF71397" w14:textId="77777777" w:rsidR="00070252" w:rsidRDefault="00070252" w:rsidP="00F02B94">
      <w:pPr>
        <w:suppressAutoHyphens/>
        <w:jc w:val="both"/>
      </w:pPr>
      <w:r w:rsidRPr="00B403CD">
        <w:rPr>
          <w:b/>
        </w:rPr>
        <w:t>Ekonomická miera návratnosti</w:t>
      </w:r>
      <w:r w:rsidRPr="00B403CD">
        <w:t xml:space="preserve"> (ERR) - mala by byť vyššia ako sociálna diskontná sadzba. </w:t>
      </w:r>
    </w:p>
    <w:p w14:paraId="0AB78F1B" w14:textId="77777777" w:rsidR="00F02B94" w:rsidRPr="00B403CD" w:rsidRDefault="00F02B94" w:rsidP="00F02B94">
      <w:pPr>
        <w:suppressAutoHyphens/>
        <w:ind w:left="720"/>
        <w:jc w:val="both"/>
      </w:pPr>
    </w:p>
    <w:p w14:paraId="3EF9AD0A" w14:textId="77777777" w:rsidR="00070252" w:rsidRPr="00B403CD" w:rsidRDefault="00070252" w:rsidP="00F02B94">
      <w:pPr>
        <w:suppressAutoHyphens/>
        <w:jc w:val="both"/>
      </w:pPr>
      <w:r w:rsidRPr="00B403CD">
        <w:rPr>
          <w:b/>
        </w:rPr>
        <w:t>Pomer výnosy/náklady</w:t>
      </w:r>
      <w:r w:rsidRPr="00B403CD">
        <w:t xml:space="preserve"> (B/C) – mal by byť vyšší ako jedna. Tento indikátor by mal v prípade projektov, kde je záujem spoločnosti použiť verejné zdroje na jeho financovanie, hodnotu väčšiu ako jedna, čo sa dá ek</w:t>
      </w:r>
      <w:r w:rsidR="00280026" w:rsidRPr="00B403CD">
        <w:t>onomický interpretovať, že každé do projektu vložené euro prinesie výnos väčší ako jedno euro</w:t>
      </w:r>
      <w:r w:rsidRPr="00B403CD">
        <w:t xml:space="preserve">. </w:t>
      </w:r>
    </w:p>
    <w:p w14:paraId="0B70353F" w14:textId="77777777" w:rsidR="00070252" w:rsidRPr="00B403CD" w:rsidRDefault="00070252" w:rsidP="00070252">
      <w:pPr>
        <w:jc w:val="both"/>
      </w:pPr>
    </w:p>
    <w:p w14:paraId="6AB778D7" w14:textId="77777777" w:rsidR="00070252" w:rsidRPr="00B403CD" w:rsidRDefault="00070252" w:rsidP="00070252">
      <w:pPr>
        <w:jc w:val="both"/>
      </w:pPr>
      <w:r w:rsidRPr="00B403CD">
        <w:t xml:space="preserve">ERR a pomer B/C poskytujú zaujímavé informácie, pretože sú nezávislé od veľkosti projektu. Tieto ukazovatele však môžu mať určité výpočtové nedostatky. ENPV je spoľahlivejšia a mala by sa používať ako hlavný referenčný ukazovateľ hodnotenia projektu. </w:t>
      </w:r>
    </w:p>
    <w:p w14:paraId="1BA3D0D6" w14:textId="77777777" w:rsidR="00070252" w:rsidRPr="00B403CD" w:rsidRDefault="00070252" w:rsidP="00070252">
      <w:pPr>
        <w:jc w:val="both"/>
      </w:pPr>
    </w:p>
    <w:p w14:paraId="768F5776" w14:textId="77777777" w:rsidR="00070252" w:rsidRPr="006A626D" w:rsidRDefault="00070252" w:rsidP="00070252">
      <w:pPr>
        <w:jc w:val="both"/>
        <w:rPr>
          <w:highlight w:val="yellow"/>
        </w:rPr>
      </w:pPr>
      <w:r w:rsidRPr="00B403CD">
        <w:lastRenderedPageBreak/>
        <w:t xml:space="preserve">Nie všetky sociálno-ekonomické vplyvy sa dajú vždy vyčísliť a zhodnotiť. Je to preto, že  okrem odhadu ukazovateľov výkonnosti by sa mala zohľadniť aj úvaha o nepeňažných  nákladoch a výnosoch, najmä vo vzťahu k týmto otázkam: (čistý) dosah na  zamestnanosť, ochrana životného prostredia, sociálna rovnosť a rovnaké </w:t>
      </w:r>
      <w:r w:rsidRPr="009337EA">
        <w:t xml:space="preserve">príležitosti. </w:t>
      </w:r>
    </w:p>
    <w:p w14:paraId="741B5322" w14:textId="77777777" w:rsidR="00070252" w:rsidRPr="006A626D" w:rsidRDefault="00070252" w:rsidP="00070252">
      <w:pPr>
        <w:jc w:val="both"/>
        <w:rPr>
          <w:highlight w:val="yellow"/>
        </w:rPr>
      </w:pPr>
    </w:p>
    <w:p w14:paraId="57513690" w14:textId="77777777" w:rsidR="00070252" w:rsidRDefault="00070252" w:rsidP="00070252">
      <w:pPr>
        <w:jc w:val="both"/>
      </w:pPr>
      <w:r w:rsidRPr="00B403CD">
        <w:t>Interpretácia výsledkov kriteriálnych ukazovateľov:</w:t>
      </w:r>
    </w:p>
    <w:p w14:paraId="61A70BDA" w14:textId="77777777" w:rsidR="009B3141" w:rsidRPr="00B403CD" w:rsidRDefault="009B3141" w:rsidP="00070252">
      <w:pPr>
        <w:jc w:val="both"/>
      </w:pPr>
    </w:p>
    <w:p w14:paraId="607E865B" w14:textId="77777777" w:rsidR="00070252" w:rsidRPr="00B403CD" w:rsidRDefault="00070252" w:rsidP="007C2172">
      <w:pPr>
        <w:pStyle w:val="Odsekzoznamu"/>
        <w:numPr>
          <w:ilvl w:val="0"/>
          <w:numId w:val="2"/>
        </w:numPr>
        <w:suppressAutoHyphens/>
        <w:jc w:val="both"/>
      </w:pPr>
      <w:r w:rsidRPr="00B403CD">
        <w:t xml:space="preserve">Ak je výsledná hodnota ENPV vyššia ako „0“ projekt je vhodný z ekonomického hľadiska.  </w:t>
      </w:r>
    </w:p>
    <w:p w14:paraId="70F53AEE" w14:textId="77777777" w:rsidR="00070252" w:rsidRPr="00B403CD" w:rsidRDefault="00070252" w:rsidP="007C2172">
      <w:pPr>
        <w:numPr>
          <w:ilvl w:val="0"/>
          <w:numId w:val="2"/>
        </w:numPr>
        <w:suppressAutoHyphens/>
        <w:jc w:val="both"/>
      </w:pPr>
      <w:r w:rsidRPr="00B403CD">
        <w:t xml:space="preserve">Ak je výsledná hodnota ENPV nižšia ako „0“ projekt je nie vhodný z ekonomického hľadiska.  </w:t>
      </w:r>
    </w:p>
    <w:p w14:paraId="0AE2AF8E" w14:textId="77777777" w:rsidR="00070252" w:rsidRPr="00B403CD" w:rsidRDefault="00070252" w:rsidP="007C2172">
      <w:pPr>
        <w:numPr>
          <w:ilvl w:val="0"/>
          <w:numId w:val="2"/>
        </w:numPr>
        <w:suppressAutoHyphens/>
        <w:jc w:val="both"/>
      </w:pPr>
      <w:r w:rsidRPr="00B403CD">
        <w:t xml:space="preserve">Ekonomická miera návratnosti by mala byť vyššia ako sociálna diskontná sadzba.  </w:t>
      </w:r>
    </w:p>
    <w:p w14:paraId="35758E10" w14:textId="77777777" w:rsidR="00070252" w:rsidRPr="00B403CD" w:rsidRDefault="00070252" w:rsidP="007C2172">
      <w:pPr>
        <w:numPr>
          <w:ilvl w:val="0"/>
          <w:numId w:val="2"/>
        </w:numPr>
        <w:suppressAutoHyphens/>
        <w:jc w:val="both"/>
      </w:pPr>
      <w:r w:rsidRPr="00B403CD">
        <w:t xml:space="preserve">Pomer B/C by mal byť vyšší ako 1.  </w:t>
      </w:r>
    </w:p>
    <w:p w14:paraId="79D7CD7B" w14:textId="77777777" w:rsidR="00070252" w:rsidRPr="00B403CD" w:rsidRDefault="00070252" w:rsidP="007C2172">
      <w:pPr>
        <w:numPr>
          <w:ilvl w:val="0"/>
          <w:numId w:val="2"/>
        </w:numPr>
        <w:suppressAutoHyphens/>
        <w:jc w:val="both"/>
      </w:pPr>
      <w:r w:rsidRPr="00B403CD">
        <w:t>Ak ERR je menší ako sociálna diskontná sadzba, jedná sa o neprijateľný projekt. RO môže rozhodnúť o financovaní takéhoto projektu len v prípade, že prínosy projektu, ktoré nemohli byť monetarizované s veľmi vysokou pravdepodobnosťou prevyšujú záporné hodnoty ENPV (vo všeobecnosti však schválenie takéhoto projektu nie je odporúčané).</w:t>
      </w:r>
    </w:p>
    <w:p w14:paraId="66F2E76F" w14:textId="77777777" w:rsidR="00070252" w:rsidRPr="00B403CD" w:rsidRDefault="00070252" w:rsidP="007C2172">
      <w:pPr>
        <w:numPr>
          <w:ilvl w:val="0"/>
          <w:numId w:val="2"/>
        </w:numPr>
        <w:suppressAutoHyphens/>
        <w:jc w:val="both"/>
      </w:pPr>
      <w:r w:rsidRPr="00B403CD">
        <w:t>Ak ERR je väčšie ako sociálna diskontná sadzba, jedná sa o prijateľný projekt.</w:t>
      </w:r>
    </w:p>
    <w:p w14:paraId="0FA581FE" w14:textId="77777777" w:rsidR="00070252" w:rsidRPr="00B403CD" w:rsidRDefault="00070252" w:rsidP="007C2172">
      <w:pPr>
        <w:numPr>
          <w:ilvl w:val="0"/>
          <w:numId w:val="2"/>
        </w:numPr>
        <w:suppressAutoHyphens/>
        <w:jc w:val="both"/>
      </w:pPr>
      <w:r w:rsidRPr="00B403CD">
        <w:t>ENPV je hlavný referenčný ukazovateľ hodnotenia projektu.</w:t>
      </w:r>
    </w:p>
    <w:p w14:paraId="4CEE3D99" w14:textId="77777777" w:rsidR="00070252" w:rsidRDefault="00070252" w:rsidP="00070252">
      <w:pPr>
        <w:rPr>
          <w:del w:id="357" w:author="Autor"/>
        </w:rPr>
      </w:pPr>
    </w:p>
    <w:p w14:paraId="5B7899A1" w14:textId="77777777" w:rsidR="00070252" w:rsidRPr="00B403CD" w:rsidRDefault="006A5294" w:rsidP="006A5294">
      <w:pPr>
        <w:pStyle w:val="MPCKO3"/>
      </w:pPr>
      <w:bookmarkStart w:id="358" w:name="_Toc527539376"/>
      <w:bookmarkStart w:id="359" w:name="_Toc410309691"/>
      <w:r w:rsidRPr="00B403CD">
        <w:t>2</w:t>
      </w:r>
      <w:r w:rsidR="00EA19B3" w:rsidRPr="00B403CD">
        <w:t>.2.3</w:t>
      </w:r>
      <w:r w:rsidR="00070252" w:rsidRPr="00B403CD">
        <w:t xml:space="preserve"> Analýza citlivosti a rizík</w:t>
      </w:r>
      <w:bookmarkEnd w:id="358"/>
      <w:bookmarkEnd w:id="359"/>
    </w:p>
    <w:p w14:paraId="3CAAA3B5" w14:textId="77777777" w:rsidR="00130E2B" w:rsidRPr="00B403CD" w:rsidRDefault="00130E2B" w:rsidP="00070252">
      <w:pPr>
        <w:jc w:val="both"/>
        <w:rPr>
          <w:b/>
        </w:rPr>
      </w:pPr>
    </w:p>
    <w:p w14:paraId="79573802" w14:textId="6ABE0360" w:rsidR="00367029" w:rsidRPr="00B403CD" w:rsidRDefault="00367029" w:rsidP="00367029">
      <w:pPr>
        <w:autoSpaceDE w:val="0"/>
        <w:autoSpaceDN w:val="0"/>
        <w:adjustRightInd w:val="0"/>
        <w:jc w:val="both"/>
      </w:pPr>
      <w:r w:rsidRPr="00B403CD">
        <w:rPr>
          <w:color w:val="000000"/>
        </w:rPr>
        <w:t>Ako je uvedené v článku 101 ods. 1 písm. e)</w:t>
      </w:r>
      <w:ins w:id="360" w:author="Autor">
        <w:r w:rsidRPr="00B403CD">
          <w:rPr>
            <w:color w:val="000000"/>
          </w:rPr>
          <w:t xml:space="preserve"> </w:t>
        </w:r>
        <w:r w:rsidR="00757777">
          <w:rPr>
            <w:color w:val="000000"/>
          </w:rPr>
          <w:t>všeobecného</w:t>
        </w:r>
      </w:ins>
      <w:r w:rsidR="00757777">
        <w:rPr>
          <w:color w:val="000000"/>
        </w:rPr>
        <w:t xml:space="preserve"> </w:t>
      </w:r>
      <w:r w:rsidRPr="00B403CD">
        <w:rPr>
          <w:color w:val="000000"/>
        </w:rPr>
        <w:t xml:space="preserve">nariadenia </w:t>
      </w:r>
      <w:del w:id="361" w:author="Autor">
        <w:r w:rsidRPr="00B403CD">
          <w:rPr>
            <w:color w:val="000000"/>
          </w:rPr>
          <w:delText>(EÚ) č. 1303/2013</w:delText>
        </w:r>
      </w:del>
      <w:r w:rsidRPr="00B403CD">
        <w:rPr>
          <w:color w:val="000000"/>
        </w:rPr>
        <w:t>, súčasťou CBA musí byť posúdenie rizika. Je to potrebné na odstránenie neistoty, ktorá je vždy súčasťou investičných projektov. Posúdenie rizika umožňuje, aby navrhovateľ projektu lepšie pochopil, ako sa pravdepodobne zmenia odhadované vplyvy, ak sa niektoré kľúčové premenné ukážu byť odlišné, ako sa očakávalo. Dôkladná analýza rizík predstavuje základ pre riadnu stratégiu riadenia rizika, ktorá sa následne premietne do návrhu projektu.</w:t>
      </w:r>
      <w:r w:rsidRPr="00B403CD">
        <w:t xml:space="preserve"> Osobitná pozornosť by sa mala venovať aspektom týkajúcim sa zmeny klímy a životného prostredia.</w:t>
      </w:r>
    </w:p>
    <w:p w14:paraId="220C9C17" w14:textId="77777777" w:rsidR="00367029" w:rsidRDefault="00367029" w:rsidP="00367029">
      <w:pPr>
        <w:autoSpaceDE w:val="0"/>
        <w:autoSpaceDN w:val="0"/>
        <w:adjustRightInd w:val="0"/>
        <w:jc w:val="both"/>
        <w:rPr>
          <w:color w:val="000000"/>
        </w:rPr>
      </w:pPr>
      <w:r w:rsidRPr="00B403CD">
        <w:rPr>
          <w:color w:val="000000"/>
        </w:rPr>
        <w:t>Posúdenie rizika musí zahŕňať dva kroky:</w:t>
      </w:r>
    </w:p>
    <w:p w14:paraId="58CCDF78" w14:textId="77777777" w:rsidR="007C2172" w:rsidRPr="00B403CD" w:rsidRDefault="007C2172" w:rsidP="00367029">
      <w:pPr>
        <w:autoSpaceDE w:val="0"/>
        <w:autoSpaceDN w:val="0"/>
        <w:adjustRightInd w:val="0"/>
        <w:jc w:val="both"/>
        <w:rPr>
          <w:bCs/>
          <w:color w:val="000000"/>
        </w:rPr>
      </w:pPr>
    </w:p>
    <w:p w14:paraId="46A5D283" w14:textId="77777777" w:rsidR="00367029" w:rsidRPr="00120DC0" w:rsidRDefault="00367029" w:rsidP="00F26B1B">
      <w:pPr>
        <w:pStyle w:val="Odsekzoznamu"/>
        <w:numPr>
          <w:ilvl w:val="0"/>
          <w:numId w:val="22"/>
        </w:numPr>
        <w:autoSpaceDE w:val="0"/>
        <w:autoSpaceDN w:val="0"/>
        <w:adjustRightInd w:val="0"/>
        <w:rPr>
          <w:bCs/>
          <w:color w:val="000000"/>
        </w:rPr>
      </w:pPr>
      <w:r w:rsidRPr="007C2172">
        <w:rPr>
          <w:color w:val="000000"/>
        </w:rPr>
        <w:t xml:space="preserve">V </w:t>
      </w:r>
      <w:r w:rsidRPr="007C2172">
        <w:rPr>
          <w:b/>
          <w:color w:val="000000"/>
        </w:rPr>
        <w:t>analýze citlivosti</w:t>
      </w:r>
      <w:r w:rsidRPr="007C2172">
        <w:rPr>
          <w:color w:val="000000"/>
        </w:rPr>
        <w:t>, ktorou sa určujú „kritické“ premenné alebo parametre modelu (t. j. tie, ktorých pozitívne alebo negatívne odchýlky majú najväčší vplyv na ukazovatele výkonnosti daného projektu), sa musia zohľadniť tieto aspekty:</w:t>
      </w:r>
      <w:r w:rsidR="00120DC0">
        <w:rPr>
          <w:color w:val="000000"/>
        </w:rPr>
        <w:t xml:space="preserve">  </w:t>
      </w:r>
    </w:p>
    <w:p w14:paraId="6289D636" w14:textId="77777777" w:rsidR="00367029" w:rsidRPr="00B403CD" w:rsidRDefault="00367029" w:rsidP="007948C7">
      <w:pPr>
        <w:pStyle w:val="Odsekzoznamu"/>
        <w:numPr>
          <w:ilvl w:val="0"/>
          <w:numId w:val="39"/>
        </w:numPr>
        <w:spacing w:before="200" w:after="200"/>
        <w:ind w:left="1276" w:hanging="425"/>
        <w:jc w:val="both"/>
        <w:pPrChange w:id="362" w:author="Autor">
          <w:pPr>
            <w:pStyle w:val="Odsekzoznamu"/>
            <w:numPr>
              <w:numId w:val="39"/>
            </w:numPr>
            <w:tabs>
              <w:tab w:val="num" w:pos="1560"/>
            </w:tabs>
            <w:spacing w:before="200" w:after="200"/>
            <w:ind w:left="1560" w:hanging="850"/>
          </w:pPr>
        </w:pPrChange>
      </w:pPr>
      <w:r w:rsidRPr="00B403CD">
        <w:t>Kritické premenné sú tie, pri ktorých odchýlka 1 % spôsobí odchýlku viac ako 1 % hodnoty NPV.</w:t>
      </w:r>
    </w:p>
    <w:p w14:paraId="5CEBC1AA" w14:textId="77777777" w:rsidR="00367029" w:rsidRPr="00B403CD" w:rsidRDefault="00367029" w:rsidP="007948C7">
      <w:pPr>
        <w:pStyle w:val="Odsekzoznamu"/>
        <w:numPr>
          <w:ilvl w:val="0"/>
          <w:numId w:val="39"/>
        </w:numPr>
        <w:spacing w:before="200" w:after="200"/>
        <w:ind w:left="1276" w:hanging="425"/>
        <w:jc w:val="both"/>
        <w:pPrChange w:id="363" w:author="Autor">
          <w:pPr>
            <w:pStyle w:val="Odsekzoznamu"/>
            <w:numPr>
              <w:numId w:val="39"/>
            </w:numPr>
            <w:tabs>
              <w:tab w:val="num" w:pos="1560"/>
            </w:tabs>
            <w:spacing w:before="200" w:after="200"/>
            <w:ind w:left="1560" w:hanging="850"/>
          </w:pPr>
        </w:pPrChange>
      </w:pPr>
      <w:r w:rsidRPr="00B403CD">
        <w:t>Pri tejto analýze sa zmení vždy jeden prvok naraz a určí sa účinok tejto zmeny na NPV.</w:t>
      </w:r>
    </w:p>
    <w:p w14:paraId="5B716DC0" w14:textId="77777777" w:rsidR="00367029" w:rsidRPr="00B403CD" w:rsidRDefault="00367029" w:rsidP="007948C7">
      <w:pPr>
        <w:pStyle w:val="Odsekzoznamu"/>
        <w:numPr>
          <w:ilvl w:val="0"/>
          <w:numId w:val="39"/>
        </w:numPr>
        <w:spacing w:before="200" w:after="200"/>
        <w:ind w:left="1276" w:hanging="425"/>
        <w:jc w:val="both"/>
        <w:pPrChange w:id="364" w:author="Autor">
          <w:pPr>
            <w:pStyle w:val="Odsekzoznamu"/>
            <w:numPr>
              <w:numId w:val="39"/>
            </w:numPr>
            <w:tabs>
              <w:tab w:val="num" w:pos="1560"/>
            </w:tabs>
            <w:spacing w:before="200" w:after="200"/>
            <w:ind w:left="1560" w:hanging="850"/>
          </w:pPr>
        </w:pPrChange>
      </w:pPr>
      <w:r w:rsidRPr="00120DC0">
        <w:t>Meniace sa hodnoty</w:t>
      </w:r>
      <w:r w:rsidRPr="00B403CD">
        <w:t xml:space="preserve"> sú vymedzené ako percentuálna zmena kritickej premennej potrebná na to, aby sa NPV rovnala nule.</w:t>
      </w:r>
    </w:p>
    <w:p w14:paraId="298C342C" w14:textId="16947031" w:rsidR="00367029" w:rsidRPr="00B403CD" w:rsidRDefault="00367029" w:rsidP="007948C7">
      <w:pPr>
        <w:pStyle w:val="Odsekzoznamu"/>
        <w:numPr>
          <w:ilvl w:val="0"/>
          <w:numId w:val="39"/>
        </w:numPr>
        <w:spacing w:before="200" w:after="200"/>
        <w:ind w:left="1276" w:hanging="425"/>
        <w:jc w:val="both"/>
        <w:pPrChange w:id="365" w:author="Autor">
          <w:pPr>
            <w:pStyle w:val="Odsekzoznamu"/>
            <w:numPr>
              <w:numId w:val="39"/>
            </w:numPr>
            <w:tabs>
              <w:tab w:val="num" w:pos="1560"/>
            </w:tabs>
            <w:spacing w:before="200" w:after="200"/>
            <w:ind w:left="1560" w:hanging="850"/>
          </w:pPr>
        </w:pPrChange>
      </w:pPr>
      <w:r w:rsidRPr="00120DC0">
        <w:t>Analýza scenárov</w:t>
      </w:r>
      <w:r w:rsidRPr="00B403CD">
        <w:t xml:space="preserve"> umožňuje preštudovať kombinovaný vplyv určených súborov kritických hodnôt a najmä kombináciu optimistických a pesimistických hodnôt skupiny premenných pri vytváraní rôznych scenárov, ktoré môžu fungovať na</w:t>
      </w:r>
      <w:del w:id="366" w:author="Autor">
        <w:r w:rsidRPr="00B403CD">
          <w:delText xml:space="preserve"> </w:delText>
        </w:r>
      </w:del>
      <w:ins w:id="367" w:author="Autor">
        <w:r w:rsidR="008E5524">
          <w:t> </w:t>
        </w:r>
      </w:ins>
      <w:r w:rsidRPr="00B403CD">
        <w:t>základe určitých hypotéz.</w:t>
      </w:r>
    </w:p>
    <w:p w14:paraId="02BA3229" w14:textId="77777777" w:rsidR="00367029" w:rsidRDefault="00367029" w:rsidP="00F26B1B">
      <w:pPr>
        <w:pStyle w:val="Odsekzoznamu"/>
        <w:numPr>
          <w:ilvl w:val="0"/>
          <w:numId w:val="22"/>
        </w:numPr>
      </w:pPr>
      <w:r w:rsidRPr="00B403CD">
        <w:lastRenderedPageBreak/>
        <w:t xml:space="preserve"> </w:t>
      </w:r>
      <w:r w:rsidRPr="007C2172">
        <w:rPr>
          <w:b/>
        </w:rPr>
        <w:t>Kvalitatívna analýza rizika</w:t>
      </w:r>
      <w:r w:rsidRPr="00B403CD">
        <w:t xml:space="preserve"> vrátane predchádzania rizikám ich zmierňovania, ktorá musí obsahovať tieto prvky:</w:t>
      </w:r>
    </w:p>
    <w:p w14:paraId="3C230EE2" w14:textId="77777777" w:rsidR="00367029" w:rsidRPr="00B403CD" w:rsidRDefault="00367029" w:rsidP="00F26B1B">
      <w:pPr>
        <w:pStyle w:val="Odsekzoznamu"/>
        <w:numPr>
          <w:ilvl w:val="0"/>
          <w:numId w:val="40"/>
        </w:numPr>
        <w:spacing w:before="200" w:after="200"/>
      </w:pPr>
      <w:r w:rsidRPr="00B403CD">
        <w:t>zoznam rizík, ktorým je projekt vystavený,</w:t>
      </w:r>
    </w:p>
    <w:p w14:paraId="27FED297" w14:textId="77777777" w:rsidR="00367029" w:rsidRPr="00B403CD" w:rsidRDefault="00367029" w:rsidP="00F26B1B">
      <w:pPr>
        <w:pStyle w:val="Odsekzoznamu"/>
        <w:numPr>
          <w:ilvl w:val="0"/>
          <w:numId w:val="40"/>
        </w:numPr>
        <w:spacing w:before="200" w:after="200"/>
      </w:pPr>
      <w:r w:rsidRPr="00B403CD">
        <w:t>matica rizík znázorňujúca pre každé zistené riziko:</w:t>
      </w:r>
    </w:p>
    <w:p w14:paraId="75E1B734" w14:textId="77777777" w:rsidR="00367029" w:rsidRPr="00B403CD" w:rsidRDefault="00367029" w:rsidP="005D0666">
      <w:pPr>
        <w:pStyle w:val="Tiret1"/>
        <w:numPr>
          <w:ilvl w:val="0"/>
          <w:numId w:val="51"/>
        </w:numPr>
      </w:pPr>
      <w:r w:rsidRPr="00B403CD">
        <w:t xml:space="preserve">možné príčiny zlyhania, </w:t>
      </w:r>
    </w:p>
    <w:p w14:paraId="6F3E499D" w14:textId="77777777" w:rsidR="00367029" w:rsidRPr="00B403CD" w:rsidRDefault="00367029" w:rsidP="005D0666">
      <w:pPr>
        <w:pStyle w:val="Tiret1"/>
        <w:numPr>
          <w:ilvl w:val="0"/>
          <w:numId w:val="51"/>
        </w:numPr>
      </w:pPr>
      <w:r w:rsidRPr="00B403CD">
        <w:t xml:space="preserve">väzbu na analýzu citlivosti v prípade potreby, </w:t>
      </w:r>
    </w:p>
    <w:p w14:paraId="439AF276" w14:textId="77777777" w:rsidR="00367029" w:rsidRPr="00B403CD" w:rsidRDefault="00367029" w:rsidP="005D0666">
      <w:pPr>
        <w:pStyle w:val="Tiret1"/>
        <w:numPr>
          <w:ilvl w:val="0"/>
          <w:numId w:val="51"/>
        </w:numPr>
      </w:pPr>
      <w:r w:rsidRPr="00B403CD">
        <w:t xml:space="preserve">negatívne účinky na projekt, </w:t>
      </w:r>
    </w:p>
    <w:p w14:paraId="2A547E66" w14:textId="77777777" w:rsidR="00367029" w:rsidRPr="00B403CD" w:rsidRDefault="00367029" w:rsidP="005D0666">
      <w:pPr>
        <w:pStyle w:val="Tiret1"/>
        <w:numPr>
          <w:ilvl w:val="0"/>
          <w:numId w:val="51"/>
        </w:numPr>
      </w:pPr>
      <w:r w:rsidRPr="00B403CD">
        <w:t xml:space="preserve">klasifikovanú (napr. veľmi nepravdepodobne, nepravdepodobne, rovnako pravdepodobne ako nepravdepodobne, pravdepodobne, veľmi pravdepodobne) úroveň pravdepodobnosti výskytu a závažnosti vplyvu, </w:t>
      </w:r>
    </w:p>
    <w:p w14:paraId="0681C741" w14:textId="77777777" w:rsidR="00367029" w:rsidRPr="00B403CD" w:rsidRDefault="00367029" w:rsidP="005D0666">
      <w:pPr>
        <w:pStyle w:val="Tiret1"/>
        <w:numPr>
          <w:ilvl w:val="0"/>
          <w:numId w:val="51"/>
        </w:numPr>
      </w:pPr>
      <w:r w:rsidRPr="00B403CD">
        <w:t>úroveň rizika (t. j. kombinácia pravdepodobnosti a vplyvu),</w:t>
      </w:r>
    </w:p>
    <w:p w14:paraId="3BC5C4EE" w14:textId="77777777" w:rsidR="00367029" w:rsidRPr="00B403CD" w:rsidRDefault="00367029" w:rsidP="00F26B1B">
      <w:pPr>
        <w:pStyle w:val="Odsekzoznamu"/>
        <w:numPr>
          <w:ilvl w:val="0"/>
          <w:numId w:val="40"/>
        </w:numPr>
        <w:spacing w:before="200" w:after="200"/>
      </w:pPr>
      <w:r w:rsidRPr="00B403CD">
        <w:t>identifikácia preventívnych a zmierňujúcich opatrení vrátane subjektu zodpovedného za predchádzanie hlavným rizikám a za ich zmierňovanie, štandardných postupov, ak je to vhodné, a so zreteľom na osvedčené postupy, keď je to možné, ktoré sa majú použiť na zníženie rizika expozície, ak sa to považuje za potrebné,</w:t>
      </w:r>
    </w:p>
    <w:p w14:paraId="2D20C0C5" w14:textId="77777777" w:rsidR="00367029" w:rsidRPr="00B403CD" w:rsidRDefault="00367029" w:rsidP="00F26B1B">
      <w:pPr>
        <w:pStyle w:val="Odsekzoznamu"/>
        <w:numPr>
          <w:ilvl w:val="0"/>
          <w:numId w:val="40"/>
        </w:numPr>
        <w:spacing w:before="200" w:after="200"/>
      </w:pPr>
      <w:r w:rsidRPr="00B403CD">
        <w:t>výklad matice rizík vrátane posúdenia zostatkových rizík po uplatnení preventívnych a zmierňujúcich opatrení.</w:t>
      </w:r>
    </w:p>
    <w:p w14:paraId="5C900507" w14:textId="77777777" w:rsidR="00367029" w:rsidRDefault="00367029" w:rsidP="00367029">
      <w:pPr>
        <w:autoSpaceDE w:val="0"/>
        <w:autoSpaceDN w:val="0"/>
        <w:adjustRightInd w:val="0"/>
      </w:pPr>
      <w:r w:rsidRPr="00B403CD">
        <w:t>Okrem toho posúdenie rizika môže zahŕňať v prípade potreby (v závislosti od veľkosti projektu, dostupnosti údajov) – a malo by zahŕňať v prípade, že expozícia voči zostatkovému riziku je stále výrazná – pravdepodobnostnú analýzu rizika, ktorá obsahuje tieto kroky:</w:t>
      </w:r>
    </w:p>
    <w:p w14:paraId="1C1DD7FA" w14:textId="77777777" w:rsidR="007C2172" w:rsidRPr="00B403CD" w:rsidRDefault="007C2172" w:rsidP="00367029">
      <w:pPr>
        <w:autoSpaceDE w:val="0"/>
        <w:autoSpaceDN w:val="0"/>
        <w:adjustRightInd w:val="0"/>
        <w:rPr>
          <w:color w:val="000000"/>
        </w:rPr>
      </w:pPr>
    </w:p>
    <w:p w14:paraId="3FF36404" w14:textId="77777777" w:rsidR="00367029" w:rsidRPr="00120DC0" w:rsidRDefault="00367029" w:rsidP="00F26B1B">
      <w:pPr>
        <w:pStyle w:val="Odsekzoznamu"/>
        <w:numPr>
          <w:ilvl w:val="0"/>
          <w:numId w:val="22"/>
        </w:numPr>
        <w:autoSpaceDE w:val="0"/>
        <w:autoSpaceDN w:val="0"/>
        <w:adjustRightInd w:val="0"/>
        <w:rPr>
          <w:color w:val="000000"/>
        </w:rPr>
      </w:pPr>
      <w:r w:rsidRPr="00120DC0">
        <w:rPr>
          <w:color w:val="000000"/>
        </w:rPr>
        <w:t>Rozdelenie pravdepodobnosti pre kritické premenné</w:t>
      </w:r>
      <w:r w:rsidRPr="007C2172">
        <w:rPr>
          <w:color w:val="000000"/>
        </w:rPr>
        <w:t xml:space="preserve"> s informáciou o pravdepodobnosti výskytu určitej percentuálnej zmeny kritických premenných. Výpočet rozdelenia pravdepodobnosti kritických premenných je potrebný na vypracovanie kvantitatívnej analýzy rizika;</w:t>
      </w:r>
    </w:p>
    <w:p w14:paraId="7750D141" w14:textId="77777777" w:rsidR="00070252" w:rsidRPr="00120DC0" w:rsidRDefault="00367029" w:rsidP="00F26B1B">
      <w:pPr>
        <w:pStyle w:val="Odsekzoznamu"/>
        <w:numPr>
          <w:ilvl w:val="0"/>
          <w:numId w:val="22"/>
        </w:numPr>
        <w:autoSpaceDE w:val="0"/>
        <w:autoSpaceDN w:val="0"/>
        <w:adjustRightInd w:val="0"/>
        <w:rPr>
          <w:color w:val="000000"/>
        </w:rPr>
      </w:pPr>
      <w:r w:rsidRPr="00120DC0">
        <w:rPr>
          <w:color w:val="000000"/>
        </w:rPr>
        <w:t>Kvantitatívna analýza rizika založená na simulácii Monte Carlo, ktorá poskytuje rozdelenie pravdepodobnosti a štatistické ukazovatele spojené s očakávaným výsledkom, štandardná odchýlka (STD) atď. ukazovateľov finančnej a ekonomickej výkonnosti projektu.</w:t>
      </w:r>
    </w:p>
    <w:p w14:paraId="57A0B402" w14:textId="77777777" w:rsidR="00070252" w:rsidRDefault="00070252" w:rsidP="00070252">
      <w:pPr>
        <w:rPr>
          <w:del w:id="368" w:author="Autor"/>
        </w:rPr>
      </w:pPr>
    </w:p>
    <w:p w14:paraId="7278A8B7" w14:textId="77777777" w:rsidR="00070252" w:rsidRPr="006A5294" w:rsidRDefault="009A0FAA" w:rsidP="009A0FAA">
      <w:pPr>
        <w:pStyle w:val="MPCKO1"/>
      </w:pPr>
      <w:bookmarkStart w:id="369" w:name="_Toc527539377"/>
      <w:bookmarkStart w:id="370" w:name="_Toc410309692"/>
      <w:r>
        <w:t xml:space="preserve">3 </w:t>
      </w:r>
      <w:r w:rsidR="00D54762">
        <w:t>Metódy výpočtu podpory</w:t>
      </w:r>
      <w:bookmarkEnd w:id="369"/>
      <w:bookmarkEnd w:id="370"/>
    </w:p>
    <w:p w14:paraId="19ED694C" w14:textId="77777777" w:rsidR="00070252" w:rsidRDefault="00070252" w:rsidP="00070252">
      <w:pPr>
        <w:jc w:val="both"/>
      </w:pPr>
    </w:p>
    <w:p w14:paraId="43ED42FB" w14:textId="77777777" w:rsidR="00070252" w:rsidRPr="0009064E" w:rsidRDefault="00070252" w:rsidP="00070252">
      <w:pPr>
        <w:jc w:val="both"/>
      </w:pPr>
      <w:r w:rsidRPr="0009064E">
        <w:t xml:space="preserve">Stanovenie oprávnených výdavkov podľa článku 61 všeobecného nariadenia zabezpečuje, že projekt má dosť finančných zdrojov na svoju realizáciu a bráni tomu, aby bola </w:t>
      </w:r>
      <w:r w:rsidR="003B7DB6">
        <w:t>prijímateľovi</w:t>
      </w:r>
      <w:r w:rsidRPr="0009064E">
        <w:t xml:space="preserve"> pomoci poskytnutá neprimeraná výhoda, t. j. nadmerné financovanie projektu. </w:t>
      </w:r>
    </w:p>
    <w:p w14:paraId="002F5DC5" w14:textId="77777777" w:rsidR="00070252" w:rsidRPr="0009064E" w:rsidRDefault="00070252" w:rsidP="00070252">
      <w:pPr>
        <w:jc w:val="both"/>
      </w:pPr>
      <w:r w:rsidRPr="0009064E">
        <w:t>Pre výpočet pomoci možno u projektov spadajúcich pod článok. 61 použiť nasledujúce metódy. Rozhodnutie o použití tej ktorej metódy je v kompetencii riadiaceho orgánu.</w:t>
      </w:r>
    </w:p>
    <w:p w14:paraId="342D0617" w14:textId="77777777" w:rsidR="00070252" w:rsidRPr="00FD10DF" w:rsidRDefault="00070252" w:rsidP="00070252">
      <w:pPr>
        <w:jc w:val="both"/>
        <w:rPr>
          <w:highlight w:val="yellow"/>
        </w:rPr>
      </w:pPr>
    </w:p>
    <w:p w14:paraId="3E4F6AB0" w14:textId="77777777" w:rsidR="00070252" w:rsidRDefault="00070252" w:rsidP="00070252">
      <w:pPr>
        <w:jc w:val="both"/>
      </w:pPr>
      <w:r w:rsidRPr="0009064E">
        <w:lastRenderedPageBreak/>
        <w:t>Najviac využívaná metóda je založená na miere „</w:t>
      </w:r>
      <w:r w:rsidRPr="0009064E">
        <w:rPr>
          <w:b/>
        </w:rPr>
        <w:t>medzery vo financovaní</w:t>
      </w:r>
      <w:r w:rsidRPr="0009064E">
        <w:t>“ projektu, t. j. podiele diskontovaných nákladov počiatočnej investície, ktorý nie je pokrytý diskontovaným čistým príjmom projektu.</w:t>
      </w:r>
    </w:p>
    <w:p w14:paraId="4B269102" w14:textId="77777777" w:rsidR="00070252" w:rsidRDefault="00070252" w:rsidP="00070252">
      <w:pPr>
        <w:rPr>
          <w:del w:id="371" w:author="Autor"/>
        </w:rPr>
      </w:pPr>
    </w:p>
    <w:p w14:paraId="2195E33A" w14:textId="77777777" w:rsidR="00A5714E" w:rsidRDefault="00A5714E" w:rsidP="00070252">
      <w:pPr>
        <w:rPr>
          <w:del w:id="372" w:author="Autor"/>
        </w:rPr>
      </w:pPr>
    </w:p>
    <w:p w14:paraId="07BCAAFF" w14:textId="77777777" w:rsidR="00070252" w:rsidRPr="006A5294" w:rsidRDefault="006A5294" w:rsidP="00F94F1D">
      <w:pPr>
        <w:pStyle w:val="MPCKO2"/>
        <w:ind w:left="462" w:hanging="462"/>
      </w:pPr>
      <w:bookmarkStart w:id="373" w:name="_Toc406160864"/>
      <w:bookmarkStart w:id="374" w:name="_Toc406160954"/>
      <w:bookmarkStart w:id="375" w:name="_Toc527539378"/>
      <w:bookmarkStart w:id="376" w:name="_Toc410309693"/>
      <w:r>
        <w:t>3</w:t>
      </w:r>
      <w:r w:rsidR="00D54762">
        <w:t>.1</w:t>
      </w:r>
      <w:r w:rsidR="00070252" w:rsidRPr="006A5294">
        <w:t xml:space="preserve"> Postup výpočtu pri metóde finančnej medzery (Projekty, ktorých príjmy je možné dopredu odhadnúť)</w:t>
      </w:r>
      <w:bookmarkEnd w:id="373"/>
      <w:bookmarkEnd w:id="374"/>
      <w:bookmarkEnd w:id="375"/>
      <w:bookmarkEnd w:id="376"/>
      <w:r w:rsidR="00070252" w:rsidRPr="006A5294">
        <w:tab/>
      </w:r>
    </w:p>
    <w:p w14:paraId="6BF8AFEE" w14:textId="77777777" w:rsidR="00070252" w:rsidRDefault="00070252" w:rsidP="00070252">
      <w:pPr>
        <w:rPr>
          <w:highlight w:val="yellow"/>
        </w:rPr>
      </w:pPr>
    </w:p>
    <w:p w14:paraId="3E823F9D" w14:textId="77777777" w:rsidR="00070252" w:rsidRPr="0009064E" w:rsidRDefault="00070252" w:rsidP="00070252">
      <w:pPr>
        <w:jc w:val="both"/>
      </w:pPr>
      <w:r w:rsidRPr="0009064E">
        <w:t>Princípom je výpočet časti investičných nákladov projektu, ktorá nemôže byť financovaná samotným projektom, a preto musí byť financovaná formou dotácie. Finančná medzera teda predstavuje rozdiel medzi súčasnou hodnotou investičných nákladov na projekt a čistým príjmom za určené referenčné obdobie, ktorý je primeraný pre dané kategórie investícií (rozdiel príjmov a prevádzkových výdavkov, tzn. určuje aká časť investičných nákladov projektu nie je pokrytá z príjmov projektu).</w:t>
      </w:r>
    </w:p>
    <w:p w14:paraId="25CF3125" w14:textId="77777777" w:rsidR="00070252" w:rsidRPr="0009064E" w:rsidRDefault="00070252" w:rsidP="00070252">
      <w:pPr>
        <w:jc w:val="both"/>
      </w:pPr>
    </w:p>
    <w:p w14:paraId="189D1A62" w14:textId="77777777" w:rsidR="00070252" w:rsidRPr="0009064E" w:rsidRDefault="00070252" w:rsidP="00070252">
      <w:pPr>
        <w:jc w:val="both"/>
      </w:pPr>
      <w:r w:rsidRPr="0009064E">
        <w:t>Príjmy zohľadňujeme vo výpočte za celé referenčné obdobie vrátane obdobia realizácie projektu. Skutočne vzniknuté príjmy monitorujeme za obdobie realizácie projektu a obdobie udržateľnosti.</w:t>
      </w:r>
    </w:p>
    <w:p w14:paraId="5E09CF15" w14:textId="77777777" w:rsidR="00070252" w:rsidRPr="0009064E" w:rsidRDefault="00070252" w:rsidP="00070252">
      <w:pPr>
        <w:jc w:val="both"/>
      </w:pPr>
    </w:p>
    <w:p w14:paraId="395A3C49" w14:textId="4F05749E" w:rsidR="00070252" w:rsidRPr="0009064E" w:rsidRDefault="00070252" w:rsidP="00070252">
      <w:pPr>
        <w:jc w:val="both"/>
      </w:pPr>
      <w:r w:rsidRPr="0009064E">
        <w:t>Pri výpočte finančnej medzery je nutné brať do úvahy len pomernú časti čistých príjmov. Napríklad, ak je oprávnených iba 70</w:t>
      </w:r>
      <w:ins w:id="377" w:author="Autor">
        <w:r w:rsidR="00BE7BF3">
          <w:t xml:space="preserve"> </w:t>
        </w:r>
      </w:ins>
      <w:r w:rsidRPr="0009064E">
        <w:t>% diskontovaných investičných výdavkov, čo znamená, že 30</w:t>
      </w:r>
      <w:ins w:id="378" w:author="Autor">
        <w:r w:rsidR="00BE7BF3">
          <w:t xml:space="preserve"> </w:t>
        </w:r>
      </w:ins>
      <w:r w:rsidRPr="0009064E">
        <w:t>% diskontovaných investičných výdavkov nie je oprávnených, potom 30</w:t>
      </w:r>
      <w:ins w:id="379" w:author="Autor">
        <w:r w:rsidR="00BE7BF3">
          <w:t xml:space="preserve"> </w:t>
        </w:r>
      </w:ins>
      <w:r w:rsidRPr="0009064E">
        <w:t>% diskontovaných čistých príjmov takisto nemôže byť použitých pri výpočte metódy finančnej medzery.</w:t>
      </w:r>
    </w:p>
    <w:p w14:paraId="55C78653" w14:textId="77777777" w:rsidR="00070252" w:rsidRPr="0009064E" w:rsidRDefault="00070252" w:rsidP="00070252"/>
    <w:p w14:paraId="6278F4C5" w14:textId="77777777" w:rsidR="00070252" w:rsidRPr="0009064E" w:rsidRDefault="00070252" w:rsidP="00070252">
      <w:r w:rsidRPr="0009064E">
        <w:t xml:space="preserve">Krok 1. </w:t>
      </w:r>
      <w:r w:rsidRPr="0009064E">
        <w:rPr>
          <w:u w:val="single"/>
        </w:rPr>
        <w:t>Zistiť mieru medzery vo financovaní (R)</w:t>
      </w:r>
      <w:r w:rsidRPr="0009064E">
        <w:t xml:space="preserve">: </w:t>
      </w:r>
    </w:p>
    <w:p w14:paraId="55530281" w14:textId="77777777" w:rsidR="00070252" w:rsidRPr="0009064E" w:rsidRDefault="00070252" w:rsidP="00070252"/>
    <w:p w14:paraId="6C940001" w14:textId="77777777" w:rsidR="00070252" w:rsidRPr="0009064E" w:rsidRDefault="00070252" w:rsidP="00070252">
      <w:r w:rsidRPr="0009064E">
        <w:rPr>
          <w:b/>
        </w:rPr>
        <w:t xml:space="preserve">R = Max </w:t>
      </w:r>
      <w:r w:rsidRPr="0009064E">
        <w:t xml:space="preserve">EE/DIC </w:t>
      </w:r>
    </w:p>
    <w:p w14:paraId="04D10AD9" w14:textId="77777777" w:rsidR="00070252" w:rsidRPr="0009064E" w:rsidRDefault="00070252" w:rsidP="00070252"/>
    <w:p w14:paraId="6299CA45" w14:textId="77777777" w:rsidR="00070252" w:rsidRPr="0009064E" w:rsidRDefault="00070252" w:rsidP="00070252">
      <w:r w:rsidRPr="0009064E">
        <w:t xml:space="preserve">pričom </w:t>
      </w:r>
    </w:p>
    <w:p w14:paraId="40F1B60C" w14:textId="77777777" w:rsidR="00070252" w:rsidRPr="0009064E" w:rsidRDefault="00070252" w:rsidP="00070252"/>
    <w:p w14:paraId="13E1C34D" w14:textId="77777777" w:rsidR="00070252" w:rsidRPr="0009064E" w:rsidRDefault="00070252" w:rsidP="00070252">
      <w:r w:rsidRPr="0009064E">
        <w:t xml:space="preserve">Max EE sú maximálne oprávnené výdavky = DIC - DNR </w:t>
      </w:r>
    </w:p>
    <w:p w14:paraId="570E2BC0" w14:textId="77777777" w:rsidR="00070252" w:rsidRPr="0009064E" w:rsidRDefault="00070252" w:rsidP="00070252">
      <w:r w:rsidRPr="0009064E">
        <w:t xml:space="preserve">DIC sú diskontované investičné výdavky </w:t>
      </w:r>
    </w:p>
    <w:p w14:paraId="55B1493A" w14:textId="77777777" w:rsidR="00070252" w:rsidRPr="0009064E" w:rsidRDefault="00070252" w:rsidP="00070252">
      <w:r w:rsidRPr="0009064E">
        <w:t xml:space="preserve">DNR je diskontovaný čistý príjem = diskontované príjmy – diskontované prevádzkové výdavky + diskontovaná zostatková hodnota </w:t>
      </w:r>
    </w:p>
    <w:p w14:paraId="0D53262B" w14:textId="77777777" w:rsidR="00070252" w:rsidRPr="0009064E" w:rsidRDefault="00070252" w:rsidP="00070252"/>
    <w:p w14:paraId="49EBE8E8" w14:textId="77777777" w:rsidR="00070252" w:rsidRPr="0009064E" w:rsidRDefault="00070252" w:rsidP="00070252"/>
    <w:p w14:paraId="7A52E957" w14:textId="77777777" w:rsidR="00070252" w:rsidRPr="0009064E" w:rsidRDefault="00070252" w:rsidP="00070252">
      <w:r w:rsidRPr="0009064E">
        <w:t xml:space="preserve">Krok 2. </w:t>
      </w:r>
      <w:r w:rsidRPr="0009064E">
        <w:rPr>
          <w:u w:val="single"/>
        </w:rPr>
        <w:t>Zistiť „výšku modifikovaného základu pre výpočet NFP</w:t>
      </w:r>
      <w:r w:rsidRPr="0009064E">
        <w:t>, ktorá je násobkom miery finančnej medzery a oprávnených nákladov projektu:</w:t>
      </w:r>
    </w:p>
    <w:p w14:paraId="59CE9F5F" w14:textId="77777777" w:rsidR="00070252" w:rsidRPr="0009064E" w:rsidRDefault="00070252" w:rsidP="00070252"/>
    <w:p w14:paraId="66C4E796" w14:textId="77777777" w:rsidR="00070252" w:rsidRPr="0009064E" w:rsidRDefault="00070252" w:rsidP="00070252">
      <w:pPr>
        <w:rPr>
          <w:b/>
        </w:rPr>
      </w:pPr>
      <w:r w:rsidRPr="0009064E">
        <w:rPr>
          <w:b/>
        </w:rPr>
        <w:t xml:space="preserve">NDA = EC*R </w:t>
      </w:r>
    </w:p>
    <w:p w14:paraId="2AF54ACC" w14:textId="77777777" w:rsidR="00070252" w:rsidRPr="0009064E" w:rsidRDefault="00070252" w:rsidP="00070252"/>
    <w:p w14:paraId="1F433DC4" w14:textId="77777777" w:rsidR="00070252" w:rsidRPr="0009064E" w:rsidRDefault="00070252" w:rsidP="00070252">
      <w:r w:rsidRPr="0009064E">
        <w:t>pričom</w:t>
      </w:r>
    </w:p>
    <w:p w14:paraId="71A550E2" w14:textId="77777777" w:rsidR="00070252" w:rsidRPr="0009064E" w:rsidRDefault="00070252" w:rsidP="00070252">
      <w:r w:rsidRPr="0009064E">
        <w:t>EC sú oprávnené výdavky projektu.</w:t>
      </w:r>
    </w:p>
    <w:p w14:paraId="6E1CCF48" w14:textId="77777777" w:rsidR="00070252" w:rsidRPr="0009064E" w:rsidRDefault="00070252" w:rsidP="00070252"/>
    <w:p w14:paraId="6248ED9F" w14:textId="77777777" w:rsidR="00070252" w:rsidRPr="0009064E" w:rsidRDefault="00070252" w:rsidP="00070252">
      <w:r w:rsidRPr="0009064E">
        <w:lastRenderedPageBreak/>
        <w:t xml:space="preserve">Krok 3. </w:t>
      </w:r>
      <w:r w:rsidRPr="0009064E">
        <w:rPr>
          <w:u w:val="single"/>
        </w:rPr>
        <w:t xml:space="preserve">Zistiť (maximálny) príspevok z príslušného operačného programu </w:t>
      </w:r>
      <w:r w:rsidRPr="0009064E">
        <w:t xml:space="preserve">(príslušný európsky fond a štátny rozpočet): </w:t>
      </w:r>
    </w:p>
    <w:p w14:paraId="22D0DF54" w14:textId="77777777" w:rsidR="00070252" w:rsidRPr="0009064E" w:rsidRDefault="00070252" w:rsidP="00070252"/>
    <w:p w14:paraId="421468F1" w14:textId="7F79AA0A" w:rsidR="00070252" w:rsidRPr="0009064E" w:rsidRDefault="00070252" w:rsidP="00070252">
      <w:pPr>
        <w:rPr>
          <w:b/>
        </w:rPr>
      </w:pPr>
      <w:r w:rsidRPr="0009064E">
        <w:rPr>
          <w:b/>
        </w:rPr>
        <w:t xml:space="preserve">Príspevok z OP = </w:t>
      </w:r>
      <w:r w:rsidR="009337EA">
        <w:rPr>
          <w:b/>
        </w:rPr>
        <w:t>N</w:t>
      </w:r>
      <w:r w:rsidRPr="0009064E">
        <w:rPr>
          <w:b/>
        </w:rPr>
        <w:t>DA * (%</w:t>
      </w:r>
      <w:ins w:id="380" w:author="Autor">
        <w:r w:rsidR="00BE7BF3">
          <w:rPr>
            <w:b/>
          </w:rPr>
          <w:t xml:space="preserve"> </w:t>
        </w:r>
      </w:ins>
      <w:r w:rsidRPr="0009064E">
        <w:rPr>
          <w:b/>
        </w:rPr>
        <w:t>pomoci EU + %</w:t>
      </w:r>
      <w:ins w:id="381" w:author="Autor">
        <w:r w:rsidR="00BE7BF3">
          <w:rPr>
            <w:b/>
          </w:rPr>
          <w:t xml:space="preserve"> </w:t>
        </w:r>
      </w:ins>
      <w:r w:rsidRPr="0009064E">
        <w:rPr>
          <w:b/>
        </w:rPr>
        <w:t xml:space="preserve">pomoci ŠR) </w:t>
      </w:r>
    </w:p>
    <w:p w14:paraId="240AADB5" w14:textId="77777777" w:rsidR="00070252" w:rsidRPr="0009064E" w:rsidRDefault="00070252" w:rsidP="00070252"/>
    <w:p w14:paraId="48B6CF85" w14:textId="77777777" w:rsidR="00070252" w:rsidRPr="0009064E" w:rsidRDefault="00070252" w:rsidP="00070252">
      <w:pPr>
        <w:jc w:val="both"/>
      </w:pPr>
      <w:r w:rsidRPr="0009064E">
        <w:t>Výpočet príspevku z príslušného operačného programu (príslušný európsky fond a štátny rozpočet), ktorý je násobkom výšky modifikovaného základu pre výpočet NFP a súčtu % pomoci z fondu EÚ a štátneho rozpočtu vyčleneného na príslušnú prioritnú os v zmysle operačného programu.</w:t>
      </w:r>
    </w:p>
    <w:p w14:paraId="28440832" w14:textId="77777777" w:rsidR="00070252" w:rsidRPr="0009064E" w:rsidRDefault="00070252" w:rsidP="00070252">
      <w:pPr>
        <w:jc w:val="both"/>
      </w:pPr>
    </w:p>
    <w:p w14:paraId="54FB28B3" w14:textId="77777777" w:rsidR="00070252" w:rsidRPr="0009064E" w:rsidRDefault="00070252" w:rsidP="00070252">
      <w:pPr>
        <w:jc w:val="both"/>
      </w:pPr>
      <w:r w:rsidRPr="0009064E">
        <w:t>Tab. Príklad výpočtu podľa metódy finančnej medzery</w:t>
      </w:r>
    </w:p>
    <w:p w14:paraId="42554041" w14:textId="77777777" w:rsidR="00070252" w:rsidRPr="0009064E" w:rsidRDefault="00070252" w:rsidP="00070252">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785"/>
        <w:gridCol w:w="1785"/>
        <w:gridCol w:w="1785"/>
        <w:gridCol w:w="1785"/>
      </w:tblGrid>
      <w:tr w:rsidR="00034644" w:rsidRPr="0009064E" w14:paraId="54C1A967" w14:textId="77777777" w:rsidTr="006A5294">
        <w:tc>
          <w:tcPr>
            <w:tcW w:w="1000" w:type="pct"/>
            <w:shd w:val="clear" w:color="auto" w:fill="C6D9F1"/>
          </w:tcPr>
          <w:p w14:paraId="5B8EE6A9" w14:textId="77777777" w:rsidR="00070252" w:rsidRPr="0009064E" w:rsidRDefault="00070252" w:rsidP="006A5294">
            <w:pPr>
              <w:pStyle w:val="Default"/>
              <w:jc w:val="both"/>
              <w:rPr>
                <w:b/>
                <w:bCs/>
                <w:sz w:val="22"/>
                <w:szCs w:val="22"/>
              </w:rPr>
            </w:pPr>
            <w:r w:rsidRPr="0009064E">
              <w:rPr>
                <w:b/>
                <w:bCs/>
                <w:sz w:val="22"/>
                <w:szCs w:val="22"/>
              </w:rPr>
              <w:t>Ukazovateľ</w:t>
            </w:r>
          </w:p>
        </w:tc>
        <w:tc>
          <w:tcPr>
            <w:tcW w:w="1000" w:type="pct"/>
            <w:shd w:val="clear" w:color="auto" w:fill="C6D9F1"/>
          </w:tcPr>
          <w:p w14:paraId="1433D490" w14:textId="77777777" w:rsidR="00070252" w:rsidRPr="0009064E" w:rsidRDefault="00127627" w:rsidP="006A5294">
            <w:pPr>
              <w:pStyle w:val="Default"/>
              <w:jc w:val="both"/>
              <w:rPr>
                <w:b/>
                <w:bCs/>
                <w:sz w:val="22"/>
                <w:szCs w:val="22"/>
              </w:rPr>
            </w:pPr>
            <w:r>
              <w:rPr>
                <w:b/>
                <w:bCs/>
                <w:sz w:val="22"/>
                <w:szCs w:val="22"/>
              </w:rPr>
              <w:t>Skratky</w:t>
            </w:r>
          </w:p>
        </w:tc>
        <w:tc>
          <w:tcPr>
            <w:tcW w:w="1000" w:type="pct"/>
            <w:shd w:val="clear" w:color="auto" w:fill="C6D9F1"/>
          </w:tcPr>
          <w:p w14:paraId="236E52C2" w14:textId="77777777" w:rsidR="00070252" w:rsidRPr="0009064E" w:rsidRDefault="00070252" w:rsidP="006A5294">
            <w:pPr>
              <w:pStyle w:val="Default"/>
              <w:jc w:val="both"/>
              <w:rPr>
                <w:b/>
                <w:bCs/>
                <w:sz w:val="22"/>
                <w:szCs w:val="22"/>
              </w:rPr>
            </w:pPr>
            <w:r w:rsidRPr="0009064E">
              <w:rPr>
                <w:b/>
                <w:bCs/>
                <w:sz w:val="22"/>
                <w:szCs w:val="22"/>
              </w:rPr>
              <w:t>Reálne hodnoty</w:t>
            </w:r>
          </w:p>
        </w:tc>
        <w:tc>
          <w:tcPr>
            <w:tcW w:w="1000" w:type="pct"/>
            <w:shd w:val="clear" w:color="auto" w:fill="C6D9F1"/>
          </w:tcPr>
          <w:p w14:paraId="5A69AA07" w14:textId="77777777" w:rsidR="00070252" w:rsidRPr="0009064E" w:rsidRDefault="00127627" w:rsidP="006A5294">
            <w:pPr>
              <w:pStyle w:val="Default"/>
              <w:jc w:val="both"/>
              <w:rPr>
                <w:b/>
                <w:bCs/>
                <w:sz w:val="22"/>
                <w:szCs w:val="22"/>
              </w:rPr>
            </w:pPr>
            <w:r>
              <w:rPr>
                <w:b/>
                <w:bCs/>
                <w:sz w:val="22"/>
                <w:szCs w:val="22"/>
              </w:rPr>
              <w:t>Skratky pre diskontované hodnoty</w:t>
            </w:r>
          </w:p>
        </w:tc>
        <w:tc>
          <w:tcPr>
            <w:tcW w:w="1000" w:type="pct"/>
            <w:shd w:val="clear" w:color="auto" w:fill="C6D9F1"/>
          </w:tcPr>
          <w:p w14:paraId="22ACA84F" w14:textId="77777777" w:rsidR="00070252" w:rsidRPr="0009064E" w:rsidRDefault="00070252" w:rsidP="006A5294">
            <w:pPr>
              <w:pStyle w:val="Default"/>
              <w:jc w:val="both"/>
            </w:pPr>
            <w:r w:rsidRPr="0009064E">
              <w:rPr>
                <w:b/>
                <w:bCs/>
                <w:sz w:val="22"/>
                <w:szCs w:val="22"/>
              </w:rPr>
              <w:t>Diskontované hodnoty</w:t>
            </w:r>
          </w:p>
        </w:tc>
      </w:tr>
      <w:tr w:rsidR="00070252" w:rsidRPr="0009064E" w14:paraId="3A687456" w14:textId="77777777" w:rsidTr="0056666E">
        <w:tc>
          <w:tcPr>
            <w:tcW w:w="1000" w:type="pct"/>
            <w:shd w:val="clear" w:color="auto" w:fill="auto"/>
          </w:tcPr>
          <w:p w14:paraId="248CB1EE" w14:textId="77777777" w:rsidR="00070252" w:rsidRPr="0009064E" w:rsidRDefault="00070252" w:rsidP="006A5294">
            <w:pPr>
              <w:pStyle w:val="Default"/>
              <w:jc w:val="both"/>
              <w:rPr>
                <w:b/>
                <w:bCs/>
                <w:sz w:val="22"/>
                <w:szCs w:val="22"/>
              </w:rPr>
            </w:pPr>
            <w:r w:rsidRPr="0009064E">
              <w:rPr>
                <w:b/>
                <w:bCs/>
                <w:sz w:val="22"/>
                <w:szCs w:val="22"/>
              </w:rPr>
              <w:t>Investičné výdavky</w:t>
            </w:r>
          </w:p>
        </w:tc>
        <w:tc>
          <w:tcPr>
            <w:tcW w:w="1000" w:type="pct"/>
            <w:shd w:val="clear" w:color="auto" w:fill="auto"/>
          </w:tcPr>
          <w:p w14:paraId="4492C550" w14:textId="77777777" w:rsidR="00070252" w:rsidRPr="0009064E" w:rsidRDefault="00070252" w:rsidP="006A5294">
            <w:pPr>
              <w:pStyle w:val="Default"/>
              <w:jc w:val="both"/>
              <w:rPr>
                <w:b/>
                <w:bCs/>
                <w:sz w:val="22"/>
                <w:szCs w:val="22"/>
              </w:rPr>
            </w:pPr>
            <w:r w:rsidRPr="0009064E">
              <w:rPr>
                <w:b/>
                <w:bCs/>
                <w:sz w:val="22"/>
                <w:szCs w:val="22"/>
              </w:rPr>
              <w:t xml:space="preserve">IC </w:t>
            </w:r>
          </w:p>
          <w:p w14:paraId="4DA85D56" w14:textId="77777777" w:rsidR="00070252" w:rsidRPr="0009064E" w:rsidRDefault="00070252" w:rsidP="006A5294">
            <w:pPr>
              <w:pStyle w:val="Default"/>
              <w:jc w:val="both"/>
              <w:rPr>
                <w:b/>
                <w:bCs/>
                <w:sz w:val="22"/>
                <w:szCs w:val="22"/>
              </w:rPr>
            </w:pPr>
          </w:p>
        </w:tc>
        <w:tc>
          <w:tcPr>
            <w:tcW w:w="1000" w:type="pct"/>
            <w:shd w:val="clear" w:color="auto" w:fill="auto"/>
          </w:tcPr>
          <w:p w14:paraId="4F118CD3" w14:textId="77777777" w:rsidR="00070252" w:rsidRPr="0009064E" w:rsidRDefault="00070252" w:rsidP="006A5294">
            <w:pPr>
              <w:pStyle w:val="Default"/>
              <w:jc w:val="both"/>
              <w:rPr>
                <w:bCs/>
                <w:sz w:val="22"/>
                <w:szCs w:val="22"/>
              </w:rPr>
            </w:pPr>
            <w:r w:rsidRPr="0009064E">
              <w:rPr>
                <w:bCs/>
                <w:sz w:val="22"/>
                <w:szCs w:val="22"/>
              </w:rPr>
              <w:t>287 000 000</w:t>
            </w:r>
          </w:p>
        </w:tc>
        <w:tc>
          <w:tcPr>
            <w:tcW w:w="1000" w:type="pct"/>
            <w:shd w:val="clear" w:color="auto" w:fill="auto"/>
          </w:tcPr>
          <w:p w14:paraId="6F5459A9" w14:textId="77777777" w:rsidR="00070252" w:rsidRPr="0009064E" w:rsidRDefault="00070252" w:rsidP="006A5294">
            <w:pPr>
              <w:pStyle w:val="Default"/>
              <w:jc w:val="both"/>
              <w:rPr>
                <w:b/>
                <w:bCs/>
                <w:sz w:val="22"/>
                <w:szCs w:val="22"/>
              </w:rPr>
            </w:pPr>
            <w:r w:rsidRPr="0009064E">
              <w:rPr>
                <w:b/>
                <w:bCs/>
                <w:sz w:val="22"/>
                <w:szCs w:val="22"/>
              </w:rPr>
              <w:t>DIC</w:t>
            </w:r>
          </w:p>
        </w:tc>
        <w:tc>
          <w:tcPr>
            <w:tcW w:w="1000" w:type="pct"/>
            <w:shd w:val="clear" w:color="auto" w:fill="auto"/>
          </w:tcPr>
          <w:p w14:paraId="12008E86" w14:textId="77777777" w:rsidR="00070252" w:rsidRPr="0009064E" w:rsidRDefault="00070252" w:rsidP="006A5294">
            <w:pPr>
              <w:jc w:val="both"/>
            </w:pPr>
            <w:r w:rsidRPr="0009064E">
              <w:t>228 380 125</w:t>
            </w:r>
          </w:p>
        </w:tc>
      </w:tr>
      <w:tr w:rsidR="00070252" w:rsidRPr="0009064E" w14:paraId="1FAE3001" w14:textId="77777777" w:rsidTr="0056666E">
        <w:tc>
          <w:tcPr>
            <w:tcW w:w="1000" w:type="pct"/>
            <w:shd w:val="clear" w:color="auto" w:fill="auto"/>
          </w:tcPr>
          <w:p w14:paraId="5443CFEC" w14:textId="77777777" w:rsidR="00070252" w:rsidRPr="0009064E" w:rsidRDefault="00070252" w:rsidP="006A5294">
            <w:pPr>
              <w:pStyle w:val="Default"/>
              <w:jc w:val="both"/>
              <w:rPr>
                <w:b/>
                <w:bCs/>
                <w:sz w:val="22"/>
                <w:szCs w:val="22"/>
              </w:rPr>
            </w:pPr>
            <w:r w:rsidRPr="0009064E">
              <w:rPr>
                <w:b/>
                <w:bCs/>
                <w:sz w:val="22"/>
                <w:szCs w:val="22"/>
              </w:rPr>
              <w:t>Oprávnené výdavky</w:t>
            </w:r>
          </w:p>
        </w:tc>
        <w:tc>
          <w:tcPr>
            <w:tcW w:w="1000" w:type="pct"/>
            <w:shd w:val="clear" w:color="auto" w:fill="auto"/>
          </w:tcPr>
          <w:p w14:paraId="488C71EB" w14:textId="77777777" w:rsidR="00070252" w:rsidRPr="0009064E" w:rsidRDefault="00070252" w:rsidP="006A5294">
            <w:pPr>
              <w:pStyle w:val="Default"/>
              <w:jc w:val="both"/>
              <w:rPr>
                <w:b/>
                <w:bCs/>
                <w:sz w:val="22"/>
                <w:szCs w:val="22"/>
              </w:rPr>
            </w:pPr>
            <w:r w:rsidRPr="0009064E">
              <w:rPr>
                <w:b/>
                <w:bCs/>
                <w:sz w:val="22"/>
                <w:szCs w:val="22"/>
              </w:rPr>
              <w:t xml:space="preserve">EC </w:t>
            </w:r>
          </w:p>
          <w:p w14:paraId="4EFB0E66" w14:textId="77777777" w:rsidR="00070252" w:rsidRPr="0009064E" w:rsidRDefault="00070252" w:rsidP="006A5294">
            <w:pPr>
              <w:pStyle w:val="Default"/>
              <w:jc w:val="both"/>
              <w:rPr>
                <w:b/>
                <w:bCs/>
                <w:sz w:val="22"/>
                <w:szCs w:val="22"/>
              </w:rPr>
            </w:pPr>
          </w:p>
        </w:tc>
        <w:tc>
          <w:tcPr>
            <w:tcW w:w="1000" w:type="pct"/>
            <w:shd w:val="clear" w:color="auto" w:fill="auto"/>
          </w:tcPr>
          <w:p w14:paraId="10644A94" w14:textId="77777777" w:rsidR="00070252" w:rsidRPr="0009064E" w:rsidRDefault="00070252" w:rsidP="006A5294">
            <w:pPr>
              <w:pStyle w:val="Default"/>
              <w:jc w:val="both"/>
              <w:rPr>
                <w:bCs/>
                <w:sz w:val="22"/>
                <w:szCs w:val="22"/>
              </w:rPr>
            </w:pPr>
            <w:r w:rsidRPr="0009064E">
              <w:rPr>
                <w:bCs/>
                <w:sz w:val="22"/>
                <w:szCs w:val="22"/>
              </w:rPr>
              <w:t>180 500 000</w:t>
            </w:r>
          </w:p>
        </w:tc>
        <w:tc>
          <w:tcPr>
            <w:tcW w:w="1000" w:type="pct"/>
            <w:shd w:val="clear" w:color="auto" w:fill="auto"/>
          </w:tcPr>
          <w:p w14:paraId="728DDC57" w14:textId="77777777" w:rsidR="00070252" w:rsidRPr="0009064E" w:rsidRDefault="00070252" w:rsidP="006A5294">
            <w:pPr>
              <w:pStyle w:val="Default"/>
              <w:jc w:val="both"/>
              <w:rPr>
                <w:b/>
                <w:bCs/>
                <w:sz w:val="22"/>
                <w:szCs w:val="22"/>
              </w:rPr>
            </w:pPr>
            <w:r w:rsidRPr="0009064E">
              <w:rPr>
                <w:b/>
                <w:bCs/>
                <w:sz w:val="22"/>
                <w:szCs w:val="22"/>
              </w:rPr>
              <w:t>DEC</w:t>
            </w:r>
          </w:p>
        </w:tc>
        <w:tc>
          <w:tcPr>
            <w:tcW w:w="1000" w:type="pct"/>
            <w:shd w:val="clear" w:color="auto" w:fill="auto"/>
          </w:tcPr>
          <w:p w14:paraId="474AE7DF" w14:textId="77777777" w:rsidR="00070252" w:rsidRPr="0009064E" w:rsidRDefault="00070252" w:rsidP="006A5294">
            <w:pPr>
              <w:jc w:val="both"/>
            </w:pPr>
            <w:r w:rsidRPr="0009064E">
              <w:t>170 886 095</w:t>
            </w:r>
          </w:p>
        </w:tc>
      </w:tr>
      <w:tr w:rsidR="00070252" w:rsidRPr="0009064E" w14:paraId="27C17174" w14:textId="77777777" w:rsidTr="0056666E">
        <w:tc>
          <w:tcPr>
            <w:tcW w:w="1000" w:type="pct"/>
            <w:shd w:val="clear" w:color="auto" w:fill="auto"/>
          </w:tcPr>
          <w:p w14:paraId="78744F9B" w14:textId="77777777" w:rsidR="00070252" w:rsidRPr="0009064E" w:rsidRDefault="00070252" w:rsidP="006A5294">
            <w:pPr>
              <w:pStyle w:val="Default"/>
              <w:jc w:val="both"/>
              <w:rPr>
                <w:b/>
                <w:bCs/>
                <w:sz w:val="22"/>
                <w:szCs w:val="22"/>
              </w:rPr>
            </w:pPr>
            <w:r w:rsidRPr="0009064E">
              <w:rPr>
                <w:b/>
                <w:bCs/>
                <w:sz w:val="22"/>
                <w:szCs w:val="22"/>
              </w:rPr>
              <w:t>Prevádzkové výdavky</w:t>
            </w:r>
          </w:p>
        </w:tc>
        <w:tc>
          <w:tcPr>
            <w:tcW w:w="1000" w:type="pct"/>
            <w:shd w:val="clear" w:color="auto" w:fill="auto"/>
          </w:tcPr>
          <w:p w14:paraId="211EE4D2" w14:textId="77777777" w:rsidR="00070252" w:rsidRPr="0009064E" w:rsidRDefault="00070252" w:rsidP="006A5294">
            <w:pPr>
              <w:pStyle w:val="Default"/>
              <w:jc w:val="both"/>
              <w:rPr>
                <w:b/>
                <w:bCs/>
                <w:sz w:val="22"/>
                <w:szCs w:val="22"/>
              </w:rPr>
            </w:pPr>
            <w:r w:rsidRPr="0009064E">
              <w:rPr>
                <w:b/>
                <w:bCs/>
                <w:sz w:val="22"/>
                <w:szCs w:val="22"/>
              </w:rPr>
              <w:t xml:space="preserve">OC </w:t>
            </w:r>
          </w:p>
          <w:p w14:paraId="393D1B57" w14:textId="77777777" w:rsidR="00070252" w:rsidRPr="0009064E" w:rsidRDefault="00070252" w:rsidP="006A5294">
            <w:pPr>
              <w:pStyle w:val="Default"/>
              <w:jc w:val="both"/>
              <w:rPr>
                <w:b/>
                <w:bCs/>
                <w:sz w:val="22"/>
                <w:szCs w:val="22"/>
              </w:rPr>
            </w:pPr>
          </w:p>
        </w:tc>
        <w:tc>
          <w:tcPr>
            <w:tcW w:w="1000" w:type="pct"/>
            <w:shd w:val="clear" w:color="auto" w:fill="auto"/>
          </w:tcPr>
          <w:p w14:paraId="784EA448" w14:textId="77777777" w:rsidR="00070252" w:rsidRPr="0009064E" w:rsidRDefault="00070252" w:rsidP="006A5294">
            <w:pPr>
              <w:pStyle w:val="Default"/>
              <w:jc w:val="both"/>
              <w:rPr>
                <w:bCs/>
                <w:sz w:val="22"/>
                <w:szCs w:val="22"/>
              </w:rPr>
            </w:pPr>
            <w:r w:rsidRPr="0009064E">
              <w:rPr>
                <w:bCs/>
                <w:sz w:val="22"/>
                <w:szCs w:val="22"/>
              </w:rPr>
              <w:t>217 000 000</w:t>
            </w:r>
          </w:p>
        </w:tc>
        <w:tc>
          <w:tcPr>
            <w:tcW w:w="1000" w:type="pct"/>
            <w:shd w:val="clear" w:color="auto" w:fill="auto"/>
          </w:tcPr>
          <w:p w14:paraId="7C014986" w14:textId="77777777" w:rsidR="00070252" w:rsidRPr="0009064E" w:rsidRDefault="00070252" w:rsidP="006A5294">
            <w:pPr>
              <w:pStyle w:val="Default"/>
              <w:jc w:val="both"/>
              <w:rPr>
                <w:b/>
                <w:bCs/>
                <w:sz w:val="22"/>
                <w:szCs w:val="22"/>
              </w:rPr>
            </w:pPr>
            <w:r w:rsidRPr="0009064E">
              <w:rPr>
                <w:b/>
                <w:bCs/>
                <w:sz w:val="22"/>
                <w:szCs w:val="22"/>
              </w:rPr>
              <w:t>DOC</w:t>
            </w:r>
          </w:p>
        </w:tc>
        <w:tc>
          <w:tcPr>
            <w:tcW w:w="1000" w:type="pct"/>
            <w:shd w:val="clear" w:color="auto" w:fill="auto"/>
          </w:tcPr>
          <w:p w14:paraId="586EA51F" w14:textId="77777777" w:rsidR="00070252" w:rsidRPr="0009064E" w:rsidRDefault="00070252" w:rsidP="006A5294">
            <w:pPr>
              <w:jc w:val="both"/>
            </w:pPr>
            <w:r w:rsidRPr="0009064E">
              <w:t>113 025 730</w:t>
            </w:r>
          </w:p>
        </w:tc>
      </w:tr>
      <w:tr w:rsidR="00070252" w:rsidRPr="0009064E" w14:paraId="4C808E27" w14:textId="77777777" w:rsidTr="0056666E">
        <w:tc>
          <w:tcPr>
            <w:tcW w:w="1000" w:type="pct"/>
            <w:shd w:val="clear" w:color="auto" w:fill="auto"/>
          </w:tcPr>
          <w:p w14:paraId="432A24CA" w14:textId="77777777" w:rsidR="00070252" w:rsidRPr="0009064E" w:rsidRDefault="00070252" w:rsidP="006A5294">
            <w:pPr>
              <w:pStyle w:val="Default"/>
              <w:jc w:val="both"/>
              <w:rPr>
                <w:b/>
                <w:bCs/>
                <w:sz w:val="22"/>
                <w:szCs w:val="22"/>
              </w:rPr>
            </w:pPr>
            <w:r w:rsidRPr="0009064E">
              <w:rPr>
                <w:b/>
                <w:bCs/>
                <w:sz w:val="22"/>
                <w:szCs w:val="22"/>
              </w:rPr>
              <w:t>Príjmy</w:t>
            </w:r>
          </w:p>
        </w:tc>
        <w:tc>
          <w:tcPr>
            <w:tcW w:w="1000" w:type="pct"/>
            <w:shd w:val="clear" w:color="auto" w:fill="auto"/>
          </w:tcPr>
          <w:p w14:paraId="42D23552" w14:textId="77777777" w:rsidR="00070252" w:rsidRPr="0009064E" w:rsidRDefault="00070252" w:rsidP="006A5294">
            <w:pPr>
              <w:pStyle w:val="Default"/>
              <w:jc w:val="both"/>
              <w:rPr>
                <w:b/>
                <w:bCs/>
                <w:sz w:val="22"/>
                <w:szCs w:val="22"/>
              </w:rPr>
            </w:pPr>
            <w:r w:rsidRPr="0009064E">
              <w:rPr>
                <w:b/>
                <w:bCs/>
                <w:sz w:val="22"/>
                <w:szCs w:val="22"/>
              </w:rPr>
              <w:t xml:space="preserve">R </w:t>
            </w:r>
          </w:p>
          <w:p w14:paraId="15545FC3" w14:textId="77777777" w:rsidR="00070252" w:rsidRPr="0009064E" w:rsidRDefault="00070252" w:rsidP="006A5294">
            <w:pPr>
              <w:pStyle w:val="Default"/>
              <w:jc w:val="both"/>
              <w:rPr>
                <w:b/>
                <w:bCs/>
                <w:sz w:val="22"/>
                <w:szCs w:val="22"/>
              </w:rPr>
            </w:pPr>
          </w:p>
        </w:tc>
        <w:tc>
          <w:tcPr>
            <w:tcW w:w="1000" w:type="pct"/>
            <w:shd w:val="clear" w:color="auto" w:fill="auto"/>
          </w:tcPr>
          <w:p w14:paraId="60EA6E91" w14:textId="77777777" w:rsidR="00070252" w:rsidRPr="0009064E" w:rsidRDefault="00070252" w:rsidP="006A5294">
            <w:pPr>
              <w:pStyle w:val="Default"/>
              <w:jc w:val="both"/>
              <w:rPr>
                <w:bCs/>
                <w:sz w:val="22"/>
                <w:szCs w:val="22"/>
              </w:rPr>
            </w:pPr>
            <w:r w:rsidRPr="0009064E">
              <w:rPr>
                <w:bCs/>
                <w:sz w:val="22"/>
                <w:szCs w:val="22"/>
              </w:rPr>
              <w:t>525 000 000</w:t>
            </w:r>
          </w:p>
        </w:tc>
        <w:tc>
          <w:tcPr>
            <w:tcW w:w="1000" w:type="pct"/>
            <w:shd w:val="clear" w:color="auto" w:fill="auto"/>
          </w:tcPr>
          <w:p w14:paraId="1CA08965" w14:textId="77777777" w:rsidR="00070252" w:rsidRPr="0009064E" w:rsidRDefault="00070252" w:rsidP="006A5294">
            <w:pPr>
              <w:pStyle w:val="Default"/>
              <w:jc w:val="both"/>
              <w:rPr>
                <w:b/>
                <w:bCs/>
                <w:sz w:val="22"/>
                <w:szCs w:val="22"/>
              </w:rPr>
            </w:pPr>
            <w:r w:rsidRPr="0009064E">
              <w:rPr>
                <w:b/>
                <w:bCs/>
                <w:sz w:val="22"/>
                <w:szCs w:val="22"/>
              </w:rPr>
              <w:t>DR</w:t>
            </w:r>
          </w:p>
        </w:tc>
        <w:tc>
          <w:tcPr>
            <w:tcW w:w="1000" w:type="pct"/>
            <w:shd w:val="clear" w:color="auto" w:fill="auto"/>
          </w:tcPr>
          <w:p w14:paraId="55C39D90" w14:textId="77777777" w:rsidR="00070252" w:rsidRPr="0009064E" w:rsidRDefault="00070252" w:rsidP="006A5294">
            <w:pPr>
              <w:jc w:val="both"/>
            </w:pPr>
            <w:r w:rsidRPr="0009064E">
              <w:t>273 596 285</w:t>
            </w:r>
          </w:p>
        </w:tc>
      </w:tr>
      <w:tr w:rsidR="00070252" w:rsidRPr="0009064E" w14:paraId="4C552FE2" w14:textId="77777777" w:rsidTr="0056666E">
        <w:tc>
          <w:tcPr>
            <w:tcW w:w="1000" w:type="pct"/>
            <w:shd w:val="clear" w:color="auto" w:fill="auto"/>
          </w:tcPr>
          <w:p w14:paraId="7ADA5D22" w14:textId="77777777" w:rsidR="00070252" w:rsidRPr="0009064E" w:rsidRDefault="00070252" w:rsidP="006A5294">
            <w:pPr>
              <w:pStyle w:val="Default"/>
              <w:jc w:val="both"/>
              <w:rPr>
                <w:b/>
                <w:bCs/>
                <w:sz w:val="22"/>
                <w:szCs w:val="22"/>
              </w:rPr>
            </w:pPr>
            <w:r w:rsidRPr="0009064E">
              <w:rPr>
                <w:b/>
                <w:bCs/>
                <w:sz w:val="22"/>
                <w:szCs w:val="22"/>
              </w:rPr>
              <w:t xml:space="preserve">Zostatková hodnota </w:t>
            </w:r>
          </w:p>
          <w:p w14:paraId="2633E1EE" w14:textId="77777777" w:rsidR="00070252" w:rsidRPr="0009064E" w:rsidRDefault="00070252" w:rsidP="006A5294">
            <w:pPr>
              <w:jc w:val="both"/>
              <w:rPr>
                <w:rFonts w:ascii="Arial" w:hAnsi="Arial" w:cs="Arial"/>
                <w:b/>
                <w:bCs/>
                <w:color w:val="000000"/>
              </w:rPr>
            </w:pPr>
          </w:p>
        </w:tc>
        <w:tc>
          <w:tcPr>
            <w:tcW w:w="1000" w:type="pct"/>
            <w:shd w:val="clear" w:color="auto" w:fill="auto"/>
          </w:tcPr>
          <w:p w14:paraId="2F6F359D" w14:textId="77777777" w:rsidR="00070252" w:rsidRPr="0009064E" w:rsidRDefault="00070252" w:rsidP="006A5294">
            <w:pPr>
              <w:pStyle w:val="Default"/>
              <w:jc w:val="both"/>
              <w:rPr>
                <w:b/>
                <w:bCs/>
                <w:sz w:val="22"/>
                <w:szCs w:val="22"/>
              </w:rPr>
            </w:pPr>
            <w:r w:rsidRPr="0009064E">
              <w:rPr>
                <w:b/>
                <w:bCs/>
                <w:sz w:val="22"/>
                <w:szCs w:val="22"/>
              </w:rPr>
              <w:t xml:space="preserve">RV </w:t>
            </w:r>
          </w:p>
          <w:p w14:paraId="58688CD1" w14:textId="77777777" w:rsidR="00070252" w:rsidRPr="0009064E" w:rsidRDefault="00070252" w:rsidP="006A5294">
            <w:pPr>
              <w:jc w:val="both"/>
              <w:rPr>
                <w:rFonts w:ascii="Arial" w:hAnsi="Arial" w:cs="Arial"/>
                <w:b/>
                <w:bCs/>
                <w:color w:val="000000"/>
              </w:rPr>
            </w:pPr>
          </w:p>
        </w:tc>
        <w:tc>
          <w:tcPr>
            <w:tcW w:w="1000" w:type="pct"/>
            <w:shd w:val="clear" w:color="auto" w:fill="auto"/>
          </w:tcPr>
          <w:p w14:paraId="3DEF2463" w14:textId="77777777" w:rsidR="00070252" w:rsidRPr="0009064E" w:rsidRDefault="00070252" w:rsidP="006A5294">
            <w:pPr>
              <w:jc w:val="both"/>
              <w:rPr>
                <w:rFonts w:ascii="Arial" w:hAnsi="Arial" w:cs="Arial"/>
                <w:bCs/>
                <w:color w:val="000000"/>
              </w:rPr>
            </w:pPr>
            <w:r w:rsidRPr="0009064E">
              <w:rPr>
                <w:rFonts w:ascii="Arial" w:hAnsi="Arial" w:cs="Arial"/>
                <w:bCs/>
                <w:color w:val="000000"/>
                <w:sz w:val="22"/>
                <w:szCs w:val="22"/>
              </w:rPr>
              <w:t>8 000 000</w:t>
            </w:r>
          </w:p>
        </w:tc>
        <w:tc>
          <w:tcPr>
            <w:tcW w:w="1000" w:type="pct"/>
            <w:shd w:val="clear" w:color="auto" w:fill="auto"/>
          </w:tcPr>
          <w:p w14:paraId="1A53CA7A" w14:textId="77777777" w:rsidR="00070252" w:rsidRPr="0009064E" w:rsidRDefault="00070252" w:rsidP="006A5294">
            <w:pPr>
              <w:jc w:val="both"/>
              <w:rPr>
                <w:rFonts w:ascii="Arial" w:hAnsi="Arial" w:cs="Arial"/>
                <w:b/>
                <w:bCs/>
                <w:color w:val="000000"/>
              </w:rPr>
            </w:pPr>
            <w:r w:rsidRPr="0009064E">
              <w:rPr>
                <w:rFonts w:ascii="Arial" w:hAnsi="Arial" w:cs="Arial"/>
                <w:b/>
                <w:bCs/>
                <w:color w:val="000000"/>
                <w:sz w:val="22"/>
                <w:szCs w:val="22"/>
              </w:rPr>
              <w:t>DRV</w:t>
            </w:r>
          </w:p>
        </w:tc>
        <w:tc>
          <w:tcPr>
            <w:tcW w:w="1000" w:type="pct"/>
            <w:shd w:val="clear" w:color="auto" w:fill="auto"/>
          </w:tcPr>
          <w:p w14:paraId="1B8B5C00" w14:textId="77777777" w:rsidR="00070252" w:rsidRPr="0009064E" w:rsidRDefault="00070252" w:rsidP="006A5294">
            <w:pPr>
              <w:jc w:val="both"/>
            </w:pPr>
            <w:r w:rsidRPr="0009064E">
              <w:t>2 565 211</w:t>
            </w:r>
          </w:p>
        </w:tc>
      </w:tr>
      <w:tr w:rsidR="00070252" w:rsidRPr="0009064E" w14:paraId="5F0E3671" w14:textId="77777777" w:rsidTr="0056666E">
        <w:tc>
          <w:tcPr>
            <w:tcW w:w="1000" w:type="pct"/>
            <w:shd w:val="clear" w:color="auto" w:fill="auto"/>
          </w:tcPr>
          <w:p w14:paraId="7B1AE0AB" w14:textId="77777777" w:rsidR="00070252" w:rsidRPr="0009064E" w:rsidRDefault="00070252" w:rsidP="006A5294">
            <w:pPr>
              <w:pStyle w:val="Default"/>
              <w:jc w:val="both"/>
              <w:rPr>
                <w:sz w:val="22"/>
                <w:szCs w:val="22"/>
              </w:rPr>
            </w:pPr>
            <w:r w:rsidRPr="0009064E">
              <w:rPr>
                <w:b/>
                <w:bCs/>
                <w:sz w:val="22"/>
                <w:szCs w:val="22"/>
              </w:rPr>
              <w:t>Referenčné obdob</w:t>
            </w:r>
            <w:r w:rsidR="00D53E6D">
              <w:rPr>
                <w:b/>
                <w:bCs/>
                <w:sz w:val="22"/>
                <w:szCs w:val="22"/>
              </w:rPr>
              <w:t>ie</w:t>
            </w:r>
            <w:r w:rsidRPr="0009064E">
              <w:rPr>
                <w:b/>
                <w:bCs/>
                <w:sz w:val="22"/>
                <w:szCs w:val="22"/>
              </w:rPr>
              <w:t xml:space="preserve"> </w:t>
            </w:r>
          </w:p>
          <w:p w14:paraId="5129EBB8" w14:textId="77777777" w:rsidR="00070252" w:rsidRPr="0009064E" w:rsidRDefault="00070252" w:rsidP="006A5294">
            <w:pPr>
              <w:jc w:val="both"/>
            </w:pPr>
          </w:p>
        </w:tc>
        <w:tc>
          <w:tcPr>
            <w:tcW w:w="1000" w:type="pct"/>
            <w:shd w:val="clear" w:color="auto" w:fill="auto"/>
          </w:tcPr>
          <w:p w14:paraId="5044C563" w14:textId="77777777" w:rsidR="00070252" w:rsidRPr="0009064E" w:rsidRDefault="00070252" w:rsidP="006A5294">
            <w:pPr>
              <w:jc w:val="both"/>
            </w:pPr>
          </w:p>
        </w:tc>
        <w:tc>
          <w:tcPr>
            <w:tcW w:w="1000" w:type="pct"/>
            <w:shd w:val="clear" w:color="auto" w:fill="auto"/>
          </w:tcPr>
          <w:p w14:paraId="7955551B" w14:textId="77777777" w:rsidR="00070252" w:rsidRPr="0009064E" w:rsidRDefault="00070252" w:rsidP="006A5294">
            <w:pPr>
              <w:jc w:val="center"/>
            </w:pPr>
            <w:r w:rsidRPr="0009064E">
              <w:t>30</w:t>
            </w:r>
          </w:p>
        </w:tc>
        <w:tc>
          <w:tcPr>
            <w:tcW w:w="1000" w:type="pct"/>
            <w:shd w:val="clear" w:color="auto" w:fill="auto"/>
          </w:tcPr>
          <w:p w14:paraId="59AEED76" w14:textId="77777777" w:rsidR="00070252" w:rsidRPr="0009064E" w:rsidRDefault="00070252" w:rsidP="006A5294">
            <w:pPr>
              <w:jc w:val="both"/>
            </w:pPr>
          </w:p>
        </w:tc>
        <w:tc>
          <w:tcPr>
            <w:tcW w:w="1000" w:type="pct"/>
            <w:shd w:val="clear" w:color="auto" w:fill="auto"/>
          </w:tcPr>
          <w:p w14:paraId="26D89D10" w14:textId="77777777" w:rsidR="00070252" w:rsidRPr="0009064E" w:rsidRDefault="00070252" w:rsidP="006A5294">
            <w:pPr>
              <w:jc w:val="both"/>
            </w:pPr>
            <w:r w:rsidRPr="0009064E">
              <w:t>30</w:t>
            </w:r>
          </w:p>
        </w:tc>
      </w:tr>
      <w:tr w:rsidR="00070252" w:rsidRPr="0009064E" w14:paraId="612687CA" w14:textId="77777777" w:rsidTr="0056666E">
        <w:tc>
          <w:tcPr>
            <w:tcW w:w="1000" w:type="pct"/>
            <w:shd w:val="clear" w:color="auto" w:fill="auto"/>
          </w:tcPr>
          <w:p w14:paraId="3F4B7FC4" w14:textId="77777777" w:rsidR="00070252" w:rsidRPr="0009064E" w:rsidRDefault="00070252" w:rsidP="006A5294">
            <w:pPr>
              <w:pStyle w:val="Default"/>
              <w:jc w:val="both"/>
              <w:rPr>
                <w:sz w:val="22"/>
                <w:szCs w:val="22"/>
              </w:rPr>
            </w:pPr>
            <w:r w:rsidRPr="0009064E">
              <w:rPr>
                <w:b/>
                <w:bCs/>
                <w:sz w:val="22"/>
                <w:szCs w:val="22"/>
              </w:rPr>
              <w:t>Miera spolufinancovania</w:t>
            </w:r>
            <w:r w:rsidR="00AE1340">
              <w:rPr>
                <w:b/>
                <w:bCs/>
                <w:sz w:val="22"/>
                <w:szCs w:val="22"/>
              </w:rPr>
              <w:t xml:space="preserve"> EÚ</w:t>
            </w:r>
            <w:r w:rsidRPr="0009064E">
              <w:rPr>
                <w:b/>
                <w:bCs/>
                <w:sz w:val="22"/>
                <w:szCs w:val="22"/>
              </w:rPr>
              <w:t xml:space="preserve"> </w:t>
            </w:r>
          </w:p>
          <w:p w14:paraId="4E715F90" w14:textId="77777777" w:rsidR="00070252" w:rsidRPr="0009064E" w:rsidRDefault="00070252" w:rsidP="006A5294">
            <w:pPr>
              <w:jc w:val="both"/>
            </w:pPr>
          </w:p>
        </w:tc>
        <w:tc>
          <w:tcPr>
            <w:tcW w:w="1000" w:type="pct"/>
            <w:shd w:val="clear" w:color="auto" w:fill="auto"/>
          </w:tcPr>
          <w:p w14:paraId="6E6BFD96" w14:textId="77777777" w:rsidR="00070252" w:rsidRPr="0009064E" w:rsidRDefault="00683553" w:rsidP="006A5294">
            <w:pPr>
              <w:jc w:val="both"/>
            </w:pPr>
            <w:r>
              <w:t>p</w:t>
            </w:r>
          </w:p>
        </w:tc>
        <w:tc>
          <w:tcPr>
            <w:tcW w:w="1000" w:type="pct"/>
            <w:shd w:val="clear" w:color="auto" w:fill="auto"/>
          </w:tcPr>
          <w:p w14:paraId="3FEC615F" w14:textId="797D32B2" w:rsidR="00070252" w:rsidRPr="0009064E" w:rsidRDefault="00070252" w:rsidP="006A5294">
            <w:pPr>
              <w:jc w:val="center"/>
            </w:pPr>
            <w:r w:rsidRPr="0009064E">
              <w:t>85</w:t>
            </w:r>
            <w:ins w:id="382" w:author="Autor">
              <w:r w:rsidR="00BE7BF3">
                <w:t xml:space="preserve"> </w:t>
              </w:r>
            </w:ins>
            <w:r w:rsidRPr="0009064E">
              <w:t>%</w:t>
            </w:r>
          </w:p>
        </w:tc>
        <w:tc>
          <w:tcPr>
            <w:tcW w:w="1000" w:type="pct"/>
            <w:shd w:val="clear" w:color="auto" w:fill="auto"/>
          </w:tcPr>
          <w:p w14:paraId="6A605958" w14:textId="77777777" w:rsidR="00070252" w:rsidRPr="0009064E" w:rsidRDefault="00070252" w:rsidP="006A5294">
            <w:pPr>
              <w:jc w:val="both"/>
            </w:pPr>
          </w:p>
        </w:tc>
        <w:tc>
          <w:tcPr>
            <w:tcW w:w="1000" w:type="pct"/>
            <w:shd w:val="clear" w:color="auto" w:fill="auto"/>
          </w:tcPr>
          <w:p w14:paraId="0D506B06" w14:textId="530EDA9D" w:rsidR="00070252" w:rsidRPr="0009064E" w:rsidRDefault="00070252" w:rsidP="006A5294">
            <w:pPr>
              <w:jc w:val="both"/>
            </w:pPr>
            <w:r w:rsidRPr="0009064E">
              <w:t>85</w:t>
            </w:r>
            <w:ins w:id="383" w:author="Autor">
              <w:r w:rsidR="00BE7BF3">
                <w:t xml:space="preserve"> </w:t>
              </w:r>
            </w:ins>
            <w:r w:rsidRPr="0009064E">
              <w:t>%</w:t>
            </w:r>
          </w:p>
        </w:tc>
      </w:tr>
      <w:tr w:rsidR="00070252" w:rsidRPr="0009064E" w14:paraId="27B25DA8" w14:textId="77777777" w:rsidTr="0056666E">
        <w:tc>
          <w:tcPr>
            <w:tcW w:w="1000" w:type="pct"/>
            <w:shd w:val="clear" w:color="auto" w:fill="auto"/>
          </w:tcPr>
          <w:p w14:paraId="1E343C95" w14:textId="77777777" w:rsidR="00070252" w:rsidRPr="0009064E" w:rsidRDefault="00070252" w:rsidP="006A5294">
            <w:pPr>
              <w:pStyle w:val="Default"/>
              <w:jc w:val="both"/>
              <w:rPr>
                <w:sz w:val="22"/>
                <w:szCs w:val="22"/>
              </w:rPr>
            </w:pPr>
            <w:r w:rsidRPr="0009064E">
              <w:rPr>
                <w:b/>
                <w:bCs/>
                <w:sz w:val="22"/>
                <w:szCs w:val="22"/>
              </w:rPr>
              <w:t xml:space="preserve">Diskontná sadzba </w:t>
            </w:r>
          </w:p>
          <w:p w14:paraId="5504DEB1" w14:textId="77777777" w:rsidR="00070252" w:rsidRPr="0009064E" w:rsidRDefault="00070252" w:rsidP="006A5294">
            <w:pPr>
              <w:jc w:val="both"/>
            </w:pPr>
          </w:p>
        </w:tc>
        <w:tc>
          <w:tcPr>
            <w:tcW w:w="1000" w:type="pct"/>
            <w:shd w:val="clear" w:color="auto" w:fill="auto"/>
          </w:tcPr>
          <w:p w14:paraId="36E01FD7" w14:textId="77777777" w:rsidR="00070252" w:rsidRPr="0009064E" w:rsidRDefault="00070252" w:rsidP="006A5294">
            <w:pPr>
              <w:jc w:val="both"/>
              <w:rPr>
                <w:b/>
              </w:rPr>
            </w:pPr>
            <w:r w:rsidRPr="0009064E">
              <w:rPr>
                <w:b/>
              </w:rPr>
              <w:t>i</w:t>
            </w:r>
          </w:p>
        </w:tc>
        <w:tc>
          <w:tcPr>
            <w:tcW w:w="1000" w:type="pct"/>
            <w:shd w:val="clear" w:color="auto" w:fill="auto"/>
          </w:tcPr>
          <w:p w14:paraId="4F325864" w14:textId="7BE58DED" w:rsidR="00070252" w:rsidRPr="0009064E" w:rsidRDefault="00070252" w:rsidP="006A5294">
            <w:pPr>
              <w:jc w:val="center"/>
            </w:pPr>
            <w:r w:rsidRPr="0009064E">
              <w:t>4</w:t>
            </w:r>
            <w:ins w:id="384" w:author="Autor">
              <w:r w:rsidR="00BE7BF3">
                <w:t xml:space="preserve"> </w:t>
              </w:r>
            </w:ins>
            <w:r w:rsidRPr="0009064E">
              <w:t>%</w:t>
            </w:r>
          </w:p>
        </w:tc>
        <w:tc>
          <w:tcPr>
            <w:tcW w:w="1000" w:type="pct"/>
            <w:shd w:val="clear" w:color="auto" w:fill="auto"/>
          </w:tcPr>
          <w:p w14:paraId="5975D3A3" w14:textId="77777777" w:rsidR="00070252" w:rsidRPr="0009064E" w:rsidRDefault="00070252" w:rsidP="006A5294">
            <w:pPr>
              <w:jc w:val="both"/>
            </w:pPr>
          </w:p>
        </w:tc>
        <w:tc>
          <w:tcPr>
            <w:tcW w:w="1000" w:type="pct"/>
            <w:shd w:val="clear" w:color="auto" w:fill="auto"/>
          </w:tcPr>
          <w:p w14:paraId="1844EFDB" w14:textId="77777777" w:rsidR="00070252" w:rsidRPr="0009064E" w:rsidRDefault="00070252" w:rsidP="006A5294">
            <w:pPr>
              <w:jc w:val="both"/>
            </w:pPr>
          </w:p>
        </w:tc>
      </w:tr>
    </w:tbl>
    <w:p w14:paraId="00BFB93F" w14:textId="77777777" w:rsidR="00070252" w:rsidRPr="0009064E" w:rsidRDefault="00070252" w:rsidP="000702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70252" w:rsidRPr="0009064E" w14:paraId="1918F130" w14:textId="77777777" w:rsidTr="0056666E">
        <w:tc>
          <w:tcPr>
            <w:tcW w:w="3070" w:type="dxa"/>
            <w:shd w:val="clear" w:color="auto" w:fill="C6D9F1"/>
          </w:tcPr>
          <w:p w14:paraId="563256BD" w14:textId="77777777" w:rsidR="00070252" w:rsidRPr="0009064E" w:rsidRDefault="00070252" w:rsidP="006A5294">
            <w:pPr>
              <w:jc w:val="both"/>
              <w:rPr>
                <w:b/>
              </w:rPr>
            </w:pPr>
            <w:r w:rsidRPr="0009064E">
              <w:rPr>
                <w:b/>
              </w:rPr>
              <w:t>Ukazovateľ</w:t>
            </w:r>
          </w:p>
        </w:tc>
        <w:tc>
          <w:tcPr>
            <w:tcW w:w="6142" w:type="dxa"/>
            <w:gridSpan w:val="2"/>
            <w:shd w:val="clear" w:color="auto" w:fill="C6D9F1"/>
          </w:tcPr>
          <w:p w14:paraId="64367AFC" w14:textId="77777777" w:rsidR="00070252" w:rsidRPr="0009064E" w:rsidRDefault="00070252" w:rsidP="006A5294">
            <w:pPr>
              <w:jc w:val="center"/>
              <w:rPr>
                <w:b/>
              </w:rPr>
            </w:pPr>
            <w:r w:rsidRPr="0009064E">
              <w:rPr>
                <w:b/>
              </w:rPr>
              <w:t>Výpočet</w:t>
            </w:r>
          </w:p>
        </w:tc>
      </w:tr>
      <w:tr w:rsidR="00070252" w:rsidRPr="0009064E" w14:paraId="7964F74D" w14:textId="77777777" w:rsidTr="0056666E">
        <w:tc>
          <w:tcPr>
            <w:tcW w:w="3070" w:type="dxa"/>
            <w:shd w:val="clear" w:color="auto" w:fill="auto"/>
          </w:tcPr>
          <w:p w14:paraId="6CE97788" w14:textId="77777777" w:rsidR="00070252" w:rsidRPr="0009064E" w:rsidRDefault="00070252" w:rsidP="006A5294">
            <w:pPr>
              <w:jc w:val="both"/>
              <w:rPr>
                <w:b/>
              </w:rPr>
            </w:pPr>
            <w:r w:rsidRPr="0009064E">
              <w:rPr>
                <w:b/>
              </w:rPr>
              <w:t>Diskontované čisté príjmy</w:t>
            </w:r>
          </w:p>
        </w:tc>
        <w:tc>
          <w:tcPr>
            <w:tcW w:w="3071" w:type="dxa"/>
            <w:shd w:val="clear" w:color="auto" w:fill="auto"/>
          </w:tcPr>
          <w:p w14:paraId="539B85FB" w14:textId="77777777" w:rsidR="00070252" w:rsidRPr="0009064E" w:rsidRDefault="00070252" w:rsidP="006A5294">
            <w:pPr>
              <w:pStyle w:val="Default"/>
              <w:jc w:val="both"/>
              <w:rPr>
                <w:b/>
                <w:sz w:val="22"/>
                <w:szCs w:val="22"/>
              </w:rPr>
            </w:pPr>
            <w:r w:rsidRPr="0009064E">
              <w:rPr>
                <w:b/>
                <w:sz w:val="22"/>
                <w:szCs w:val="22"/>
              </w:rPr>
              <w:t xml:space="preserve">DNR = DR + DRV - DOC </w:t>
            </w:r>
          </w:p>
          <w:p w14:paraId="106FC57A" w14:textId="77777777" w:rsidR="00070252" w:rsidRPr="0009064E" w:rsidRDefault="00070252" w:rsidP="006A5294">
            <w:pPr>
              <w:jc w:val="both"/>
              <w:rPr>
                <w:b/>
              </w:rPr>
            </w:pPr>
          </w:p>
        </w:tc>
        <w:tc>
          <w:tcPr>
            <w:tcW w:w="3071" w:type="dxa"/>
            <w:shd w:val="clear" w:color="auto" w:fill="auto"/>
          </w:tcPr>
          <w:p w14:paraId="2AF7A440" w14:textId="77777777" w:rsidR="00070252" w:rsidRPr="0009064E" w:rsidRDefault="00070252" w:rsidP="006A5294">
            <w:pPr>
              <w:jc w:val="both"/>
            </w:pPr>
            <w:r w:rsidRPr="0009064E">
              <w:t>163 135 766</w:t>
            </w:r>
          </w:p>
        </w:tc>
      </w:tr>
      <w:tr w:rsidR="00070252" w:rsidRPr="0009064E" w14:paraId="395918EB" w14:textId="77777777" w:rsidTr="0056666E">
        <w:tc>
          <w:tcPr>
            <w:tcW w:w="3070" w:type="dxa"/>
            <w:shd w:val="clear" w:color="auto" w:fill="auto"/>
          </w:tcPr>
          <w:p w14:paraId="31702CD3" w14:textId="77777777" w:rsidR="00070252" w:rsidRPr="0009064E" w:rsidRDefault="00070252" w:rsidP="006A5294">
            <w:pPr>
              <w:jc w:val="both"/>
              <w:rPr>
                <w:b/>
              </w:rPr>
            </w:pPr>
            <w:r w:rsidRPr="0009064E">
              <w:rPr>
                <w:b/>
              </w:rPr>
              <w:t>Miera medzery vo financovaní</w:t>
            </w:r>
          </w:p>
        </w:tc>
        <w:tc>
          <w:tcPr>
            <w:tcW w:w="3071" w:type="dxa"/>
            <w:shd w:val="clear" w:color="auto" w:fill="auto"/>
          </w:tcPr>
          <w:p w14:paraId="37746B33" w14:textId="77777777" w:rsidR="00070252" w:rsidRPr="0009064E" w:rsidRDefault="00070252" w:rsidP="006A5294">
            <w:pPr>
              <w:pStyle w:val="Default"/>
              <w:jc w:val="both"/>
              <w:rPr>
                <w:b/>
                <w:sz w:val="22"/>
                <w:szCs w:val="22"/>
              </w:rPr>
            </w:pPr>
            <w:r w:rsidRPr="0009064E">
              <w:rPr>
                <w:b/>
                <w:sz w:val="22"/>
                <w:szCs w:val="22"/>
              </w:rPr>
              <w:t xml:space="preserve">R = Max EE / DIC </w:t>
            </w:r>
          </w:p>
          <w:p w14:paraId="0841677C" w14:textId="77777777" w:rsidR="00070252" w:rsidRPr="0009064E" w:rsidRDefault="00070252" w:rsidP="006A5294">
            <w:pPr>
              <w:jc w:val="both"/>
              <w:rPr>
                <w:b/>
              </w:rPr>
            </w:pPr>
          </w:p>
        </w:tc>
        <w:tc>
          <w:tcPr>
            <w:tcW w:w="3071" w:type="dxa"/>
            <w:shd w:val="clear" w:color="auto" w:fill="auto"/>
          </w:tcPr>
          <w:p w14:paraId="502BBF5C" w14:textId="77777777" w:rsidR="00070252" w:rsidRPr="0009064E" w:rsidRDefault="00070252" w:rsidP="006A5294">
            <w:pPr>
              <w:jc w:val="both"/>
            </w:pPr>
            <w:r w:rsidRPr="0009064E">
              <w:t>0,29</w:t>
            </w:r>
          </w:p>
        </w:tc>
      </w:tr>
      <w:tr w:rsidR="00070252" w:rsidRPr="0009064E" w14:paraId="056108BD" w14:textId="77777777" w:rsidTr="0056666E">
        <w:tc>
          <w:tcPr>
            <w:tcW w:w="3070" w:type="dxa"/>
            <w:shd w:val="clear" w:color="auto" w:fill="auto"/>
          </w:tcPr>
          <w:p w14:paraId="2A1DC9D0" w14:textId="77777777" w:rsidR="00070252" w:rsidRPr="0009064E" w:rsidRDefault="00070252" w:rsidP="006A5294">
            <w:pPr>
              <w:jc w:val="both"/>
              <w:rPr>
                <w:b/>
              </w:rPr>
            </w:pPr>
            <w:r w:rsidRPr="0009064E">
              <w:rPr>
                <w:b/>
              </w:rPr>
              <w:t>Základ pre výpočet podpory</w:t>
            </w:r>
          </w:p>
        </w:tc>
        <w:tc>
          <w:tcPr>
            <w:tcW w:w="3071" w:type="dxa"/>
            <w:shd w:val="clear" w:color="auto" w:fill="auto"/>
          </w:tcPr>
          <w:p w14:paraId="53D3ED41" w14:textId="77777777" w:rsidR="00070252" w:rsidRPr="0009064E" w:rsidRDefault="00070252" w:rsidP="006A5294">
            <w:pPr>
              <w:pStyle w:val="Default"/>
              <w:jc w:val="both"/>
              <w:rPr>
                <w:b/>
                <w:sz w:val="22"/>
                <w:szCs w:val="22"/>
              </w:rPr>
            </w:pPr>
            <w:r w:rsidRPr="0009064E">
              <w:rPr>
                <w:b/>
                <w:sz w:val="22"/>
                <w:szCs w:val="22"/>
              </w:rPr>
              <w:t xml:space="preserve">NDA = R * EC </w:t>
            </w:r>
          </w:p>
          <w:p w14:paraId="0441B567" w14:textId="77777777" w:rsidR="00070252" w:rsidRPr="0009064E" w:rsidRDefault="00070252" w:rsidP="006A5294">
            <w:pPr>
              <w:jc w:val="both"/>
              <w:rPr>
                <w:b/>
              </w:rPr>
            </w:pPr>
          </w:p>
        </w:tc>
        <w:tc>
          <w:tcPr>
            <w:tcW w:w="3071" w:type="dxa"/>
            <w:shd w:val="clear" w:color="auto" w:fill="auto"/>
          </w:tcPr>
          <w:p w14:paraId="67D8DB46" w14:textId="77777777" w:rsidR="00070252" w:rsidRPr="0009064E" w:rsidRDefault="00070252" w:rsidP="006A5294">
            <w:pPr>
              <w:jc w:val="both"/>
            </w:pPr>
            <w:r w:rsidRPr="0009064E">
              <w:t>51 565 813</w:t>
            </w:r>
          </w:p>
        </w:tc>
      </w:tr>
      <w:tr w:rsidR="00070252" w:rsidRPr="0009064E" w14:paraId="0F1871BE" w14:textId="77777777" w:rsidTr="0056666E">
        <w:tc>
          <w:tcPr>
            <w:tcW w:w="3070" w:type="dxa"/>
            <w:shd w:val="clear" w:color="auto" w:fill="auto"/>
          </w:tcPr>
          <w:p w14:paraId="7698FB3F" w14:textId="77777777" w:rsidR="00070252" w:rsidRPr="0009064E" w:rsidRDefault="00070252" w:rsidP="006A5294">
            <w:pPr>
              <w:jc w:val="both"/>
              <w:rPr>
                <w:b/>
              </w:rPr>
            </w:pPr>
            <w:r w:rsidRPr="0009064E">
              <w:rPr>
                <w:b/>
              </w:rPr>
              <w:t>Výška príspevku únie</w:t>
            </w:r>
          </w:p>
        </w:tc>
        <w:tc>
          <w:tcPr>
            <w:tcW w:w="3071" w:type="dxa"/>
            <w:shd w:val="clear" w:color="auto" w:fill="auto"/>
          </w:tcPr>
          <w:p w14:paraId="65EB8FC1" w14:textId="77777777" w:rsidR="00070252" w:rsidRPr="0009064E" w:rsidRDefault="00070252" w:rsidP="006A5294">
            <w:pPr>
              <w:pStyle w:val="Default"/>
              <w:jc w:val="both"/>
              <w:rPr>
                <w:b/>
                <w:sz w:val="22"/>
                <w:szCs w:val="22"/>
              </w:rPr>
            </w:pPr>
            <w:r w:rsidRPr="0009064E">
              <w:rPr>
                <w:b/>
                <w:bCs/>
                <w:sz w:val="22"/>
                <w:szCs w:val="22"/>
              </w:rPr>
              <w:t xml:space="preserve">EU = NDA * p </w:t>
            </w:r>
          </w:p>
          <w:p w14:paraId="18F6C04C" w14:textId="77777777" w:rsidR="00070252" w:rsidRPr="0009064E" w:rsidRDefault="00070252" w:rsidP="006A5294">
            <w:pPr>
              <w:jc w:val="both"/>
              <w:rPr>
                <w:b/>
              </w:rPr>
            </w:pPr>
          </w:p>
        </w:tc>
        <w:tc>
          <w:tcPr>
            <w:tcW w:w="3071" w:type="dxa"/>
            <w:shd w:val="clear" w:color="auto" w:fill="auto"/>
          </w:tcPr>
          <w:p w14:paraId="4D3BEDA3" w14:textId="77777777" w:rsidR="00070252" w:rsidRPr="0009064E" w:rsidRDefault="00070252" w:rsidP="006A5294">
            <w:pPr>
              <w:jc w:val="both"/>
            </w:pPr>
            <w:r w:rsidRPr="0009064E">
              <w:t>43 830 941</w:t>
            </w:r>
          </w:p>
        </w:tc>
      </w:tr>
      <w:tr w:rsidR="00070252" w:rsidRPr="0009064E" w14:paraId="5340D7E2" w14:textId="77777777" w:rsidTr="0056666E">
        <w:tc>
          <w:tcPr>
            <w:tcW w:w="3070" w:type="dxa"/>
            <w:shd w:val="clear" w:color="auto" w:fill="auto"/>
          </w:tcPr>
          <w:p w14:paraId="37D02C3D" w14:textId="77777777" w:rsidR="00070252" w:rsidRPr="0009064E" w:rsidRDefault="00070252" w:rsidP="006A5294">
            <w:pPr>
              <w:jc w:val="both"/>
              <w:rPr>
                <w:b/>
              </w:rPr>
            </w:pPr>
            <w:r w:rsidRPr="0009064E">
              <w:rPr>
                <w:b/>
              </w:rPr>
              <w:t>Výška národného spolufinancovania</w:t>
            </w:r>
          </w:p>
        </w:tc>
        <w:tc>
          <w:tcPr>
            <w:tcW w:w="3071" w:type="dxa"/>
            <w:shd w:val="clear" w:color="auto" w:fill="auto"/>
          </w:tcPr>
          <w:p w14:paraId="483DEC10" w14:textId="77777777" w:rsidR="00070252" w:rsidRPr="0009064E" w:rsidRDefault="00070252" w:rsidP="006A5294">
            <w:pPr>
              <w:pStyle w:val="Default"/>
              <w:jc w:val="both"/>
              <w:rPr>
                <w:sz w:val="22"/>
                <w:szCs w:val="22"/>
              </w:rPr>
            </w:pPr>
            <w:r w:rsidRPr="0009064E">
              <w:rPr>
                <w:b/>
                <w:bCs/>
                <w:sz w:val="22"/>
                <w:szCs w:val="22"/>
              </w:rPr>
              <w:t>NS = NDA * ns</w:t>
            </w:r>
          </w:p>
          <w:p w14:paraId="0A95FBBB" w14:textId="77777777" w:rsidR="00070252" w:rsidRPr="0009064E" w:rsidRDefault="00070252" w:rsidP="006A5294">
            <w:pPr>
              <w:jc w:val="both"/>
            </w:pPr>
          </w:p>
        </w:tc>
        <w:tc>
          <w:tcPr>
            <w:tcW w:w="3071" w:type="dxa"/>
            <w:shd w:val="clear" w:color="auto" w:fill="auto"/>
          </w:tcPr>
          <w:p w14:paraId="36E6E736" w14:textId="77777777" w:rsidR="00070252" w:rsidRPr="0009064E" w:rsidRDefault="00070252" w:rsidP="006A5294">
            <w:pPr>
              <w:jc w:val="both"/>
            </w:pPr>
            <w:r w:rsidRPr="0009064E">
              <w:t>7 734 872</w:t>
            </w:r>
          </w:p>
        </w:tc>
      </w:tr>
    </w:tbl>
    <w:p w14:paraId="0E3AF852" w14:textId="77777777" w:rsidR="00070252" w:rsidRPr="0009064E" w:rsidRDefault="00070252" w:rsidP="00070252">
      <w:pPr>
        <w:jc w:val="both"/>
        <w:rPr>
          <w:del w:id="385" w:author="Autor"/>
        </w:rPr>
      </w:pPr>
    </w:p>
    <w:p w14:paraId="075529E0" w14:textId="77777777" w:rsidR="00070252" w:rsidRPr="0009064E" w:rsidRDefault="00070252" w:rsidP="00070252">
      <w:pPr>
        <w:jc w:val="both"/>
        <w:rPr>
          <w:del w:id="386" w:author="Autor"/>
        </w:rPr>
      </w:pPr>
    </w:p>
    <w:p w14:paraId="79A6EE10" w14:textId="77777777" w:rsidR="00070252" w:rsidRPr="0009064E" w:rsidRDefault="006A5294" w:rsidP="006A5294">
      <w:pPr>
        <w:pStyle w:val="MPCKO2"/>
      </w:pPr>
      <w:bookmarkStart w:id="387" w:name="_Toc406160865"/>
      <w:bookmarkStart w:id="388" w:name="_Toc406160955"/>
      <w:bookmarkStart w:id="389" w:name="_Toc527539379"/>
      <w:bookmarkStart w:id="390" w:name="_Toc410309694"/>
      <w:r w:rsidRPr="0009064E">
        <w:t>3</w:t>
      </w:r>
      <w:r w:rsidR="00D54762">
        <w:t>.2</w:t>
      </w:r>
      <w:r w:rsidR="00070252" w:rsidRPr="0009064E">
        <w:tab/>
        <w:t>Postup výpočtu pri metóde paušálnej sadzby príjmov</w:t>
      </w:r>
      <w:bookmarkEnd w:id="387"/>
      <w:bookmarkEnd w:id="388"/>
      <w:bookmarkEnd w:id="389"/>
      <w:bookmarkEnd w:id="390"/>
    </w:p>
    <w:p w14:paraId="1407CA69" w14:textId="77777777" w:rsidR="00070252" w:rsidRPr="0009064E" w:rsidRDefault="00070252" w:rsidP="00070252">
      <w:pPr>
        <w:jc w:val="both"/>
        <w:rPr>
          <w:b/>
          <w:smallCaps/>
          <w:color w:val="000000"/>
          <w:sz w:val="28"/>
          <w:szCs w:val="20"/>
          <w:lang w:eastAsia="ar-SA"/>
        </w:rPr>
      </w:pPr>
    </w:p>
    <w:p w14:paraId="09ECD585" w14:textId="77777777" w:rsidR="00070252" w:rsidRDefault="00070252" w:rsidP="00070252">
      <w:pPr>
        <w:jc w:val="both"/>
      </w:pPr>
      <w:r w:rsidRPr="0009064E">
        <w:t>Metóda paušálnej sadzby je prístup naplňujúci princíp zjednodušenia pre tento typ projektov pre programové obdobie 2014-2020. Jej podstatou je jednorazové zníženie oprávnených výdavkov percentuálnou paušálnou sadzbou definovanou na úrovni EK pre jednotlivé sektory a podsektory.</w:t>
      </w:r>
    </w:p>
    <w:p w14:paraId="5DC80BB5" w14:textId="77777777" w:rsidR="00F73709" w:rsidRDefault="00F73709" w:rsidP="00070252">
      <w:pPr>
        <w:jc w:val="both"/>
      </w:pPr>
    </w:p>
    <w:p w14:paraId="5E760807" w14:textId="4901B460" w:rsidR="00F73709" w:rsidRPr="0009064E" w:rsidRDefault="00F73709" w:rsidP="00070252">
      <w:pPr>
        <w:jc w:val="both"/>
        <w:rPr>
          <w:ins w:id="391" w:author="Autor"/>
        </w:rPr>
      </w:pPr>
    </w:p>
    <w:p w14:paraId="711ED63F" w14:textId="77777777" w:rsidR="00070252" w:rsidRPr="0009064E" w:rsidRDefault="00070252" w:rsidP="00070252">
      <w:pPr>
        <w:jc w:val="both"/>
        <w:rPr>
          <w:ins w:id="392" w:author="Autor"/>
        </w:rPr>
      </w:pPr>
    </w:p>
    <w:p w14:paraId="470E29B2" w14:textId="77777777" w:rsidR="00070252" w:rsidRPr="0009064E" w:rsidRDefault="00070252" w:rsidP="00070252">
      <w:pPr>
        <w:pStyle w:val="Default"/>
        <w:rPr>
          <w:b/>
          <w:bCs/>
          <w:i/>
          <w:iCs/>
          <w:sz w:val="22"/>
          <w:szCs w:val="22"/>
        </w:rPr>
      </w:pPr>
      <w:r w:rsidRPr="0009064E">
        <w:t xml:space="preserve">Krok 1. </w:t>
      </w:r>
      <w:r w:rsidRPr="0009064E">
        <w:rPr>
          <w:u w:val="single"/>
        </w:rPr>
        <w:t>Zistiť mieru medzery vo financovaní (R)</w:t>
      </w:r>
      <w:r w:rsidRPr="0009064E">
        <w:t>:</w:t>
      </w:r>
    </w:p>
    <w:p w14:paraId="0562606B" w14:textId="77777777" w:rsidR="00070252" w:rsidRPr="0009064E" w:rsidRDefault="00070252" w:rsidP="00070252">
      <w:pPr>
        <w:pStyle w:val="Default"/>
        <w:rPr>
          <w:b/>
          <w:bCs/>
          <w:i/>
          <w:iCs/>
          <w:sz w:val="22"/>
          <w:szCs w:val="22"/>
        </w:rPr>
      </w:pPr>
    </w:p>
    <w:p w14:paraId="2A1998AD" w14:textId="77777777" w:rsidR="00070252" w:rsidRPr="0009064E" w:rsidRDefault="00070252" w:rsidP="00070252">
      <w:pPr>
        <w:pStyle w:val="Default"/>
        <w:rPr>
          <w:sz w:val="22"/>
          <w:szCs w:val="22"/>
        </w:rPr>
      </w:pPr>
      <w:r w:rsidRPr="0009064E">
        <w:rPr>
          <w:b/>
          <w:bCs/>
          <w:i/>
          <w:iCs/>
          <w:sz w:val="22"/>
          <w:szCs w:val="22"/>
        </w:rPr>
        <w:t xml:space="preserve">NDA = EC * (1-FR) </w:t>
      </w:r>
    </w:p>
    <w:p w14:paraId="3302FA58" w14:textId="77777777" w:rsidR="00070252" w:rsidRPr="0009064E" w:rsidRDefault="00070252" w:rsidP="00070252">
      <w:pPr>
        <w:pStyle w:val="Default"/>
        <w:rPr>
          <w:i/>
          <w:iCs/>
          <w:sz w:val="22"/>
          <w:szCs w:val="22"/>
        </w:rPr>
      </w:pPr>
    </w:p>
    <w:p w14:paraId="144ABF1D"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NDA…… základ pre výpočet podpory nediskontovaný </w:t>
      </w:r>
    </w:p>
    <w:p w14:paraId="12927768"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EC……oprávnené  výdavky </w:t>
      </w:r>
    </w:p>
    <w:p w14:paraId="17FB8948"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FR……paušálna sadzba </w:t>
      </w:r>
    </w:p>
    <w:p w14:paraId="27CE40FC" w14:textId="77777777" w:rsidR="00070252" w:rsidRPr="0009064E" w:rsidRDefault="00070252" w:rsidP="00070252">
      <w:pPr>
        <w:jc w:val="both"/>
      </w:pPr>
      <w:r w:rsidRPr="0009064E">
        <w:t>Celkové oprávnené výdavky projektu sa znížia o príjmy vytvorené projektom, ktoré sú vyjadrené percentuálnou sadzbou.</w:t>
      </w:r>
    </w:p>
    <w:p w14:paraId="2E9FD55F" w14:textId="77777777" w:rsidR="00070252" w:rsidRPr="0009064E" w:rsidRDefault="00070252" w:rsidP="00070252">
      <w:pPr>
        <w:jc w:val="both"/>
      </w:pPr>
    </w:p>
    <w:p w14:paraId="44C95E79" w14:textId="77777777" w:rsidR="00070252" w:rsidRPr="0009064E" w:rsidRDefault="00070252" w:rsidP="00070252">
      <w:pPr>
        <w:pStyle w:val="Default"/>
      </w:pPr>
      <w:r w:rsidRPr="0009064E">
        <w:t>Krok 2.</w:t>
      </w:r>
      <w:r w:rsidRPr="0009064E">
        <w:rPr>
          <w:u w:val="single"/>
        </w:rPr>
        <w:t>Výška príspevku Únie</w:t>
      </w:r>
    </w:p>
    <w:p w14:paraId="7C3A344D" w14:textId="77777777" w:rsidR="00070252" w:rsidRPr="0009064E" w:rsidRDefault="00070252" w:rsidP="00070252">
      <w:pPr>
        <w:pStyle w:val="Default"/>
        <w:rPr>
          <w:b/>
          <w:bCs/>
          <w:i/>
          <w:iCs/>
          <w:sz w:val="22"/>
          <w:szCs w:val="22"/>
        </w:rPr>
      </w:pPr>
    </w:p>
    <w:p w14:paraId="5FF560D6" w14:textId="77777777" w:rsidR="00070252" w:rsidRPr="0009064E" w:rsidRDefault="00070252" w:rsidP="00070252">
      <w:pPr>
        <w:pStyle w:val="Default"/>
        <w:rPr>
          <w:sz w:val="22"/>
          <w:szCs w:val="22"/>
        </w:rPr>
      </w:pPr>
      <w:r w:rsidRPr="0009064E">
        <w:rPr>
          <w:b/>
          <w:bCs/>
          <w:i/>
          <w:iCs/>
          <w:sz w:val="22"/>
          <w:szCs w:val="22"/>
        </w:rPr>
        <w:t xml:space="preserve">EU = NDA * p </w:t>
      </w:r>
    </w:p>
    <w:p w14:paraId="6390DD1D" w14:textId="77777777" w:rsidR="00070252" w:rsidRPr="0009064E" w:rsidRDefault="00070252" w:rsidP="00070252">
      <w:pPr>
        <w:jc w:val="both"/>
        <w:rPr>
          <w:i/>
          <w:iCs/>
          <w:sz w:val="22"/>
          <w:szCs w:val="22"/>
        </w:rPr>
      </w:pPr>
    </w:p>
    <w:p w14:paraId="477F868A"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p……maximálna miera spolufinancovania pre danú prioritnú os</w:t>
      </w:r>
    </w:p>
    <w:p w14:paraId="02593048" w14:textId="77777777" w:rsidR="00070252" w:rsidRPr="0009064E" w:rsidRDefault="00070252" w:rsidP="00070252">
      <w:pPr>
        <w:pStyle w:val="Default"/>
        <w:rPr>
          <w:rFonts w:ascii="Times New Roman" w:hAnsi="Times New Roman" w:cs="Times New Roman"/>
          <w:color w:val="auto"/>
          <w:lang w:eastAsia="en-GB"/>
        </w:rPr>
      </w:pPr>
    </w:p>
    <w:p w14:paraId="329DECF5" w14:textId="69341FCF"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Tab. Paušálne sadzby podľa sektorov (príloha V</w:t>
      </w:r>
      <w:r w:rsidR="004062DC">
        <w:rPr>
          <w:rFonts w:ascii="Times New Roman" w:hAnsi="Times New Roman" w:cs="Times New Roman"/>
          <w:color w:val="auto"/>
          <w:lang w:eastAsia="en-GB"/>
        </w:rPr>
        <w:t> </w:t>
      </w:r>
      <w:ins w:id="393" w:author="Autor">
        <w:r w:rsidR="004062DC">
          <w:rPr>
            <w:rFonts w:ascii="Times New Roman" w:hAnsi="Times New Roman" w:cs="Times New Roman"/>
            <w:color w:val="auto"/>
            <w:lang w:eastAsia="en-GB"/>
          </w:rPr>
          <w:t xml:space="preserve">všeobecného </w:t>
        </w:r>
      </w:ins>
      <w:r w:rsidRPr="0009064E">
        <w:rPr>
          <w:rFonts w:ascii="Times New Roman" w:hAnsi="Times New Roman" w:cs="Times New Roman"/>
          <w:color w:val="auto"/>
          <w:lang w:eastAsia="en-GB"/>
        </w:rPr>
        <w:t xml:space="preserve">nariadenia </w:t>
      </w:r>
      <w:del w:id="394" w:author="Autor">
        <w:r w:rsidRPr="0009064E">
          <w:rPr>
            <w:rFonts w:ascii="Times New Roman" w:hAnsi="Times New Roman" w:cs="Times New Roman"/>
            <w:color w:val="auto"/>
            <w:lang w:eastAsia="en-GB"/>
          </w:rPr>
          <w:delText>1303/2013</w:delText>
        </w:r>
      </w:del>
      <w:r w:rsidRPr="0009064E">
        <w:rPr>
          <w:rFonts w:ascii="Times New Roman" w:hAnsi="Times New Roman" w:cs="Times New Roman"/>
          <w:color w:val="auto"/>
          <w:lang w:eastAsia="en-GB"/>
        </w:rPr>
        <w:t>)</w:t>
      </w:r>
    </w:p>
    <w:p w14:paraId="6F9852B0" w14:textId="77777777" w:rsidR="00070252" w:rsidRPr="0009064E" w:rsidRDefault="00070252" w:rsidP="00070252">
      <w:pPr>
        <w:pStyle w:val="Default"/>
        <w:rPr>
          <w:rFonts w:ascii="Times New Roman" w:hAnsi="Times New Roman" w:cs="Times New Roman"/>
          <w:color w:val="auto"/>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70252" w:rsidRPr="0009064E" w14:paraId="35EBC7F1" w14:textId="77777777" w:rsidTr="0056666E">
        <w:tc>
          <w:tcPr>
            <w:tcW w:w="4606" w:type="dxa"/>
            <w:shd w:val="clear" w:color="auto" w:fill="C6D9F1"/>
          </w:tcPr>
          <w:p w14:paraId="41A9190E"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Sektor</w:t>
            </w:r>
          </w:p>
        </w:tc>
        <w:tc>
          <w:tcPr>
            <w:tcW w:w="4606" w:type="dxa"/>
            <w:shd w:val="clear" w:color="auto" w:fill="C6D9F1"/>
          </w:tcPr>
          <w:p w14:paraId="0F331651"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Paušálna sadzba</w:t>
            </w:r>
          </w:p>
        </w:tc>
      </w:tr>
      <w:tr w:rsidR="00070252" w:rsidRPr="0009064E" w14:paraId="35EFA909" w14:textId="77777777" w:rsidTr="0056666E">
        <w:tc>
          <w:tcPr>
            <w:tcW w:w="4606" w:type="dxa"/>
            <w:shd w:val="clear" w:color="auto" w:fill="auto"/>
          </w:tcPr>
          <w:p w14:paraId="316229F7"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Cesty</w:t>
            </w:r>
          </w:p>
        </w:tc>
        <w:tc>
          <w:tcPr>
            <w:tcW w:w="4606" w:type="dxa"/>
            <w:shd w:val="clear" w:color="auto" w:fill="auto"/>
          </w:tcPr>
          <w:p w14:paraId="1DF0B22A" w14:textId="3082B595"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30</w:t>
            </w:r>
            <w:ins w:id="395"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r>
      <w:tr w:rsidR="00070252" w:rsidRPr="0009064E" w14:paraId="0FD3A816" w14:textId="77777777" w:rsidTr="0056666E">
        <w:tc>
          <w:tcPr>
            <w:tcW w:w="4606" w:type="dxa"/>
            <w:shd w:val="clear" w:color="auto" w:fill="auto"/>
          </w:tcPr>
          <w:p w14:paraId="46348574"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Železnice</w:t>
            </w:r>
          </w:p>
        </w:tc>
        <w:tc>
          <w:tcPr>
            <w:tcW w:w="4606" w:type="dxa"/>
            <w:shd w:val="clear" w:color="auto" w:fill="auto"/>
          </w:tcPr>
          <w:p w14:paraId="67F07C0B" w14:textId="217CF1F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ins w:id="396"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r>
      <w:tr w:rsidR="00070252" w:rsidRPr="0009064E" w14:paraId="0F52433A" w14:textId="77777777" w:rsidTr="0056666E">
        <w:tc>
          <w:tcPr>
            <w:tcW w:w="4606" w:type="dxa"/>
            <w:shd w:val="clear" w:color="auto" w:fill="auto"/>
          </w:tcPr>
          <w:p w14:paraId="45E411A8"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Mestská doprava</w:t>
            </w:r>
          </w:p>
        </w:tc>
        <w:tc>
          <w:tcPr>
            <w:tcW w:w="4606" w:type="dxa"/>
            <w:shd w:val="clear" w:color="auto" w:fill="auto"/>
          </w:tcPr>
          <w:p w14:paraId="598646AD" w14:textId="515B6C9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ins w:id="397"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r>
      <w:tr w:rsidR="00070252" w:rsidRPr="0009064E" w14:paraId="08D68A61" w14:textId="77777777" w:rsidTr="0056666E">
        <w:tc>
          <w:tcPr>
            <w:tcW w:w="4606" w:type="dxa"/>
            <w:shd w:val="clear" w:color="auto" w:fill="auto"/>
          </w:tcPr>
          <w:p w14:paraId="61E9BC85"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Voda</w:t>
            </w:r>
          </w:p>
        </w:tc>
        <w:tc>
          <w:tcPr>
            <w:tcW w:w="4606" w:type="dxa"/>
            <w:shd w:val="clear" w:color="auto" w:fill="auto"/>
          </w:tcPr>
          <w:p w14:paraId="5EF219D9" w14:textId="3B61D13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25</w:t>
            </w:r>
            <w:ins w:id="398"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r>
      <w:tr w:rsidR="00070252" w:rsidRPr="0009064E" w14:paraId="5AD2CB65" w14:textId="77777777" w:rsidTr="0056666E">
        <w:tc>
          <w:tcPr>
            <w:tcW w:w="4606" w:type="dxa"/>
            <w:shd w:val="clear" w:color="auto" w:fill="auto"/>
          </w:tcPr>
          <w:p w14:paraId="298757F9"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Odpadové hospodárstvo</w:t>
            </w:r>
          </w:p>
        </w:tc>
        <w:tc>
          <w:tcPr>
            <w:tcW w:w="4606" w:type="dxa"/>
            <w:shd w:val="clear" w:color="auto" w:fill="auto"/>
          </w:tcPr>
          <w:p w14:paraId="4846AFCB" w14:textId="32A42E8E"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ins w:id="399"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r>
      <w:tr w:rsidR="00E204F9" w:rsidRPr="0009064E" w14:paraId="1CAB82D8" w14:textId="77777777" w:rsidTr="0056666E">
        <w:tc>
          <w:tcPr>
            <w:tcW w:w="4606" w:type="dxa"/>
            <w:shd w:val="clear" w:color="auto" w:fill="auto"/>
          </w:tcPr>
          <w:p w14:paraId="63D1DAEC" w14:textId="77777777" w:rsidR="00E204F9" w:rsidRPr="0009064E" w:rsidRDefault="00E204F9" w:rsidP="006A5294">
            <w:pPr>
              <w:pStyle w:val="Default"/>
              <w:jc w:val="center"/>
              <w:rPr>
                <w:rFonts w:ascii="Times New Roman" w:hAnsi="Times New Roman" w:cs="Times New Roman"/>
                <w:color w:val="auto"/>
                <w:lang w:eastAsia="en-GB"/>
              </w:rPr>
            </w:pPr>
            <w:r>
              <w:rPr>
                <w:rFonts w:ascii="Times New Roman" w:hAnsi="Times New Roman" w:cs="Times New Roman"/>
                <w:color w:val="auto"/>
                <w:lang w:eastAsia="en-GB"/>
              </w:rPr>
              <w:t>Výskum, vývoj a inovácie</w:t>
            </w:r>
          </w:p>
        </w:tc>
        <w:tc>
          <w:tcPr>
            <w:tcW w:w="4606" w:type="dxa"/>
            <w:shd w:val="clear" w:color="auto" w:fill="auto"/>
          </w:tcPr>
          <w:p w14:paraId="04C88BE5" w14:textId="5F9AD5ED" w:rsidR="00E204F9" w:rsidRPr="0009064E" w:rsidRDefault="00E204F9" w:rsidP="006A5294">
            <w:pPr>
              <w:pStyle w:val="Default"/>
              <w:jc w:val="center"/>
              <w:rPr>
                <w:rFonts w:ascii="Times New Roman" w:hAnsi="Times New Roman" w:cs="Times New Roman"/>
                <w:color w:val="auto"/>
                <w:lang w:eastAsia="en-GB"/>
              </w:rPr>
            </w:pPr>
            <w:r>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ins w:id="400" w:author="Autor">
              <w:r>
                <w:rPr>
                  <w:rFonts w:ascii="Times New Roman" w:hAnsi="Times New Roman" w:cs="Times New Roman"/>
                  <w:color w:val="auto"/>
                  <w:lang w:eastAsia="en-GB"/>
                </w:rPr>
                <w:t xml:space="preserve"> </w:t>
              </w:r>
            </w:ins>
            <w:r>
              <w:rPr>
                <w:rFonts w:ascii="Times New Roman" w:hAnsi="Times New Roman" w:cs="Times New Roman"/>
                <w:color w:val="auto"/>
                <w:lang w:eastAsia="en-GB"/>
              </w:rPr>
              <w:t>%</w:t>
            </w:r>
          </w:p>
        </w:tc>
      </w:tr>
    </w:tbl>
    <w:p w14:paraId="7AC76A36" w14:textId="77777777" w:rsidR="00070252" w:rsidRPr="0009064E" w:rsidRDefault="00070252" w:rsidP="00070252">
      <w:pPr>
        <w:jc w:val="both"/>
      </w:pPr>
    </w:p>
    <w:p w14:paraId="4F42A056" w14:textId="3579EDB1" w:rsidR="00070252" w:rsidRPr="0009064E" w:rsidRDefault="00070252" w:rsidP="00070252">
      <w:pPr>
        <w:jc w:val="both"/>
      </w:pPr>
      <w:r w:rsidRPr="0009064E">
        <w:t xml:space="preserve">Pri použití metódy paušálnej sadzby považujeme čisté príjmy vzniknuté v priebehu realizácie i po </w:t>
      </w:r>
      <w:del w:id="401" w:author="Autor">
        <w:r w:rsidRPr="0009064E">
          <w:delText>realizáciu</w:delText>
        </w:r>
      </w:del>
      <w:ins w:id="402" w:author="Autor">
        <w:r w:rsidRPr="0009064E">
          <w:t>realizáci</w:t>
        </w:r>
        <w:r w:rsidR="0051004A">
          <w:t>í</w:t>
        </w:r>
        <w:r w:rsidR="00754C93">
          <w:t xml:space="preserve"> projektu</w:t>
        </w:r>
      </w:ins>
      <w:r w:rsidRPr="0009064E">
        <w:t xml:space="preserve"> za zohľadnené vo výške pomoci a nie je vyžadované ďalšie znižovanie oprávnených výdavkov projektu. Pri použití tejto metódy nie je nutné monitorovať skutočnú výšku realizovaných príjmov ani posudzovať zostatkovú hodnotu projektu.</w:t>
      </w:r>
      <w:r w:rsidRPr="0009064E">
        <w:br/>
        <w:t>Paušálne sadzby stanovuje Európska komisia a sú pre všetky členské štáty rovnaké. Sektory, pre ktoré paušálna sadzba stanovená nie je, musia použiť metódu diskontovaných peňažných tokov, tj. finančnú medzeru</w:t>
      </w:r>
      <w:ins w:id="403" w:author="Autor">
        <w:r w:rsidR="00440C92">
          <w:t xml:space="preserve">, </w:t>
        </w:r>
        <w:r w:rsidR="0051004A">
          <w:t>resp je možnosť stanoviť paušálnu sadzbu na vnútroštátnej úrovni</w:t>
        </w:r>
      </w:ins>
      <w:r w:rsidRPr="0009064E">
        <w:t xml:space="preserve">. Európska komisia môže prostredníctvom delegovaných aktov výšku paušálnych sadzieb zmeniť alebo definovať paušálne sadzby pre ďalšie sektory alebo podsektory. Tieto </w:t>
      </w:r>
      <w:r w:rsidRPr="0009064E">
        <w:lastRenderedPageBreak/>
        <w:t xml:space="preserve">nové paušálne sadzby možno použiť iba pri nových </w:t>
      </w:r>
      <w:del w:id="404" w:author="Autor">
        <w:r w:rsidRPr="0009064E">
          <w:delText>projektov</w:delText>
        </w:r>
      </w:del>
      <w:ins w:id="405" w:author="Autor">
        <w:r w:rsidRPr="0009064E">
          <w:t>projekto</w:t>
        </w:r>
        <w:r w:rsidR="0051004A">
          <w:t>ch</w:t>
        </w:r>
      </w:ins>
      <w:r w:rsidRPr="0009064E">
        <w:t>, nie spätne na už schválené projekty.</w:t>
      </w:r>
      <w:ins w:id="406" w:author="Autor">
        <w:r w:rsidR="0051004A">
          <w:t xml:space="preserve"> </w:t>
        </w:r>
      </w:ins>
    </w:p>
    <w:p w14:paraId="4A0DF3DC" w14:textId="77777777" w:rsidR="00070252" w:rsidRPr="0009064E" w:rsidRDefault="00070252" w:rsidP="00070252">
      <w:pPr>
        <w:pStyle w:val="Default"/>
        <w:rPr>
          <w:rFonts w:ascii="Times New Roman" w:hAnsi="Times New Roman" w:cs="Times New Roman"/>
          <w:color w:val="auto"/>
          <w:lang w:eastAsia="en-GB"/>
        </w:rPr>
      </w:pPr>
    </w:p>
    <w:p w14:paraId="145118FD"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Tab</w:t>
      </w:r>
      <w:r w:rsidR="008D55E2">
        <w:rPr>
          <w:rFonts w:ascii="Times New Roman" w:hAnsi="Times New Roman" w:cs="Times New Roman"/>
          <w:color w:val="auto"/>
          <w:lang w:eastAsia="en-GB"/>
        </w:rPr>
        <w:t>.</w:t>
      </w:r>
      <w:r w:rsidRPr="0009064E">
        <w:rPr>
          <w:rFonts w:ascii="Times New Roman" w:hAnsi="Times New Roman" w:cs="Times New Roman"/>
          <w:color w:val="auto"/>
          <w:lang w:eastAsia="en-GB"/>
        </w:rPr>
        <w:t xml:space="preserve"> Príklad výpočtu s použitím flat ratu</w:t>
      </w:r>
    </w:p>
    <w:p w14:paraId="06386221" w14:textId="77777777" w:rsidR="00070252" w:rsidRPr="0009064E" w:rsidRDefault="00070252" w:rsidP="00070252">
      <w:pPr>
        <w:pStyle w:val="Default"/>
        <w:rPr>
          <w:rFonts w:ascii="Times New Roman" w:hAnsi="Times New Roman" w:cs="Times New Roman"/>
          <w:color w:val="auto"/>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322"/>
        <w:gridCol w:w="2322"/>
      </w:tblGrid>
      <w:tr w:rsidR="00034644" w:rsidRPr="0009064E" w14:paraId="3E6A23C1" w14:textId="77777777" w:rsidTr="006A5294">
        <w:tc>
          <w:tcPr>
            <w:tcW w:w="1250" w:type="pct"/>
            <w:shd w:val="clear" w:color="auto" w:fill="C6D9F1"/>
          </w:tcPr>
          <w:p w14:paraId="3C1932A7"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Ukazovateľ</w:t>
            </w:r>
          </w:p>
        </w:tc>
        <w:tc>
          <w:tcPr>
            <w:tcW w:w="1250" w:type="pct"/>
            <w:shd w:val="clear" w:color="auto" w:fill="C6D9F1"/>
          </w:tcPr>
          <w:p w14:paraId="2DB90005" w14:textId="77777777" w:rsidR="00070252" w:rsidRPr="0009064E" w:rsidRDefault="005871E9" w:rsidP="006A5294">
            <w:pPr>
              <w:pStyle w:val="Default"/>
              <w:rPr>
                <w:rFonts w:ascii="Times New Roman" w:hAnsi="Times New Roman" w:cs="Times New Roman"/>
                <w:color w:val="auto"/>
                <w:lang w:eastAsia="en-GB"/>
              </w:rPr>
            </w:pPr>
            <w:r>
              <w:rPr>
                <w:rFonts w:ascii="Times New Roman" w:hAnsi="Times New Roman" w:cs="Times New Roman"/>
                <w:color w:val="auto"/>
                <w:lang w:eastAsia="en-GB"/>
              </w:rPr>
              <w:t>Skratky</w:t>
            </w:r>
          </w:p>
        </w:tc>
        <w:tc>
          <w:tcPr>
            <w:tcW w:w="1250" w:type="pct"/>
            <w:shd w:val="clear" w:color="auto" w:fill="C6D9F1"/>
          </w:tcPr>
          <w:p w14:paraId="2D428101"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Reálne hodnoty</w:t>
            </w:r>
          </w:p>
        </w:tc>
        <w:tc>
          <w:tcPr>
            <w:tcW w:w="1250" w:type="pct"/>
            <w:shd w:val="clear" w:color="auto" w:fill="C6D9F1"/>
          </w:tcPr>
          <w:p w14:paraId="6B5BDE40"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62AC647C" w14:textId="77777777" w:rsidTr="0056666E">
        <w:tc>
          <w:tcPr>
            <w:tcW w:w="1250" w:type="pct"/>
            <w:shd w:val="clear" w:color="auto" w:fill="auto"/>
          </w:tcPr>
          <w:p w14:paraId="08EA692D"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Investičné výdavky</w:t>
            </w:r>
          </w:p>
        </w:tc>
        <w:tc>
          <w:tcPr>
            <w:tcW w:w="1250" w:type="pct"/>
            <w:shd w:val="clear" w:color="auto" w:fill="auto"/>
          </w:tcPr>
          <w:p w14:paraId="23D19075"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IC</w:t>
            </w:r>
          </w:p>
        </w:tc>
        <w:tc>
          <w:tcPr>
            <w:tcW w:w="1250" w:type="pct"/>
            <w:shd w:val="clear" w:color="auto" w:fill="auto"/>
          </w:tcPr>
          <w:p w14:paraId="399F9951"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287 000 000</w:t>
            </w:r>
          </w:p>
        </w:tc>
        <w:tc>
          <w:tcPr>
            <w:tcW w:w="1250" w:type="pct"/>
            <w:shd w:val="clear" w:color="auto" w:fill="auto"/>
          </w:tcPr>
          <w:p w14:paraId="3AC996D6"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319F5A4F" w14:textId="77777777" w:rsidTr="0056666E">
        <w:tc>
          <w:tcPr>
            <w:tcW w:w="1250" w:type="pct"/>
            <w:shd w:val="clear" w:color="auto" w:fill="auto"/>
          </w:tcPr>
          <w:p w14:paraId="0A97D399"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Oprávnené výdavky</w:t>
            </w:r>
          </w:p>
        </w:tc>
        <w:tc>
          <w:tcPr>
            <w:tcW w:w="1250" w:type="pct"/>
            <w:shd w:val="clear" w:color="auto" w:fill="auto"/>
          </w:tcPr>
          <w:p w14:paraId="7D9D534B"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EC</w:t>
            </w:r>
          </w:p>
        </w:tc>
        <w:tc>
          <w:tcPr>
            <w:tcW w:w="1250" w:type="pct"/>
            <w:shd w:val="clear" w:color="auto" w:fill="auto"/>
          </w:tcPr>
          <w:p w14:paraId="179165BA"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180 500 000</w:t>
            </w:r>
          </w:p>
        </w:tc>
        <w:tc>
          <w:tcPr>
            <w:tcW w:w="1250" w:type="pct"/>
            <w:shd w:val="clear" w:color="auto" w:fill="auto"/>
          </w:tcPr>
          <w:p w14:paraId="3FF83F40"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676388" w14:textId="77777777" w:rsidTr="0056666E">
        <w:tc>
          <w:tcPr>
            <w:tcW w:w="1250" w:type="pct"/>
            <w:shd w:val="clear" w:color="auto" w:fill="auto"/>
          </w:tcPr>
          <w:p w14:paraId="49585D4B"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Referenčné obdobie</w:t>
            </w:r>
          </w:p>
        </w:tc>
        <w:tc>
          <w:tcPr>
            <w:tcW w:w="1250" w:type="pct"/>
            <w:shd w:val="clear" w:color="auto" w:fill="auto"/>
          </w:tcPr>
          <w:p w14:paraId="5DFFE2DB" w14:textId="77777777" w:rsidR="00070252" w:rsidRPr="0009064E" w:rsidRDefault="00070252" w:rsidP="006A5294">
            <w:pPr>
              <w:pStyle w:val="Default"/>
              <w:rPr>
                <w:rFonts w:ascii="Times New Roman" w:hAnsi="Times New Roman" w:cs="Times New Roman"/>
                <w:color w:val="auto"/>
                <w:lang w:eastAsia="en-GB"/>
              </w:rPr>
            </w:pPr>
          </w:p>
        </w:tc>
        <w:tc>
          <w:tcPr>
            <w:tcW w:w="1250" w:type="pct"/>
            <w:shd w:val="clear" w:color="auto" w:fill="auto"/>
          </w:tcPr>
          <w:p w14:paraId="3CAED8E1"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30</w:t>
            </w:r>
          </w:p>
        </w:tc>
        <w:tc>
          <w:tcPr>
            <w:tcW w:w="1250" w:type="pct"/>
            <w:shd w:val="clear" w:color="auto" w:fill="auto"/>
          </w:tcPr>
          <w:p w14:paraId="1AC30A1B"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553CF4" w14:textId="77777777" w:rsidTr="0056666E">
        <w:tc>
          <w:tcPr>
            <w:tcW w:w="1250" w:type="pct"/>
            <w:shd w:val="clear" w:color="auto" w:fill="auto"/>
          </w:tcPr>
          <w:p w14:paraId="64623B4F"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Paušálna sadzba </w:t>
            </w:r>
          </w:p>
          <w:p w14:paraId="278A3CE9"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7D4F901B"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FR</w:t>
            </w:r>
          </w:p>
        </w:tc>
        <w:tc>
          <w:tcPr>
            <w:tcW w:w="1250" w:type="pct"/>
            <w:shd w:val="clear" w:color="auto" w:fill="auto"/>
          </w:tcPr>
          <w:p w14:paraId="7058575D" w14:textId="520DC4DB"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20</w:t>
            </w:r>
            <w:ins w:id="407"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c>
          <w:tcPr>
            <w:tcW w:w="1250" w:type="pct"/>
            <w:shd w:val="clear" w:color="auto" w:fill="auto"/>
          </w:tcPr>
          <w:p w14:paraId="081C78DC"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5CEEEFEC" w14:textId="77777777" w:rsidTr="0056666E">
        <w:tc>
          <w:tcPr>
            <w:tcW w:w="1250" w:type="pct"/>
            <w:shd w:val="clear" w:color="auto" w:fill="auto"/>
          </w:tcPr>
          <w:p w14:paraId="2C103CDA"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Miera spolufinancovania</w:t>
            </w:r>
            <w:r w:rsidR="007F0EAF">
              <w:rPr>
                <w:rFonts w:ascii="Times New Roman" w:hAnsi="Times New Roman" w:cs="Times New Roman"/>
                <w:b/>
                <w:color w:val="auto"/>
                <w:lang w:eastAsia="en-GB"/>
              </w:rPr>
              <w:t xml:space="preserve"> EÚ</w:t>
            </w:r>
            <w:r w:rsidRPr="0009064E">
              <w:rPr>
                <w:rFonts w:ascii="Times New Roman" w:hAnsi="Times New Roman" w:cs="Times New Roman"/>
                <w:b/>
                <w:color w:val="auto"/>
                <w:lang w:eastAsia="en-GB"/>
              </w:rPr>
              <w:t xml:space="preserve"> </w:t>
            </w:r>
          </w:p>
          <w:p w14:paraId="05FB335E"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10EE4B2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p</w:t>
            </w:r>
          </w:p>
        </w:tc>
        <w:tc>
          <w:tcPr>
            <w:tcW w:w="1250" w:type="pct"/>
            <w:shd w:val="clear" w:color="auto" w:fill="auto"/>
          </w:tcPr>
          <w:p w14:paraId="20C6053D" w14:textId="7545E4A4"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85</w:t>
            </w:r>
            <w:ins w:id="408"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c>
          <w:tcPr>
            <w:tcW w:w="1250" w:type="pct"/>
            <w:shd w:val="clear" w:color="auto" w:fill="auto"/>
          </w:tcPr>
          <w:p w14:paraId="67C3C87A"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8D6419" w14:textId="77777777" w:rsidTr="0056666E">
        <w:tc>
          <w:tcPr>
            <w:tcW w:w="1250" w:type="pct"/>
            <w:shd w:val="clear" w:color="auto" w:fill="auto"/>
          </w:tcPr>
          <w:p w14:paraId="55771763"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Miera národného spolufinancovania </w:t>
            </w:r>
          </w:p>
          <w:p w14:paraId="54C904F5"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3ED01C9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w:t>
            </w:r>
          </w:p>
        </w:tc>
        <w:tc>
          <w:tcPr>
            <w:tcW w:w="1250" w:type="pct"/>
            <w:shd w:val="clear" w:color="auto" w:fill="auto"/>
          </w:tcPr>
          <w:p w14:paraId="50E5DB25" w14:textId="156154AD"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15</w:t>
            </w:r>
            <w:ins w:id="409" w:author="Autor">
              <w:r w:rsidR="00BE7BF3">
                <w:rPr>
                  <w:rFonts w:ascii="Times New Roman" w:hAnsi="Times New Roman" w:cs="Times New Roman"/>
                  <w:color w:val="auto"/>
                  <w:lang w:eastAsia="en-GB"/>
                </w:rPr>
                <w:t xml:space="preserve"> </w:t>
              </w:r>
            </w:ins>
            <w:r w:rsidRPr="0009064E">
              <w:rPr>
                <w:rFonts w:ascii="Times New Roman" w:hAnsi="Times New Roman" w:cs="Times New Roman"/>
                <w:color w:val="auto"/>
                <w:lang w:eastAsia="en-GB"/>
              </w:rPr>
              <w:t>%</w:t>
            </w:r>
          </w:p>
        </w:tc>
        <w:tc>
          <w:tcPr>
            <w:tcW w:w="1250" w:type="pct"/>
            <w:shd w:val="clear" w:color="auto" w:fill="auto"/>
          </w:tcPr>
          <w:p w14:paraId="1D14F1CF"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330524DA" w14:textId="77777777" w:rsidTr="0056666E">
        <w:tc>
          <w:tcPr>
            <w:tcW w:w="1250" w:type="pct"/>
            <w:shd w:val="clear" w:color="auto" w:fill="auto"/>
          </w:tcPr>
          <w:p w14:paraId="1645DB04"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Oprávnené výdavky pripadajúce na finančnú medzeru/očistené o flat rate (základ pre výpočet podpory) </w:t>
            </w:r>
          </w:p>
          <w:p w14:paraId="10EFEA51"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5EFCF24D"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NDA</w:t>
            </w:r>
          </w:p>
        </w:tc>
        <w:tc>
          <w:tcPr>
            <w:tcW w:w="1250" w:type="pct"/>
            <w:shd w:val="clear" w:color="auto" w:fill="auto"/>
          </w:tcPr>
          <w:p w14:paraId="28E85BC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NDA = (1-FR) * EC</w:t>
            </w:r>
          </w:p>
        </w:tc>
        <w:tc>
          <w:tcPr>
            <w:tcW w:w="1250" w:type="pct"/>
            <w:shd w:val="clear" w:color="auto" w:fill="auto"/>
          </w:tcPr>
          <w:p w14:paraId="75149E2D"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144 400 000</w:t>
            </w:r>
          </w:p>
        </w:tc>
      </w:tr>
      <w:tr w:rsidR="00070252" w:rsidRPr="0009064E" w14:paraId="5146D76E" w14:textId="77777777" w:rsidTr="0056666E">
        <w:tc>
          <w:tcPr>
            <w:tcW w:w="1250" w:type="pct"/>
            <w:shd w:val="clear" w:color="auto" w:fill="auto"/>
          </w:tcPr>
          <w:p w14:paraId="67638673"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Výška príspevku Únie </w:t>
            </w:r>
          </w:p>
          <w:p w14:paraId="7029E003"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1183C50F"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EU</w:t>
            </w:r>
          </w:p>
        </w:tc>
        <w:tc>
          <w:tcPr>
            <w:tcW w:w="1250" w:type="pct"/>
            <w:shd w:val="clear" w:color="auto" w:fill="auto"/>
          </w:tcPr>
          <w:p w14:paraId="072B8E92"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EU = NDA * p</w:t>
            </w:r>
          </w:p>
        </w:tc>
        <w:tc>
          <w:tcPr>
            <w:tcW w:w="1250" w:type="pct"/>
            <w:shd w:val="clear" w:color="auto" w:fill="auto"/>
          </w:tcPr>
          <w:p w14:paraId="2D091A6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122 740 000</w:t>
            </w:r>
          </w:p>
        </w:tc>
      </w:tr>
      <w:tr w:rsidR="00070252" w:rsidRPr="0009064E" w14:paraId="3BA80BA3" w14:textId="77777777" w:rsidTr="0056666E">
        <w:tc>
          <w:tcPr>
            <w:tcW w:w="1250" w:type="pct"/>
            <w:shd w:val="clear" w:color="auto" w:fill="auto"/>
          </w:tcPr>
          <w:p w14:paraId="25C37406"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Výška národného spolufinancovania</w:t>
            </w:r>
          </w:p>
          <w:p w14:paraId="5646D495"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7656402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w:t>
            </w:r>
          </w:p>
        </w:tc>
        <w:tc>
          <w:tcPr>
            <w:tcW w:w="1250" w:type="pct"/>
            <w:shd w:val="clear" w:color="auto" w:fill="auto"/>
          </w:tcPr>
          <w:p w14:paraId="65E71052"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 = NDA * ns</w:t>
            </w:r>
          </w:p>
        </w:tc>
        <w:tc>
          <w:tcPr>
            <w:tcW w:w="1250" w:type="pct"/>
            <w:shd w:val="clear" w:color="auto" w:fill="auto"/>
          </w:tcPr>
          <w:p w14:paraId="6C6A0E0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21 660 000</w:t>
            </w:r>
          </w:p>
        </w:tc>
      </w:tr>
    </w:tbl>
    <w:p w14:paraId="74431199" w14:textId="69E1737A" w:rsidR="006E6AFB" w:rsidRPr="0009064E" w:rsidRDefault="006E6AFB" w:rsidP="006E6AFB">
      <w:pPr>
        <w:jc w:val="both"/>
        <w:rPr>
          <w:ins w:id="410" w:author="Autor"/>
        </w:rPr>
      </w:pPr>
      <w:ins w:id="411" w:author="Autor">
        <w:r>
          <w:t xml:space="preserve">Omnibusom sa zaviedla možnosť stanoviť potenciálne čisté príjmy z projektu uplatnením paušálnej sadzby vyjadrenej ako percentuálny podiel čistého príjmu stanoveného riadiacim orgánom za sektor alebo podsektor. Omnibus umožňuje takéto „vnútroštátne sadzby“ len pre sektory resp. podsektory, na ktoré sa nevzťahujú sadzby stanovené Komisiou. </w:t>
        </w:r>
        <w:r>
          <w:rPr>
            <w:bCs/>
            <w:iCs/>
          </w:rPr>
          <w:t xml:space="preserve">RO predloží orgánu auditu dokumentáciu potrebnú k </w:t>
        </w:r>
        <w:r w:rsidRPr="007D7404">
          <w:rPr>
            <w:bCs/>
            <w:iCs/>
          </w:rPr>
          <w:t>overeniu, že paušálna sadzba vyja</w:t>
        </w:r>
        <w:r>
          <w:rPr>
            <w:bCs/>
            <w:iCs/>
          </w:rPr>
          <w:t xml:space="preserve">drená ako percentuálny podiel </w:t>
        </w:r>
        <w:r w:rsidRPr="007D7404">
          <w:rPr>
            <w:bCs/>
            <w:iCs/>
          </w:rPr>
          <w:t>čistého príjmu stanoveného R</w:t>
        </w:r>
        <w:r>
          <w:rPr>
            <w:bCs/>
            <w:iCs/>
          </w:rPr>
          <w:t>O za sektor alebo podsektor bol stanovený</w:t>
        </w:r>
        <w:r w:rsidRPr="007D7404">
          <w:rPr>
            <w:bCs/>
            <w:iCs/>
          </w:rPr>
          <w:t xml:space="preserve"> spravodlivou, nestrannou a overiteľnou metódou založenou na</w:t>
        </w:r>
        <w:r>
          <w:rPr>
            <w:bCs/>
            <w:iCs/>
          </w:rPr>
          <w:t> </w:t>
        </w:r>
        <w:r w:rsidRPr="007D7404">
          <w:rPr>
            <w:bCs/>
            <w:iCs/>
          </w:rPr>
          <w:t>údajoch z minulosti alebo objektívnych kritériách</w:t>
        </w:r>
        <w:r>
          <w:rPr>
            <w:bCs/>
            <w:iCs/>
          </w:rPr>
          <w:t>.</w:t>
        </w:r>
        <w:r w:rsidR="003055B2">
          <w:rPr>
            <w:bCs/>
            <w:iCs/>
          </w:rPr>
          <w:t xml:space="preserve"> P</w:t>
        </w:r>
        <w:r w:rsidR="003055B2" w:rsidRPr="003055B2">
          <w:rPr>
            <w:bCs/>
            <w:iCs/>
          </w:rPr>
          <w:t>redmetná možnosť  (t.j. overenie nastavenej paušálnej sadzby Orgánom auditu) môže byť využitá iba v prípade, pokiaľ nie je možné uplatniť ostatné dve možnosti v zmysle čl. 61 bod 3 písm. a) a b)</w:t>
        </w:r>
        <w:r w:rsidR="003055B2">
          <w:rPr>
            <w:bCs/>
            <w:iCs/>
          </w:rPr>
          <w:t xml:space="preserve"> všeobecného nariadenia</w:t>
        </w:r>
        <w:r w:rsidR="003055B2" w:rsidRPr="003055B2">
          <w:rPr>
            <w:bCs/>
            <w:iCs/>
          </w:rPr>
          <w:t>.</w:t>
        </w:r>
      </w:ins>
    </w:p>
    <w:p w14:paraId="48A41BF2" w14:textId="77777777" w:rsidR="006E6AFB" w:rsidRPr="0009064E" w:rsidRDefault="006E6AFB" w:rsidP="00070252">
      <w:pPr>
        <w:pStyle w:val="Default"/>
        <w:rPr>
          <w:rFonts w:ascii="Times New Roman" w:hAnsi="Times New Roman" w:cs="Times New Roman"/>
          <w:color w:val="auto"/>
          <w:lang w:eastAsia="en-GB"/>
        </w:rPr>
      </w:pPr>
    </w:p>
    <w:p w14:paraId="38D34CF3" w14:textId="77777777" w:rsidR="00070252" w:rsidRPr="0009064E" w:rsidRDefault="009A0FAA" w:rsidP="009A0FAA">
      <w:pPr>
        <w:pStyle w:val="MPCKO1"/>
      </w:pPr>
      <w:bookmarkStart w:id="412" w:name="_Toc406160866"/>
      <w:bookmarkStart w:id="413" w:name="_Toc406160956"/>
      <w:bookmarkStart w:id="414" w:name="_Toc527539380"/>
      <w:bookmarkStart w:id="415" w:name="_Toc410309695"/>
      <w:r>
        <w:lastRenderedPageBreak/>
        <w:t xml:space="preserve">4 </w:t>
      </w:r>
      <w:bookmarkEnd w:id="412"/>
      <w:bookmarkEnd w:id="413"/>
      <w:r>
        <w:t>Monitorovanie čistých príjmov</w:t>
      </w:r>
      <w:bookmarkEnd w:id="414"/>
      <w:bookmarkEnd w:id="415"/>
    </w:p>
    <w:p w14:paraId="1D3BCCDD" w14:textId="20D0743B" w:rsidR="00070252" w:rsidRPr="0009064E" w:rsidRDefault="00070252" w:rsidP="00070252">
      <w:pPr>
        <w:jc w:val="both"/>
      </w:pPr>
      <w:r w:rsidRPr="0009064E">
        <w:t>Riadiaci orgán zabezpečí príslušné kontrolné postupy monitorovania čistých príjmov z</w:t>
      </w:r>
      <w:del w:id="416" w:author="Autor">
        <w:r w:rsidRPr="0009064E">
          <w:delText xml:space="preserve"> </w:delText>
        </w:r>
      </w:del>
      <w:ins w:id="417" w:author="Autor">
        <w:r w:rsidR="00A75416">
          <w:t> </w:t>
        </w:r>
      </w:ins>
      <w:r w:rsidRPr="0009064E">
        <w:t xml:space="preserve">projektu, ktoré spĺňajú kritériá článku. 61 ods. 1 až 6 </w:t>
      </w:r>
      <w:ins w:id="418" w:author="Autor">
        <w:r w:rsidR="004062DC">
          <w:t xml:space="preserve">všeobecného </w:t>
        </w:r>
      </w:ins>
      <w:r w:rsidRPr="0009064E">
        <w:t xml:space="preserve">nariadenia </w:t>
      </w:r>
      <w:del w:id="419" w:author="Autor">
        <w:r w:rsidRPr="0009064E">
          <w:delText>Rady (ES) 1303/2013</w:delText>
        </w:r>
      </w:del>
      <w:r w:rsidRPr="0009064E">
        <w:t>.</w:t>
      </w:r>
    </w:p>
    <w:p w14:paraId="1A2EF1CF" w14:textId="77777777" w:rsidR="00070252" w:rsidRPr="0009064E" w:rsidRDefault="00070252" w:rsidP="00070252">
      <w:pPr>
        <w:jc w:val="both"/>
      </w:pPr>
    </w:p>
    <w:p w14:paraId="15FF5C88" w14:textId="7807C65C" w:rsidR="00070252" w:rsidRPr="0009064E" w:rsidRDefault="00070252" w:rsidP="00070252">
      <w:pPr>
        <w:jc w:val="both"/>
      </w:pPr>
      <w:r w:rsidRPr="0009064E">
        <w:t xml:space="preserve">Pri projektoch generujúcich príjem v zmysle čl. 61 </w:t>
      </w:r>
      <w:del w:id="420" w:author="Autor">
        <w:r w:rsidRPr="0009064E">
          <w:delText>Nariadenia 1303/2013</w:delText>
        </w:r>
      </w:del>
      <w:ins w:id="421" w:author="Autor">
        <w:r w:rsidR="004062DC">
          <w:t>všeobecného n</w:t>
        </w:r>
        <w:r w:rsidRPr="0009064E">
          <w:t xml:space="preserve">ariadenia </w:t>
        </w:r>
      </w:ins>
      <w:r w:rsidRPr="0009064E">
        <w:t xml:space="preserve"> monitorujeme tzv. „čisté príjmy“. Čisté príjmy projektu definujeme ako rozdiel medzi príjmami (v pôsobnosti článku 61) zvýšenými o prípadnú zostatkovú hodnotu investície (pri projektoch podľa 61(3)) v poslednom roku referenčného obdobia a prevádzkovými výdavkami projektu v rámci celého referenčného obdobia.</w:t>
      </w:r>
    </w:p>
    <w:p w14:paraId="008D8814" w14:textId="77777777" w:rsidR="00070252" w:rsidRPr="0009064E" w:rsidRDefault="00070252" w:rsidP="00070252">
      <w:pPr>
        <w:jc w:val="both"/>
      </w:pPr>
    </w:p>
    <w:p w14:paraId="50AA235C" w14:textId="77777777" w:rsidR="00070252" w:rsidRPr="0009064E" w:rsidRDefault="00070252" w:rsidP="00070252">
      <w:pPr>
        <w:jc w:val="both"/>
      </w:pPr>
      <w:r w:rsidRPr="0009064E">
        <w:t>Prípadná zostatková hodnota v poslednom referenčnom roku finančnej analýzy vystupuje ako príjem a je potrebné ju zahrnúť do výpočtu finančnej medzery.</w:t>
      </w:r>
    </w:p>
    <w:p w14:paraId="2A1B4DD3" w14:textId="5D51A9D6" w:rsidR="00070252" w:rsidRPr="0009064E" w:rsidRDefault="00070252" w:rsidP="00070252">
      <w:pPr>
        <w:jc w:val="both"/>
      </w:pPr>
      <w:r w:rsidRPr="0009064E">
        <w:t>Monitorované prevádzkové výdavky - zahŕňajú všetky výdavky predpokladané pre nákup tovaru a služieb, pretože sa spotrebúvajú v každom účtovnom období (priame výrobné náklady, administratívne výdavky, výdavky na tržby a distribúciu). Z prevádzkových výdavkov musia byť vyňaté všetky položky, ktoré nezvyšujú efektívne peňažné výdavky – nie sú v cashflow projektu (napr. odpisy, rezervy pre nepredvídané straty, rezervy na budúce náklady) a finančné náklady- platby úrokov. Súčasťou prevádzkových výdavkov ale môžu byť aj výdavky vzniknuté počas prevádzkovej fázy projektu (napr. obnova zariadenia s</w:t>
      </w:r>
      <w:del w:id="422" w:author="Autor">
        <w:r w:rsidRPr="0009064E">
          <w:delText xml:space="preserve"> </w:delText>
        </w:r>
      </w:del>
      <w:ins w:id="423" w:author="Autor">
        <w:r w:rsidR="00A75416">
          <w:t> </w:t>
        </w:r>
      </w:ins>
      <w:r w:rsidRPr="0009064E">
        <w:t>kratšou životnosťou, mimoriadna údržba).</w:t>
      </w:r>
    </w:p>
    <w:p w14:paraId="74856EF1" w14:textId="77777777" w:rsidR="00070252" w:rsidRPr="0009064E" w:rsidRDefault="00070252" w:rsidP="00070252">
      <w:pPr>
        <w:jc w:val="both"/>
      </w:pPr>
    </w:p>
    <w:p w14:paraId="3DFE04D8" w14:textId="77777777" w:rsidR="00070252" w:rsidRPr="0009064E" w:rsidRDefault="00070252" w:rsidP="00070252">
      <w:pPr>
        <w:jc w:val="both"/>
        <w:rPr>
          <w:b/>
        </w:rPr>
      </w:pPr>
      <w:r w:rsidRPr="0009064E">
        <w:rPr>
          <w:b/>
        </w:rPr>
        <w:t xml:space="preserve">Monitorované príjmy v (pôsobnosti čl. 61) </w:t>
      </w:r>
    </w:p>
    <w:p w14:paraId="550C9E85" w14:textId="77777777" w:rsidR="00070252" w:rsidRPr="0009064E" w:rsidRDefault="00070252" w:rsidP="00070252">
      <w:pPr>
        <w:jc w:val="both"/>
        <w:rPr>
          <w:rStyle w:val="longtext1"/>
          <w:rFonts w:ascii="Arial" w:hAnsi="Arial" w:cs="Arial"/>
          <w:shd w:val="clear" w:color="auto" w:fill="FFFFFF"/>
        </w:rPr>
      </w:pPr>
      <w:r w:rsidRPr="0009064E">
        <w:t>Príjmy realizované v rámci projektu možno rozdeliť na peňažné príjmy podľa článku 61 a iné peňažné príjmy. Do výpočtu finančnej medzery sú zaradené iba príjmy zodpovedajúce definícii článku 61, tzn. peňažné príjmy priamo hradené užívateľmi za tovar a / alebo služby poskytované investičným projektom, napríklad poplatky za používanie infraštruktúry, predaj alebo prenájom pozemkov alebo budov alebo poplatky za poskytovanie služieb</w:t>
      </w:r>
      <w:r w:rsidRPr="0009064E">
        <w:rPr>
          <w:rStyle w:val="longtext1"/>
          <w:rFonts w:ascii="Arial" w:hAnsi="Arial" w:cs="Arial"/>
          <w:color w:val="000000"/>
        </w:rPr>
        <w:t>;</w:t>
      </w:r>
    </w:p>
    <w:p w14:paraId="602A3C2A" w14:textId="77777777" w:rsidR="00070252" w:rsidRPr="0009064E" w:rsidRDefault="00070252" w:rsidP="00070252"/>
    <w:p w14:paraId="4F530E05" w14:textId="77777777" w:rsidR="00070252" w:rsidRPr="0009064E" w:rsidRDefault="00070252" w:rsidP="00070252">
      <w:pPr>
        <w:jc w:val="both"/>
      </w:pPr>
      <w:r w:rsidRPr="0009064E">
        <w:t>Iné peňažné príjmy – sú súkromné a verejné príspevky a / alebo finančné zisky, ktoré nepochádzajú z poplatkov, mýta atď. Tieto peňažné príjmy nespadajú pod článok 61 a nezahŕňajú sa do výpočtu finančnej medzery.</w:t>
      </w:r>
    </w:p>
    <w:p w14:paraId="404DABD6" w14:textId="77777777" w:rsidR="00A5714E" w:rsidRDefault="00A5714E" w:rsidP="00070252"/>
    <w:p w14:paraId="20ED5EAC" w14:textId="77777777" w:rsidR="00A5714E" w:rsidRDefault="00A5714E" w:rsidP="00070252">
      <w:pPr>
        <w:rPr>
          <w:del w:id="424" w:author="Autor"/>
        </w:rPr>
      </w:pPr>
    </w:p>
    <w:p w14:paraId="4D559D7D" w14:textId="77777777" w:rsidR="00A5714E" w:rsidRDefault="00A5714E" w:rsidP="00070252">
      <w:pPr>
        <w:rPr>
          <w:del w:id="425" w:author="Autor"/>
        </w:rPr>
      </w:pPr>
    </w:p>
    <w:p w14:paraId="7EC5F84C" w14:textId="77777777" w:rsidR="00070252" w:rsidRPr="0009064E" w:rsidRDefault="00003C71" w:rsidP="007948C7">
      <w:pPr>
        <w:pageBreakBefore/>
        <w:pPrChange w:id="426" w:author="Autor">
          <w:pPr/>
        </w:pPrChange>
      </w:pPr>
      <w:r>
        <w:lastRenderedPageBreak/>
        <w:t>Tab.</w:t>
      </w:r>
      <w:r w:rsidR="00070252" w:rsidRPr="0009064E">
        <w:t xml:space="preserve"> Príklady príjmov v súlade s čl. 61 a iných peňažných príjmov</w:t>
      </w:r>
    </w:p>
    <w:p w14:paraId="0BD3675C" w14:textId="77777777" w:rsidR="00070252" w:rsidRPr="0009064E" w:rsidRDefault="00070252" w:rsidP="007948C7">
      <w:pPr>
        <w:keepLines/>
        <w:pPrChange w:id="427" w:author="Autor">
          <w:pPr/>
        </w:pPrChange>
      </w:pPr>
    </w:p>
    <w:tbl>
      <w:tblPr>
        <w:tblW w:w="0" w:type="auto"/>
        <w:tblInd w:w="-5" w:type="dxa"/>
        <w:tblLayout w:type="fixed"/>
        <w:tblLook w:val="0000" w:firstRow="0" w:lastRow="0" w:firstColumn="0" w:lastColumn="0" w:noHBand="0" w:noVBand="0"/>
      </w:tblPr>
      <w:tblGrid>
        <w:gridCol w:w="4605"/>
        <w:gridCol w:w="4615"/>
      </w:tblGrid>
      <w:tr w:rsidR="00070252" w:rsidRPr="0009064E" w14:paraId="6EA47316" w14:textId="77777777" w:rsidTr="0056666E">
        <w:tc>
          <w:tcPr>
            <w:tcW w:w="4605" w:type="dxa"/>
            <w:tcBorders>
              <w:top w:val="single" w:sz="4" w:space="0" w:color="000000"/>
              <w:left w:val="single" w:sz="4" w:space="0" w:color="000000"/>
              <w:bottom w:val="single" w:sz="4" w:space="0" w:color="000000"/>
            </w:tcBorders>
            <w:shd w:val="clear" w:color="auto" w:fill="C6D9F1"/>
          </w:tcPr>
          <w:p w14:paraId="4830EFB1" w14:textId="77777777" w:rsidR="00070252" w:rsidRPr="0009064E" w:rsidRDefault="00070252" w:rsidP="007948C7">
            <w:pPr>
              <w:keepLines/>
              <w:snapToGrid w:val="0"/>
              <w:rPr>
                <w:rStyle w:val="longtext1"/>
                <w:rFonts w:ascii="Arial" w:hAnsi="Arial" w:cs="Arial"/>
                <w:shd w:val="clear" w:color="auto" w:fill="FFFFFF"/>
              </w:rPr>
              <w:pPrChange w:id="428" w:author="Autor">
                <w:pPr>
                  <w:snapToGrid w:val="0"/>
                </w:pPr>
              </w:pPrChange>
            </w:pPr>
            <w:r w:rsidRPr="0009064E">
              <w:rPr>
                <w:rStyle w:val="longtext1"/>
                <w:rFonts w:ascii="Arial" w:hAnsi="Arial" w:cs="Arial"/>
                <w:shd w:val="clear" w:color="auto" w:fill="FFFFFF"/>
              </w:rPr>
              <w:t>Príjmy v súlade s čl. 61</w:t>
            </w:r>
          </w:p>
        </w:tc>
        <w:tc>
          <w:tcPr>
            <w:tcW w:w="4615" w:type="dxa"/>
            <w:tcBorders>
              <w:top w:val="single" w:sz="4" w:space="0" w:color="000000"/>
              <w:left w:val="single" w:sz="4" w:space="0" w:color="000000"/>
              <w:bottom w:val="single" w:sz="4" w:space="0" w:color="000000"/>
              <w:right w:val="single" w:sz="4" w:space="0" w:color="000000"/>
            </w:tcBorders>
            <w:shd w:val="clear" w:color="auto" w:fill="C6D9F1"/>
          </w:tcPr>
          <w:p w14:paraId="186826C8" w14:textId="77777777" w:rsidR="00070252" w:rsidRPr="0009064E" w:rsidRDefault="00070252" w:rsidP="007948C7">
            <w:pPr>
              <w:keepLines/>
              <w:snapToGrid w:val="0"/>
              <w:rPr>
                <w:rStyle w:val="longtext1"/>
                <w:rFonts w:ascii="Arial" w:hAnsi="Arial" w:cs="Arial"/>
                <w:shd w:val="clear" w:color="auto" w:fill="FFFFFF"/>
              </w:rPr>
              <w:pPrChange w:id="429" w:author="Autor">
                <w:pPr>
                  <w:snapToGrid w:val="0"/>
                </w:pPr>
              </w:pPrChange>
            </w:pPr>
            <w:r w:rsidRPr="0009064E">
              <w:rPr>
                <w:rStyle w:val="longtext1"/>
                <w:rFonts w:ascii="Arial" w:hAnsi="Arial" w:cs="Arial"/>
                <w:shd w:val="clear" w:color="auto" w:fill="FFFFFF"/>
              </w:rPr>
              <w:t>Iné peňažné príjmy</w:t>
            </w:r>
          </w:p>
        </w:tc>
      </w:tr>
      <w:tr w:rsidR="00070252" w:rsidRPr="0009064E" w14:paraId="0ACEBB35" w14:textId="77777777" w:rsidTr="0056666E">
        <w:tc>
          <w:tcPr>
            <w:tcW w:w="4605" w:type="dxa"/>
            <w:tcBorders>
              <w:top w:val="single" w:sz="4" w:space="0" w:color="000000"/>
              <w:left w:val="single" w:sz="4" w:space="0" w:color="000000"/>
              <w:bottom w:val="single" w:sz="4" w:space="0" w:color="000000"/>
            </w:tcBorders>
          </w:tcPr>
          <w:p w14:paraId="35E0082E" w14:textId="77777777" w:rsidR="00070252" w:rsidRPr="0009064E" w:rsidRDefault="00070252" w:rsidP="007948C7">
            <w:pPr>
              <w:keepLines/>
              <w:snapToGrid w:val="0"/>
              <w:rPr>
                <w:rStyle w:val="longtext1"/>
                <w:rFonts w:ascii="Arial" w:hAnsi="Arial" w:cs="Arial"/>
                <w:shd w:val="clear" w:color="auto" w:fill="FFFFFF"/>
              </w:rPr>
              <w:pPrChange w:id="430" w:author="Autor">
                <w:pPr>
                  <w:snapToGrid w:val="0"/>
                </w:pPr>
              </w:pPrChange>
            </w:pPr>
            <w:r w:rsidRPr="0009064E">
              <w:rPr>
                <w:rStyle w:val="longtext1"/>
                <w:rFonts w:ascii="Arial" w:hAnsi="Arial" w:cs="Arial"/>
                <w:shd w:val="clear" w:color="auto" w:fill="FFFFFF"/>
              </w:rPr>
              <w:t>Mýto účtované vodičom za užívanie diaľnic</w:t>
            </w:r>
          </w:p>
        </w:tc>
        <w:tc>
          <w:tcPr>
            <w:tcW w:w="4615" w:type="dxa"/>
            <w:tcBorders>
              <w:top w:val="single" w:sz="4" w:space="0" w:color="000000"/>
              <w:left w:val="single" w:sz="4" w:space="0" w:color="000000"/>
              <w:bottom w:val="single" w:sz="4" w:space="0" w:color="000000"/>
              <w:right w:val="single" w:sz="4" w:space="0" w:color="000000"/>
            </w:tcBorders>
          </w:tcPr>
          <w:p w14:paraId="6EA6A9D8" w14:textId="77777777" w:rsidR="00070252" w:rsidRPr="0009064E" w:rsidRDefault="00070252" w:rsidP="007948C7">
            <w:pPr>
              <w:keepLines/>
              <w:snapToGrid w:val="0"/>
              <w:rPr>
                <w:rStyle w:val="longtext1"/>
                <w:rFonts w:ascii="Arial" w:hAnsi="Arial" w:cs="Arial"/>
                <w:shd w:val="clear" w:color="auto" w:fill="FFFFFF"/>
              </w:rPr>
              <w:pPrChange w:id="431" w:author="Autor">
                <w:pPr>
                  <w:snapToGrid w:val="0"/>
                </w:pPr>
              </w:pPrChange>
            </w:pPr>
            <w:r w:rsidRPr="0009064E">
              <w:rPr>
                <w:rStyle w:val="longtext1"/>
                <w:rFonts w:ascii="Arial" w:hAnsi="Arial" w:cs="Arial"/>
                <w:shd w:val="clear" w:color="auto" w:fill="FFFFFF"/>
              </w:rPr>
              <w:t>Príjmy z predaja porazených stromov</w:t>
            </w:r>
          </w:p>
        </w:tc>
      </w:tr>
      <w:tr w:rsidR="00070252" w:rsidRPr="0009064E" w14:paraId="53B6DAD4" w14:textId="77777777" w:rsidTr="0056666E">
        <w:tc>
          <w:tcPr>
            <w:tcW w:w="4605" w:type="dxa"/>
            <w:tcBorders>
              <w:top w:val="single" w:sz="4" w:space="0" w:color="000000"/>
              <w:left w:val="single" w:sz="4" w:space="0" w:color="000000"/>
              <w:bottom w:val="single" w:sz="4" w:space="0" w:color="000000"/>
            </w:tcBorders>
          </w:tcPr>
          <w:p w14:paraId="37F09DEC" w14:textId="77777777" w:rsidR="00070252" w:rsidRPr="0009064E" w:rsidRDefault="00070252" w:rsidP="007948C7">
            <w:pPr>
              <w:keepLines/>
              <w:snapToGrid w:val="0"/>
              <w:rPr>
                <w:rStyle w:val="longtext1"/>
                <w:rFonts w:ascii="Arial" w:hAnsi="Arial" w:cs="Arial"/>
                <w:shd w:val="clear" w:color="auto" w:fill="FFFFFF"/>
              </w:rPr>
              <w:pPrChange w:id="432" w:author="Autor">
                <w:pPr>
                  <w:snapToGrid w:val="0"/>
                </w:pPr>
              </w:pPrChange>
            </w:pPr>
            <w:r w:rsidRPr="0009064E">
              <w:rPr>
                <w:rStyle w:val="longtext1"/>
                <w:rFonts w:ascii="Arial" w:hAnsi="Arial" w:cs="Arial"/>
                <w:shd w:val="clear" w:color="auto" w:fill="FFFFFF"/>
              </w:rPr>
              <w:t>Cestovné lístky platené cestujúcimi</w:t>
            </w:r>
          </w:p>
        </w:tc>
        <w:tc>
          <w:tcPr>
            <w:tcW w:w="4615" w:type="dxa"/>
            <w:tcBorders>
              <w:top w:val="single" w:sz="4" w:space="0" w:color="000000"/>
              <w:left w:val="single" w:sz="4" w:space="0" w:color="000000"/>
              <w:bottom w:val="single" w:sz="4" w:space="0" w:color="000000"/>
              <w:right w:val="single" w:sz="4" w:space="0" w:color="000000"/>
            </w:tcBorders>
          </w:tcPr>
          <w:p w14:paraId="24E72D05" w14:textId="77777777" w:rsidR="00070252" w:rsidRPr="0009064E" w:rsidRDefault="00070252" w:rsidP="007948C7">
            <w:pPr>
              <w:keepLines/>
              <w:snapToGrid w:val="0"/>
              <w:rPr>
                <w:rStyle w:val="longtext1"/>
                <w:rFonts w:ascii="Arial" w:hAnsi="Arial" w:cs="Arial"/>
                <w:shd w:val="clear" w:color="auto" w:fill="FFFFFF"/>
              </w:rPr>
              <w:pPrChange w:id="433" w:author="Autor">
                <w:pPr>
                  <w:snapToGrid w:val="0"/>
                </w:pPr>
              </w:pPrChange>
            </w:pPr>
            <w:r w:rsidRPr="0009064E">
              <w:rPr>
                <w:rStyle w:val="longtext1"/>
                <w:rFonts w:ascii="Arial" w:hAnsi="Arial" w:cs="Arial"/>
                <w:shd w:val="clear" w:color="auto" w:fill="FFFFFF"/>
              </w:rPr>
              <w:t>Dotácia od verejných orgánov na prevádzkové náklady príp. iné</w:t>
            </w:r>
          </w:p>
        </w:tc>
      </w:tr>
      <w:tr w:rsidR="00070252" w:rsidRPr="0009064E" w14:paraId="2DFF9867" w14:textId="77777777" w:rsidTr="0056666E">
        <w:tc>
          <w:tcPr>
            <w:tcW w:w="4605" w:type="dxa"/>
            <w:tcBorders>
              <w:top w:val="single" w:sz="4" w:space="0" w:color="000000"/>
              <w:left w:val="single" w:sz="4" w:space="0" w:color="000000"/>
              <w:bottom w:val="single" w:sz="4" w:space="0" w:color="000000"/>
            </w:tcBorders>
          </w:tcPr>
          <w:p w14:paraId="28F5D1D5" w14:textId="77777777" w:rsidR="00070252" w:rsidRPr="0009064E" w:rsidRDefault="00070252" w:rsidP="007948C7">
            <w:pPr>
              <w:keepLines/>
              <w:snapToGrid w:val="0"/>
              <w:rPr>
                <w:rStyle w:val="longtext1"/>
                <w:rFonts w:ascii="Arial" w:hAnsi="Arial" w:cs="Arial"/>
                <w:shd w:val="clear" w:color="auto" w:fill="FFFFFF"/>
              </w:rPr>
              <w:pPrChange w:id="434" w:author="Autor">
                <w:pPr>
                  <w:snapToGrid w:val="0"/>
                </w:pPr>
              </w:pPrChange>
            </w:pPr>
            <w:r w:rsidRPr="0009064E">
              <w:rPr>
                <w:rStyle w:val="longtext1"/>
                <w:rFonts w:ascii="Arial" w:hAnsi="Arial" w:cs="Arial"/>
                <w:shd w:val="clear" w:color="auto" w:fill="FFFFFF"/>
              </w:rPr>
              <w:t>nájomné platené užívateľmi za užívanie</w:t>
            </w:r>
            <w:r w:rsidRPr="0009064E">
              <w:rPr>
                <w:rStyle w:val="longtext1"/>
                <w:rFonts w:ascii="Arial" w:hAnsi="Arial" w:cs="Arial"/>
                <w:shd w:val="clear" w:color="auto" w:fill="FFFFFF"/>
              </w:rPr>
              <w:br/>
              <w:t>budov a služieb v rámci projektu</w:t>
            </w:r>
          </w:p>
        </w:tc>
        <w:tc>
          <w:tcPr>
            <w:tcW w:w="4615" w:type="dxa"/>
            <w:tcBorders>
              <w:top w:val="single" w:sz="4" w:space="0" w:color="000000"/>
              <w:left w:val="single" w:sz="4" w:space="0" w:color="000000"/>
              <w:bottom w:val="single" w:sz="4" w:space="0" w:color="000000"/>
              <w:right w:val="single" w:sz="4" w:space="0" w:color="000000"/>
            </w:tcBorders>
          </w:tcPr>
          <w:p w14:paraId="797F918C" w14:textId="77777777" w:rsidR="00070252" w:rsidRPr="0009064E" w:rsidRDefault="00070252" w:rsidP="007948C7">
            <w:pPr>
              <w:keepLines/>
              <w:snapToGrid w:val="0"/>
              <w:rPr>
                <w:rStyle w:val="longtext1"/>
                <w:rFonts w:ascii="Arial" w:hAnsi="Arial" w:cs="Arial"/>
                <w:shd w:val="clear" w:color="auto" w:fill="FFFFFF"/>
              </w:rPr>
              <w:pPrChange w:id="435" w:author="Autor">
                <w:pPr>
                  <w:snapToGrid w:val="0"/>
                </w:pPr>
              </w:pPrChange>
            </w:pPr>
            <w:r w:rsidRPr="0009064E">
              <w:rPr>
                <w:rStyle w:val="longtext1"/>
                <w:rFonts w:ascii="Arial" w:hAnsi="Arial" w:cs="Arial"/>
                <w:shd w:val="clear" w:color="auto" w:fill="FFFFFF"/>
              </w:rPr>
              <w:t>Úhrady hradené zdravotnými poisťovňami</w:t>
            </w:r>
            <w:r w:rsidRPr="0009064E">
              <w:rPr>
                <w:rStyle w:val="longtext1"/>
                <w:rFonts w:ascii="Arial" w:hAnsi="Arial" w:cs="Arial"/>
                <w:shd w:val="clear" w:color="auto" w:fill="FFFFFF"/>
              </w:rPr>
              <w:br/>
              <w:t>z príspevkov verejného zdravotného poistenia</w:t>
            </w:r>
          </w:p>
        </w:tc>
      </w:tr>
      <w:tr w:rsidR="00070252" w:rsidRPr="0009064E" w14:paraId="67E75D50" w14:textId="77777777" w:rsidTr="0056666E">
        <w:tc>
          <w:tcPr>
            <w:tcW w:w="4605" w:type="dxa"/>
            <w:tcBorders>
              <w:top w:val="single" w:sz="4" w:space="0" w:color="000000"/>
              <w:left w:val="single" w:sz="4" w:space="0" w:color="000000"/>
              <w:bottom w:val="single" w:sz="4" w:space="0" w:color="000000"/>
            </w:tcBorders>
          </w:tcPr>
          <w:p w14:paraId="41867AAA" w14:textId="77777777" w:rsidR="00070252" w:rsidRPr="0009064E" w:rsidRDefault="00070252" w:rsidP="007948C7">
            <w:pPr>
              <w:keepLines/>
              <w:snapToGrid w:val="0"/>
              <w:rPr>
                <w:rStyle w:val="longtext1"/>
                <w:rFonts w:ascii="Arial" w:hAnsi="Arial" w:cs="Arial"/>
                <w:shd w:val="clear" w:color="auto" w:fill="FFFFFF"/>
              </w:rPr>
              <w:pPrChange w:id="436" w:author="Autor">
                <w:pPr>
                  <w:snapToGrid w:val="0"/>
                </w:pPr>
              </w:pPrChange>
            </w:pPr>
            <w:r w:rsidRPr="0009064E">
              <w:rPr>
                <w:rStyle w:val="longtext1"/>
                <w:rFonts w:ascii="Arial" w:hAnsi="Arial" w:cs="Arial"/>
                <w:shd w:val="clear" w:color="auto" w:fill="FFFFFF"/>
              </w:rPr>
              <w:t>Školiace poplatky, vstupné</w:t>
            </w:r>
          </w:p>
        </w:tc>
        <w:tc>
          <w:tcPr>
            <w:tcW w:w="4615" w:type="dxa"/>
            <w:tcBorders>
              <w:top w:val="single" w:sz="4" w:space="0" w:color="000000"/>
              <w:left w:val="single" w:sz="4" w:space="0" w:color="000000"/>
              <w:bottom w:val="single" w:sz="4" w:space="0" w:color="000000"/>
              <w:right w:val="single" w:sz="4" w:space="0" w:color="000000"/>
            </w:tcBorders>
          </w:tcPr>
          <w:p w14:paraId="5F1C9E07" w14:textId="77777777" w:rsidR="00070252" w:rsidRPr="0009064E" w:rsidRDefault="00070252" w:rsidP="007948C7">
            <w:pPr>
              <w:keepLines/>
              <w:snapToGrid w:val="0"/>
              <w:rPr>
                <w:rStyle w:val="longtext1"/>
                <w:rFonts w:ascii="Arial" w:hAnsi="Arial" w:cs="Arial"/>
                <w:shd w:val="clear" w:color="auto" w:fill="FFFFFF"/>
              </w:rPr>
              <w:pPrChange w:id="437" w:author="Autor">
                <w:pPr>
                  <w:snapToGrid w:val="0"/>
                </w:pPr>
              </w:pPrChange>
            </w:pPr>
            <w:r w:rsidRPr="0009064E">
              <w:rPr>
                <w:rStyle w:val="longtext1"/>
                <w:rFonts w:ascii="Arial" w:hAnsi="Arial" w:cs="Arial"/>
                <w:shd w:val="clear" w:color="auto" w:fill="FFFFFF"/>
              </w:rPr>
              <w:t>Súkromné dary</w:t>
            </w:r>
          </w:p>
        </w:tc>
      </w:tr>
      <w:tr w:rsidR="00070252" w:rsidRPr="0009064E" w14:paraId="07831758" w14:textId="77777777" w:rsidTr="0056666E">
        <w:tc>
          <w:tcPr>
            <w:tcW w:w="4605" w:type="dxa"/>
            <w:tcBorders>
              <w:top w:val="single" w:sz="4" w:space="0" w:color="000000"/>
              <w:left w:val="single" w:sz="4" w:space="0" w:color="000000"/>
              <w:bottom w:val="single" w:sz="4" w:space="0" w:color="000000"/>
            </w:tcBorders>
          </w:tcPr>
          <w:p w14:paraId="31F3C00C" w14:textId="77777777" w:rsidR="00070252" w:rsidRPr="0009064E" w:rsidRDefault="00070252" w:rsidP="007948C7">
            <w:pPr>
              <w:keepLines/>
              <w:snapToGrid w:val="0"/>
              <w:rPr>
                <w:rStyle w:val="longtext1"/>
                <w:rFonts w:ascii="Arial" w:hAnsi="Arial" w:cs="Arial"/>
                <w:shd w:val="clear" w:color="auto" w:fill="FFFFFF"/>
              </w:rPr>
              <w:pPrChange w:id="438" w:author="Autor">
                <w:pPr>
                  <w:snapToGrid w:val="0"/>
                </w:pPr>
              </w:pPrChange>
            </w:pPr>
            <w:r w:rsidRPr="0009064E">
              <w:rPr>
                <w:rStyle w:val="longtext1"/>
                <w:rFonts w:ascii="Arial" w:hAnsi="Arial" w:cs="Arial"/>
                <w:shd w:val="clear" w:color="auto" w:fill="FFFFFF"/>
              </w:rPr>
              <w:t>Prípadná zostatková hodnota v poslednom referenčnom roku finančnej analýzy 61(3)</w:t>
            </w:r>
          </w:p>
        </w:tc>
        <w:tc>
          <w:tcPr>
            <w:tcW w:w="4615" w:type="dxa"/>
            <w:tcBorders>
              <w:top w:val="single" w:sz="4" w:space="0" w:color="000000"/>
              <w:left w:val="single" w:sz="4" w:space="0" w:color="000000"/>
              <w:bottom w:val="single" w:sz="4" w:space="0" w:color="000000"/>
              <w:right w:val="single" w:sz="4" w:space="0" w:color="000000"/>
            </w:tcBorders>
          </w:tcPr>
          <w:p w14:paraId="6F1B5B1B" w14:textId="77777777" w:rsidR="00070252" w:rsidRPr="0009064E" w:rsidRDefault="00070252" w:rsidP="007948C7">
            <w:pPr>
              <w:keepLines/>
              <w:snapToGrid w:val="0"/>
              <w:rPr>
                <w:rStyle w:val="longtext1"/>
                <w:rFonts w:ascii="Arial" w:hAnsi="Arial" w:cs="Arial"/>
                <w:shd w:val="clear" w:color="auto" w:fill="FFFFFF"/>
              </w:rPr>
              <w:pPrChange w:id="439" w:author="Autor">
                <w:pPr>
                  <w:snapToGrid w:val="0"/>
                </w:pPr>
              </w:pPrChange>
            </w:pPr>
          </w:p>
        </w:tc>
      </w:tr>
    </w:tbl>
    <w:p w14:paraId="4B233A40" w14:textId="77777777" w:rsidR="00070252" w:rsidRPr="0009064E" w:rsidRDefault="00070252" w:rsidP="00070252"/>
    <w:p w14:paraId="217E7455" w14:textId="349E1CA2" w:rsidR="00070252" w:rsidRPr="0009064E" w:rsidRDefault="00070252" w:rsidP="00070252">
      <w:pPr>
        <w:jc w:val="both"/>
      </w:pPr>
      <w:r w:rsidRPr="0009064E">
        <w:t>Avšak RO má možnosť definitívne rozhodnúť o zohľadnení iných peňažných príjmov pri</w:t>
      </w:r>
      <w:del w:id="440" w:author="Autor">
        <w:r w:rsidRPr="0009064E">
          <w:delText xml:space="preserve"> </w:delText>
        </w:r>
      </w:del>
      <w:ins w:id="441" w:author="Autor">
        <w:r w:rsidR="00A75416">
          <w:t> </w:t>
        </w:r>
      </w:ins>
      <w:r w:rsidRPr="0009064E">
        <w:t>stanovení výšky NFP. Európska komisia obligatórne nevyžaduje zohľadnenie a monitorovanie týchto príjmov, ale doporučuje posúdenie týchto príjmov najmä ak dosahujú podstatných hodnôt, tak aby bolo maximalizované využitie</w:t>
      </w:r>
      <w:r w:rsidR="00B548A6">
        <w:t xml:space="preserve"> EŠIF</w:t>
      </w:r>
      <w:r w:rsidRPr="0009064E">
        <w:t xml:space="preserve">  (v súlade s princípom zdravého finančného riadenia).Riadiaci orgán musí potom nastaviť spôsob zohľadnenia týchto iných peňažných príjmov, t. j či budú zahrnuté do výpočtu finančnej medzery.</w:t>
      </w:r>
      <w:r w:rsidR="008D55E2">
        <w:t xml:space="preserve"> </w:t>
      </w:r>
      <w:r w:rsidRPr="0009064E">
        <w:t>Hodnotu iných peňažných príjmov môže stanoviť RO ako podstatnú, ak napr. dosiahnu peňažné príjmy stanovený percentuálny podiel voči celkovým príjmom projektu (stanovený vo Výzve na</w:t>
      </w:r>
      <w:del w:id="442" w:author="Autor">
        <w:r w:rsidRPr="0009064E">
          <w:delText xml:space="preserve"> </w:delText>
        </w:r>
      </w:del>
      <w:ins w:id="443" w:author="Autor">
        <w:r w:rsidR="00A75416">
          <w:t> </w:t>
        </w:r>
      </w:ins>
      <w:r w:rsidRPr="0009064E">
        <w:t>predkladanie ŽoNFP).</w:t>
      </w:r>
    </w:p>
    <w:p w14:paraId="0B419482" w14:textId="77777777" w:rsidR="00070252" w:rsidRPr="0009064E" w:rsidRDefault="00070252" w:rsidP="00070252">
      <w:pPr>
        <w:jc w:val="both"/>
      </w:pPr>
    </w:p>
    <w:p w14:paraId="6DEAF878" w14:textId="77777777" w:rsidR="00070252" w:rsidRPr="0009064E" w:rsidRDefault="00070252" w:rsidP="00070252">
      <w:pPr>
        <w:jc w:val="both"/>
      </w:pPr>
      <w:r w:rsidRPr="0009064E">
        <w:t>Výšku príjmov a výdavkov monitorovaného obdobia musí prijímateľ náležite dokladovať prostredníctvom analytickej evidencie príjmov a výdavkov viažucich sa na realizovaný projekt.</w:t>
      </w:r>
    </w:p>
    <w:p w14:paraId="6A4B0B1A" w14:textId="77777777" w:rsidR="00070252" w:rsidRPr="0009064E" w:rsidRDefault="00070252" w:rsidP="00070252">
      <w:pPr>
        <w:jc w:val="both"/>
      </w:pPr>
    </w:p>
    <w:p w14:paraId="5BF5D9DB" w14:textId="30BD34B7" w:rsidR="00070252" w:rsidRPr="0009064E" w:rsidRDefault="00070252" w:rsidP="00070252">
      <w:pPr>
        <w:jc w:val="both"/>
        <w:rPr>
          <w:b/>
        </w:rPr>
      </w:pPr>
      <w:r w:rsidRPr="0009064E">
        <w:t>Ceny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by mal špecifikovať v žiadosti, či je registrovaný ako platiteľ DPH alebo nie. DPH by mala byť obsiahnutá v CBA, ak žiadateľ nie je registrovaný ako platiteľ DPH. Ak je DPH refundovateľná príjmy aj výdavky by sa mali zakladať na číselných hodnotách bez</w:t>
      </w:r>
      <w:del w:id="444" w:author="Autor">
        <w:r w:rsidRPr="0009064E">
          <w:delText xml:space="preserve"> </w:delText>
        </w:r>
      </w:del>
      <w:ins w:id="445" w:author="Autor">
        <w:r w:rsidR="00A75416">
          <w:t> </w:t>
        </w:r>
      </w:ins>
      <w:r w:rsidRPr="0009064E">
        <w:t xml:space="preserve">DPH. </w:t>
      </w:r>
      <w:r w:rsidRPr="0009064E">
        <w:rPr>
          <w:b/>
        </w:rPr>
        <w:t>V prípade, že žiadateľ má v projekte oba druhy aktivít (podliehajúce DPH a nepodliehajúce DPH) musí jednoznačne deklarovať riadiacemu orgánu pri predložení finančnej anal</w:t>
      </w:r>
      <w:r w:rsidR="009337EA">
        <w:rPr>
          <w:b/>
        </w:rPr>
        <w:t>ýzy ich rozdelenie, aby sa predi</w:t>
      </w:r>
      <w:r w:rsidRPr="0009064E">
        <w:rPr>
          <w:b/>
        </w:rPr>
        <w:t>šlo následnému prepočtu finančnej medzery a vratkám.</w:t>
      </w:r>
    </w:p>
    <w:p w14:paraId="01B3989B" w14:textId="77777777" w:rsidR="00070252" w:rsidRPr="0009064E" w:rsidRDefault="00070252" w:rsidP="00070252">
      <w:pPr>
        <w:jc w:val="both"/>
      </w:pPr>
    </w:p>
    <w:p w14:paraId="61F210F4" w14:textId="659C1D5B" w:rsidR="00070252" w:rsidRPr="0009064E" w:rsidRDefault="00070252" w:rsidP="00070252">
      <w:pPr>
        <w:jc w:val="both"/>
      </w:pPr>
      <w:r w:rsidRPr="0009064E">
        <w:t xml:space="preserve">Riadiaci orgán zabezpečí, aby príjmy (v pôsobnosti článku 61) ako aj prevádzkové výdavky projektu boli dôsledne vedené a kontrolovateľné v účtovníctve prijímateľa v zmysle zákona </w:t>
      </w:r>
      <w:r w:rsidR="00A3048A">
        <w:t>292/2014 o príspevku poskytovanom z európskych štrukturálnych a investičných fondov a o zmene a doplnení niektorých zákonov</w:t>
      </w:r>
      <w:r w:rsidRPr="0009064E">
        <w:t>. Riadiaci orgán sleduje výšku skutočných čistých príjmov prostredníctvom</w:t>
      </w:r>
      <w:r w:rsidR="004A42F9">
        <w:t xml:space="preserve"> </w:t>
      </w:r>
      <w:r w:rsidR="00C374A0">
        <w:t xml:space="preserve">výročných </w:t>
      </w:r>
      <w:r w:rsidRPr="0009064E">
        <w:t xml:space="preserve">  monitorovacích správ a záverečnej monitorovacej správy počas realizácie projektu a prostredníctvom následn</w:t>
      </w:r>
      <w:r w:rsidR="00C374A0">
        <w:t>ých</w:t>
      </w:r>
      <w:r w:rsidRPr="0009064E">
        <w:t xml:space="preserve"> monitorovac</w:t>
      </w:r>
      <w:r w:rsidR="00C374A0">
        <w:t>ích</w:t>
      </w:r>
      <w:r w:rsidRPr="0009064E">
        <w:t xml:space="preserve"> správ po</w:t>
      </w:r>
      <w:del w:id="446" w:author="Autor">
        <w:r w:rsidRPr="0009064E">
          <w:delText xml:space="preserve"> </w:delText>
        </w:r>
      </w:del>
      <w:ins w:id="447" w:author="Autor">
        <w:r w:rsidR="00A75416">
          <w:t> </w:t>
        </w:r>
      </w:ins>
      <w:r w:rsidRPr="0009064E">
        <w:t>ukončení realizácie projektu .</w:t>
      </w:r>
    </w:p>
    <w:p w14:paraId="1E8145A6" w14:textId="77777777" w:rsidR="00070252" w:rsidRPr="0009064E" w:rsidRDefault="00070252" w:rsidP="00070252">
      <w:pPr>
        <w:jc w:val="both"/>
      </w:pPr>
    </w:p>
    <w:p w14:paraId="6059B616" w14:textId="1048C22D" w:rsidR="00070252" w:rsidRPr="00013A2E" w:rsidRDefault="00070252" w:rsidP="00070252">
      <w:pPr>
        <w:jc w:val="both"/>
      </w:pPr>
      <w:r w:rsidRPr="0009064E">
        <w:t>Identifikované čisté príjmy a následné postupy by mali byť diferencované v závislosti na</w:t>
      </w:r>
      <w:del w:id="448" w:author="Autor">
        <w:r w:rsidRPr="0009064E">
          <w:delText xml:space="preserve"> </w:delText>
        </w:r>
      </w:del>
      <w:ins w:id="449" w:author="Autor">
        <w:r w:rsidR="00A75416">
          <w:t> </w:t>
        </w:r>
      </w:ins>
      <w:r w:rsidRPr="0009064E">
        <w:t>kategórii projektov generujúcich príjmy (v závislosti od možnosti odhadu príjmov ex-ante</w:t>
      </w:r>
      <w:del w:id="450" w:author="Autor">
        <w:r w:rsidRPr="0009064E">
          <w:delText>) :</w:delText>
        </w:r>
      </w:del>
      <w:ins w:id="451" w:author="Autor">
        <w:r w:rsidRPr="0009064E">
          <w:t>):</w:t>
        </w:r>
      </w:ins>
    </w:p>
    <w:p w14:paraId="6CAB6074" w14:textId="524DEC1F" w:rsidR="00070252" w:rsidRPr="0009064E" w:rsidRDefault="00070252" w:rsidP="00FB63A1">
      <w:pPr>
        <w:pStyle w:val="Odsekzoznamu"/>
        <w:numPr>
          <w:ilvl w:val="1"/>
          <w:numId w:val="52"/>
        </w:numPr>
        <w:spacing w:before="200" w:after="200"/>
        <w:ind w:left="850" w:hanging="425"/>
        <w:jc w:val="both"/>
      </w:pPr>
      <w:r w:rsidRPr="0009064E">
        <w:lastRenderedPageBreak/>
        <w:t>kategória projektov uvedených v článku. 61, ods. 3</w:t>
      </w:r>
      <w:ins w:id="452" w:author="Autor">
        <w:r w:rsidRPr="0009064E">
          <w:t xml:space="preserve"> </w:t>
        </w:r>
        <w:r w:rsidR="004062DC">
          <w:t>všeobecného</w:t>
        </w:r>
      </w:ins>
      <w:r w:rsidR="004062DC">
        <w:t xml:space="preserve"> </w:t>
      </w:r>
      <w:r w:rsidRPr="0009064E">
        <w:t xml:space="preserve">nariadenia </w:t>
      </w:r>
      <w:del w:id="453" w:author="Autor">
        <w:r w:rsidRPr="0009064E">
          <w:delText>Rady (ES) 1303/2013</w:delText>
        </w:r>
      </w:del>
      <w:r w:rsidRPr="0009064E">
        <w:t>, pri ktorých boli príjmy odhadnuté prijímateľom ex ante vo fáze žiadosti o NFP,</w:t>
      </w:r>
    </w:p>
    <w:p w14:paraId="05A022A7" w14:textId="12684ECF" w:rsidR="00070252" w:rsidRDefault="00070252" w:rsidP="00FB63A1">
      <w:pPr>
        <w:pStyle w:val="Odsekzoznamu"/>
        <w:numPr>
          <w:ilvl w:val="1"/>
          <w:numId w:val="52"/>
        </w:numPr>
        <w:spacing w:before="200" w:after="200"/>
        <w:ind w:left="850" w:hanging="425"/>
        <w:jc w:val="both"/>
      </w:pPr>
      <w:r w:rsidRPr="0009064E">
        <w:t xml:space="preserve">kategórie projektov uvedených v článku. 61, odsek. 6 </w:t>
      </w:r>
      <w:ins w:id="454" w:author="Autor">
        <w:r w:rsidR="004062DC">
          <w:t xml:space="preserve">všeobecného </w:t>
        </w:r>
      </w:ins>
      <w:r w:rsidRPr="0009064E">
        <w:t xml:space="preserve">nariadenia </w:t>
      </w:r>
      <w:del w:id="455" w:author="Autor">
        <w:r w:rsidRPr="0009064E">
          <w:delText>Rady (ES) 1303/2013</w:delText>
        </w:r>
      </w:del>
      <w:r w:rsidRPr="0009064E">
        <w:t>, pri ktorých nemožno objektívne odhadnúť príjmy vopred.</w:t>
      </w:r>
    </w:p>
    <w:p w14:paraId="46A4241B" w14:textId="77777777" w:rsidR="00F639D8" w:rsidRPr="008F0420" w:rsidRDefault="00F639D8" w:rsidP="00070252">
      <w:pPr>
        <w:jc w:val="both"/>
        <w:rPr>
          <w:del w:id="456" w:author="Autor"/>
        </w:rPr>
      </w:pPr>
    </w:p>
    <w:p w14:paraId="6B5E1258" w14:textId="77777777" w:rsidR="00070252" w:rsidRDefault="00F94F1D" w:rsidP="00F94F1D">
      <w:pPr>
        <w:pStyle w:val="MPCKO2"/>
        <w:ind w:left="532" w:hanging="532"/>
      </w:pPr>
      <w:bookmarkStart w:id="457" w:name="_Toc406160867"/>
      <w:bookmarkStart w:id="458" w:name="_Toc406160957"/>
      <w:bookmarkStart w:id="459" w:name="_Toc527539381"/>
      <w:bookmarkStart w:id="460" w:name="_Toc410309696"/>
      <w:r>
        <w:t>4</w:t>
      </w:r>
      <w:r w:rsidR="00070252">
        <w:t>.1  Klasifikácia projektov s ohľadom na možnosti objektívneho odhadu príjmu vopred</w:t>
      </w:r>
      <w:bookmarkEnd w:id="457"/>
      <w:bookmarkEnd w:id="458"/>
      <w:bookmarkEnd w:id="459"/>
      <w:bookmarkEnd w:id="460"/>
    </w:p>
    <w:p w14:paraId="12F2A438" w14:textId="77777777" w:rsidR="00070252" w:rsidRPr="008F0420" w:rsidRDefault="00070252" w:rsidP="00070252"/>
    <w:p w14:paraId="0192C1B4" w14:textId="77777777" w:rsidR="00070252" w:rsidRDefault="00070252" w:rsidP="00070252">
      <w:pPr>
        <w:jc w:val="both"/>
        <w:textAlignment w:val="top"/>
        <w:rPr>
          <w:color w:val="000000"/>
        </w:rPr>
      </w:pPr>
      <w:r w:rsidRPr="00977AA2">
        <w:rPr>
          <w:color w:val="000000"/>
        </w:rPr>
        <w:t>Možnosť odhadnúť príjmy vopred je ovplyvnená faktormi, ktoré majú vplyv na výšku realizovaných príjmov. Na stanovenie výšky príjmov vplýva:</w:t>
      </w:r>
    </w:p>
    <w:p w14:paraId="761DC332" w14:textId="77777777" w:rsidR="007C2172" w:rsidRPr="00977AA2" w:rsidRDefault="007C2172" w:rsidP="00070252">
      <w:pPr>
        <w:jc w:val="both"/>
        <w:textAlignment w:val="top"/>
        <w:rPr>
          <w:color w:val="000000"/>
        </w:rPr>
      </w:pPr>
    </w:p>
    <w:p w14:paraId="6ED646D4" w14:textId="77777777" w:rsidR="00070252" w:rsidRPr="00977AA2" w:rsidRDefault="00070252" w:rsidP="00F26B1B">
      <w:pPr>
        <w:pStyle w:val="Odsekzoznamu"/>
        <w:numPr>
          <w:ilvl w:val="0"/>
          <w:numId w:val="24"/>
        </w:numPr>
        <w:jc w:val="both"/>
        <w:textAlignment w:val="top"/>
        <w:rPr>
          <w:color w:val="000000"/>
        </w:rPr>
      </w:pPr>
      <w:r w:rsidRPr="00977AA2">
        <w:rPr>
          <w:b/>
          <w:color w:val="000000"/>
        </w:rPr>
        <w:t>Výška poplatkov / nájomného / cien (ďalej len "poplatky</w:t>
      </w:r>
      <w:r w:rsidRPr="00977AA2">
        <w:rPr>
          <w:color w:val="000000"/>
        </w:rPr>
        <w:t>") - poplatky sú určované</w:t>
      </w:r>
    </w:p>
    <w:p w14:paraId="2D682D86" w14:textId="2209EF89" w:rsidR="00070252" w:rsidRPr="007C2172" w:rsidRDefault="00070252" w:rsidP="007C2172">
      <w:pPr>
        <w:pStyle w:val="Odsekzoznamu"/>
        <w:jc w:val="both"/>
        <w:textAlignment w:val="top"/>
        <w:rPr>
          <w:color w:val="000000"/>
        </w:rPr>
      </w:pPr>
      <w:r w:rsidRPr="007C2172">
        <w:rPr>
          <w:color w:val="000000"/>
        </w:rPr>
        <w:t>strategickým rozhodnutím realizátora Investície, prípadne politickými rozhodnutiami (napr. poplatky za spracovanie odpadu účtované užívateľom alebo mýto na</w:t>
      </w:r>
      <w:del w:id="461" w:author="Autor">
        <w:r w:rsidRPr="007C2172">
          <w:rPr>
            <w:color w:val="000000"/>
          </w:rPr>
          <w:delText xml:space="preserve"> </w:delText>
        </w:r>
      </w:del>
      <w:ins w:id="462" w:author="Autor">
        <w:r w:rsidR="00A75416">
          <w:rPr>
            <w:color w:val="000000"/>
          </w:rPr>
          <w:t> </w:t>
        </w:r>
      </w:ins>
      <w:r w:rsidRPr="007C2172">
        <w:rPr>
          <w:color w:val="000000"/>
        </w:rPr>
        <w:t>diaľniciach), očakávanými zmenami regulačného rámca (napr. použitie zásady "znečisťovateľ platí" môže zmeniť účtované poplatky);</w:t>
      </w:r>
    </w:p>
    <w:p w14:paraId="10A746EC" w14:textId="7237186F" w:rsidR="00070252" w:rsidRPr="007C2172" w:rsidRDefault="00070252" w:rsidP="00F26B1B">
      <w:pPr>
        <w:pStyle w:val="Odsekzoznamu"/>
        <w:numPr>
          <w:ilvl w:val="0"/>
          <w:numId w:val="24"/>
        </w:numPr>
        <w:jc w:val="both"/>
        <w:textAlignment w:val="top"/>
        <w:rPr>
          <w:color w:val="000000"/>
        </w:rPr>
      </w:pPr>
      <w:r w:rsidRPr="007C2172">
        <w:rPr>
          <w:b/>
          <w:color w:val="000000"/>
        </w:rPr>
        <w:t>počtu užívateľov a / alebo množstva tovaru / služieb</w:t>
      </w:r>
      <w:r w:rsidRPr="007C2172">
        <w:rPr>
          <w:color w:val="000000"/>
        </w:rPr>
        <w:t xml:space="preserve"> poskytovaných v rámci projektu -počet užívateľov závisí na všetkých faktoroch ovplyvňujúcich dopyt po</w:t>
      </w:r>
      <w:del w:id="463" w:author="Autor">
        <w:r w:rsidRPr="007C2172">
          <w:rPr>
            <w:color w:val="000000"/>
          </w:rPr>
          <w:delText xml:space="preserve"> </w:delText>
        </w:r>
      </w:del>
      <w:ins w:id="464" w:author="Autor">
        <w:r w:rsidR="00A75416">
          <w:rPr>
            <w:color w:val="000000"/>
          </w:rPr>
          <w:t> </w:t>
        </w:r>
      </w:ins>
      <w:r w:rsidRPr="007C2172">
        <w:rPr>
          <w:color w:val="000000"/>
        </w:rPr>
        <w:t>tovaroch / službách, ktoré sú poskytované v rámci príslušného investičného projektu.</w:t>
      </w:r>
    </w:p>
    <w:p w14:paraId="7C588C05" w14:textId="77777777" w:rsidR="00070252" w:rsidRPr="00977AA2" w:rsidRDefault="00070252" w:rsidP="00070252"/>
    <w:p w14:paraId="6C00962C" w14:textId="77777777" w:rsidR="00070252" w:rsidRPr="00977AA2" w:rsidRDefault="00070252" w:rsidP="00070252">
      <w:pPr>
        <w:jc w:val="both"/>
        <w:rPr>
          <w:color w:val="000000"/>
        </w:rPr>
      </w:pPr>
      <w:r w:rsidRPr="00977AA2">
        <w:rPr>
          <w:color w:val="000000"/>
        </w:rPr>
        <w:t>Možnosť objektívne odhadnúť príjmy vopred je teda daná faktormi, na. ktorých závisia poplatky a dopyt. Aby bol schopný realizátor investície vopred odhadnúť výšku očakávaných príjmov, musí poznať výšku ceny, ktorú bude za užívanie výstupu projektu požadovať, ako aj očakávaný počet užívateľov.</w:t>
      </w:r>
    </w:p>
    <w:p w14:paraId="6D8E07A6" w14:textId="77777777" w:rsidR="00070252" w:rsidRPr="00977AA2" w:rsidRDefault="00070252" w:rsidP="00070252">
      <w:pPr>
        <w:jc w:val="both"/>
        <w:rPr>
          <w:color w:val="000000"/>
        </w:rPr>
      </w:pPr>
    </w:p>
    <w:p w14:paraId="7CC85A45" w14:textId="77777777" w:rsidR="00070252" w:rsidRDefault="00070252" w:rsidP="00070252">
      <w:pPr>
        <w:jc w:val="both"/>
      </w:pPr>
      <w:r w:rsidRPr="00977AA2">
        <w:rPr>
          <w:color w:val="000000"/>
        </w:rPr>
        <w:t>Príjmy nemôžu byť objektívne odhadnuté vopred u niektorých projektov, u ktorých kľúčovým rysom je inovácia, takže dopyt nie je možné doložiť (je to inovácia samotná, ktorá sama o sebe vytvára dopyt). Inými slovami, vzhľadom na nedostatok údajov a predchádzajúcich skúseností je možné formulovať odhady, ale budú príliš subjektívne.</w:t>
      </w:r>
    </w:p>
    <w:p w14:paraId="2D3C09B8" w14:textId="77777777" w:rsidR="00070252" w:rsidRDefault="00070252" w:rsidP="00070252"/>
    <w:p w14:paraId="734DAD09" w14:textId="77777777" w:rsidR="00070252" w:rsidRDefault="00003C71" w:rsidP="00070252">
      <w:r>
        <w:t>Tab.</w:t>
      </w:r>
      <w:r w:rsidR="00070252">
        <w:t xml:space="preserve"> Klasifikácia príjmov z hľadiska možností odhadnúť ich vopred a súvisiacich faktorov</w:t>
      </w:r>
    </w:p>
    <w:p w14:paraId="05F42045" w14:textId="77777777" w:rsidR="00070252" w:rsidRDefault="00070252" w:rsidP="00070252"/>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034644" w:rsidRPr="00D034E9" w14:paraId="55F3CF51" w14:textId="77777777" w:rsidTr="006A5294">
        <w:tc>
          <w:tcPr>
            <w:tcW w:w="2802" w:type="dxa"/>
            <w:tcBorders>
              <w:right w:val="nil"/>
            </w:tcBorders>
            <w:shd w:val="clear" w:color="auto" w:fill="C6D9F1"/>
          </w:tcPr>
          <w:p w14:paraId="01869D0F" w14:textId="77777777" w:rsidR="00070252" w:rsidRPr="00D034E9" w:rsidRDefault="00070252" w:rsidP="006A5294">
            <w:pPr>
              <w:pStyle w:val="Zoznamsodrkami"/>
              <w:numPr>
                <w:ilvl w:val="0"/>
                <w:numId w:val="0"/>
              </w:numPr>
              <w:jc w:val="center"/>
              <w:rPr>
                <w:b/>
                <w:lang w:val="sk-SK" w:eastAsia="en-GB"/>
              </w:rPr>
            </w:pPr>
            <w:r w:rsidRPr="00D034E9">
              <w:rPr>
                <w:b/>
                <w:lang w:val="sk-SK" w:eastAsia="en-GB"/>
              </w:rPr>
              <w:t>Možnosť</w:t>
            </w:r>
            <w:r w:rsidR="00D034E9" w:rsidRPr="00D034E9">
              <w:rPr>
                <w:b/>
                <w:lang w:val="sk-SK" w:eastAsia="en-GB"/>
              </w:rPr>
              <w:t xml:space="preserve"> </w:t>
            </w:r>
            <w:r w:rsidRPr="00D034E9">
              <w:rPr>
                <w:b/>
                <w:lang w:val="sk-SK" w:eastAsia="en-GB"/>
              </w:rPr>
              <w:t>odhadu</w:t>
            </w:r>
            <w:r w:rsidR="00D034E9" w:rsidRPr="00D034E9">
              <w:rPr>
                <w:b/>
                <w:lang w:val="sk-SK" w:eastAsia="en-GB"/>
              </w:rPr>
              <w:t xml:space="preserve"> </w:t>
            </w:r>
            <w:r w:rsidRPr="00D034E9">
              <w:rPr>
                <w:b/>
                <w:lang w:val="sk-SK" w:eastAsia="en-GB"/>
              </w:rPr>
              <w:t>príjmov</w:t>
            </w:r>
          </w:p>
        </w:tc>
        <w:tc>
          <w:tcPr>
            <w:tcW w:w="3129" w:type="dxa"/>
            <w:tcBorders>
              <w:top w:val="single" w:sz="4" w:space="0" w:color="auto"/>
              <w:left w:val="nil"/>
              <w:bottom w:val="single" w:sz="4" w:space="0" w:color="auto"/>
              <w:right w:val="nil"/>
            </w:tcBorders>
            <w:shd w:val="clear" w:color="auto" w:fill="C6D9F1"/>
          </w:tcPr>
          <w:p w14:paraId="2443FF73" w14:textId="77777777" w:rsidR="00070252" w:rsidRPr="00D034E9" w:rsidRDefault="00070252" w:rsidP="006A5294">
            <w:pPr>
              <w:pStyle w:val="Zoznamsodrkami"/>
              <w:numPr>
                <w:ilvl w:val="0"/>
                <w:numId w:val="0"/>
              </w:numPr>
              <w:jc w:val="center"/>
              <w:rPr>
                <w:lang w:val="sk-SK" w:eastAsia="en-GB"/>
              </w:rPr>
            </w:pPr>
            <w:r w:rsidRPr="00D034E9">
              <w:rPr>
                <w:b/>
                <w:lang w:val="sk-SK" w:eastAsia="en-GB"/>
              </w:rPr>
              <w:t>Poplatky</w:t>
            </w:r>
          </w:p>
        </w:tc>
        <w:tc>
          <w:tcPr>
            <w:tcW w:w="2966" w:type="dxa"/>
            <w:tcBorders>
              <w:left w:val="nil"/>
              <w:bottom w:val="single" w:sz="4" w:space="0" w:color="auto"/>
            </w:tcBorders>
            <w:shd w:val="clear" w:color="auto" w:fill="C6D9F1"/>
          </w:tcPr>
          <w:p w14:paraId="5FAB9EB1" w14:textId="77777777" w:rsidR="00070252" w:rsidRPr="00D034E9" w:rsidRDefault="00070252" w:rsidP="006A5294">
            <w:pPr>
              <w:pStyle w:val="Zoznamsodrkami"/>
              <w:numPr>
                <w:ilvl w:val="0"/>
                <w:numId w:val="0"/>
              </w:numPr>
              <w:jc w:val="center"/>
              <w:rPr>
                <w:b/>
                <w:lang w:val="sk-SK" w:eastAsia="en-GB"/>
              </w:rPr>
            </w:pPr>
            <w:r w:rsidRPr="00D034E9">
              <w:rPr>
                <w:b/>
                <w:lang w:val="sk-SK" w:eastAsia="en-GB"/>
              </w:rPr>
              <w:t>Odhadovaný</w:t>
            </w:r>
            <w:r w:rsidR="00D034E9" w:rsidRPr="00D034E9">
              <w:rPr>
                <w:b/>
                <w:lang w:val="sk-SK" w:eastAsia="en-GB"/>
              </w:rPr>
              <w:t xml:space="preserve"> </w:t>
            </w:r>
            <w:r w:rsidRPr="00D034E9">
              <w:rPr>
                <w:b/>
                <w:lang w:val="sk-SK" w:eastAsia="en-GB"/>
              </w:rPr>
              <w:t>dopyt</w:t>
            </w:r>
          </w:p>
        </w:tc>
      </w:tr>
      <w:tr w:rsidR="00070252" w:rsidRPr="00D034E9" w14:paraId="01E274B1" w14:textId="77777777" w:rsidTr="0056666E">
        <w:trPr>
          <w:trHeight w:val="400"/>
        </w:trPr>
        <w:tc>
          <w:tcPr>
            <w:tcW w:w="2802" w:type="dxa"/>
            <w:vMerge w:val="restart"/>
            <w:tcBorders>
              <w:right w:val="nil"/>
            </w:tcBorders>
          </w:tcPr>
          <w:p w14:paraId="056544E0" w14:textId="77777777" w:rsidR="00070252" w:rsidRPr="00D034E9" w:rsidRDefault="00070252" w:rsidP="006A5294">
            <w:pPr>
              <w:pStyle w:val="Zoznamsodrkami"/>
              <w:numPr>
                <w:ilvl w:val="0"/>
                <w:numId w:val="0"/>
              </w:numPr>
              <w:jc w:val="left"/>
              <w:rPr>
                <w:lang w:val="sk-SK" w:eastAsia="en-GB"/>
              </w:rPr>
            </w:pPr>
            <w:r w:rsidRPr="00D034E9">
              <w:rPr>
                <w:lang w:val="sk-SK" w:eastAsia="en-GB"/>
              </w:rPr>
              <w:t>Odhad</w:t>
            </w:r>
            <w:r w:rsidR="00D034E9" w:rsidRPr="00D034E9">
              <w:rPr>
                <w:lang w:val="sk-SK" w:eastAsia="en-GB"/>
              </w:rPr>
              <w:t xml:space="preserve"> </w:t>
            </w:r>
            <w:r w:rsidRPr="00D034E9">
              <w:rPr>
                <w:lang w:val="sk-SK" w:eastAsia="en-GB"/>
              </w:rPr>
              <w:t>príjmov</w:t>
            </w:r>
            <w:r w:rsidR="00D034E9" w:rsidRPr="00D034E9">
              <w:rPr>
                <w:lang w:val="sk-SK" w:eastAsia="en-GB"/>
              </w:rPr>
              <w:t xml:space="preserve"> </w:t>
            </w:r>
            <w:r w:rsidRPr="00D034E9">
              <w:rPr>
                <w:lang w:val="sk-SK" w:eastAsia="en-GB"/>
              </w:rPr>
              <w:t>vopred</w:t>
            </w:r>
            <w:r w:rsidR="00D034E9" w:rsidRPr="00D034E9">
              <w:rPr>
                <w:lang w:val="sk-SK" w:eastAsia="en-GB"/>
              </w:rPr>
              <w:t xml:space="preserve"> </w:t>
            </w:r>
            <w:r w:rsidRPr="00D034E9">
              <w:rPr>
                <w:b/>
                <w:lang w:val="sk-SK" w:eastAsia="en-GB"/>
              </w:rPr>
              <w:t>je</w:t>
            </w:r>
            <w:r w:rsidR="00D034E9" w:rsidRPr="00D034E9">
              <w:rPr>
                <w:b/>
                <w:lang w:val="sk-SK" w:eastAsia="en-GB"/>
              </w:rPr>
              <w:t xml:space="preserve"> </w:t>
            </w:r>
            <w:r w:rsidRPr="00D034E9">
              <w:rPr>
                <w:lang w:val="sk-SK" w:eastAsia="en-GB"/>
              </w:rPr>
              <w:t>objektívne</w:t>
            </w:r>
            <w:r w:rsidR="00D034E9" w:rsidRPr="00D034E9">
              <w:rPr>
                <w:lang w:val="sk-SK" w:eastAsia="en-GB"/>
              </w:rPr>
              <w:t xml:space="preserve"> </w:t>
            </w:r>
            <w:r w:rsidRPr="00D034E9">
              <w:rPr>
                <w:lang w:val="sk-SK" w:eastAsia="en-GB"/>
              </w:rPr>
              <w:t>možný (čl.61(3))</w:t>
            </w:r>
          </w:p>
        </w:tc>
        <w:tc>
          <w:tcPr>
            <w:tcW w:w="3129" w:type="dxa"/>
            <w:tcBorders>
              <w:top w:val="single" w:sz="4" w:space="0" w:color="auto"/>
              <w:left w:val="nil"/>
              <w:bottom w:val="nil"/>
              <w:right w:val="nil"/>
            </w:tcBorders>
          </w:tcPr>
          <w:p w14:paraId="190FEED0" w14:textId="77777777" w:rsidR="00070252" w:rsidRPr="00D034E9" w:rsidRDefault="00070252" w:rsidP="006A5294">
            <w:pPr>
              <w:pStyle w:val="Zoznamsodrkami"/>
              <w:numPr>
                <w:ilvl w:val="0"/>
                <w:numId w:val="0"/>
              </w:numPr>
              <w:jc w:val="center"/>
              <w:rPr>
                <w:lang w:val="sk-SK" w:eastAsia="en-GB"/>
              </w:rPr>
            </w:pPr>
            <w:r w:rsidRPr="00D034E9">
              <w:rPr>
                <w:lang w:val="sk-SK" w:eastAsia="en-GB"/>
              </w:rPr>
              <w:t>Jasne</w:t>
            </w:r>
            <w:r w:rsidR="00D034E9" w:rsidRPr="00D034E9">
              <w:rPr>
                <w:lang w:val="sk-SK" w:eastAsia="en-GB"/>
              </w:rPr>
              <w:t xml:space="preserve"> </w:t>
            </w:r>
            <w:r w:rsidRPr="00D034E9">
              <w:rPr>
                <w:lang w:val="sk-SK" w:eastAsia="en-GB"/>
              </w:rPr>
              <w:t>stanovená</w:t>
            </w:r>
            <w:r w:rsidR="00D034E9" w:rsidRPr="00D034E9">
              <w:rPr>
                <w:lang w:val="sk-SK" w:eastAsia="en-GB"/>
              </w:rPr>
              <w:t xml:space="preserve"> </w:t>
            </w:r>
            <w:r w:rsidRPr="00D034E9">
              <w:rPr>
                <w:lang w:val="sk-SK" w:eastAsia="en-GB"/>
              </w:rPr>
              <w:t>cenová</w:t>
            </w:r>
            <w:r w:rsidR="00D034E9" w:rsidRPr="00D034E9">
              <w:rPr>
                <w:lang w:val="sk-SK" w:eastAsia="en-GB"/>
              </w:rPr>
              <w:t xml:space="preserve"> </w:t>
            </w:r>
            <w:r w:rsidRPr="00D034E9">
              <w:rPr>
                <w:lang w:val="sk-SK" w:eastAsia="en-GB"/>
              </w:rPr>
              <w:t>stratégia</w:t>
            </w:r>
          </w:p>
        </w:tc>
        <w:tc>
          <w:tcPr>
            <w:tcW w:w="2966" w:type="dxa"/>
            <w:tcBorders>
              <w:top w:val="single" w:sz="4" w:space="0" w:color="auto"/>
              <w:left w:val="nil"/>
              <w:bottom w:val="nil"/>
              <w:right w:val="single" w:sz="4" w:space="0" w:color="auto"/>
            </w:tcBorders>
            <w:shd w:val="clear" w:color="auto" w:fill="auto"/>
          </w:tcPr>
          <w:p w14:paraId="13496633" w14:textId="77777777" w:rsidR="00070252" w:rsidRPr="00D034E9" w:rsidRDefault="00070252" w:rsidP="006A5294">
            <w:pPr>
              <w:pStyle w:val="Zoznamsodrkami"/>
              <w:numPr>
                <w:ilvl w:val="0"/>
                <w:numId w:val="0"/>
              </w:numPr>
              <w:jc w:val="center"/>
              <w:rPr>
                <w:lang w:val="sk-SK" w:eastAsia="en-GB"/>
              </w:rPr>
            </w:pPr>
            <w:r w:rsidRPr="00D034E9">
              <w:rPr>
                <w:lang w:val="sk-SK" w:eastAsia="en-GB"/>
              </w:rPr>
              <w:t>Dostupné</w:t>
            </w:r>
            <w:r w:rsidR="00D034E9" w:rsidRPr="00D034E9">
              <w:rPr>
                <w:lang w:val="sk-SK" w:eastAsia="en-GB"/>
              </w:rPr>
              <w:t xml:space="preserve"> </w:t>
            </w:r>
            <w:r w:rsidRPr="00D034E9">
              <w:rPr>
                <w:lang w:val="sk-SK" w:eastAsia="en-GB"/>
              </w:rPr>
              <w:t>modely</w:t>
            </w:r>
            <w:r w:rsidR="00D034E9" w:rsidRPr="00D034E9">
              <w:rPr>
                <w:lang w:val="sk-SK" w:eastAsia="en-GB"/>
              </w:rPr>
              <w:t xml:space="preserve"> </w:t>
            </w:r>
            <w:r w:rsidRPr="00D034E9">
              <w:rPr>
                <w:lang w:val="sk-SK" w:eastAsia="en-GB"/>
              </w:rPr>
              <w:t>finančnej</w:t>
            </w:r>
            <w:r w:rsidR="00D034E9" w:rsidRPr="00D034E9">
              <w:rPr>
                <w:lang w:val="sk-SK" w:eastAsia="en-GB"/>
              </w:rPr>
              <w:t xml:space="preserve"> </w:t>
            </w:r>
            <w:r w:rsidRPr="00D034E9">
              <w:rPr>
                <w:lang w:val="sk-SK" w:eastAsia="en-GB"/>
              </w:rPr>
              <w:t>analýzy a údaje</w:t>
            </w:r>
          </w:p>
        </w:tc>
      </w:tr>
      <w:tr w:rsidR="00070252" w:rsidRPr="00D034E9" w14:paraId="306B5923" w14:textId="77777777" w:rsidTr="0056666E">
        <w:trPr>
          <w:trHeight w:val="400"/>
        </w:trPr>
        <w:tc>
          <w:tcPr>
            <w:tcW w:w="2802" w:type="dxa"/>
            <w:vMerge/>
            <w:tcBorders>
              <w:right w:val="nil"/>
            </w:tcBorders>
          </w:tcPr>
          <w:p w14:paraId="67A36CAF" w14:textId="77777777" w:rsidR="00070252" w:rsidRPr="00D034E9" w:rsidRDefault="00070252" w:rsidP="006A5294">
            <w:pPr>
              <w:pStyle w:val="Zoznamsodrkami"/>
              <w:numPr>
                <w:ilvl w:val="0"/>
                <w:numId w:val="0"/>
              </w:numPr>
              <w:jc w:val="left"/>
              <w:rPr>
                <w:lang w:val="sk-SK" w:eastAsia="en-GB"/>
              </w:rPr>
            </w:pPr>
          </w:p>
        </w:tc>
        <w:tc>
          <w:tcPr>
            <w:tcW w:w="3129" w:type="dxa"/>
            <w:tcBorders>
              <w:top w:val="nil"/>
              <w:left w:val="nil"/>
              <w:bottom w:val="single" w:sz="4" w:space="0" w:color="auto"/>
              <w:right w:val="nil"/>
            </w:tcBorders>
          </w:tcPr>
          <w:p w14:paraId="038D733C" w14:textId="77777777" w:rsidR="00070252" w:rsidRPr="00D034E9" w:rsidRDefault="00070252" w:rsidP="006A5294">
            <w:pPr>
              <w:pStyle w:val="Zoznamsodrkami"/>
              <w:numPr>
                <w:ilvl w:val="0"/>
                <w:numId w:val="0"/>
              </w:numPr>
              <w:jc w:val="center"/>
              <w:rPr>
                <w:lang w:val="sk-SK" w:eastAsia="en-GB"/>
              </w:rPr>
            </w:pPr>
            <w:r w:rsidRPr="00D034E9">
              <w:rPr>
                <w:lang w:val="sk-SK" w:eastAsia="en-GB"/>
              </w:rPr>
              <w:t>Predvídateľná</w:t>
            </w:r>
            <w:r w:rsidR="00D034E9" w:rsidRPr="00D034E9">
              <w:rPr>
                <w:lang w:val="sk-SK" w:eastAsia="en-GB"/>
              </w:rPr>
              <w:t xml:space="preserve"> </w:t>
            </w:r>
            <w:r w:rsidRPr="00D034E9">
              <w:rPr>
                <w:lang w:val="sk-SK" w:eastAsia="en-GB"/>
              </w:rPr>
              <w:t>politika</w:t>
            </w:r>
          </w:p>
        </w:tc>
        <w:tc>
          <w:tcPr>
            <w:tcW w:w="2966" w:type="dxa"/>
            <w:tcBorders>
              <w:top w:val="nil"/>
              <w:left w:val="nil"/>
              <w:bottom w:val="single" w:sz="4" w:space="0" w:color="auto"/>
              <w:right w:val="single" w:sz="4" w:space="0" w:color="auto"/>
            </w:tcBorders>
            <w:shd w:val="clear" w:color="auto" w:fill="auto"/>
          </w:tcPr>
          <w:p w14:paraId="648A805D" w14:textId="77777777" w:rsidR="00070252" w:rsidRPr="00D034E9" w:rsidRDefault="00070252" w:rsidP="006A5294">
            <w:pPr>
              <w:pStyle w:val="Zoznamsodrkami"/>
              <w:numPr>
                <w:ilvl w:val="0"/>
                <w:numId w:val="0"/>
              </w:numPr>
              <w:jc w:val="center"/>
              <w:rPr>
                <w:lang w:val="sk-SK" w:eastAsia="en-GB"/>
              </w:rPr>
            </w:pPr>
            <w:r w:rsidRPr="00D034E9">
              <w:rPr>
                <w:lang w:val="sk-SK" w:eastAsia="en-GB"/>
              </w:rPr>
              <w:t>Odborné</w:t>
            </w:r>
            <w:r w:rsidR="00D034E9" w:rsidRPr="00D034E9">
              <w:rPr>
                <w:lang w:val="sk-SK" w:eastAsia="en-GB"/>
              </w:rPr>
              <w:t xml:space="preserve"> </w:t>
            </w:r>
            <w:r w:rsidRPr="00D034E9">
              <w:rPr>
                <w:lang w:val="sk-SK" w:eastAsia="en-GB"/>
              </w:rPr>
              <w:t>stanoviská</w:t>
            </w:r>
            <w:r w:rsidR="00D034E9" w:rsidRPr="00D034E9">
              <w:rPr>
                <w:lang w:val="sk-SK" w:eastAsia="en-GB"/>
              </w:rPr>
              <w:t xml:space="preserve"> </w:t>
            </w:r>
            <w:r w:rsidRPr="00D034E9">
              <w:rPr>
                <w:lang w:val="sk-SK" w:eastAsia="en-GB"/>
              </w:rPr>
              <w:t>na</w:t>
            </w:r>
            <w:r w:rsidR="00D034E9" w:rsidRPr="00D034E9">
              <w:rPr>
                <w:lang w:val="sk-SK" w:eastAsia="en-GB"/>
              </w:rPr>
              <w:t xml:space="preserve"> </w:t>
            </w:r>
            <w:r w:rsidRPr="00D034E9">
              <w:rPr>
                <w:lang w:val="sk-SK" w:eastAsia="en-GB"/>
              </w:rPr>
              <w:t>základe</w:t>
            </w:r>
            <w:r w:rsidR="00D034E9" w:rsidRPr="00D034E9">
              <w:rPr>
                <w:lang w:val="sk-SK" w:eastAsia="en-GB"/>
              </w:rPr>
              <w:t xml:space="preserve"> </w:t>
            </w:r>
            <w:r w:rsidRPr="00D034E9">
              <w:rPr>
                <w:lang w:val="sk-SK" w:eastAsia="en-GB"/>
              </w:rPr>
              <w:t>modelov a údajov</w:t>
            </w:r>
          </w:p>
        </w:tc>
      </w:tr>
      <w:tr w:rsidR="00070252" w:rsidRPr="00D034E9" w14:paraId="3298EFB5" w14:textId="77777777" w:rsidTr="0056666E">
        <w:trPr>
          <w:trHeight w:val="1404"/>
        </w:trPr>
        <w:tc>
          <w:tcPr>
            <w:tcW w:w="2802" w:type="dxa"/>
            <w:tcBorders>
              <w:right w:val="nil"/>
            </w:tcBorders>
          </w:tcPr>
          <w:p w14:paraId="21475607" w14:textId="77777777" w:rsidR="00070252" w:rsidRPr="00D034E9" w:rsidRDefault="00070252" w:rsidP="006A5294">
            <w:pPr>
              <w:pStyle w:val="Zoznamsodrkami"/>
              <w:numPr>
                <w:ilvl w:val="0"/>
                <w:numId w:val="0"/>
              </w:numPr>
              <w:jc w:val="left"/>
              <w:rPr>
                <w:lang w:val="sk-SK" w:eastAsia="en-GB"/>
              </w:rPr>
            </w:pPr>
            <w:r w:rsidRPr="00D034E9">
              <w:rPr>
                <w:lang w:val="sk-SK" w:eastAsia="en-GB"/>
              </w:rPr>
              <w:lastRenderedPageBreak/>
              <w:t>Odhad</w:t>
            </w:r>
            <w:r w:rsidR="00D034E9" w:rsidRPr="00D034E9">
              <w:rPr>
                <w:lang w:val="sk-SK" w:eastAsia="en-GB"/>
              </w:rPr>
              <w:t xml:space="preserve"> </w:t>
            </w:r>
            <w:r w:rsidRPr="00D034E9">
              <w:rPr>
                <w:lang w:val="sk-SK" w:eastAsia="en-GB"/>
              </w:rPr>
              <w:t>príjmov</w:t>
            </w:r>
            <w:r w:rsidR="00D034E9" w:rsidRPr="00D034E9">
              <w:rPr>
                <w:lang w:val="sk-SK" w:eastAsia="en-GB"/>
              </w:rPr>
              <w:t xml:space="preserve"> </w:t>
            </w:r>
            <w:r w:rsidRPr="00D034E9">
              <w:rPr>
                <w:lang w:val="sk-SK" w:eastAsia="en-GB"/>
              </w:rPr>
              <w:t>vopred</w:t>
            </w:r>
            <w:r w:rsidR="00D034E9" w:rsidRPr="00D034E9">
              <w:rPr>
                <w:lang w:val="sk-SK" w:eastAsia="en-GB"/>
              </w:rPr>
              <w:t xml:space="preserve"> </w:t>
            </w:r>
            <w:r w:rsidRPr="00D034E9">
              <w:rPr>
                <w:b/>
                <w:lang w:val="sk-SK" w:eastAsia="en-GB"/>
              </w:rPr>
              <w:t>nie je</w:t>
            </w:r>
            <w:r w:rsidR="00D034E9" w:rsidRPr="00D034E9">
              <w:rPr>
                <w:b/>
                <w:lang w:val="sk-SK" w:eastAsia="en-GB"/>
              </w:rPr>
              <w:t xml:space="preserve"> </w:t>
            </w:r>
            <w:r w:rsidRPr="00D034E9">
              <w:rPr>
                <w:lang w:val="sk-SK" w:eastAsia="en-GB"/>
              </w:rPr>
              <w:t>objektívne</w:t>
            </w:r>
            <w:r w:rsidR="00D034E9" w:rsidRPr="00D034E9">
              <w:rPr>
                <w:lang w:val="sk-SK" w:eastAsia="en-GB"/>
              </w:rPr>
              <w:t xml:space="preserve"> </w:t>
            </w:r>
            <w:r w:rsidRPr="00D034E9">
              <w:rPr>
                <w:lang w:val="sk-SK" w:eastAsia="en-GB"/>
              </w:rPr>
              <w:t>možný (čl. 61(6)).</w:t>
            </w:r>
          </w:p>
        </w:tc>
        <w:tc>
          <w:tcPr>
            <w:tcW w:w="3129" w:type="dxa"/>
            <w:tcBorders>
              <w:top w:val="single" w:sz="4" w:space="0" w:color="auto"/>
              <w:left w:val="nil"/>
              <w:bottom w:val="single" w:sz="4" w:space="0" w:color="auto"/>
              <w:right w:val="nil"/>
            </w:tcBorders>
          </w:tcPr>
          <w:p w14:paraId="48BC1ADE" w14:textId="77777777" w:rsidR="00070252" w:rsidRPr="00D034E9" w:rsidRDefault="00070252" w:rsidP="006A5294">
            <w:pPr>
              <w:pStyle w:val="Zoznamsodrkami"/>
              <w:numPr>
                <w:ilvl w:val="0"/>
                <w:numId w:val="0"/>
              </w:numPr>
              <w:jc w:val="center"/>
              <w:rPr>
                <w:lang w:val="sk-SK" w:eastAsia="en-GB"/>
              </w:rPr>
            </w:pPr>
            <w:r w:rsidRPr="00D034E9">
              <w:rPr>
                <w:lang w:val="sk-SK" w:eastAsia="en-GB"/>
              </w:rPr>
              <w:t>Nedostatok údajov –nový</w:t>
            </w:r>
            <w:r w:rsidR="00D034E9" w:rsidRPr="00D034E9">
              <w:rPr>
                <w:lang w:val="sk-SK" w:eastAsia="en-GB"/>
              </w:rPr>
              <w:t xml:space="preserve"> </w:t>
            </w:r>
            <w:r w:rsidRPr="00D034E9">
              <w:rPr>
                <w:lang w:val="sk-SK" w:eastAsia="en-GB"/>
              </w:rPr>
              <w:t>dopyt</w:t>
            </w:r>
            <w:r w:rsidR="00D034E9" w:rsidRPr="00D034E9">
              <w:rPr>
                <w:lang w:val="sk-SK" w:eastAsia="en-GB"/>
              </w:rPr>
              <w:t xml:space="preserve"> </w:t>
            </w:r>
            <w:r w:rsidRPr="00D034E9">
              <w:rPr>
                <w:lang w:val="sk-SK" w:eastAsia="en-GB"/>
              </w:rPr>
              <w:t>vytváraný ponukou</w:t>
            </w:r>
          </w:p>
        </w:tc>
        <w:tc>
          <w:tcPr>
            <w:tcW w:w="2966" w:type="dxa"/>
            <w:tcBorders>
              <w:top w:val="single" w:sz="4" w:space="0" w:color="auto"/>
              <w:left w:val="nil"/>
            </w:tcBorders>
          </w:tcPr>
          <w:p w14:paraId="735F85B2" w14:textId="77777777" w:rsidR="00070252" w:rsidRPr="00D034E9" w:rsidRDefault="00070252" w:rsidP="006A5294">
            <w:pPr>
              <w:pStyle w:val="Zoznamsodrkami"/>
              <w:numPr>
                <w:ilvl w:val="0"/>
                <w:numId w:val="0"/>
              </w:numPr>
              <w:jc w:val="center"/>
              <w:rPr>
                <w:lang w:val="sk-SK" w:eastAsia="en-GB"/>
              </w:rPr>
            </w:pPr>
            <w:r w:rsidRPr="00D034E9">
              <w:rPr>
                <w:lang w:val="sk-SK" w:eastAsia="en-GB"/>
              </w:rPr>
              <w:t>Nedostatok</w:t>
            </w:r>
            <w:r w:rsidR="00D034E9" w:rsidRPr="00D034E9">
              <w:rPr>
                <w:lang w:val="sk-SK" w:eastAsia="en-GB"/>
              </w:rPr>
              <w:t xml:space="preserve"> </w:t>
            </w:r>
            <w:r w:rsidRPr="00D034E9">
              <w:rPr>
                <w:lang w:val="sk-SK" w:eastAsia="en-GB"/>
              </w:rPr>
              <w:t>údajov – odborné</w:t>
            </w:r>
            <w:r w:rsidR="00D034E9" w:rsidRPr="00D034E9">
              <w:rPr>
                <w:lang w:val="sk-SK" w:eastAsia="en-GB"/>
              </w:rPr>
              <w:t xml:space="preserve"> </w:t>
            </w:r>
            <w:r w:rsidRPr="00D034E9">
              <w:rPr>
                <w:lang w:val="sk-SK" w:eastAsia="en-GB"/>
              </w:rPr>
              <w:t>stanoviská</w:t>
            </w:r>
            <w:r w:rsidR="00D034E9" w:rsidRPr="00D034E9">
              <w:rPr>
                <w:lang w:val="sk-SK" w:eastAsia="en-GB"/>
              </w:rPr>
              <w:t xml:space="preserve"> </w:t>
            </w:r>
            <w:r w:rsidRPr="00D034E9">
              <w:rPr>
                <w:lang w:val="sk-SK" w:eastAsia="en-GB"/>
              </w:rPr>
              <w:t>sú príliš subjektívne</w:t>
            </w:r>
          </w:p>
        </w:tc>
      </w:tr>
    </w:tbl>
    <w:p w14:paraId="46B146F8" w14:textId="77777777" w:rsidR="00070252" w:rsidRPr="0093709A" w:rsidRDefault="00070252" w:rsidP="00070252">
      <w:pPr>
        <w:jc w:val="both"/>
        <w:rPr>
          <w:del w:id="465" w:author="Autor"/>
        </w:rPr>
      </w:pPr>
    </w:p>
    <w:p w14:paraId="3030B7EA" w14:textId="77777777" w:rsidR="00070252" w:rsidRDefault="00F94F1D" w:rsidP="00A75416">
      <w:pPr>
        <w:pStyle w:val="MPCKO2"/>
        <w:ind w:left="532" w:hanging="532"/>
      </w:pPr>
      <w:bookmarkStart w:id="466" w:name="_Toc527539382"/>
      <w:bookmarkStart w:id="467" w:name="_Toc406160868"/>
      <w:bookmarkStart w:id="468" w:name="_Toc406160958"/>
      <w:bookmarkStart w:id="469" w:name="_Toc410309697"/>
      <w:r>
        <w:t>4</w:t>
      </w:r>
      <w:r w:rsidR="00070252" w:rsidRPr="00F94F1D">
        <w:t>.2</w:t>
      </w:r>
      <w:r w:rsidR="00070252" w:rsidRPr="00F94F1D">
        <w:tab/>
      </w:r>
      <w:r>
        <w:t>M</w:t>
      </w:r>
      <w:r w:rsidR="00070252" w:rsidRPr="00F94F1D">
        <w:t>onitorovanie čistých príjmov v prípade projektov uvedených v článku. 61, ods. 3</w:t>
      </w:r>
      <w:r w:rsidR="007A50D8">
        <w:t xml:space="preserve"> všeobecného</w:t>
      </w:r>
      <w:r w:rsidR="00070252" w:rsidRPr="00F94F1D">
        <w:t xml:space="preserve"> nariadenia</w:t>
      </w:r>
      <w:bookmarkEnd w:id="466"/>
      <w:bookmarkEnd w:id="469"/>
      <w:r w:rsidR="00070252" w:rsidRPr="00F94F1D">
        <w:t xml:space="preserve"> </w:t>
      </w:r>
      <w:bookmarkEnd w:id="467"/>
      <w:bookmarkEnd w:id="468"/>
    </w:p>
    <w:p w14:paraId="580C5895" w14:textId="77777777" w:rsidR="00070252" w:rsidRPr="007948C7" w:rsidRDefault="00070252" w:rsidP="007948C7">
      <w:pPr>
        <w:keepNext/>
        <w:ind w:left="480"/>
        <w:rPr>
          <w:rStyle w:val="longtext1"/>
          <w:rFonts w:ascii="Arial" w:eastAsiaTheme="majorEastAsia" w:hAnsi="Arial"/>
          <w:b/>
          <w:color w:val="365F91" w:themeColor="accent1" w:themeShade="BF"/>
          <w:shd w:val="clear" w:color="auto" w:fill="FFFFFF"/>
          <w:rPrChange w:id="470" w:author="Autor">
            <w:rPr>
              <w:rStyle w:val="longtext1"/>
              <w:rFonts w:ascii="Arial" w:eastAsiaTheme="majorEastAsia" w:hAnsi="Arial"/>
              <w:b/>
              <w:shd w:val="clear" w:color="auto" w:fill="FFFFFF"/>
            </w:rPr>
          </w:rPrChange>
        </w:rPr>
        <w:pPrChange w:id="471" w:author="Autor">
          <w:pPr>
            <w:ind w:left="480"/>
          </w:pPr>
        </w:pPrChange>
      </w:pPr>
    </w:p>
    <w:p w14:paraId="6CAF3E64" w14:textId="77777777" w:rsidR="00070252" w:rsidRPr="00977AA2" w:rsidRDefault="00070252" w:rsidP="00070252">
      <w:pPr>
        <w:jc w:val="both"/>
      </w:pPr>
      <w:r w:rsidRPr="00977AA2">
        <w:t>Na určenie NFP pre projekty vytvárajúce príjmy, pri ktorých je možné príjmy objektívne odhadnúť vopred, sa používa metóda "finančnej medzery". Metóda finančnej medzery zohľadňuje pri výpočte čisté príjmy a vyjadruje tú časť investičných výdavkov, ktoré nemôžu byť financované samotným projektom a musia byť preto financované formou NFP.</w:t>
      </w:r>
    </w:p>
    <w:p w14:paraId="19F9829C" w14:textId="77777777" w:rsidR="00070252" w:rsidRPr="00977AA2" w:rsidRDefault="00070252" w:rsidP="00070252">
      <w:pPr>
        <w:jc w:val="both"/>
      </w:pPr>
    </w:p>
    <w:p w14:paraId="14144CF4" w14:textId="3323434A" w:rsidR="00070252" w:rsidRPr="00977AA2" w:rsidRDefault="00070252" w:rsidP="00070252">
      <w:pPr>
        <w:jc w:val="both"/>
      </w:pPr>
      <w:r w:rsidRPr="00977AA2">
        <w:t>Obdobím monitorovania čistých príjmov pre projekty, kde je možné odhadnúť príjmy vopred je obdobie udržateľnosti projektu, najneskôr však do predloženia dokladov pre uzavretie programu (t.</w:t>
      </w:r>
      <w:ins w:id="472" w:author="Autor">
        <w:r w:rsidR="00A77D2F">
          <w:t xml:space="preserve"> </w:t>
        </w:r>
      </w:ins>
      <w:r w:rsidRPr="00977AA2">
        <w:t xml:space="preserve">j. </w:t>
      </w:r>
      <w:r w:rsidR="00A1377D">
        <w:t>15.02.2025</w:t>
      </w:r>
      <w:r w:rsidRPr="00977AA2">
        <w:t>), podľa toho čo nastane skôr.</w:t>
      </w:r>
    </w:p>
    <w:p w14:paraId="69D8DB8B" w14:textId="77777777" w:rsidR="00070252" w:rsidRPr="00977AA2" w:rsidRDefault="00070252" w:rsidP="00070252">
      <w:pPr>
        <w:jc w:val="both"/>
      </w:pPr>
    </w:p>
    <w:p w14:paraId="3F6B5876" w14:textId="77777777" w:rsidR="00070252" w:rsidRPr="00977AA2" w:rsidRDefault="00070252" w:rsidP="00070252">
      <w:pPr>
        <w:jc w:val="both"/>
      </w:pPr>
    </w:p>
    <w:p w14:paraId="142D6F1A" w14:textId="19FC809F" w:rsidR="00070252" w:rsidRPr="00977AA2" w:rsidRDefault="00070252" w:rsidP="00070252">
      <w:pPr>
        <w:jc w:val="both"/>
      </w:pPr>
      <w:r w:rsidRPr="00977AA2">
        <w:t xml:space="preserve">Konkrétny spôsob nastavenia monitorovania príjmov po ukončení realizácie projektu je v kompetencií riadiaceho orgánu. Postupy pre monitorovanie príjmov projektov podľa článku. 61 ods. 3 </w:t>
      </w:r>
      <w:ins w:id="473" w:author="Autor">
        <w:r w:rsidR="004062DC">
          <w:t xml:space="preserve">všeobecného </w:t>
        </w:r>
      </w:ins>
      <w:r w:rsidRPr="00977AA2">
        <w:t xml:space="preserve">nariadenia </w:t>
      </w:r>
      <w:del w:id="474" w:author="Autor">
        <w:r w:rsidRPr="00977AA2">
          <w:delText>Rady (ES) č 1303/2013</w:delText>
        </w:r>
      </w:del>
      <w:r w:rsidRPr="00977AA2">
        <w:t xml:space="preserve"> by mali poskytnúť informácie ohľadom týchto aspektov:</w:t>
      </w:r>
    </w:p>
    <w:p w14:paraId="2E0BEFD2" w14:textId="77777777" w:rsidR="00070252" w:rsidRPr="00977AA2" w:rsidRDefault="00070252" w:rsidP="00070252">
      <w:pPr>
        <w:jc w:val="both"/>
      </w:pPr>
    </w:p>
    <w:p w14:paraId="1AFC07AF" w14:textId="37618719" w:rsidR="00070252" w:rsidRPr="00977AA2" w:rsidRDefault="00070252" w:rsidP="00070252">
      <w:pPr>
        <w:ind w:firstLine="709"/>
        <w:jc w:val="both"/>
      </w:pPr>
      <w:r w:rsidRPr="00977AA2">
        <w:t>či existujú ďalšie nové príjmy, ktoré neboli zohľadnené pri analýze, vypracovanej vo</w:t>
      </w:r>
      <w:del w:id="475" w:author="Autor">
        <w:r w:rsidRPr="00977AA2">
          <w:delText xml:space="preserve"> </w:delText>
        </w:r>
      </w:del>
      <w:ins w:id="476" w:author="Autor">
        <w:r w:rsidR="00A75416">
          <w:t> </w:t>
        </w:r>
      </w:ins>
      <w:r w:rsidRPr="00977AA2">
        <w:t xml:space="preserve">fáze konania žiadosti o NFP, pri výpočte finančnej medzery, ktoré spĺňajú podmienky príjmov uvedených v článku. 61, odsek. 3 </w:t>
      </w:r>
      <w:ins w:id="477" w:author="Autor">
        <w:r w:rsidR="004062DC">
          <w:t xml:space="preserve">všeobecného </w:t>
        </w:r>
      </w:ins>
      <w:r w:rsidRPr="00977AA2">
        <w:t xml:space="preserve">nariadenia </w:t>
      </w:r>
      <w:del w:id="478" w:author="Autor">
        <w:r w:rsidRPr="00977AA2">
          <w:delText>Rady (ES) č 1303/2013</w:delText>
        </w:r>
      </w:del>
      <w:r w:rsidRPr="00977AA2">
        <w:t>, prípadné úspory prevádzkových výdavkov vytvorených projektom</w:t>
      </w:r>
    </w:p>
    <w:p w14:paraId="51BF877C" w14:textId="77777777" w:rsidR="00070252" w:rsidRPr="00977AA2" w:rsidRDefault="00070252" w:rsidP="00070252"/>
    <w:p w14:paraId="3BBD81C1" w14:textId="77777777" w:rsidR="00070252" w:rsidRPr="008F0420" w:rsidRDefault="00070252" w:rsidP="00070252">
      <w:r w:rsidRPr="00977AA2">
        <w:t>a / alebo</w:t>
      </w:r>
    </w:p>
    <w:p w14:paraId="70279D8E" w14:textId="77777777" w:rsidR="00070252" w:rsidRPr="008F0420" w:rsidRDefault="00070252" w:rsidP="00070252"/>
    <w:p w14:paraId="3AD445A0" w14:textId="77777777" w:rsidR="00070252" w:rsidRPr="00977AA2" w:rsidRDefault="00070252" w:rsidP="00070252">
      <w:pPr>
        <w:ind w:firstLine="709"/>
      </w:pPr>
      <w:r w:rsidRPr="00977AA2">
        <w:t>došlo k výrazným zmenám v použitej tarifnej (cenovej) politike od momentu vydania rozhodnutia o poskytnutí NFP</w:t>
      </w:r>
      <w:ins w:id="479" w:author="Autor">
        <w:r w:rsidR="00A75416">
          <w:t>.</w:t>
        </w:r>
      </w:ins>
    </w:p>
    <w:p w14:paraId="7C7FDA78" w14:textId="77777777" w:rsidR="00070252" w:rsidRPr="00977AA2" w:rsidRDefault="00070252" w:rsidP="00070252"/>
    <w:p w14:paraId="4FED3B82" w14:textId="77777777" w:rsidR="00070252" w:rsidRPr="00977AA2" w:rsidRDefault="00070252" w:rsidP="00070252">
      <w:pPr>
        <w:jc w:val="both"/>
      </w:pPr>
      <w:r w:rsidRPr="00977AA2">
        <w:t>Pri projektoch generujúcich príjmy podľa článku 61 (3) je plne v kompetencií RO, aby zadefinoval na úrovni Výzvy na predkladanie ŽoNFP a následne v zmluve o poskytnutí NFP tzv. „</w:t>
      </w:r>
      <w:r w:rsidRPr="00977AA2">
        <w:rPr>
          <w:b/>
        </w:rPr>
        <w:t>výraznú  zmenu podmienok pre projekty generujúce príjem podľa čl. 61 (3)</w:t>
      </w:r>
      <w:r w:rsidRPr="00977AA2">
        <w:t>“, ktorá spôsobí potrebu rekalkulácie finančnej medzery a tým aj úpravu NFP. Bez zadefinovania pojmu „výrazná zmena podmienok pre projekty generujúce príjem“ podľa čl. 61 (3) nie je možné aplikovať ustanovenia zmluvy o poskytnutí NFP  týkajúce sa projektov generujúcich príjmy.</w:t>
      </w:r>
    </w:p>
    <w:p w14:paraId="5B10C543" w14:textId="77777777" w:rsidR="00070252" w:rsidRPr="00977AA2" w:rsidRDefault="00070252" w:rsidP="00070252">
      <w:pPr>
        <w:jc w:val="both"/>
      </w:pPr>
      <w:r w:rsidRPr="00977AA2">
        <w:rPr>
          <w:rFonts w:ascii="Arial" w:hAnsi="Arial" w:cs="Arial"/>
          <w:color w:val="000000"/>
        </w:rPr>
        <w:br/>
      </w:r>
    </w:p>
    <w:p w14:paraId="2D6C8FC8" w14:textId="77777777" w:rsidR="00070252" w:rsidRPr="00977AA2" w:rsidRDefault="00070252" w:rsidP="00070252">
      <w:pPr>
        <w:jc w:val="both"/>
        <w:textAlignment w:val="top"/>
      </w:pPr>
      <w:r w:rsidRPr="00977AA2">
        <w:t xml:space="preserve">Pre projekty, ktoré sú predmetom čl. 61(3) sa rekalkulácia finančnej medzery vyžaduje v prípadoch </w:t>
      </w:r>
      <w:r w:rsidRPr="00977AA2">
        <w:rPr>
          <w:b/>
        </w:rPr>
        <w:t>výraznej  zmeny podmienok, ktorá nastane v prípade</w:t>
      </w:r>
      <w:r w:rsidRPr="00977AA2">
        <w:t xml:space="preserve"> :</w:t>
      </w:r>
    </w:p>
    <w:p w14:paraId="38D4A979" w14:textId="33889503" w:rsidR="00070252" w:rsidRPr="00977AA2" w:rsidRDefault="00070252" w:rsidP="00F26B1B">
      <w:pPr>
        <w:pStyle w:val="Odsekzoznamu"/>
        <w:numPr>
          <w:ilvl w:val="1"/>
          <w:numId w:val="25"/>
        </w:numPr>
        <w:spacing w:before="200" w:after="200"/>
        <w:ind w:left="850" w:hanging="425"/>
        <w:jc w:val="both"/>
      </w:pPr>
      <w:r w:rsidRPr="007C2172">
        <w:rPr>
          <w:szCs w:val="20"/>
        </w:rPr>
        <w:lastRenderedPageBreak/>
        <w:t xml:space="preserve">ak sú identifikované nové  </w:t>
      </w:r>
      <w:r w:rsidRPr="00977AA2">
        <w:t>zdroje</w:t>
      </w:r>
      <w:r w:rsidRPr="007C2172">
        <w:rPr>
          <w:szCs w:val="20"/>
        </w:rPr>
        <w:t xml:space="preserve"> príjmov</w:t>
      </w:r>
      <w:r w:rsidRPr="00977AA2">
        <w:t xml:space="preserve"> generované projektom , ktoré neboli zohľadnené  pri kalkulácií finančnej medzery ex ante</w:t>
      </w:r>
      <w:r w:rsidR="008D55E2">
        <w:t xml:space="preserve"> </w:t>
      </w:r>
      <w:r w:rsidRPr="007C2172">
        <w:rPr>
          <w:szCs w:val="20"/>
        </w:rPr>
        <w:t xml:space="preserve">(napr. </w:t>
      </w:r>
      <w:r w:rsidRPr="00977AA2">
        <w:t>nespoplatnená</w:t>
      </w:r>
      <w:r w:rsidR="008D55E2">
        <w:t xml:space="preserve"> </w:t>
      </w:r>
      <w:r w:rsidRPr="00977AA2">
        <w:t>cesta</w:t>
      </w:r>
      <w:r w:rsidRPr="007C2172">
        <w:rPr>
          <w:szCs w:val="20"/>
        </w:rPr>
        <w:t>, na</w:t>
      </w:r>
      <w:del w:id="480" w:author="Autor">
        <w:r w:rsidRPr="007C2172">
          <w:rPr>
            <w:szCs w:val="20"/>
          </w:rPr>
          <w:delText xml:space="preserve"> </w:delText>
        </w:r>
      </w:del>
      <w:ins w:id="481" w:author="Autor">
        <w:r w:rsidR="00A75416">
          <w:rPr>
            <w:szCs w:val="20"/>
          </w:rPr>
          <w:t> </w:t>
        </w:r>
      </w:ins>
      <w:r w:rsidRPr="007C2172">
        <w:rPr>
          <w:szCs w:val="20"/>
        </w:rPr>
        <w:t xml:space="preserve">ktorej </w:t>
      </w:r>
      <w:r w:rsidRPr="00977AA2">
        <w:t>sa začalo vyberať</w:t>
      </w:r>
      <w:r w:rsidRPr="007C2172">
        <w:rPr>
          <w:szCs w:val="20"/>
        </w:rPr>
        <w:t xml:space="preserve"> mýto neskôr alebo sa vyskytol prenájom priestorov a služieb,) alebo</w:t>
      </w:r>
    </w:p>
    <w:p w14:paraId="51765B2D" w14:textId="77777777" w:rsidR="00070252" w:rsidRPr="00EF7B45" w:rsidRDefault="00070252" w:rsidP="00F26B1B">
      <w:pPr>
        <w:pStyle w:val="Odsekzoznamu"/>
        <w:numPr>
          <w:ilvl w:val="1"/>
          <w:numId w:val="25"/>
        </w:numPr>
        <w:spacing w:before="200" w:after="200"/>
        <w:ind w:left="850" w:hanging="425"/>
        <w:jc w:val="both"/>
        <w:rPr>
          <w:szCs w:val="20"/>
        </w:rPr>
      </w:pPr>
      <w:r w:rsidRPr="007C2172">
        <w:rPr>
          <w:szCs w:val="20"/>
        </w:rPr>
        <w:t>dochádza k</w:t>
      </w:r>
      <w:r w:rsidRPr="00EF7B45">
        <w:rPr>
          <w:szCs w:val="20"/>
        </w:rPr>
        <w:t xml:space="preserve"> podstatným</w:t>
      </w:r>
      <w:r w:rsidRPr="007C2172">
        <w:rPr>
          <w:szCs w:val="20"/>
        </w:rPr>
        <w:t xml:space="preserve"> zmenám v</w:t>
      </w:r>
      <w:r w:rsidR="00F43E9A" w:rsidRPr="007C2172">
        <w:rPr>
          <w:szCs w:val="20"/>
        </w:rPr>
        <w:t> </w:t>
      </w:r>
      <w:r w:rsidRPr="00EF7B45">
        <w:rPr>
          <w:szCs w:val="20"/>
        </w:rPr>
        <w:t>tarifnej</w:t>
      </w:r>
      <w:r w:rsidR="00F43E9A" w:rsidRPr="00EF7B45">
        <w:rPr>
          <w:szCs w:val="20"/>
        </w:rPr>
        <w:t xml:space="preserve"> </w:t>
      </w:r>
      <w:r w:rsidRPr="00EF7B45">
        <w:rPr>
          <w:szCs w:val="20"/>
        </w:rPr>
        <w:t>politike (napr. výrazná zmena taríf za používanie ciest)</w:t>
      </w:r>
      <w:r w:rsidRPr="007C2172">
        <w:rPr>
          <w:szCs w:val="20"/>
        </w:rPr>
        <w:t xml:space="preserve">, ktorá </w:t>
      </w:r>
      <w:r w:rsidRPr="00EF7B45">
        <w:rPr>
          <w:szCs w:val="20"/>
        </w:rPr>
        <w:t>vyžaduje</w:t>
      </w:r>
      <w:r w:rsidR="00F43E9A" w:rsidRPr="00EF7B45">
        <w:rPr>
          <w:szCs w:val="20"/>
        </w:rPr>
        <w:t xml:space="preserve"> </w:t>
      </w:r>
      <w:r w:rsidRPr="00EF7B45">
        <w:rPr>
          <w:szCs w:val="20"/>
        </w:rPr>
        <w:t>prepočet</w:t>
      </w:r>
      <w:r w:rsidRPr="007C2172">
        <w:rPr>
          <w:szCs w:val="20"/>
        </w:rPr>
        <w:t xml:space="preserve"> finančnej medzery.</w:t>
      </w:r>
    </w:p>
    <w:p w14:paraId="4494AD7B" w14:textId="77777777" w:rsidR="00070252" w:rsidRPr="00977AA2" w:rsidRDefault="00070252" w:rsidP="00070252">
      <w:pPr>
        <w:textAlignment w:val="top"/>
      </w:pPr>
    </w:p>
    <w:p w14:paraId="16D02340" w14:textId="77777777" w:rsidR="00070252" w:rsidRPr="008F0420" w:rsidRDefault="00070252" w:rsidP="00070252">
      <w:pPr>
        <w:jc w:val="both"/>
      </w:pPr>
      <w:r w:rsidRPr="00977AA2">
        <w:rPr>
          <w:szCs w:val="20"/>
        </w:rPr>
        <w:t xml:space="preserve">V každom prípade zmeny v dopyte alebo iných externých ekonomických </w:t>
      </w:r>
      <w:r w:rsidRPr="00977AA2">
        <w:t>faktoroch</w:t>
      </w:r>
      <w:r w:rsidRPr="00977AA2">
        <w:rPr>
          <w:szCs w:val="20"/>
        </w:rPr>
        <w:t xml:space="preserve"> (napr. </w:t>
      </w:r>
      <w:r w:rsidRPr="00977AA2">
        <w:t>nepredvídateľná</w:t>
      </w:r>
      <w:r w:rsidR="00F43E9A">
        <w:t xml:space="preserve"> </w:t>
      </w:r>
      <w:r w:rsidRPr="00977AA2">
        <w:t>cenová</w:t>
      </w:r>
      <w:r w:rsidR="00F43E9A">
        <w:t xml:space="preserve"> </w:t>
      </w:r>
      <w:r w:rsidRPr="00977AA2">
        <w:t>inflácia</w:t>
      </w:r>
      <w:r w:rsidRPr="00977AA2">
        <w:rPr>
          <w:szCs w:val="20"/>
        </w:rPr>
        <w:t xml:space="preserve">) </w:t>
      </w:r>
      <w:r w:rsidRPr="00977AA2">
        <w:t>nevyžadujú prepočet finančnej medzery</w:t>
      </w:r>
      <w:r w:rsidRPr="00977AA2">
        <w:rPr>
          <w:szCs w:val="20"/>
        </w:rPr>
        <w:t xml:space="preserve"> a </w:t>
      </w:r>
      <w:r w:rsidRPr="00977AA2">
        <w:t>zníženie NFP.</w:t>
      </w:r>
    </w:p>
    <w:p w14:paraId="49E50060" w14:textId="77777777" w:rsidR="00070252" w:rsidRPr="008F0420" w:rsidRDefault="00070252" w:rsidP="00070252">
      <w:pPr>
        <w:jc w:val="both"/>
      </w:pPr>
    </w:p>
    <w:p w14:paraId="714C5091" w14:textId="77777777" w:rsidR="00070252" w:rsidRPr="00977AA2" w:rsidRDefault="00070252" w:rsidP="00070252">
      <w:pPr>
        <w:jc w:val="both"/>
      </w:pPr>
      <w:r w:rsidRPr="00977AA2">
        <w:t xml:space="preserve">V prípade, ak monitorovanie odhalí značné rozdiely medzi vopred odhadnutými príjmami ex - ante a príjmami, ktoré boli nakoniec realizované a jedná sa o tie isté zdroje príjmov, ktoré vstupovali do výpočtu finančnej medzery ex ante, </w:t>
      </w:r>
      <w:r w:rsidRPr="00977AA2">
        <w:rPr>
          <w:b/>
        </w:rPr>
        <w:t>nevyžaduje sa</w:t>
      </w:r>
      <w:r w:rsidR="00D034E9">
        <w:rPr>
          <w:b/>
        </w:rPr>
        <w:t xml:space="preserve"> </w:t>
      </w:r>
      <w:r w:rsidRPr="00977AA2">
        <w:t>rekalkulácia finančnej medzery. Je na rozhodnutí RO, či sprísni podmienky a  bude v prípadoch výrazného  navýšenia pôvodných zdrojov príjmov v záujme princípu „zdravého finančného riadenia“ vyžadovať od prijímateľa rekalkuláciu finančnej medzery.</w:t>
      </w:r>
    </w:p>
    <w:p w14:paraId="17BBC7E2" w14:textId="77777777" w:rsidR="00070252" w:rsidRPr="00977AA2" w:rsidRDefault="00070252" w:rsidP="00070252">
      <w:pPr>
        <w:jc w:val="both"/>
      </w:pPr>
    </w:p>
    <w:p w14:paraId="19EFF0A9" w14:textId="51FA364E" w:rsidR="00070252" w:rsidRPr="00977AA2" w:rsidRDefault="00070252" w:rsidP="00070252">
      <w:pPr>
        <w:jc w:val="both"/>
      </w:pPr>
      <w:r w:rsidRPr="00977AA2">
        <w:t xml:space="preserve">Riadiaci orgán zabezpečí vykonanie rekalkulácie finančnej medzery v takom prípade,  ak sa vyskytnú nové zdroje príjmov, ktoré pôvodne nevstupovali do výpočtu finančnej medzery ex - ante resp. ak sa podstatne zmení tarifná  politika. CKO v tomto prípade  odporúča RO, aby zadefinoval </w:t>
      </w:r>
      <w:r w:rsidRPr="00977AA2">
        <w:rPr>
          <w:b/>
        </w:rPr>
        <w:t>odchýlku</w:t>
      </w:r>
      <w:r w:rsidRPr="00977AA2">
        <w:t xml:space="preserve"> v miere finančnej medzery spôsobenú buď novými zdrojmi príjmov, resp. podstatnou zmenou tarifnej  politiky, ktorá si vyžiada takúto rekalkuláciu. Určenie percentuálnej výšky tejto odchýlky je v kompetencii RO. V prípade, ak miera finančnej medzery ex - ante na začiatku projektu a odchýlka v miere finančnej medzery pri zohľadnení nových zdrojov príjmov, resp. zmeny v tarifnej  politike presiahne túto odchýlku (pre </w:t>
      </w:r>
      <w:r w:rsidRPr="00977AA2">
        <w:rPr>
          <w:b/>
        </w:rPr>
        <w:t>ilustráciu napr. 10</w:t>
      </w:r>
      <w:ins w:id="482" w:author="Autor">
        <w:r w:rsidR="00BE7BF3">
          <w:rPr>
            <w:b/>
          </w:rPr>
          <w:t xml:space="preserve"> </w:t>
        </w:r>
      </w:ins>
      <w:r w:rsidRPr="00977AA2">
        <w:rPr>
          <w:b/>
        </w:rPr>
        <w:t>%</w:t>
      </w:r>
      <w:r w:rsidRPr="00977AA2">
        <w:t>,) potom prijímateľ vykoná prepočet finančnej analýzy. RO vykoná kontrolu doručenej rekalkulácie finančnej analýzy (na základe údajov v zmluve o poskytnutí NFP, monitorovacích správ, žiadostí o platbu) a písomne potvrdí správnosť rekalkulácie, resp. upraví údaje uvedené v analýze.</w:t>
      </w:r>
    </w:p>
    <w:p w14:paraId="24F048C8" w14:textId="77777777" w:rsidR="00070252" w:rsidRPr="00977AA2" w:rsidRDefault="00070252" w:rsidP="00070252">
      <w:pPr>
        <w:jc w:val="both"/>
      </w:pPr>
    </w:p>
    <w:p w14:paraId="3124DBC7" w14:textId="19C96025" w:rsidR="00070252" w:rsidRPr="00977AA2" w:rsidRDefault="00070252" w:rsidP="00070252">
      <w:pPr>
        <w:jc w:val="both"/>
      </w:pPr>
      <w:r w:rsidRPr="00977AA2">
        <w:t>Na základe rekalkulácie zistená zmena vo finančnej medzere (zúžená finančná medzera) sa musí premietnuť aj do výšky poskytnutého NFP. RO zašle prijímateľovi návrh dodatku k zmluve o poskytnutí NFP a následne žiadosť o vrátenie finančných prostriedkov. Prijímateľ je povinný oznámiť RO v súlade so zmluvou o poskytnutí NFP vrátenie rozdielu NFPex-ante – NFP1 prostredníctvom formulára „oznámenie o vysporiadaní finančných vzťahov“</w:t>
      </w:r>
      <w:r w:rsidR="00BF1D80">
        <w:t xml:space="preserve"> </w:t>
      </w:r>
      <w:r w:rsidR="00BF1D80" w:rsidRPr="00BF1D80">
        <w:t xml:space="preserve">definovanom Systémom finančného riadenia štrukturálnych fondov, Kohézneho fondu a Európskeho námorného a rybárskeho fondu na programové obdobie 2014 </w:t>
      </w:r>
      <w:r w:rsidR="00BF1D80">
        <w:t>–</w:t>
      </w:r>
      <w:r w:rsidR="00BF1D80" w:rsidRPr="00BF1D80">
        <w:t xml:space="preserve"> 2020</w:t>
      </w:r>
      <w:r w:rsidR="00BF1D80">
        <w:t xml:space="preserve"> </w:t>
      </w:r>
      <w:r w:rsidRPr="00977AA2">
        <w:t>(NFP</w:t>
      </w:r>
      <w:r w:rsidR="007D05AB">
        <w:t xml:space="preserve"> </w:t>
      </w:r>
      <w:r w:rsidRPr="00977AA2">
        <w:t>exante je NFP schválené v procese žiadosti o NFP, NFP1 – je NFP po rekalkulácií finančnej medzery spôsobenej výraznou zmenou podmienok zadefinovaných RO), ktorý RO zaeviduje do</w:t>
      </w:r>
      <w:del w:id="483" w:author="Autor">
        <w:r w:rsidRPr="00977AA2">
          <w:delText xml:space="preserve"> </w:delText>
        </w:r>
      </w:del>
      <w:ins w:id="484" w:author="Autor">
        <w:r w:rsidR="00A75416">
          <w:t> </w:t>
        </w:r>
      </w:ins>
      <w:r w:rsidRPr="00977AA2">
        <w:t>systému ITMS.</w:t>
      </w:r>
    </w:p>
    <w:p w14:paraId="6E1020D4" w14:textId="77777777" w:rsidR="00070252" w:rsidRPr="00977AA2" w:rsidRDefault="00070252" w:rsidP="00070252">
      <w:pPr>
        <w:jc w:val="both"/>
      </w:pPr>
    </w:p>
    <w:p w14:paraId="7BC8666A" w14:textId="5D7A2CED" w:rsidR="00070252" w:rsidRPr="00977AA2" w:rsidRDefault="00070252" w:rsidP="00070252">
      <w:pPr>
        <w:jc w:val="both"/>
      </w:pPr>
      <w:r w:rsidRPr="00977AA2">
        <w:t>Prijímateľ je povinný vrátiť do 50</w:t>
      </w:r>
      <w:r w:rsidR="0006287A">
        <w:t xml:space="preserve"> pracovných</w:t>
      </w:r>
      <w:r w:rsidRPr="00977AA2">
        <w:t xml:space="preserve"> dní primeranú časť NFP, potom ako mu bol doručený podpísaný dodatok s novo vypočítanou výškou NFP a písomné vyzvanie na vrátenie finančných prostriedkov zo strany riadiaceho orgánu (žiadosť o vrátenie finančných prostriedkov). </w:t>
      </w:r>
      <w:r w:rsidRPr="00977AA2">
        <w:rPr>
          <w:bCs/>
        </w:rPr>
        <w:t>Ak už bol poskytn</w:t>
      </w:r>
      <w:r w:rsidR="00AA1C1A">
        <w:rPr>
          <w:bCs/>
        </w:rPr>
        <w:t>utý celý NFP v súlade so zmluvou</w:t>
      </w:r>
      <w:r w:rsidRPr="00977AA2">
        <w:rPr>
          <w:bCs/>
        </w:rPr>
        <w:t xml:space="preserve"> o poskytnutí NFP zo</w:t>
      </w:r>
      <w:del w:id="485" w:author="Autor">
        <w:r w:rsidRPr="00977AA2">
          <w:rPr>
            <w:bCs/>
          </w:rPr>
          <w:delText xml:space="preserve"> </w:delText>
        </w:r>
      </w:del>
      <w:ins w:id="486" w:author="Autor">
        <w:r w:rsidR="00A75416">
          <w:rPr>
            <w:bCs/>
          </w:rPr>
          <w:t> </w:t>
        </w:r>
      </w:ins>
      <w:r w:rsidRPr="00977AA2">
        <w:rPr>
          <w:bCs/>
        </w:rPr>
        <w:t xml:space="preserve">strany RO, nie je potrebné uzatvárať dodatok k zmluve. Prijímateľ je povinný vrátiť </w:t>
      </w:r>
      <w:r w:rsidRPr="00977AA2">
        <w:rPr>
          <w:bCs/>
        </w:rPr>
        <w:lastRenderedPageBreak/>
        <w:t xml:space="preserve">poskytnutý NFP alebo jeho časť vo výške zodpovedajúcej rozdielu medzi NFP vypočítaným na základe metódy finančnej medzery pri žiadosti o NFP a NFP vypočítaným rekalkuláciou finančnej medzery. Dodatok k zmluve sa uzatvára iba vtedy, pokiaľ ešte nebola vyplatená celá suma NFP. </w:t>
      </w:r>
      <w:r w:rsidRPr="00977AA2">
        <w:t xml:space="preserve"> Prijímateľ je povinný vrátiť  prostriedky Európskej únie na osobitný účet Ministerstva financií SR č. </w:t>
      </w:r>
      <w:r w:rsidR="00A76BD0">
        <w:t>7000536317</w:t>
      </w:r>
      <w:r w:rsidRPr="00977AA2">
        <w:t xml:space="preserve"> vedený v Štátnej pokladnici a prostriedky štátneho rozpočtu na príjmový účet platobnej jednotky.</w:t>
      </w:r>
    </w:p>
    <w:p w14:paraId="520DE505" w14:textId="77777777" w:rsidR="00070252" w:rsidRPr="00977AA2" w:rsidRDefault="00070252" w:rsidP="00070252">
      <w:pPr>
        <w:jc w:val="both"/>
      </w:pPr>
    </w:p>
    <w:p w14:paraId="7A17DC09" w14:textId="77777777" w:rsidR="00070252" w:rsidRPr="003128A0" w:rsidRDefault="00070252" w:rsidP="00070252">
      <w:pPr>
        <w:jc w:val="both"/>
        <w:textAlignment w:val="top"/>
        <w:rPr>
          <w:color w:val="888888"/>
        </w:rPr>
      </w:pPr>
      <w:r w:rsidRPr="007948C7">
        <w:rPr>
          <w:rPrChange w:id="487" w:author="Autor">
            <w:rPr>
              <w:sz w:val="22"/>
            </w:rPr>
          </w:rPrChange>
        </w:rPr>
        <w:t>V prípade, že prijímateľ nepodpíše dodatok k zmluve a riadne a včas nevráti nadmerný NFP, RO postupuje ako v prípade projektovej nezrovnalosti s finančným dopadom.</w:t>
      </w:r>
    </w:p>
    <w:p w14:paraId="006142B4" w14:textId="77777777" w:rsidR="00070252" w:rsidRPr="00FB4864" w:rsidRDefault="00070252" w:rsidP="00070252">
      <w:pPr>
        <w:jc w:val="both"/>
      </w:pPr>
    </w:p>
    <w:p w14:paraId="2E48A991" w14:textId="070236CA" w:rsidR="00070252" w:rsidRDefault="00070252" w:rsidP="00070252">
      <w:pPr>
        <w:jc w:val="both"/>
      </w:pPr>
      <w:r w:rsidRPr="00977AA2">
        <w:rPr>
          <w:rFonts w:ascii="Arial" w:hAnsi="Arial" w:cs="Arial"/>
          <w:b/>
          <w:sz w:val="20"/>
          <w:szCs w:val="20"/>
        </w:rPr>
        <w:t>Príklad</w:t>
      </w:r>
      <w:r w:rsidRPr="00977AA2">
        <w:rPr>
          <w:rFonts w:ascii="Arial" w:hAnsi="Arial" w:cs="Arial"/>
          <w:sz w:val="20"/>
          <w:szCs w:val="20"/>
        </w:rPr>
        <w:t xml:space="preserve">: </w:t>
      </w:r>
      <w:r w:rsidRPr="00977AA2">
        <w:t>Ak vplyvom výraznej  zmeny podmienok zadefinovaných RO sa miera finančnej medzery zníži o viac ako dané percento (napr.10</w:t>
      </w:r>
      <w:ins w:id="488" w:author="Autor">
        <w:r w:rsidR="00BE7BF3">
          <w:t xml:space="preserve"> </w:t>
        </w:r>
      </w:ins>
      <w:r w:rsidRPr="00977AA2">
        <w:t>%), prijímateľ musí uskutočniť rekalkuláciu finančnej medzery.</w:t>
      </w:r>
    </w:p>
    <w:p w14:paraId="349DDFAB" w14:textId="77777777" w:rsidR="00070252" w:rsidRDefault="00070252" w:rsidP="00070252"/>
    <w:p w14:paraId="279A69A1" w14:textId="77777777" w:rsidR="00070252" w:rsidRDefault="00070252" w:rsidP="00070252"/>
    <w:p w14:paraId="69D31C67" w14:textId="77777777" w:rsidR="00070252" w:rsidRDefault="00070252" w:rsidP="00070252"/>
    <w:p w14:paraId="62F5903B" w14:textId="77777777" w:rsidR="00070252" w:rsidRDefault="00070252" w:rsidP="00070252">
      <w:pPr>
        <w:rPr>
          <w:rFonts w:ascii="Arial" w:hAnsi="Arial" w:cs="Arial"/>
          <w:sz w:val="20"/>
          <w:szCs w:val="20"/>
        </w:rPr>
      </w:pPr>
    </w:p>
    <w:p w14:paraId="4915FAD1" w14:textId="77777777" w:rsidR="00070252" w:rsidRDefault="00F978F2" w:rsidP="00070252">
      <w:pPr>
        <w:rPr>
          <w:del w:id="489" w:author="Autor"/>
          <w:rFonts w:ascii="Arial" w:hAnsi="Arial" w:cs="Arial"/>
          <w:sz w:val="20"/>
          <w:szCs w:val="20"/>
        </w:rPr>
      </w:pPr>
      <w:del w:id="490" w:author="Autor">
        <w:r>
          <w:rPr>
            <w:noProof/>
          </w:rPr>
          <mc:AlternateContent>
            <mc:Choice Requires="wps">
              <w:drawing>
                <wp:anchor distT="0" distB="0" distL="114935" distR="114935" simplePos="0" relativeHeight="251672576" behindDoc="0" locked="0" layoutInCell="1" allowOverlap="1" wp14:anchorId="1F4FA5CB" wp14:editId="4D9822CE">
                  <wp:simplePos x="0" y="0"/>
                  <wp:positionH relativeFrom="column">
                    <wp:posOffset>890905</wp:posOffset>
                  </wp:positionH>
                  <wp:positionV relativeFrom="paragraph">
                    <wp:posOffset>-175895</wp:posOffset>
                  </wp:positionV>
                  <wp:extent cx="3450590" cy="421640"/>
                  <wp:effectExtent l="0" t="0" r="16510" b="16510"/>
                  <wp:wrapNone/>
                  <wp:docPr id="5" name="Blok text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590" cy="421640"/>
                          </a:xfrm>
                          <a:prstGeom prst="rect">
                            <a:avLst/>
                          </a:prstGeom>
                          <a:solidFill>
                            <a:srgbClr val="FFFFFF"/>
                          </a:solidFill>
                          <a:ln w="6350">
                            <a:solidFill>
                              <a:srgbClr val="000000"/>
                            </a:solidFill>
                            <a:miter lim="800000"/>
                            <a:headEnd/>
                            <a:tailEnd/>
                          </a:ln>
                        </wps:spPr>
                        <wps:txbx>
                          <w:txbxContent>
                            <w:p w14:paraId="331A76DC" w14:textId="77777777" w:rsidR="002F72BC" w:rsidRDefault="002F72BC" w:rsidP="00070252">
                              <w:pPr>
                                <w:rPr>
                                  <w:del w:id="491" w:author="Autor"/>
                                  <w:sz w:val="40"/>
                                  <w:szCs w:val="40"/>
                                </w:rPr>
                              </w:pPr>
                              <w:del w:id="492" w:author="Autor">
                                <w:r>
                                  <w:rPr>
                                    <w:sz w:val="40"/>
                                    <w:szCs w:val="40"/>
                                  </w:rPr>
                                  <w:delText xml:space="preserve">     (R</w:delText>
                                </w:r>
                                <w:r>
                                  <w:delText xml:space="preserve">exante – </w:delText>
                                </w:r>
                                <w:r>
                                  <w:rPr>
                                    <w:sz w:val="40"/>
                                    <w:szCs w:val="40"/>
                                  </w:rPr>
                                  <w:delText>R</w:delText>
                                </w:r>
                                <w:r>
                                  <w:delText>1</w:delText>
                                </w:r>
                                <w:r>
                                  <w:rPr>
                                    <w:sz w:val="40"/>
                                    <w:szCs w:val="40"/>
                                  </w:rPr>
                                  <w:delText>) / R</w:delText>
                                </w:r>
                                <w:r>
                                  <w:delText>exante</w:delText>
                                </w:r>
                                <w:r>
                                  <w:rPr>
                                    <w:sz w:val="40"/>
                                    <w:szCs w:val="40"/>
                                  </w:rPr>
                                  <w:delText>&gt; 0,1</w:delText>
                                </w:r>
                              </w:del>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FA5CB" id="_x0000_t202" coordsize="21600,21600" o:spt="202" path="m,l,21600r21600,l21600,xe">
                  <v:stroke joinstyle="miter"/>
                  <v:path gradientshapeok="t" o:connecttype="rect"/>
                </v:shapetype>
                <v:shape id="Blok textu 16" o:spid="_x0000_s1026" type="#_x0000_t202" style="position:absolute;margin-left:70.15pt;margin-top:-13.85pt;width:271.7pt;height:33.2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GhTLQIAAFMEAAAOAAAAZHJzL2Uyb0RvYy54bWysVFFv0zAQfkfiP1h+p0m6tmqjpdPWUYQ0&#10;BtLgBziO01izfcZ2m5Rfz9npSjXgBZEHy+c7f777vrtc3wxakYNwXoKpaDHJKRGGQyPNrqLfvm7f&#10;LSnxgZmGKTCiokfh6c367Zvr3pZiCh2oRjiCIMaXva1oF4Its8zzTmjmJ2CFQWcLTrOApttljWM9&#10;omuVTfN8kfXgGuuAC+/x9H500nXCb1vBw+e29SIQVVHMLaTVpbWOa7a+ZuXOMdtJfkqD/UMWmkmD&#10;j56h7llgZO/kb1Bacgce2jDhoDNoW8lFqgGrKfJX1Tx1zIpUC5Lj7Zkm//9g+ePhiyOyqeicEsM0&#10;SnSn4JkEMYQ9KRaRoN76EuOeLEaG4Q4GFDoV6+0D8GdPDGw6Znbi1jnoO8EaTLCIN7OLqyOOjyB1&#10;/wkafIntAySgoXU6sod8EERHoY5ncTARwvHwajbP5yt0cfTNpsViltTLWPly2zofPgjQJG4q6lD8&#10;hM4ODz7EbFj5EhIf86Bks5VKJcPt6o1y5MCwUbbpSwW8ClOG9BVdXM3zkYC/QuTp+xOElgE7Xkld&#10;0eU5iJWRtvemSf0YmFTjHlNW5sRjpG4kMQz1cNKlhuaIjDoYOxsnETcduB+U9NjVFfXf98wJStRH&#10;g6qsZosChQ7JmC2XKzTcpae+9DDDEaqigZJxuwnj6Oytk7sOXxr7wMAtKtnKRHKUfMzqlDd2buL+&#10;NGVxNC7tFPXrX7D+CQAA//8DAFBLAwQUAAYACAAAACEA/BQDpN4AAAAKAQAADwAAAGRycy9kb3du&#10;cmV2LnhtbEyPwU7DMAyG70i8Q2QkblvCOq1V13SqEIgDXDbgnjVZU2icKsm6wtNjTnDzL//6/Lna&#10;zW5gkwmx9yjhbimAGWy97rGT8Pb6uCiAxaRQq8GjkfBlIuzq66tKldpfcG+mQ+oYQTCWSoJNaSw5&#10;j601TsWlHw3S7uSDU4li6LgO6kJwN/CVEBvuVI90warR3FvTfh7OTkK29g1+fKtm75/e7ZSeReAv&#10;D1Le3szNFlgyc/orw68+qUNNTkd/Rh3ZQHktMqpKWKzyHBg1NkVGw5HwRQ68rvj/F+ofAAAA//8D&#10;AFBLAQItABQABgAIAAAAIQC2gziS/gAAAOEBAAATAAAAAAAAAAAAAAAAAAAAAABbQ29udGVudF9U&#10;eXBlc10ueG1sUEsBAi0AFAAGAAgAAAAhADj9If/WAAAAlAEAAAsAAAAAAAAAAAAAAAAALwEAAF9y&#10;ZWxzLy5yZWxzUEsBAi0AFAAGAAgAAAAhAGI8aFMtAgAAUwQAAA4AAAAAAAAAAAAAAAAALgIAAGRy&#10;cy9lMm9Eb2MueG1sUEsBAi0AFAAGAAgAAAAhAPwUA6TeAAAACgEAAA8AAAAAAAAAAAAAAAAAhwQA&#10;AGRycy9kb3ducmV2LnhtbFBLBQYAAAAABAAEAPMAAACSBQAAAAA=&#10;" strokeweight=".5pt">
                  <v:textbox inset="7.45pt,3.85pt,7.45pt,3.85pt">
                    <w:txbxContent>
                      <w:p w14:paraId="331A76DC" w14:textId="77777777" w:rsidR="002F72BC" w:rsidRDefault="002F72BC" w:rsidP="00070252">
                        <w:pPr>
                          <w:rPr>
                            <w:del w:id="493" w:author="Autor"/>
                            <w:sz w:val="40"/>
                            <w:szCs w:val="40"/>
                          </w:rPr>
                        </w:pPr>
                        <w:del w:id="494" w:author="Autor">
                          <w:r>
                            <w:rPr>
                              <w:sz w:val="40"/>
                              <w:szCs w:val="40"/>
                            </w:rPr>
                            <w:delText xml:space="preserve">     (R</w:delText>
                          </w:r>
                          <w:r>
                            <w:delText xml:space="preserve">exante – </w:delText>
                          </w:r>
                          <w:r>
                            <w:rPr>
                              <w:sz w:val="40"/>
                              <w:szCs w:val="40"/>
                            </w:rPr>
                            <w:delText>R</w:delText>
                          </w:r>
                          <w:r>
                            <w:delText>1</w:delText>
                          </w:r>
                          <w:r>
                            <w:rPr>
                              <w:sz w:val="40"/>
                              <w:szCs w:val="40"/>
                            </w:rPr>
                            <w:delText>) / R</w:delText>
                          </w:r>
                          <w:r>
                            <w:delText>exante</w:delText>
                          </w:r>
                          <w:r>
                            <w:rPr>
                              <w:sz w:val="40"/>
                              <w:szCs w:val="40"/>
                            </w:rPr>
                            <w:delText>&gt; 0,1</w:delText>
                          </w:r>
                        </w:del>
                      </w:p>
                    </w:txbxContent>
                  </v:textbox>
                </v:shape>
              </w:pict>
            </mc:Fallback>
          </mc:AlternateContent>
        </w:r>
      </w:del>
    </w:p>
    <w:p w14:paraId="6B44010F" w14:textId="77777777" w:rsidR="00070252" w:rsidRDefault="00F978F2" w:rsidP="00070252">
      <w:pPr>
        <w:rPr>
          <w:del w:id="495" w:author="Autor"/>
          <w:rFonts w:ascii="Arial" w:hAnsi="Arial" w:cs="Arial"/>
          <w:sz w:val="20"/>
          <w:szCs w:val="20"/>
        </w:rPr>
      </w:pPr>
      <w:del w:id="496" w:author="Autor">
        <w:r>
          <w:rPr>
            <w:noProof/>
          </w:rPr>
          <mc:AlternateContent>
            <mc:Choice Requires="wps">
              <w:drawing>
                <wp:anchor distT="0" distB="0" distL="114300" distR="114300" simplePos="0" relativeHeight="251675648" behindDoc="0" locked="0" layoutInCell="1" allowOverlap="1" wp14:anchorId="607C0C4E" wp14:editId="11F0F384">
                  <wp:simplePos x="0" y="0"/>
                  <wp:positionH relativeFrom="column">
                    <wp:posOffset>2653030</wp:posOffset>
                  </wp:positionH>
                  <wp:positionV relativeFrom="paragraph">
                    <wp:posOffset>99695</wp:posOffset>
                  </wp:positionV>
                  <wp:extent cx="2048510" cy="732790"/>
                  <wp:effectExtent l="0" t="0" r="85090" b="67310"/>
                  <wp:wrapNone/>
                  <wp:docPr id="7" name="Rovná spojovacia šípk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73279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164326B" id="_x0000_t32" coordsize="21600,21600" o:spt="32" o:oned="t" path="m,l21600,21600e" filled="f">
                  <v:path arrowok="t" fillok="f" o:connecttype="none"/>
                  <o:lock v:ext="edit" shapetype="t"/>
                </v:shapetype>
                <v:shape id="Rovná spojovacia šípka 7" o:spid="_x0000_s1026" type="#_x0000_t32" style="position:absolute;margin-left:208.9pt;margin-top:7.85pt;width:161.3pt;height:5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uut0AIAALgFAAAOAAAAZHJzL2Uyb0RvYy54bWysVN1umzAUvp+0d7B8T4GEBIJKqpaQ3XRb&#10;tXbatYNN8Ao2st2QaNrD9AH2FNXea8dOQpvuZpqaSMjH9vn7vu/4/GLbNmjDlOZSZDg8CzBiopSU&#10;i3WGv94tvQQjbYigpJGCZXjHNL6Yv3933ncpG8laNpQpBEGETvsuw7UxXer7uqxZS/SZ7JiAw0qq&#10;lhgw1dqnivQQvW38URBM/V4q2ilZMq1hd7E/xHMXv6pYaT5XlWYGNRmG2oz7Kvdd2a8/PyfpWpGu&#10;5uWhDPIfVbSEC0g6hFoQQ9CD4n+FanmppJaVOStl68uq4iVzPUA3YfCqm9uadMz1AuDoboBJv13Y&#10;8tPmRiFOMxxjJEgLFH2RG/H0iHQnv8sNKTlBvx+ffnX3BMUWrr7TKXjl4kbZhsutuO2uZXmvkZB5&#10;TcSaubLvdh3ECq2Hf+JiDd1B0lX/UVK4Qx6MdNhtK9XakIAK2jqKdgNFbGtQCZujIEomITBZwlk8&#10;HsUzx6FP0qN3p7T5wGSL7CLD2ijC17XJpRCgBqlCl4tsrrWxtZH06GBTC7nkTeNE0QjUZ3g2ngbO&#10;QcuGU3tor2m1XuWNQhtiZeV+rlE4eXmt5QbE3fA2w8lwiaQ1I7QQ1GUxhDewRsbBZRQHABuGbeqW&#10;UYwaBmNlV/taG2HTMyfsfQNgbQ0s3T6A5ET3YxbMiqRIIi8aTQsvChYL73KZR950GcaTxXiR54vw&#10;p+0rjNKaU8qEbe04AGH0bwI7jOJeusMIDBj6p9Ed2FDsaaWXy0kQR+PEi+PJ2IvGReBdJcvcu8zD&#10;6TQurvKr4lWlhetev02xA5S2KvkAfN3WtEeUW+2MJ7NRiMGAB2MU7xlEpFkDJaVRGClpvnFTO71b&#10;pdoYJ9JIAvs/cDdE3wNx5NBaAwuH3p6hAn0e+XVjZCdnP4MrSXc3ysrCThQ8D87p8JTZ9+el7W49&#10;P7jzPwAAAP//AwBQSwMEFAAGAAgAAAAhAGxQVIDcAAAACgEAAA8AAABkcnMvZG93bnJldi54bWxM&#10;j8FOwzAQRO9I/IO1SNyokzYQFOJUCAmJKwWhHrfxNo6I11HsNoGvZznBcXZGM2/r7eIHdaYp9oEN&#10;5KsMFHEbbM+dgfe355t7UDEhWxwCk4EvirBtLi9qrGyY+ZXOu9QpKeFYoQGX0lhpHVtHHuMqjMTi&#10;HcPkMYmcOm0nnKXcD3qdZXfaY8+y4HCkJ0ft5+7kDZTzR8b7vcPZBXrZfB8drqMz5vpqeXwAlWhJ&#10;f2H4xRd0aITpEE5soxoMFHkp6EmM2xKUBMoiK0Ad5LDJc9BNrf+/0PwAAAD//wMAUEsBAi0AFAAG&#10;AAgAAAAhALaDOJL+AAAA4QEAABMAAAAAAAAAAAAAAAAAAAAAAFtDb250ZW50X1R5cGVzXS54bWxQ&#10;SwECLQAUAAYACAAAACEAOP0h/9YAAACUAQAACwAAAAAAAAAAAAAAAAAvAQAAX3JlbHMvLnJlbHNQ&#10;SwECLQAUAAYACAAAACEA8vbrrdACAAC4BQAADgAAAAAAAAAAAAAAAAAuAgAAZHJzL2Uyb0RvYy54&#10;bWxQSwECLQAUAAYACAAAACEAbFBUgNwAAAAKAQAADwAAAAAAAAAAAAAAAAAqBQAAZHJzL2Rvd25y&#10;ZXYueG1sUEsFBgAAAAAEAAQA8wAAADMGAAAAAA==&#10;" strokeweight=".26mm">
                  <v:stroke endarrow="block" joinstyle="miter"/>
                </v:shape>
              </w:pict>
            </mc:Fallback>
          </mc:AlternateContent>
        </w:r>
        <w:r>
          <w:rPr>
            <w:noProof/>
          </w:rPr>
          <mc:AlternateContent>
            <mc:Choice Requires="wps">
              <w:drawing>
                <wp:anchor distT="0" distB="0" distL="114300" distR="114300" simplePos="0" relativeHeight="251676672" behindDoc="0" locked="0" layoutInCell="1" allowOverlap="1" wp14:anchorId="63BAC6FF" wp14:editId="0F711FBF">
                  <wp:simplePos x="0" y="0"/>
                  <wp:positionH relativeFrom="column">
                    <wp:posOffset>1071880</wp:posOffset>
                  </wp:positionH>
                  <wp:positionV relativeFrom="paragraph">
                    <wp:posOffset>99695</wp:posOffset>
                  </wp:positionV>
                  <wp:extent cx="1629410" cy="668655"/>
                  <wp:effectExtent l="38100" t="0" r="27940" b="55245"/>
                  <wp:wrapNone/>
                  <wp:docPr id="8" name="Rovná spojovacia šípk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29410" cy="66865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1846CB" id="Rovná spojovacia šípka 8" o:spid="_x0000_s1026" type="#_x0000_t32" style="position:absolute;margin-left:84.4pt;margin-top:7.85pt;width:128.3pt;height:52.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wi81QIAAMIFAAAOAAAAZHJzL2Uyb0RvYy54bWysVEFu2zAQvBfoHwjdFUm2LMtC5CCR5faQ&#10;tkGTomdGpCw2FCmQjGWj6GPygL4i6L+6pBylTi9FERsQuCR3d3Z2lqdnu5ajLVWaSZF70UnoISoq&#10;SZjY5N6Xm7WfekgbLAjmUtDc21PtnS3fvjntu4xOZCM5oQpBEKGzvsu9xpguCwJdNbTF+kR2VMBh&#10;LVWLDZhqExCFe4je8mAShknQS0U6JSuqNeyuhkNv6eLXNa3Mp7rW1CCee4DNuK9y31v7DZanONso&#10;3DWsOsDA/4GixUxA0jHUChuM7hX7K1TLKiW1rM1JJdtA1jWrqKsBqonCF9VcN7ijrhYgR3cjTfr1&#10;wlYft1cKMZJ70CiBW2jRZ7kVjw9Id/Kb3OKKYfTr4fFnd4dRaunqO52BVyGulC242onr7lJWdxoJ&#10;WTRYbKiDfbPvIFZkPYIjF2voDpLe9h8kgTv43kjH3a5WLao5695bRxsc+EE716z92Cy6M6iCzSiZ&#10;LOIIelrBWZKkyWzmkuHMxrHendLmHZUtsovc00ZhtmlMIYUAXUg15MDbS20symcH6yzkmnHu5MEF&#10;6nNvMU1CB0pLzog9tNe02twWXKEttgJzvwOKo2stMyBzzlrgebyEs4ZiUgrishjMOKyRccQZxYBK&#10;Tj2buqXEQ5zCgNnVgJULm546iQ8FgLUzsHT7QJKT3/dFuCjTMo39eJKUfhyuVv75uoj9ZB3NZ6vp&#10;qihW0Q9bVxRnDSOEClva0yhE8b9J7TCUg4jHYRg5DI6jO7IB7DHS8/UsnMfT1J/PZ1M/npahf5Gu&#10;C/+8iJJkXl4UF+ULpKWrXr8O2JFKi0reQ7+uG9Ijwqx2prPFJPLAgKdjMh86iDDfQEsqozykpPnK&#10;TOOUb5VqYxxJIw3t/9C7MfpAxFMPrTV24VDbM1Wgz6f+uoGyMzRM460k+ytlZWFnCx4K53R41OxL&#10;9Kftbj0/vcvfAAAA//8DAFBLAwQUAAYACAAAACEA67wolN0AAAAKAQAADwAAAGRycy9kb3ducmV2&#10;LnhtbEyPzU7DQAyE70i8w8pI3OimoSlVyKbiR0hwJM0DuFk3Scl6o+y2DW+POcHNY4/G3xTb2Q3q&#10;TFPoPRtYLhJQxI23PbcG6t3b3QZUiMgWB89k4JsCbMvrqwJz6y/8SecqtkpCOORooItxzLUOTUcO&#10;w8KPxHI7+MlhFDm12k54kXA36DRJ1tphz/Khw5FeOmq+qpMzML5/HPiVn/mY3nN9rPqx3mFmzO3N&#10;/PQIKtIc/8zwiy/oUArT3p/YBjWIXm8EPcqQPYASwyrNVqD2skiXCeiy0P8rlD8AAAD//wMAUEsB&#10;Ai0AFAAGAAgAAAAhALaDOJL+AAAA4QEAABMAAAAAAAAAAAAAAAAAAAAAAFtDb250ZW50X1R5cGVz&#10;XS54bWxQSwECLQAUAAYACAAAACEAOP0h/9YAAACUAQAACwAAAAAAAAAAAAAAAAAvAQAAX3JlbHMv&#10;LnJlbHNQSwECLQAUAAYACAAAACEALesIvNUCAADCBQAADgAAAAAAAAAAAAAAAAAuAgAAZHJzL2Uy&#10;b0RvYy54bWxQSwECLQAUAAYACAAAACEA67wolN0AAAAKAQAADwAAAAAAAAAAAAAAAAAvBQAAZHJz&#10;L2Rvd25yZXYueG1sUEsFBgAAAAAEAAQA8wAAADkGAAAAAA==&#10;" strokeweight=".26mm">
                  <v:stroke endarrow="block" joinstyle="miter"/>
                </v:shape>
              </w:pict>
            </mc:Fallback>
          </mc:AlternateContent>
        </w:r>
      </w:del>
    </w:p>
    <w:p w14:paraId="2AE99430" w14:textId="77777777" w:rsidR="00070252" w:rsidRDefault="00070252" w:rsidP="00070252">
      <w:pPr>
        <w:rPr>
          <w:del w:id="497" w:author="Autor"/>
          <w:rFonts w:ascii="Arial" w:hAnsi="Arial" w:cs="Arial"/>
          <w:sz w:val="20"/>
          <w:szCs w:val="20"/>
        </w:rPr>
      </w:pPr>
    </w:p>
    <w:p w14:paraId="5DE6B31A" w14:textId="77777777" w:rsidR="00070252" w:rsidRDefault="00070252" w:rsidP="00070252">
      <w:pPr>
        <w:rPr>
          <w:del w:id="498" w:author="Autor"/>
          <w:rFonts w:ascii="Arial" w:hAnsi="Arial" w:cs="Arial"/>
          <w:sz w:val="20"/>
          <w:szCs w:val="20"/>
        </w:rPr>
      </w:pPr>
    </w:p>
    <w:p w14:paraId="7671D917" w14:textId="77777777" w:rsidR="00070252" w:rsidRDefault="00070252" w:rsidP="00070252">
      <w:pPr>
        <w:rPr>
          <w:del w:id="499" w:author="Autor"/>
          <w:rFonts w:ascii="Arial" w:hAnsi="Arial" w:cs="Arial"/>
          <w:sz w:val="20"/>
          <w:szCs w:val="20"/>
        </w:rPr>
      </w:pPr>
    </w:p>
    <w:p w14:paraId="08A22FBC" w14:textId="77777777" w:rsidR="00070252" w:rsidRDefault="00070252" w:rsidP="00070252">
      <w:pPr>
        <w:rPr>
          <w:del w:id="500" w:author="Autor"/>
          <w:rFonts w:ascii="Arial" w:hAnsi="Arial" w:cs="Arial"/>
          <w:sz w:val="20"/>
          <w:szCs w:val="20"/>
        </w:rPr>
      </w:pPr>
    </w:p>
    <w:p w14:paraId="510DF3D2" w14:textId="77777777" w:rsidR="00070252" w:rsidRDefault="00F978F2" w:rsidP="00070252">
      <w:pPr>
        <w:rPr>
          <w:del w:id="501" w:author="Autor"/>
          <w:rFonts w:ascii="Arial" w:hAnsi="Arial" w:cs="Arial"/>
          <w:sz w:val="20"/>
          <w:szCs w:val="20"/>
        </w:rPr>
      </w:pPr>
      <w:del w:id="502" w:author="Autor">
        <w:r>
          <w:rPr>
            <w:noProof/>
          </w:rPr>
          <mc:AlternateContent>
            <mc:Choice Requires="wps">
              <w:drawing>
                <wp:anchor distT="0" distB="0" distL="114935" distR="114935" simplePos="0" relativeHeight="251673600" behindDoc="0" locked="0" layoutInCell="1" allowOverlap="1" wp14:anchorId="01DBA693" wp14:editId="6292141E">
                  <wp:simplePos x="0" y="0"/>
                  <wp:positionH relativeFrom="column">
                    <wp:posOffset>-407035</wp:posOffset>
                  </wp:positionH>
                  <wp:positionV relativeFrom="paragraph">
                    <wp:posOffset>38100</wp:posOffset>
                  </wp:positionV>
                  <wp:extent cx="3012440" cy="770890"/>
                  <wp:effectExtent l="0" t="0" r="16510" b="10160"/>
                  <wp:wrapNone/>
                  <wp:docPr id="9" name="Blok text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770890"/>
                          </a:xfrm>
                          <a:prstGeom prst="rect">
                            <a:avLst/>
                          </a:prstGeom>
                          <a:solidFill>
                            <a:srgbClr val="FFFFFF"/>
                          </a:solidFill>
                          <a:ln w="6350">
                            <a:solidFill>
                              <a:srgbClr val="000000"/>
                            </a:solidFill>
                            <a:miter lim="800000"/>
                            <a:headEnd/>
                            <a:tailEnd/>
                          </a:ln>
                        </wps:spPr>
                        <wps:txbx>
                          <w:txbxContent>
                            <w:p w14:paraId="7A27041B" w14:textId="77777777" w:rsidR="002F72BC" w:rsidRDefault="002F72BC" w:rsidP="00070252">
                              <w:pPr>
                                <w:rPr>
                                  <w:del w:id="503" w:author="Autor"/>
                                </w:rPr>
                              </w:pPr>
                              <w:del w:id="504" w:author="Autor">
                                <w:r>
                                  <w:delText>Ak áno – treba vrátiť rozdiel:</w:delText>
                                </w:r>
                              </w:del>
                            </w:p>
                            <w:p w14:paraId="45D56B8E" w14:textId="77777777" w:rsidR="002F72BC" w:rsidRDefault="002F72BC" w:rsidP="00070252">
                              <w:pPr>
                                <w:rPr>
                                  <w:del w:id="505" w:author="Autor"/>
                                </w:rPr>
                              </w:pPr>
                              <w:del w:id="506" w:author="Autor">
                                <w:r>
                                  <w:rPr>
                                    <w:sz w:val="40"/>
                                    <w:szCs w:val="40"/>
                                  </w:rPr>
                                  <w:delText>NFP</w:delText>
                                </w:r>
                                <w:r>
                                  <w:delText xml:space="preserve">exante – </w:delText>
                                </w:r>
                                <w:r>
                                  <w:rPr>
                                    <w:sz w:val="40"/>
                                    <w:szCs w:val="40"/>
                                  </w:rPr>
                                  <w:delText>NFP</w:delText>
                                </w:r>
                                <w:r>
                                  <w:delText>1</w:delText>
                                </w:r>
                              </w:del>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BA693" id="Blok textu 13" o:spid="_x0000_s1027" type="#_x0000_t202" style="position:absolute;margin-left:-32.05pt;margin-top:3pt;width:237.2pt;height:60.7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ClWMQIAAFoEAAAOAAAAZHJzL2Uyb0RvYy54bWysVNtu2zAMfR+wfxD0vthO0jQx4hRtugwD&#10;ugvQ7QNkWbaFyqImKbGzrx8lp2nQbS/D/CCIInVEnkN6fTN0ihyEdRJ0QbNJSonQHCqpm4J+/7Z7&#10;t6TEeaYrpkCLgh6Fozebt2/WvcnFFFpQlbAEQbTLe1PQ1nuTJ4njreiYm4ARGp012I55NG2TVJb1&#10;iN6pZJqmi6QHWxkLXDiHp/ejk24ifl0L7r/UtROeqIJibj6uNq5lWJPNmuWNZaaV/JQG+4csOiY1&#10;PnqGumeekb2Vv0F1kltwUPsJhy6BupZcxBqwmix9Vc1jy4yItSA5zpxpcv8Pln8+fLVEVgVdUaJZ&#10;hxLdKXgiXgx+T7JZIKg3Lse4R4ORfriDAYWOxTrzAPzJEQ3blulG3FoLfStYhQlm4WZycXXEcQGk&#10;7D9BhS+xvYcINNS2C+whHwTRUajjWRxMhHA8nKXZdD5HF0ff9XW6XEX1EpY/3zbW+Q8COhI2BbUo&#10;fkRnhwfnQzYsfw4JjzlQstpJpaJhm3KrLDkwbJRd/GIBr8KUJn1BF7OrdCTgrxBp/P4E0UmPHa9k&#10;V9DlOYjlgbb3uor96JlU4x5TVvrEY6BuJNEP5RA1iyQHjkuojkishbHBcSBx04L9SUmPzV1Q92PP&#10;rKBEfdQozmq+yK5wGqIxXy5XaNhLT3npYZojVEE9JeN268cJ2hsrmxZfGttBwy0KWsvI9UtWp/Sx&#10;gaMEp2ELE3Jpx6iXX8LmFwAAAP//AwBQSwMEFAAGAAgAAAAhAGo0iU3dAAAACQEAAA8AAABkcnMv&#10;ZG93bnJldi54bWxMj8FOwzAQRO9I/IO1SNxaO20UqjROFSEQB7i0wN2NTRyI15HtpoGvZznR42qe&#10;Zt9Uu9kNbDIh9h4lZEsBzGDrdY+dhLfXx8UGWEwKtRo8GgnfJsKuvr6qVKn9GfdmOqSOUQnGUkmw&#10;KY0l57G1xqm49KNByj58cCrRGTqugzpTuRv4SoiCO9UjfbBqNPfWtF+Hk5Owzn2Dnz+q2fundzul&#10;ZxH4y4OUtzdzswWWzJz+YfjTJ3WoyenoT6gjGyQsijwjVEJBkyjPM7EGdiRwdZcDryt+uaD+BQAA&#10;//8DAFBLAQItABQABgAIAAAAIQC2gziS/gAAAOEBAAATAAAAAAAAAAAAAAAAAAAAAABbQ29udGVu&#10;dF9UeXBlc10ueG1sUEsBAi0AFAAGAAgAAAAhADj9If/WAAAAlAEAAAsAAAAAAAAAAAAAAAAALwEA&#10;AF9yZWxzLy5yZWxzUEsBAi0AFAAGAAgAAAAhAFWUKVYxAgAAWgQAAA4AAAAAAAAAAAAAAAAALgIA&#10;AGRycy9lMm9Eb2MueG1sUEsBAi0AFAAGAAgAAAAhAGo0iU3dAAAACQEAAA8AAAAAAAAAAAAAAAAA&#10;iwQAAGRycy9kb3ducmV2LnhtbFBLBQYAAAAABAAEAPMAAACVBQAAAAA=&#10;" strokeweight=".5pt">
                  <v:textbox inset="7.45pt,3.85pt,7.45pt,3.85pt">
                    <w:txbxContent>
                      <w:p w14:paraId="7A27041B" w14:textId="77777777" w:rsidR="002F72BC" w:rsidRDefault="002F72BC" w:rsidP="00070252">
                        <w:pPr>
                          <w:rPr>
                            <w:del w:id="507" w:author="Autor"/>
                          </w:rPr>
                        </w:pPr>
                        <w:del w:id="508" w:author="Autor">
                          <w:r>
                            <w:delText>Ak áno – treba vrátiť rozdiel:</w:delText>
                          </w:r>
                        </w:del>
                      </w:p>
                      <w:p w14:paraId="45D56B8E" w14:textId="77777777" w:rsidR="002F72BC" w:rsidRDefault="002F72BC" w:rsidP="00070252">
                        <w:pPr>
                          <w:rPr>
                            <w:del w:id="509" w:author="Autor"/>
                          </w:rPr>
                        </w:pPr>
                        <w:del w:id="510" w:author="Autor">
                          <w:r>
                            <w:rPr>
                              <w:sz w:val="40"/>
                              <w:szCs w:val="40"/>
                            </w:rPr>
                            <w:delText>NFP</w:delText>
                          </w:r>
                          <w:r>
                            <w:delText xml:space="preserve">exante – </w:delText>
                          </w:r>
                          <w:r>
                            <w:rPr>
                              <w:sz w:val="40"/>
                              <w:szCs w:val="40"/>
                            </w:rPr>
                            <w:delText>NFP</w:delText>
                          </w:r>
                          <w:r>
                            <w:delText>1</w:delText>
                          </w:r>
                        </w:del>
                      </w:p>
                    </w:txbxContent>
                  </v:textbox>
                </v:shape>
              </w:pict>
            </mc:Fallback>
          </mc:AlternateContent>
        </w:r>
        <w:r>
          <w:rPr>
            <w:noProof/>
          </w:rPr>
          <mc:AlternateContent>
            <mc:Choice Requires="wps">
              <w:drawing>
                <wp:anchor distT="0" distB="0" distL="114935" distR="114935" simplePos="0" relativeHeight="251674624" behindDoc="0" locked="0" layoutInCell="1" allowOverlap="1" wp14:anchorId="191A9E04" wp14:editId="2D2CC523">
                  <wp:simplePos x="0" y="0"/>
                  <wp:positionH relativeFrom="column">
                    <wp:posOffset>3138805</wp:posOffset>
                  </wp:positionH>
                  <wp:positionV relativeFrom="paragraph">
                    <wp:posOffset>102235</wp:posOffset>
                  </wp:positionV>
                  <wp:extent cx="3060065" cy="770890"/>
                  <wp:effectExtent l="0" t="0" r="26035" b="10160"/>
                  <wp:wrapNone/>
                  <wp:docPr id="10" name="Blok text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770890"/>
                          </a:xfrm>
                          <a:prstGeom prst="rect">
                            <a:avLst/>
                          </a:prstGeom>
                          <a:solidFill>
                            <a:srgbClr val="FFFFFF"/>
                          </a:solidFill>
                          <a:ln w="6350">
                            <a:solidFill>
                              <a:srgbClr val="000000"/>
                            </a:solidFill>
                            <a:miter lim="800000"/>
                            <a:headEnd/>
                            <a:tailEnd/>
                          </a:ln>
                        </wps:spPr>
                        <wps:txbx>
                          <w:txbxContent>
                            <w:p w14:paraId="422419D2" w14:textId="77777777" w:rsidR="002F72BC" w:rsidRDefault="002F72BC" w:rsidP="00070252">
                              <w:pPr>
                                <w:rPr>
                                  <w:del w:id="511" w:author="Autor"/>
                                </w:rPr>
                              </w:pPr>
                              <w:del w:id="512" w:author="Autor">
                                <w:r>
                                  <w:delText>Ak nie – nie je potrebné vrátiť</w:delText>
                                </w:r>
                              </w:del>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A9E04" id="Blok textu 12" o:spid="_x0000_s1028" type="#_x0000_t202" style="position:absolute;margin-left:247.15pt;margin-top:8.05pt;width:240.95pt;height:60.7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eqLwIAAFsEAAAOAAAAZHJzL2Uyb0RvYy54bWysVF1v2yAUfZ+0/4B4X+ykbZpYcao2XaZJ&#10;3YfU7QdgjG1U4DIgsbNf3wtOs6jbXqb5AXHhcjj3nItXN4NWZC+cl2BKOp3klAjDoZamLen3b9t3&#10;C0p8YKZmCowo6UF4erN++2bV20LMoANVC0cQxPiityXtQrBFlnneCc38BKwwuNmA0yxg6NqsdqxH&#10;dK2yWZ7Psx5cbR1w4T2u3o+bdJ3wm0bw8KVpvAhElRS5hTS6NFZxzNYrVrSO2U7yIw32Dyw0kwYv&#10;PUHds8DIzsnfoLTkDjw0YcJBZ9A0kotUA1YzzV9V89gxK1ItKI63J5n8/4Pln/dfHZE1eofyGKbR&#10;ozsFTySIIezIdBYV6q0vMPHRYmoY7mDA7FSttw/AnzwxsOmYacWtc9B3gtXIcBpPZmdHRxwfQar+&#10;E9R4E9sFSEBD43SUDwUhiI5UDid3kAjhuHiRz9HwK0o47l1f54tlsi9jxctp63z4IECTOCmpQ/cT&#10;Ots/+BDZsOIlJV7mQcl6K5VKgWurjXJkz7BTtulLBbxKU4b0JZ1fXOWjAH+FyNP3JwgtA7a8krqk&#10;i1MSK6Js702dGjIwqcY5UlbmqGOUbhQxDNWQTDvZU0F9QGEdjB2OLxInHbiflPTY3SX1P3bMCUrU&#10;R4PmLC/nU1QypOBysVhi4M53qvMdZjhClTRQMk43YXxCO+tk2+FNYzsYuEVDG5m0js6PrI70sYOT&#10;BcfXFp/IeZyyfv0T1s8AAAD//wMAUEsDBBQABgAIAAAAIQARsgu+3gAAAAoBAAAPAAAAZHJzL2Rv&#10;d25yZXYueG1sTI/BTsMwDIbvSLxDZCRuLN1aOlaaThUCcYDLBtyzxjSFxqmarCs8PeYER/v/9Ptz&#10;uZ1dLyYcQ+dJwXKRgEBqvOmoVfD68nB1AyJETUb3nlDBFwbYVudnpS6MP9EOp31sBZdQKLQCG+NQ&#10;SBkai06HhR+QOHv3o9ORx7GVZtQnLne9XCVJLp3uiC9YPeCdxeZzf3QK0szX9PGt651/fLNTfEpG&#10;+Xyv1OXFXN+CiDjHPxh+9VkdKnY6+COZIHoF2SZLGeUgX4JgYLPOVyAOvEjX1yCrUv5/ofoBAAD/&#10;/wMAUEsBAi0AFAAGAAgAAAAhALaDOJL+AAAA4QEAABMAAAAAAAAAAAAAAAAAAAAAAFtDb250ZW50&#10;X1R5cGVzXS54bWxQSwECLQAUAAYACAAAACEAOP0h/9YAAACUAQAACwAAAAAAAAAAAAAAAAAvAQAA&#10;X3JlbHMvLnJlbHNQSwECLQAUAAYACAAAACEAxLF3qi8CAABbBAAADgAAAAAAAAAAAAAAAAAuAgAA&#10;ZHJzL2Uyb0RvYy54bWxQSwECLQAUAAYACAAAACEAEbILvt4AAAAKAQAADwAAAAAAAAAAAAAAAACJ&#10;BAAAZHJzL2Rvd25yZXYueG1sUEsFBgAAAAAEAAQA8wAAAJQFAAAAAA==&#10;" strokeweight=".5pt">
                  <v:textbox inset="7.45pt,3.85pt,7.45pt,3.85pt">
                    <w:txbxContent>
                      <w:p w14:paraId="422419D2" w14:textId="77777777" w:rsidR="002F72BC" w:rsidRDefault="002F72BC" w:rsidP="00070252">
                        <w:pPr>
                          <w:rPr>
                            <w:del w:id="513" w:author="Autor"/>
                          </w:rPr>
                        </w:pPr>
                        <w:del w:id="514" w:author="Autor">
                          <w:r>
                            <w:delText>Ak nie – nie je potrebné vrátiť</w:delText>
                          </w:r>
                        </w:del>
                      </w:p>
                    </w:txbxContent>
                  </v:textbox>
                </v:shape>
              </w:pict>
            </mc:Fallback>
          </mc:AlternateContent>
        </w:r>
      </w:del>
    </w:p>
    <w:p w14:paraId="01AB0818" w14:textId="77777777" w:rsidR="00070252" w:rsidRDefault="00F978F2" w:rsidP="00070252">
      <w:pPr>
        <w:rPr>
          <w:ins w:id="515" w:author="Autor"/>
          <w:rFonts w:ascii="Arial" w:hAnsi="Arial" w:cs="Arial"/>
          <w:sz w:val="20"/>
          <w:szCs w:val="20"/>
        </w:rPr>
      </w:pPr>
      <w:ins w:id="516" w:author="Autor">
        <w:r>
          <w:rPr>
            <w:noProof/>
          </w:rPr>
          <mc:AlternateContent>
            <mc:Choice Requires="wps">
              <w:drawing>
                <wp:anchor distT="0" distB="0" distL="114935" distR="114935" simplePos="0" relativeHeight="251644928" behindDoc="0" locked="0" layoutInCell="1" allowOverlap="1" wp14:anchorId="1F0D8616" wp14:editId="64DDC538">
                  <wp:simplePos x="0" y="0"/>
                  <wp:positionH relativeFrom="column">
                    <wp:posOffset>890905</wp:posOffset>
                  </wp:positionH>
                  <wp:positionV relativeFrom="paragraph">
                    <wp:posOffset>-175895</wp:posOffset>
                  </wp:positionV>
                  <wp:extent cx="3450590" cy="421640"/>
                  <wp:effectExtent l="0" t="0" r="16510" b="16510"/>
                  <wp:wrapNone/>
                  <wp:docPr id="16" name="Blok text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590" cy="421640"/>
                          </a:xfrm>
                          <a:prstGeom prst="rect">
                            <a:avLst/>
                          </a:prstGeom>
                          <a:solidFill>
                            <a:srgbClr val="FFFFFF"/>
                          </a:solidFill>
                          <a:ln w="6350">
                            <a:solidFill>
                              <a:srgbClr val="000000"/>
                            </a:solidFill>
                            <a:miter lim="800000"/>
                            <a:headEnd/>
                            <a:tailEnd/>
                          </a:ln>
                        </wps:spPr>
                        <wps:txbx>
                          <w:txbxContent>
                            <w:p w14:paraId="176CE411" w14:textId="77777777" w:rsidR="00AE22FA" w:rsidRDefault="00AE22FA" w:rsidP="00070252">
                              <w:pPr>
                                <w:rPr>
                                  <w:ins w:id="517" w:author="Autor"/>
                                  <w:sz w:val="40"/>
                                  <w:szCs w:val="40"/>
                                </w:rPr>
                              </w:pPr>
                              <w:ins w:id="518" w:author="Autor">
                                <w:r>
                                  <w:rPr>
                                    <w:sz w:val="40"/>
                                    <w:szCs w:val="40"/>
                                  </w:rPr>
                                  <w:t xml:space="preserve">     (R</w:t>
                                </w:r>
                                <w:r>
                                  <w:t xml:space="preserve">exante – </w:t>
                                </w:r>
                                <w:r>
                                  <w:rPr>
                                    <w:sz w:val="40"/>
                                    <w:szCs w:val="40"/>
                                  </w:rPr>
                                  <w:t>R</w:t>
                                </w:r>
                                <w:r>
                                  <w:t>1</w:t>
                                </w:r>
                                <w:r>
                                  <w:rPr>
                                    <w:sz w:val="40"/>
                                    <w:szCs w:val="40"/>
                                  </w:rPr>
                                  <w:t>) / R</w:t>
                                </w:r>
                                <w:r>
                                  <w:t>exante</w:t>
                                </w:r>
                                <w:r>
                                  <w:rPr>
                                    <w:sz w:val="40"/>
                                    <w:szCs w:val="40"/>
                                  </w:rPr>
                                  <w:t>&gt; 0,1</w:t>
                                </w:r>
                              </w:ins>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D8616" id="_x0000_s1029" type="#_x0000_t202" style="position:absolute;margin-left:70.15pt;margin-top:-13.85pt;width:271.7pt;height:33.2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vMAIAAFsEAAAOAAAAZHJzL2Uyb0RvYy54bWysVNtu2zAMfR+wfxD0vti5IjHqFG26DAO6&#10;bkC3D5BlORYqixqlxM6+frScZEG3vQzzgyCK1BF5Dumb264x7KDQa7A5H49SzpSVUGq7y/m3r9t3&#10;S858ELYUBqzK+VF5frt+++amdZmaQA2mVMgIxPqsdTmvQ3BZknhZq0b4EThlyVkBNiKQibukRNES&#10;emOSSZoukhawdAhSeU+nD4OTryN+VSkZPleVV4GZnFNuIa4Y16Jfk/WNyHYoXK3lKQ3xD1k0Qlt6&#10;9AL1IIJge9S/QTVaIniowkhCk0BVaaliDVTNOH1VzXMtnIq1EDneXWjy/w9WPh2+INMlabfgzIqG&#10;NLo38MKC6sKe0SEx1DqfUeCzo9DQ3UNH0bFa7x5BvnhmYVMLu1N3iNDWSpSU4bi/mVxdHXB8D1K0&#10;n6Ckl8Q+QATqKmx6+ogQRuik1PGiDiXCJB1OZ/N0viKXJN9sMl7MonyJyM63HfrwQUHD+k3OkdSP&#10;6OLw6EOfjcjOIf1jHowut9qYaOCu2BhkB0Gdso1fLOBVmLGszfliOk8HAv4KkcbvTxCNDtTyRjc5&#10;X16CRNbT9t6WsSGD0GbYU8rGnnjsqRtIDF3RRdGmZ3kKKI9ELMLQ4TSRtKkBf3DWUnfn3H/fC1Sc&#10;mY+WxFnNFuM5jUM0Zsvligy89hTXHmElQeU8cDZsN2EYob1DvavppaEdLNyRoJWOXPfKD1md0qcO&#10;jhKcpq0fkWs7Rv36J6x/AgAA//8DAFBLAwQUAAYACAAAACEA/BQDpN4AAAAKAQAADwAAAGRycy9k&#10;b3ducmV2LnhtbEyPwU7DMAyG70i8Q2QkblvCOq1V13SqEIgDXDbgnjVZU2icKsm6wtNjTnDzL//6&#10;/LnazW5gkwmx9yjhbimAGWy97rGT8Pb6uCiAxaRQq8GjkfBlIuzq66tKldpfcG+mQ+oYQTCWSoJN&#10;aSw5j601TsWlHw3S7uSDU4li6LgO6kJwN/CVEBvuVI90warR3FvTfh7OTkK29g1+fKtm75/e7ZSe&#10;ReAvD1Le3szNFlgyc/orw68+qUNNTkd/Rh3ZQHktMqpKWKzyHBg1NkVGw5HwRQ68rvj/F+ofAAAA&#10;//8DAFBLAQItABQABgAIAAAAIQC2gziS/gAAAOEBAAATAAAAAAAAAAAAAAAAAAAAAABbQ29udGVu&#10;dF9UeXBlc10ueG1sUEsBAi0AFAAGAAgAAAAhADj9If/WAAAAlAEAAAsAAAAAAAAAAAAAAAAALwEA&#10;AF9yZWxzLy5yZWxzUEsBAi0AFAAGAAgAAAAhABUtW28wAgAAWwQAAA4AAAAAAAAAAAAAAAAALgIA&#10;AGRycy9lMm9Eb2MueG1sUEsBAi0AFAAGAAgAAAAhAPwUA6TeAAAACgEAAA8AAAAAAAAAAAAAAAAA&#10;igQAAGRycy9kb3ducmV2LnhtbFBLBQYAAAAABAAEAPMAAACVBQAAAAA=&#10;" strokeweight=".5pt">
                  <v:textbox inset="7.45pt,3.85pt,7.45pt,3.85pt">
                    <w:txbxContent>
                      <w:p w14:paraId="176CE411" w14:textId="77777777" w:rsidR="00AE22FA" w:rsidRDefault="00AE22FA" w:rsidP="00070252">
                        <w:pPr>
                          <w:rPr>
                            <w:ins w:id="519" w:author="Autor"/>
                            <w:sz w:val="40"/>
                            <w:szCs w:val="40"/>
                          </w:rPr>
                        </w:pPr>
                        <w:ins w:id="520" w:author="Autor">
                          <w:r>
                            <w:rPr>
                              <w:sz w:val="40"/>
                              <w:szCs w:val="40"/>
                            </w:rPr>
                            <w:t xml:space="preserve">     (R</w:t>
                          </w:r>
                          <w:r>
                            <w:t xml:space="preserve">exante – </w:t>
                          </w:r>
                          <w:r>
                            <w:rPr>
                              <w:sz w:val="40"/>
                              <w:szCs w:val="40"/>
                            </w:rPr>
                            <w:t>R</w:t>
                          </w:r>
                          <w:r>
                            <w:t>1</w:t>
                          </w:r>
                          <w:r>
                            <w:rPr>
                              <w:sz w:val="40"/>
                              <w:szCs w:val="40"/>
                            </w:rPr>
                            <w:t>) / R</w:t>
                          </w:r>
                          <w:r>
                            <w:t>exante</w:t>
                          </w:r>
                          <w:r>
                            <w:rPr>
                              <w:sz w:val="40"/>
                              <w:szCs w:val="40"/>
                            </w:rPr>
                            <w:t>&gt; 0,1</w:t>
                          </w:r>
                        </w:ins>
                      </w:p>
                    </w:txbxContent>
                  </v:textbox>
                </v:shape>
              </w:pict>
            </mc:Fallback>
          </mc:AlternateContent>
        </w:r>
      </w:ins>
    </w:p>
    <w:p w14:paraId="19624056" w14:textId="77777777" w:rsidR="00070252" w:rsidRDefault="00F978F2" w:rsidP="00070252">
      <w:pPr>
        <w:rPr>
          <w:ins w:id="521" w:author="Autor"/>
          <w:rFonts w:ascii="Arial" w:hAnsi="Arial" w:cs="Arial"/>
          <w:sz w:val="20"/>
          <w:szCs w:val="20"/>
        </w:rPr>
      </w:pPr>
      <w:ins w:id="522" w:author="Autor">
        <w:r>
          <w:rPr>
            <w:noProof/>
          </w:rPr>
          <mc:AlternateContent>
            <mc:Choice Requires="wps">
              <w:drawing>
                <wp:anchor distT="0" distB="0" distL="114300" distR="114300" simplePos="0" relativeHeight="251658240" behindDoc="0" locked="0" layoutInCell="1" allowOverlap="1" wp14:anchorId="2AE3DD45" wp14:editId="02AC7770">
                  <wp:simplePos x="0" y="0"/>
                  <wp:positionH relativeFrom="column">
                    <wp:posOffset>2653030</wp:posOffset>
                  </wp:positionH>
                  <wp:positionV relativeFrom="paragraph">
                    <wp:posOffset>99695</wp:posOffset>
                  </wp:positionV>
                  <wp:extent cx="2048510" cy="732790"/>
                  <wp:effectExtent l="0" t="0" r="85090" b="67310"/>
                  <wp:wrapNone/>
                  <wp:docPr id="15" name="Rovná spojovacia šípk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73279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1E8A4EE" id="Rovná spojovacia šípka 15" o:spid="_x0000_s1026" type="#_x0000_t32" style="position:absolute;margin-left:208.9pt;margin-top:7.85pt;width:161.3pt;height:5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0y0AIAALoFAAAOAAAAZHJzL2Uyb0RvYy54bWysVN1umzAYvZ+0d7B8T4GEBIJKqpaQ3XRb&#10;tXbatYNN8Ao2st2QaNrD9AH2FNXea5+dhDbdzTQ1kZB/vt9zzufzi23boA1TmkuR4fAswIiJUlIu&#10;1hn+erf0Eoy0IYKSRgqW4R3T+GL+/t1536VsJGvZUKYQBBE67bsM18Z0qe/rsmYt0WeyYwIuK6la&#10;YmCr1j5VpIfobeOPgmDq91LRTsmSaQ2ni/0lnrv4VcVK87mqNDOoyTDUZtxXue/Kfv35OUnXinQ1&#10;Lw9lkP+ooiVcQNIh1IIYgh4U/ytUy0sltazMWSlbX1YVL5nrAboJg1fd3NakY64XAEd3A0z67cKW&#10;nzY3CnEK3E0wEqQFjr7IjXh6RLqT3+WGlJyg349Pv7p7gsAGAOs7nYJfLm6UbbncitvuWpb3GgmZ&#10;10SsmSv8btdBsNB6+CcudqM7SLvqP0oKNuTBSIfetlKtDQm4oK0jaTeQxLYGlXA4CqJkEgKXJdzF&#10;41E8cyz6JD16d0qbD0y2yC4yrI0ifF2bXAoBepAqdLnI5lobWxtJjw42tZBL3jROFo1AfYZn42ng&#10;HLRsOLWX1kyr9SpvFNoQKyz3c43CzUuzlhuQd8PbDCeDEUlrRmghqMtiCG9gjYyDyygOADYM29Qt&#10;oxg1DAbLrva1NsKmZ07a+wZgtzWwdOcAkpPdj1kwK5IiibxoNC28KFgsvMtlHnnTZRhPFuNFni/C&#10;n7avMEprTikTtrXjCITRv0nsMIx78Q5DMGDon0Z3YEOxp5VeLidBHI0TL44nYy8aF4F3lSxz7zIP&#10;p9O4uMqvileVFq57/TbFDlDaquQD8HVb0x5RbrUznsxGIYYNPBmjeM8gIs0aKCmNwkhJ842b2und&#10;KtXGOJFGEtj/gbsh+h6II4d2N7Bw6O0ZKtDnkV83RnZy9jO4knR3o6ws7ETBA+GcDo+ZfYFe7p3V&#10;85M7/wMAAP//AwBQSwMEFAAGAAgAAAAhAGxQVIDcAAAACgEAAA8AAABkcnMvZG93bnJldi54bWxM&#10;j8FOwzAQRO9I/IO1SNyokzYQFOJUCAmJKwWhHrfxNo6I11HsNoGvZznBcXZGM2/r7eIHdaYp9oEN&#10;5KsMFHEbbM+dgfe355t7UDEhWxwCk4EvirBtLi9qrGyY+ZXOu9QpKeFYoQGX0lhpHVtHHuMqjMTi&#10;HcPkMYmcOm0nnKXcD3qdZXfaY8+y4HCkJ0ft5+7kDZTzR8b7vcPZBXrZfB8drqMz5vpqeXwAlWhJ&#10;f2H4xRd0aITpEE5soxoMFHkp6EmM2xKUBMoiK0Ad5LDJc9BNrf+/0PwAAAD//wMAUEsBAi0AFAAG&#10;AAgAAAAhALaDOJL+AAAA4QEAABMAAAAAAAAAAAAAAAAAAAAAAFtDb250ZW50X1R5cGVzXS54bWxQ&#10;SwECLQAUAAYACAAAACEAOP0h/9YAAACUAQAACwAAAAAAAAAAAAAAAAAvAQAAX3JlbHMvLnJlbHNQ&#10;SwECLQAUAAYACAAAACEA2VMdMtACAAC6BQAADgAAAAAAAAAAAAAAAAAuAgAAZHJzL2Uyb0RvYy54&#10;bWxQSwECLQAUAAYACAAAACEAbFBUgNwAAAAKAQAADwAAAAAAAAAAAAAAAAAqBQAAZHJzL2Rvd25y&#10;ZXYueG1sUEsFBgAAAAAEAAQA8wAAADMGAAAAAA==&#10;" strokeweight=".26mm">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2D6EAF39" wp14:editId="0A44E5A5">
                  <wp:simplePos x="0" y="0"/>
                  <wp:positionH relativeFrom="column">
                    <wp:posOffset>1071880</wp:posOffset>
                  </wp:positionH>
                  <wp:positionV relativeFrom="paragraph">
                    <wp:posOffset>99695</wp:posOffset>
                  </wp:positionV>
                  <wp:extent cx="1629410" cy="668655"/>
                  <wp:effectExtent l="38100" t="0" r="27940" b="55245"/>
                  <wp:wrapNone/>
                  <wp:docPr id="14" name="Rovná spojovacia šípk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29410" cy="66865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04AC25" id="Rovná spojovacia šípka 14" o:spid="_x0000_s1026" type="#_x0000_t32" style="position:absolute;margin-left:84.4pt;margin-top:7.85pt;width:128.3pt;height:52.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1Xh1gIAAMQFAAAOAAAAZHJzL2Uyb0RvYy54bWysVN1umzAUvp+0d7B8T4GEEIJKqpaQ7aLb&#10;qrXTrl0wwauxke2GRNMepg+wp6j2Xjs2KV26m2lqIiH/nJ/vfOc7Pj3btRxtqdJMigyHJwFGVJSy&#10;YmKT4S83ay/BSBsiKsKloBneU43Plm/fnPZdSieykbyiCkEQodO+y3BjTJf6vi4b2hJ9Ijsq4LKW&#10;qiUGtmrjV4r0EL3l/iQIYr+XquqULKnWcLoaLvHSxa9rWppPda2pQTzDgM24r3LfW/v1l6ck3SjS&#10;Naw8wCD/gaIlTEDSMdSKGILuFfsrVMtKJbWszUkpW1/WNSupqwGqCYMX1Vw3pKOuFiBHdyNN+vXC&#10;lh+3VwqxCnoXYSRICz36LLfi8QHpTn6TW1Iygn49PP7s7ggCGyCs73QKfrm4Urbkcieuu0tZ3mkk&#10;ZN4QsaEO+M2+g2Ch9fCPXOxGd5D2tv8gK7Ah90Y69na1alHNWffeOtrgwBDauXbtx3bRnUElHIbx&#10;ZBGF0NUS7uI4iWczl4ykNo717pQ276hskV1kWBtF2KYxuRQClCHVkINsL7WxKJ8drLOQa8a5EwgX&#10;qM/wYhoHDpSWnFX20ppptbnNuUJbYiXmfgcUR2YtMyB0ztoMJ6MRSRtKqkJULoshjMMaGUecUQyo&#10;5BTb1C2tMOIURsyuBqxc2PTUiXwoAHY7A0t3DiQ5AX5fBIsiKZLIiyZx4UXBauWdr/PIi9fhfLaa&#10;rvJ8Ff6wdYVR2rCqosKW9jQMYfRvYjuM5SDjcRxGDv3j6I5sAHuM9Hw9C+bRNPHm89nUi6ZF4F0k&#10;69w7z8M4nhcX+UXxAmnhqtevA3ak0qKS99Cv66bqUcWsdqazxSTEsIHHYzIfOogI30BLSqMwUtJ8&#10;ZaZxyrdKtTGOpJEE9n/o3Rh9IOKph3Y3duFQ2zNVoM+n/rqBsjM0TOOtrPZXysrCzhY8Fc7p8KzZ&#10;t+jPvbN6fnyXvwEAAP//AwBQSwMEFAAGAAgAAAAhAOu8KJTdAAAACgEAAA8AAABkcnMvZG93bnJl&#10;di54bWxMj81Ow0AMhO9IvMPKSNzopqEpVcim4kdIcCTNA7hZN0nJeqPstg1vjznBzWOPxt8U29kN&#10;6kxT6D0bWC4SUMSNtz23Burd290GVIjIFgfPZOCbAmzL66sCc+sv/EnnKrZKQjjkaKCLccy1Dk1H&#10;DsPCj8RyO/jJYRQ5tdpOeJFwN+g0SdbaYc/yocORXjpqvqqTMzC+fxz4lZ/5mN5zfaz6sd5hZszt&#10;zfz0CCrSHP/M8Isv6FAK096f2AY1iF5vBD3KkD2AEsMqzVag9rJIlwnostD/K5Q/AAAA//8DAFBL&#10;AQItABQABgAIAAAAIQC2gziS/gAAAOEBAAATAAAAAAAAAAAAAAAAAAAAAABbQ29udGVudF9UeXBl&#10;c10ueG1sUEsBAi0AFAAGAAgAAAAhADj9If/WAAAAlAEAAAsAAAAAAAAAAAAAAAAALwEAAF9yZWxz&#10;Ly5yZWxzUEsBAi0AFAAGAAgAAAAhAIxrVeHWAgAAxAUAAA4AAAAAAAAAAAAAAAAALgIAAGRycy9l&#10;Mm9Eb2MueG1sUEsBAi0AFAAGAAgAAAAhAOu8KJTdAAAACgEAAA8AAAAAAAAAAAAAAAAAMAUAAGRy&#10;cy9kb3ducmV2LnhtbFBLBQYAAAAABAAEAPMAAAA6BgAAAAA=&#10;" strokeweight=".26mm">
                  <v:stroke endarrow="block" joinstyle="miter"/>
                </v:shape>
              </w:pict>
            </mc:Fallback>
          </mc:AlternateContent>
        </w:r>
      </w:ins>
    </w:p>
    <w:p w14:paraId="694ADEE3" w14:textId="77777777" w:rsidR="00070252" w:rsidRDefault="00070252" w:rsidP="00070252">
      <w:pPr>
        <w:rPr>
          <w:ins w:id="523" w:author="Autor"/>
          <w:rFonts w:ascii="Arial" w:hAnsi="Arial" w:cs="Arial"/>
          <w:sz w:val="20"/>
          <w:szCs w:val="20"/>
        </w:rPr>
      </w:pPr>
    </w:p>
    <w:p w14:paraId="78558B6B" w14:textId="77777777" w:rsidR="00070252" w:rsidRDefault="00070252" w:rsidP="00070252">
      <w:pPr>
        <w:rPr>
          <w:ins w:id="524" w:author="Autor"/>
          <w:rFonts w:ascii="Arial" w:hAnsi="Arial" w:cs="Arial"/>
          <w:sz w:val="20"/>
          <w:szCs w:val="20"/>
        </w:rPr>
      </w:pPr>
    </w:p>
    <w:p w14:paraId="04D289BA" w14:textId="77777777" w:rsidR="00070252" w:rsidRDefault="00070252" w:rsidP="00070252">
      <w:pPr>
        <w:rPr>
          <w:ins w:id="525" w:author="Autor"/>
          <w:rFonts w:ascii="Arial" w:hAnsi="Arial" w:cs="Arial"/>
          <w:sz w:val="20"/>
          <w:szCs w:val="20"/>
        </w:rPr>
      </w:pPr>
    </w:p>
    <w:p w14:paraId="1BFA4FCE" w14:textId="77777777" w:rsidR="00070252" w:rsidRDefault="00070252" w:rsidP="00070252">
      <w:pPr>
        <w:rPr>
          <w:ins w:id="526" w:author="Autor"/>
          <w:rFonts w:ascii="Arial" w:hAnsi="Arial" w:cs="Arial"/>
          <w:sz w:val="20"/>
          <w:szCs w:val="20"/>
        </w:rPr>
      </w:pPr>
    </w:p>
    <w:p w14:paraId="6CD46441" w14:textId="77777777" w:rsidR="00070252" w:rsidRDefault="00F978F2" w:rsidP="00070252">
      <w:pPr>
        <w:rPr>
          <w:ins w:id="527" w:author="Autor"/>
          <w:rFonts w:ascii="Arial" w:hAnsi="Arial" w:cs="Arial"/>
          <w:sz w:val="20"/>
          <w:szCs w:val="20"/>
        </w:rPr>
      </w:pPr>
      <w:ins w:id="528" w:author="Autor">
        <w:r>
          <w:rPr>
            <w:noProof/>
          </w:rPr>
          <mc:AlternateContent>
            <mc:Choice Requires="wps">
              <w:drawing>
                <wp:anchor distT="0" distB="0" distL="114935" distR="114935" simplePos="0" relativeHeight="251648000" behindDoc="0" locked="0" layoutInCell="1" allowOverlap="1" wp14:anchorId="102A9D72" wp14:editId="4DE6E239">
                  <wp:simplePos x="0" y="0"/>
                  <wp:positionH relativeFrom="column">
                    <wp:posOffset>-407035</wp:posOffset>
                  </wp:positionH>
                  <wp:positionV relativeFrom="paragraph">
                    <wp:posOffset>38100</wp:posOffset>
                  </wp:positionV>
                  <wp:extent cx="3012440" cy="770890"/>
                  <wp:effectExtent l="0" t="0" r="16510" b="10160"/>
                  <wp:wrapNone/>
                  <wp:docPr id="13" name="Blok text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770890"/>
                          </a:xfrm>
                          <a:prstGeom prst="rect">
                            <a:avLst/>
                          </a:prstGeom>
                          <a:solidFill>
                            <a:srgbClr val="FFFFFF"/>
                          </a:solidFill>
                          <a:ln w="6350">
                            <a:solidFill>
                              <a:srgbClr val="000000"/>
                            </a:solidFill>
                            <a:miter lim="800000"/>
                            <a:headEnd/>
                            <a:tailEnd/>
                          </a:ln>
                        </wps:spPr>
                        <wps:txbx>
                          <w:txbxContent>
                            <w:p w14:paraId="183B9B13" w14:textId="77777777" w:rsidR="00AE22FA" w:rsidRDefault="00AE22FA" w:rsidP="00070252">
                              <w:pPr>
                                <w:rPr>
                                  <w:ins w:id="529" w:author="Autor"/>
                                </w:rPr>
                              </w:pPr>
                              <w:ins w:id="530" w:author="Autor">
                                <w:r>
                                  <w:t>Ak áno – treba vrátiť rozdiel:</w:t>
                                </w:r>
                              </w:ins>
                            </w:p>
                            <w:p w14:paraId="41B8EC63" w14:textId="77777777" w:rsidR="00AE22FA" w:rsidRDefault="00AE22FA" w:rsidP="00070252">
                              <w:pPr>
                                <w:rPr>
                                  <w:ins w:id="531" w:author="Autor"/>
                                </w:rPr>
                              </w:pPr>
                              <w:ins w:id="532" w:author="Autor">
                                <w:r>
                                  <w:rPr>
                                    <w:sz w:val="40"/>
                                    <w:szCs w:val="40"/>
                                  </w:rPr>
                                  <w:t>NFP</w:t>
                                </w:r>
                                <w:r>
                                  <w:t xml:space="preserve">exante – </w:t>
                                </w:r>
                                <w:r>
                                  <w:rPr>
                                    <w:sz w:val="40"/>
                                    <w:szCs w:val="40"/>
                                  </w:rPr>
                                  <w:t>NFP</w:t>
                                </w:r>
                                <w:r>
                                  <w:t>1</w:t>
                                </w:r>
                              </w:ins>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A9D72" id="_x0000_s1030" type="#_x0000_t202" style="position:absolute;margin-left:-32.05pt;margin-top:3pt;width:237.2pt;height:60.7pt;z-index:2516480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EhqMQIAAFsEAAAOAAAAZHJzL2Uyb0RvYy54bWysVNtu2zAMfR+wfxD0vti5NE2MOEWbLsOA&#10;7gJ0+wBalmOhsqhJSuzu60vLSRZ028swPwiiSB2R55Be3XSNZgfpvEKT8/Eo5UwagaUyu5x//7Z9&#10;t+DMBzAlaDQy58/S85v12zer1mZygjXqUjpGIMZnrc15HYLNksSLWjbgR2ilIWeFroFAptslpYOW&#10;0BudTNJ0nrToSutQSO/p9H5w8nXEryopwpeq8jIwnXPKLcTVxbXo12S9gmznwNZKHNOAf8iiAWXo&#10;0TPUPQRge6d+g2qUcOixCiOBTYJVpYSMNVA14/RVNY81WBlrIXK8PdPk/x+s+Hz46pgqSbspZwYa&#10;0uhO4xMLsgt7RofEUGt9RoGPlkJDd4cdRcdqvX1A8eSZwU0NZidvncO2llBShuP+ZnJxdcDxPUjR&#10;fsKSXoJ9wAjUVa7p6SNCGKGTUs9ndSgRJuhwmo4nsxm5BPmur9PFMsqXQHa6bZ0PHyQ2rN/k3JH6&#10;ER0ODz702UB2Cukf86hVuVVaR8Ptio127ADUKdv4xQJehWnD2pzPp1fpQMBfIdL4/QmiUYFaXqsm&#10;54tzEGQ9be9NGRsygNLDnlLW5shjT91AYuiKLoo2O8lTYPlMxDocOpwmkjY1up+ctdTdOfc/9uAk&#10;Z/qjIXGWs/n4isYhGrPFYkmGu/QUlx4wgqByHjgbtpswjNDeOrWr6aWhHQzekqCVilz3yg9ZHdOn&#10;Do4SHKetH5FLO0b9+iesXwAAAP//AwBQSwMEFAAGAAgAAAAhAGo0iU3dAAAACQEAAA8AAABkcnMv&#10;ZG93bnJldi54bWxMj8FOwzAQRO9I/IO1SNxaO20UqjROFSEQB7i0wN2NTRyI15HtpoGvZznR42qe&#10;Zt9Uu9kNbDIh9h4lZEsBzGDrdY+dhLfXx8UGWEwKtRo8GgnfJsKuvr6qVKn9GfdmOqSOUQnGUkmw&#10;KY0l57G1xqm49KNByj58cCrRGTqugzpTuRv4SoiCO9UjfbBqNPfWtF+Hk5Owzn2Dnz+q2fundzul&#10;ZxH4y4OUtzdzswWWzJz+YfjTJ3WoyenoT6gjGyQsijwjVEJBkyjPM7EGdiRwdZcDryt+uaD+BQAA&#10;//8DAFBLAQItABQABgAIAAAAIQC2gziS/gAAAOEBAAATAAAAAAAAAAAAAAAAAAAAAABbQ29udGVu&#10;dF9UeXBlc10ueG1sUEsBAi0AFAAGAAgAAAAhADj9If/WAAAAlAEAAAsAAAAAAAAAAAAAAAAALwEA&#10;AF9yZWxzLy5yZWxzUEsBAi0AFAAGAAgAAAAhAPaMSGoxAgAAWwQAAA4AAAAAAAAAAAAAAAAALgIA&#10;AGRycy9lMm9Eb2MueG1sUEsBAi0AFAAGAAgAAAAhAGo0iU3dAAAACQEAAA8AAAAAAAAAAAAAAAAA&#10;iwQAAGRycy9kb3ducmV2LnhtbFBLBQYAAAAABAAEAPMAAACVBQAAAAA=&#10;" strokeweight=".5pt">
                  <v:textbox inset="7.45pt,3.85pt,7.45pt,3.85pt">
                    <w:txbxContent>
                      <w:p w14:paraId="183B9B13" w14:textId="77777777" w:rsidR="00AE22FA" w:rsidRDefault="00AE22FA" w:rsidP="00070252">
                        <w:pPr>
                          <w:rPr>
                            <w:ins w:id="533" w:author="Autor"/>
                          </w:rPr>
                        </w:pPr>
                        <w:ins w:id="534" w:author="Autor">
                          <w:r>
                            <w:t>Ak áno – treba vrátiť rozdiel:</w:t>
                          </w:r>
                        </w:ins>
                      </w:p>
                      <w:p w14:paraId="41B8EC63" w14:textId="77777777" w:rsidR="00AE22FA" w:rsidRDefault="00AE22FA" w:rsidP="00070252">
                        <w:pPr>
                          <w:rPr>
                            <w:ins w:id="535" w:author="Autor"/>
                          </w:rPr>
                        </w:pPr>
                        <w:ins w:id="536" w:author="Autor">
                          <w:r>
                            <w:rPr>
                              <w:sz w:val="40"/>
                              <w:szCs w:val="40"/>
                            </w:rPr>
                            <w:t>NFP</w:t>
                          </w:r>
                          <w:r>
                            <w:t xml:space="preserve">exante – </w:t>
                          </w:r>
                          <w:r>
                            <w:rPr>
                              <w:sz w:val="40"/>
                              <w:szCs w:val="40"/>
                            </w:rPr>
                            <w:t>NFP</w:t>
                          </w:r>
                          <w:r>
                            <w:t>1</w:t>
                          </w:r>
                        </w:ins>
                      </w:p>
                    </w:txbxContent>
                  </v:textbox>
                </v:shape>
              </w:pict>
            </mc:Fallback>
          </mc:AlternateContent>
        </w:r>
        <w:r>
          <w:rPr>
            <w:noProof/>
          </w:rPr>
          <mc:AlternateContent>
            <mc:Choice Requires="wps">
              <w:drawing>
                <wp:anchor distT="0" distB="0" distL="114935" distR="114935" simplePos="0" relativeHeight="251651072" behindDoc="0" locked="0" layoutInCell="1" allowOverlap="1" wp14:anchorId="2D818D4F" wp14:editId="5E16D90D">
                  <wp:simplePos x="0" y="0"/>
                  <wp:positionH relativeFrom="column">
                    <wp:posOffset>3138805</wp:posOffset>
                  </wp:positionH>
                  <wp:positionV relativeFrom="paragraph">
                    <wp:posOffset>102235</wp:posOffset>
                  </wp:positionV>
                  <wp:extent cx="3060065" cy="770890"/>
                  <wp:effectExtent l="0" t="0" r="26035" b="10160"/>
                  <wp:wrapNone/>
                  <wp:docPr id="12" name="Blok text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770890"/>
                          </a:xfrm>
                          <a:prstGeom prst="rect">
                            <a:avLst/>
                          </a:prstGeom>
                          <a:solidFill>
                            <a:srgbClr val="FFFFFF"/>
                          </a:solidFill>
                          <a:ln w="6350">
                            <a:solidFill>
                              <a:srgbClr val="000000"/>
                            </a:solidFill>
                            <a:miter lim="800000"/>
                            <a:headEnd/>
                            <a:tailEnd/>
                          </a:ln>
                        </wps:spPr>
                        <wps:txbx>
                          <w:txbxContent>
                            <w:p w14:paraId="44BE4E37" w14:textId="77777777" w:rsidR="00AE22FA" w:rsidRDefault="00AE22FA" w:rsidP="00070252">
                              <w:pPr>
                                <w:rPr>
                                  <w:ins w:id="537" w:author="Autor"/>
                                </w:rPr>
                              </w:pPr>
                              <w:ins w:id="538" w:author="Autor">
                                <w:r>
                                  <w:t>Ak nie – nie je potrebné vrátiť</w:t>
                                </w:r>
                              </w:ins>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18D4F" id="_x0000_s1031" type="#_x0000_t202" style="position:absolute;margin-left:247.15pt;margin-top:8.05pt;width:240.95pt;height:60.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1amMAIAAFsEAAAOAAAAZHJzL2Uyb0RvYy54bWysVNtu2zAMfR+wfxD0vthJmzQx4hRtugwD&#10;ugvQ7QNoWY6FyqImKbGzry8tJ1nQbS/D/CCIInVEnkN6eds1mu2l8wpNzsejlDNpBJbKbHP+/dvm&#10;3ZwzH8CUoNHInB+k57ert2+Wrc3kBGvUpXSMQIzPWpvzOgSbJYkXtWzAj9BKQ84KXQOBTLdNSgct&#10;oTc6maTpLGnRldahkN7T6cPg5KuIX1VShC9V5WVgOueUW4iri2vRr8lqCdnWga2VOKYB/5BFA8rQ&#10;o2eoBwjAdk79BtUo4dBjFUYCmwSrSgkZa6Bqxumrap5qsDLWQuR4e6bJ/z9Y8Xn/1TFVknYTzgw0&#10;pNG9xmcWZBd2jA6Jodb6jAKfLIWG7h47io7VevuI4tkzg+sazFbeOYdtLaGkDMf9zeTi6oDje5Ci&#10;/YQlvQS7gBGoq1zT00eEMEInpQ5ndSgRJujwKp2R4FPOBPlubtL5IsqXQHa6bZ0PHyQ2rN/k3JH6&#10;ER32jz702UB2Cukf86hVuVFaR8Nti7V2bA/UKZv4xQJehWnD2pzPrqbpQMBfIdL4/QmiUYFaXqsm&#10;5/NzEGQ9be9NGRsygNLDnlLW5shjT91AYuiKLoo2PclTYHkgYh0OHU4TSZsa3U/OWurunPsfO3CS&#10;M/3RkDiL69mYmAzRuJ7PF2S4S09x6QEjCCrngbNhuw7DCO2sU9uaXhraweAdCVqpyHWv/JDVMX3q&#10;4CjBcdr6Ebm0Y9Svf8LqBQAA//8DAFBLAwQUAAYACAAAACEAEbILvt4AAAAKAQAADwAAAGRycy9k&#10;b3ducmV2LnhtbEyPwU7DMAyG70i8Q2QkbizdWjpWmk4VAnGAywbcs8Y0hcapmqwrPD3mBEf7//T7&#10;c7mdXS8mHEPnScFykYBAarzpqFXw+vJwdQMiRE1G955QwRcG2FbnZ6UujD/RDqd9bAWXUCi0Ahvj&#10;UEgZGotOh4UfkDh796PTkcexlWbUJy53vVwlSS6d7ogvWD3gncXmc390CtLM1/Txreudf3yzU3xK&#10;Rvl8r9TlxVzfgog4xz8YfvVZHSp2OvgjmSB6BdkmSxnlIF+CYGCzzlcgDrxI19cgq1L+f6H6AQAA&#10;//8DAFBLAQItABQABgAIAAAAIQC2gziS/gAAAOEBAAATAAAAAAAAAAAAAAAAAAAAAABbQ29udGVu&#10;dF9UeXBlc10ueG1sUEsBAi0AFAAGAAgAAAAhADj9If/WAAAAlAEAAAsAAAAAAAAAAAAAAAAALwEA&#10;AF9yZWxzLy5yZWxzUEsBAi0AFAAGAAgAAAAhAJJLVqYwAgAAWwQAAA4AAAAAAAAAAAAAAAAALgIA&#10;AGRycy9lMm9Eb2MueG1sUEsBAi0AFAAGAAgAAAAhABGyC77eAAAACgEAAA8AAAAAAAAAAAAAAAAA&#10;igQAAGRycy9kb3ducmV2LnhtbFBLBQYAAAAABAAEAPMAAACVBQAAAAA=&#10;" strokeweight=".5pt">
                  <v:textbox inset="7.45pt,3.85pt,7.45pt,3.85pt">
                    <w:txbxContent>
                      <w:p w14:paraId="44BE4E37" w14:textId="77777777" w:rsidR="00AE22FA" w:rsidRDefault="00AE22FA" w:rsidP="00070252">
                        <w:pPr>
                          <w:rPr>
                            <w:ins w:id="539" w:author="Autor"/>
                          </w:rPr>
                        </w:pPr>
                        <w:ins w:id="540" w:author="Autor">
                          <w:r>
                            <w:t>Ak nie – nie je potrebné vrátiť</w:t>
                          </w:r>
                        </w:ins>
                      </w:p>
                    </w:txbxContent>
                  </v:textbox>
                </v:shape>
              </w:pict>
            </mc:Fallback>
          </mc:AlternateContent>
        </w:r>
      </w:ins>
    </w:p>
    <w:p w14:paraId="2B170A53" w14:textId="77777777" w:rsidR="00070252" w:rsidRDefault="00070252" w:rsidP="00070252">
      <w:pPr>
        <w:rPr>
          <w:rFonts w:ascii="Arial" w:hAnsi="Arial" w:cs="Arial"/>
          <w:sz w:val="20"/>
          <w:szCs w:val="20"/>
        </w:rPr>
      </w:pPr>
    </w:p>
    <w:p w14:paraId="2DF3DD9B" w14:textId="77777777" w:rsidR="00070252" w:rsidRDefault="00070252" w:rsidP="00070252">
      <w:pPr>
        <w:rPr>
          <w:rFonts w:ascii="Arial" w:hAnsi="Arial" w:cs="Arial"/>
          <w:sz w:val="20"/>
          <w:szCs w:val="20"/>
        </w:rPr>
      </w:pPr>
    </w:p>
    <w:p w14:paraId="7F8959C6" w14:textId="77777777" w:rsidR="00070252" w:rsidRDefault="00070252" w:rsidP="00070252">
      <w:pPr>
        <w:rPr>
          <w:rFonts w:ascii="Arial" w:hAnsi="Arial" w:cs="Arial"/>
          <w:sz w:val="20"/>
          <w:szCs w:val="20"/>
        </w:rPr>
      </w:pPr>
    </w:p>
    <w:p w14:paraId="5345F24C" w14:textId="77777777" w:rsidR="00070252" w:rsidRDefault="00070252" w:rsidP="00070252"/>
    <w:p w14:paraId="3D6D20B5" w14:textId="77777777" w:rsidR="00070252" w:rsidRDefault="00070252" w:rsidP="00070252">
      <w:pPr>
        <w:jc w:val="both"/>
      </w:pPr>
    </w:p>
    <w:p w14:paraId="1E8C8417" w14:textId="77777777" w:rsidR="00070252" w:rsidRPr="00977AA2" w:rsidRDefault="00070252" w:rsidP="00070252">
      <w:pPr>
        <w:jc w:val="both"/>
      </w:pPr>
      <w:r w:rsidRPr="00977AA2">
        <w:t xml:space="preserve">R ex ante – miera finančnej medzery vypočítaná pri finančnej analýze ex ante, vo fáze žiadosť </w:t>
      </w:r>
    </w:p>
    <w:p w14:paraId="0FB43303" w14:textId="77777777" w:rsidR="00070252" w:rsidRPr="00977AA2" w:rsidRDefault="00070252" w:rsidP="00070252">
      <w:pPr>
        <w:jc w:val="both"/>
      </w:pPr>
      <w:r w:rsidRPr="00977AA2">
        <w:t>o NFP</w:t>
      </w:r>
    </w:p>
    <w:p w14:paraId="0F15A69A" w14:textId="77777777" w:rsidR="00070252" w:rsidRPr="00977AA2" w:rsidRDefault="00070252" w:rsidP="00070252">
      <w:pPr>
        <w:jc w:val="both"/>
      </w:pPr>
    </w:p>
    <w:p w14:paraId="4CA51160" w14:textId="77777777" w:rsidR="00070252" w:rsidRPr="00977AA2" w:rsidRDefault="00070252" w:rsidP="00070252">
      <w:pPr>
        <w:jc w:val="both"/>
      </w:pPr>
      <w:r w:rsidRPr="00977AA2">
        <w:t>R1 - nový ukazovateľ miery finančnej medzery vypočítaný na základe sledovania čistých príjmov z projektu (zmena spôsobená novými zdrojmi príjmov, resp. výraznou  zmenou tarifnej politiky)</w:t>
      </w:r>
    </w:p>
    <w:p w14:paraId="739868E3" w14:textId="77777777" w:rsidR="00070252" w:rsidRPr="00977AA2" w:rsidRDefault="00070252" w:rsidP="00070252">
      <w:pPr>
        <w:jc w:val="both"/>
      </w:pPr>
    </w:p>
    <w:p w14:paraId="38FCC493" w14:textId="47DFB8F2" w:rsidR="00070252" w:rsidRPr="00977AA2" w:rsidRDefault="00070252" w:rsidP="00070252">
      <w:pPr>
        <w:jc w:val="both"/>
      </w:pPr>
      <w:r w:rsidRPr="00977AA2">
        <w:t>Hodnoty rozdielov vo finančnej medzere počas obdobia monitorovania čistých príjmov sa nekumulujú. To znamená, že ak sa napríklad v prvom roku zistí odchýlka 2</w:t>
      </w:r>
      <w:ins w:id="541" w:author="Autor">
        <w:r w:rsidR="00FB4864">
          <w:t xml:space="preserve"> </w:t>
        </w:r>
      </w:ins>
      <w:r w:rsidRPr="00977AA2">
        <w:t>% a v</w:t>
      </w:r>
      <w:r w:rsidR="00FB4864">
        <w:t> </w:t>
      </w:r>
      <w:r w:rsidRPr="00977AA2">
        <w:t>druhom</w:t>
      </w:r>
      <w:ins w:id="542" w:author="Autor">
        <w:r w:rsidR="00FB4864">
          <w:br/>
        </w:r>
      </w:ins>
      <w:r w:rsidRPr="00977AA2">
        <w:t xml:space="preserve"> 9</w:t>
      </w:r>
      <w:ins w:id="543" w:author="Autor">
        <w:r w:rsidR="00FB4864">
          <w:t xml:space="preserve"> </w:t>
        </w:r>
      </w:ins>
      <w:r w:rsidRPr="00977AA2">
        <w:t>%, tieto hodnoty sa nesčítavajú. Prijímateľ uskutoční rekalkuláciu finančnej analýzy v tom čase, kedy došlo k prekročeniu tejto odchýlky vo finančnej medzere.</w:t>
      </w:r>
    </w:p>
    <w:p w14:paraId="540E1BD6" w14:textId="77777777" w:rsidR="00070252" w:rsidRPr="00977AA2" w:rsidRDefault="00070252" w:rsidP="00070252">
      <w:pPr>
        <w:jc w:val="both"/>
      </w:pPr>
    </w:p>
    <w:p w14:paraId="3C4EB1D1" w14:textId="77777777" w:rsidR="00070252" w:rsidRPr="00977AA2" w:rsidRDefault="00070252" w:rsidP="00070252">
      <w:pPr>
        <w:jc w:val="both"/>
      </w:pPr>
      <w:r w:rsidRPr="00977AA2">
        <w:lastRenderedPageBreak/>
        <w:t>Riadiaci orgán môže zaviazať prijímateľa aby predkladal so záverečnou monitorovacou správou o realizácií projektu aj prepočet finančnej medzery podľa skutočne dosiahnutých hodnôt čistých príjmov.</w:t>
      </w:r>
    </w:p>
    <w:p w14:paraId="320866EF" w14:textId="77777777" w:rsidR="00070252" w:rsidRPr="00977AA2" w:rsidRDefault="00070252" w:rsidP="00070252">
      <w:pPr>
        <w:jc w:val="both"/>
      </w:pPr>
    </w:p>
    <w:p w14:paraId="0761A7A9" w14:textId="77777777" w:rsidR="00070252" w:rsidRPr="00977AA2" w:rsidRDefault="00070252" w:rsidP="00070252">
      <w:pPr>
        <w:jc w:val="both"/>
      </w:pPr>
      <w:r w:rsidRPr="00977AA2">
        <w:t>Druhým odporúčaným obdobím na konfrontáciu finančnej medzery podľa skutočných hodnôt je posledná následná monitorovacia správa (resp. uzatváranie programu – podľa toho čo nastane skôr).</w:t>
      </w:r>
    </w:p>
    <w:p w14:paraId="4869A0C9" w14:textId="77777777" w:rsidR="00070252" w:rsidRPr="00977AA2" w:rsidRDefault="00070252" w:rsidP="00070252">
      <w:pPr>
        <w:jc w:val="both"/>
      </w:pPr>
    </w:p>
    <w:p w14:paraId="174A272C" w14:textId="206F432D" w:rsidR="00070252" w:rsidRPr="00977AA2" w:rsidRDefault="00070252" w:rsidP="00070252">
      <w:pPr>
        <w:jc w:val="both"/>
      </w:pPr>
      <w:r w:rsidRPr="00977AA2">
        <w:t xml:space="preserve">Pr.: V našom ilustračnom príklade navýšime príjmy každý rok o 2 </w:t>
      </w:r>
      <w:del w:id="544" w:author="Autor">
        <w:r w:rsidRPr="00977AA2">
          <w:delText>mio</w:delText>
        </w:r>
      </w:del>
      <w:ins w:id="545" w:author="Autor">
        <w:r w:rsidRPr="00977AA2">
          <w:t>mi</w:t>
        </w:r>
        <w:r w:rsidR="00BE7BF3">
          <w:t>l.</w:t>
        </w:r>
      </w:ins>
      <w:r w:rsidRPr="00977AA2">
        <w:t xml:space="preserve"> EUR</w:t>
      </w:r>
      <w:del w:id="546" w:author="Autor">
        <w:r w:rsidRPr="00977AA2">
          <w:delText>..</w:delText>
        </w:r>
      </w:del>
      <w:ins w:id="547" w:author="Autor">
        <w:r w:rsidRPr="00977AA2">
          <w:t>.</w:t>
        </w:r>
      </w:ins>
      <w:r w:rsidRPr="00977AA2">
        <w:t xml:space="preserve"> Výška spolufinancovania zo zdrojov EÚ je 85</w:t>
      </w:r>
      <w:ins w:id="548" w:author="Autor">
        <w:r w:rsidR="00FB4864">
          <w:t xml:space="preserve"> </w:t>
        </w:r>
      </w:ins>
      <w:r w:rsidRPr="00977AA2">
        <w:t xml:space="preserve">%. Monitorovanie odhalilo, že okrem pôvodných zdrojov príjmov sa vyskytli ešte dodatočné nové zdroje príjmov pôvodne nezohľadnené vo finančnej analýze ex - ante, ktoré spôsobili  značné rozdiely medzi vopred odhadnutými čistými príjmami a čistými príjmami, ktoré budú nakoniec realizované (RO nadstavil </w:t>
      </w:r>
      <w:r w:rsidRPr="00977AA2">
        <w:rPr>
          <w:b/>
        </w:rPr>
        <w:t>výraznú  zmenu podmienok</w:t>
      </w:r>
      <w:r w:rsidRPr="00977AA2">
        <w:t xml:space="preserve"> ako prekročenie hranice 10</w:t>
      </w:r>
      <w:ins w:id="549" w:author="Autor">
        <w:r w:rsidR="00FB4864">
          <w:t xml:space="preserve"> </w:t>
        </w:r>
      </w:ins>
      <w:r w:rsidRPr="00977AA2">
        <w:t>% medzi mierou finančnej medzery ex - ante a mierou finančnej medzery spôsobenou novými zdrojmi príjmov, resp. zmenou tarifnej politiky), preto musí riadiaci orgán upraviť výpočet NFP. Dochádza k zníženiu oprávnených výdavkov týkajúcich sa projektu (keďže čisté príjmy sú vyššie, ako sa pôvodne odhadovalo) a opätovnej realokácii pomerného príspevku z fondov EU na iné projekty v rámci operačného programu.</w:t>
      </w:r>
    </w:p>
    <w:p w14:paraId="12CD88E5" w14:textId="77777777" w:rsidR="00070252" w:rsidRPr="00977AA2" w:rsidRDefault="00070252" w:rsidP="00070252"/>
    <w:p w14:paraId="72097EB9" w14:textId="77777777" w:rsidR="00070252" w:rsidRPr="00977AA2" w:rsidRDefault="00070252" w:rsidP="00070252">
      <w:r w:rsidRPr="00977AA2">
        <w:t xml:space="preserve">Údaje – zhrnutie:  </w:t>
      </w:r>
    </w:p>
    <w:p w14:paraId="714F6E9F" w14:textId="77777777" w:rsidR="00070252" w:rsidRPr="00977AA2" w:rsidRDefault="00070252" w:rsidP="00070252">
      <w:r w:rsidRPr="00977AA2">
        <w:t xml:space="preserve">EC (oprávnené výdavky projektu) = 180.500.000 EUR </w:t>
      </w:r>
    </w:p>
    <w:p w14:paraId="0F53CDDD" w14:textId="77777777" w:rsidR="00070252" w:rsidRPr="00977AA2" w:rsidRDefault="00070252" w:rsidP="00070252">
      <w:r w:rsidRPr="00977AA2">
        <w:t xml:space="preserve">DNR (diskontované čisté príjmy) = 163.135.766 EUR </w:t>
      </w:r>
    </w:p>
    <w:p w14:paraId="1D0D53C1" w14:textId="77777777" w:rsidR="00070252" w:rsidRPr="00977AA2" w:rsidRDefault="00070252" w:rsidP="00070252">
      <w:r w:rsidRPr="00977AA2">
        <w:t xml:space="preserve">DIC (diskontované investičné výdavky) = 228.380.125 EUR </w:t>
      </w:r>
    </w:p>
    <w:p w14:paraId="2352DCFF" w14:textId="2A7D487E" w:rsidR="00070252" w:rsidRPr="00977AA2" w:rsidRDefault="00070252" w:rsidP="00070252">
      <w:r w:rsidRPr="00977AA2">
        <w:t>Max CRpa (% spolufinancovania EU) = 85</w:t>
      </w:r>
      <w:ins w:id="550" w:author="Autor">
        <w:r w:rsidR="00FB4864">
          <w:t xml:space="preserve"> </w:t>
        </w:r>
      </w:ins>
      <w:r w:rsidRPr="00977AA2">
        <w:t>%</w:t>
      </w:r>
    </w:p>
    <w:p w14:paraId="3CF4D9DC" w14:textId="77777777" w:rsidR="00070252" w:rsidRDefault="00070252" w:rsidP="00070252">
      <w:r w:rsidRPr="00977AA2">
        <w:t xml:space="preserve">DNR1 (diskontované čisté príjmy po zohľadnení </w:t>
      </w:r>
      <w:r w:rsidR="00514F85" w:rsidRPr="00977AA2">
        <w:t>reálnych</w:t>
      </w:r>
      <w:r w:rsidRPr="00977AA2">
        <w:t xml:space="preserve"> hodnôt nových zdrojov príjmov) = 191.897.729 EUR</w:t>
      </w:r>
    </w:p>
    <w:p w14:paraId="1856A1BE" w14:textId="77777777" w:rsidR="00070252" w:rsidRDefault="00070252" w:rsidP="00070252"/>
    <w:p w14:paraId="6770CB85" w14:textId="77777777" w:rsidR="00070252" w:rsidRDefault="00070252" w:rsidP="00070252">
      <w:pPr>
        <w:rPr>
          <w:del w:id="551" w:author="Autor"/>
        </w:rPr>
      </w:pPr>
    </w:p>
    <w:p w14:paraId="4E87C12D" w14:textId="2352D9B9" w:rsidR="00070252" w:rsidRDefault="00070252" w:rsidP="00070252">
      <w:r>
        <w:t>Tab: výpočet pri zmene miery finančnej medzery o viac ako 10</w:t>
      </w:r>
      <w:ins w:id="552" w:author="Autor">
        <w:r w:rsidR="00FB4864">
          <w:t xml:space="preserve"> </w:t>
        </w:r>
      </w:ins>
      <w:r>
        <w:t>% (čísla sú ilustratívne)</w:t>
      </w:r>
    </w:p>
    <w:p w14:paraId="490ABC4E" w14:textId="77777777" w:rsidR="00070252" w:rsidRDefault="00070252" w:rsidP="00070252"/>
    <w:tbl>
      <w:tblPr>
        <w:tblW w:w="9514" w:type="dxa"/>
        <w:tblInd w:w="-5" w:type="dxa"/>
        <w:tblLayout w:type="fixed"/>
        <w:tblLook w:val="0000" w:firstRow="0" w:lastRow="0" w:firstColumn="0" w:lastColumn="0" w:noHBand="0" w:noVBand="0"/>
      </w:tblPr>
      <w:tblGrid>
        <w:gridCol w:w="2422"/>
        <w:gridCol w:w="2944"/>
        <w:gridCol w:w="1440"/>
        <w:gridCol w:w="1380"/>
        <w:gridCol w:w="1328"/>
      </w:tblGrid>
      <w:tr w:rsidR="00070252" w14:paraId="70D208CC" w14:textId="77777777" w:rsidTr="0056666E">
        <w:tc>
          <w:tcPr>
            <w:tcW w:w="2422" w:type="dxa"/>
            <w:vMerge w:val="restart"/>
            <w:tcBorders>
              <w:top w:val="single" w:sz="4" w:space="0" w:color="000000"/>
              <w:left w:val="single" w:sz="4" w:space="0" w:color="000000"/>
              <w:bottom w:val="single" w:sz="4" w:space="0" w:color="000000"/>
            </w:tcBorders>
            <w:shd w:val="clear" w:color="auto" w:fill="C6D9F1"/>
          </w:tcPr>
          <w:p w14:paraId="3BE6D7D3"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Ukazovateľ</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C6D9F1"/>
          </w:tcPr>
          <w:p w14:paraId="21F28B2D"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Výpočet</w:t>
            </w:r>
          </w:p>
        </w:tc>
      </w:tr>
      <w:tr w:rsidR="00034644" w14:paraId="45691ED0" w14:textId="77777777" w:rsidTr="006A5294">
        <w:tc>
          <w:tcPr>
            <w:tcW w:w="2422" w:type="dxa"/>
            <w:vMerge/>
            <w:tcBorders>
              <w:top w:val="single" w:sz="4" w:space="0" w:color="000000"/>
              <w:left w:val="single" w:sz="4" w:space="0" w:color="000000"/>
              <w:bottom w:val="single" w:sz="4" w:space="0" w:color="000000"/>
            </w:tcBorders>
            <w:shd w:val="clear" w:color="auto" w:fill="C6D9F1"/>
          </w:tcPr>
          <w:p w14:paraId="44A876F1" w14:textId="77777777" w:rsidR="00070252" w:rsidRDefault="00070252" w:rsidP="006A5294">
            <w:pPr>
              <w:snapToGrid w:val="0"/>
            </w:pPr>
          </w:p>
        </w:tc>
        <w:tc>
          <w:tcPr>
            <w:tcW w:w="4384" w:type="dxa"/>
            <w:gridSpan w:val="2"/>
            <w:tcBorders>
              <w:top w:val="single" w:sz="4" w:space="0" w:color="000000"/>
              <w:left w:val="single" w:sz="4" w:space="0" w:color="000000"/>
              <w:bottom w:val="single" w:sz="4" w:space="0" w:color="000000"/>
            </w:tcBorders>
            <w:shd w:val="clear" w:color="auto" w:fill="C6D9F1"/>
          </w:tcPr>
          <w:p w14:paraId="0DE7C6B5"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Pôvodné hodnoty</w:t>
            </w:r>
          </w:p>
        </w:tc>
        <w:tc>
          <w:tcPr>
            <w:tcW w:w="1380" w:type="dxa"/>
            <w:tcBorders>
              <w:top w:val="single" w:sz="4" w:space="0" w:color="000000"/>
              <w:left w:val="single" w:sz="4" w:space="0" w:color="000000"/>
              <w:bottom w:val="single" w:sz="4" w:space="0" w:color="000000"/>
            </w:tcBorders>
            <w:shd w:val="clear" w:color="auto" w:fill="C6D9F1"/>
          </w:tcPr>
          <w:p w14:paraId="0FBEC85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Nové hodnoty</w:t>
            </w:r>
          </w:p>
        </w:tc>
        <w:tc>
          <w:tcPr>
            <w:tcW w:w="1328" w:type="dxa"/>
            <w:tcBorders>
              <w:top w:val="single" w:sz="4" w:space="0" w:color="000000"/>
              <w:left w:val="single" w:sz="4" w:space="0" w:color="000000"/>
              <w:bottom w:val="single" w:sz="4" w:space="0" w:color="000000"/>
              <w:right w:val="single" w:sz="4" w:space="0" w:color="000000"/>
            </w:tcBorders>
            <w:shd w:val="clear" w:color="auto" w:fill="C6D9F1"/>
          </w:tcPr>
          <w:p w14:paraId="2518D9D2"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Rozdiel</w:t>
            </w:r>
          </w:p>
        </w:tc>
      </w:tr>
      <w:tr w:rsidR="00070252" w14:paraId="19E7639F" w14:textId="77777777" w:rsidTr="0056666E">
        <w:tc>
          <w:tcPr>
            <w:tcW w:w="2422" w:type="dxa"/>
            <w:tcBorders>
              <w:top w:val="single" w:sz="4" w:space="0" w:color="000000"/>
              <w:left w:val="single" w:sz="4" w:space="0" w:color="000000"/>
              <w:bottom w:val="single" w:sz="4" w:space="0" w:color="000000"/>
            </w:tcBorders>
          </w:tcPr>
          <w:p w14:paraId="6CCFDD03"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Diskontované čisté príjmy</w:t>
            </w:r>
          </w:p>
        </w:tc>
        <w:tc>
          <w:tcPr>
            <w:tcW w:w="2944" w:type="dxa"/>
            <w:tcBorders>
              <w:top w:val="single" w:sz="4" w:space="0" w:color="000000"/>
              <w:left w:val="single" w:sz="4" w:space="0" w:color="000000"/>
              <w:bottom w:val="single" w:sz="4" w:space="0" w:color="000000"/>
            </w:tcBorders>
          </w:tcPr>
          <w:p w14:paraId="7D5EB8EB"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DNR = DR +  DRV - DOC</w:t>
            </w:r>
          </w:p>
        </w:tc>
        <w:tc>
          <w:tcPr>
            <w:tcW w:w="1440" w:type="dxa"/>
            <w:tcBorders>
              <w:top w:val="single" w:sz="4" w:space="0" w:color="000000"/>
              <w:left w:val="single" w:sz="4" w:space="0" w:color="000000"/>
              <w:bottom w:val="single" w:sz="4" w:space="0" w:color="000000"/>
            </w:tcBorders>
          </w:tcPr>
          <w:p w14:paraId="35E900E3"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163.135.766</w:t>
            </w:r>
          </w:p>
        </w:tc>
        <w:tc>
          <w:tcPr>
            <w:tcW w:w="1380" w:type="dxa"/>
            <w:tcBorders>
              <w:top w:val="single" w:sz="4" w:space="0" w:color="000000"/>
              <w:left w:val="single" w:sz="4" w:space="0" w:color="000000"/>
              <w:bottom w:val="single" w:sz="4" w:space="0" w:color="000000"/>
            </w:tcBorders>
          </w:tcPr>
          <w:p w14:paraId="46D3E57F" w14:textId="77777777" w:rsidR="00070252" w:rsidRPr="00DD40E1" w:rsidRDefault="00070252" w:rsidP="006A5294">
            <w:pPr>
              <w:snapToGrid w:val="0"/>
              <w:rPr>
                <w:rStyle w:val="longtext1"/>
                <w:rFonts w:ascii="Arial" w:hAnsi="Arial" w:cs="Arial"/>
                <w:shd w:val="clear" w:color="auto" w:fill="FFFFFF"/>
              </w:rPr>
            </w:pPr>
            <w:r w:rsidRPr="00DD40E1">
              <w:rPr>
                <w:rStyle w:val="longtext1"/>
                <w:rFonts w:ascii="Arial" w:hAnsi="Arial" w:cs="Arial"/>
                <w:shd w:val="clear" w:color="auto" w:fill="FFFFFF"/>
              </w:rPr>
              <w:t>191.897.729</w:t>
            </w:r>
          </w:p>
        </w:tc>
        <w:tc>
          <w:tcPr>
            <w:tcW w:w="1328" w:type="dxa"/>
            <w:tcBorders>
              <w:top w:val="single" w:sz="4" w:space="0" w:color="000000"/>
              <w:left w:val="single" w:sz="4" w:space="0" w:color="000000"/>
              <w:bottom w:val="single" w:sz="4" w:space="0" w:color="000000"/>
              <w:right w:val="single" w:sz="4" w:space="0" w:color="000000"/>
            </w:tcBorders>
          </w:tcPr>
          <w:p w14:paraId="4A181B98" w14:textId="77777777" w:rsidR="00070252" w:rsidRDefault="00070252" w:rsidP="006A5294">
            <w:pPr>
              <w:snapToGrid w:val="0"/>
              <w:rPr>
                <w:rStyle w:val="longtext1"/>
                <w:rFonts w:ascii="Arial" w:hAnsi="Arial" w:cs="Arial"/>
                <w:shd w:val="clear" w:color="auto" w:fill="FFFFFF"/>
              </w:rPr>
            </w:pPr>
          </w:p>
        </w:tc>
      </w:tr>
      <w:tr w:rsidR="00070252" w14:paraId="775C63D9" w14:textId="77777777" w:rsidTr="0056666E">
        <w:tc>
          <w:tcPr>
            <w:tcW w:w="2422" w:type="dxa"/>
            <w:tcBorders>
              <w:top w:val="single" w:sz="4" w:space="0" w:color="000000"/>
              <w:left w:val="single" w:sz="4" w:space="0" w:color="000000"/>
              <w:bottom w:val="single" w:sz="4" w:space="0" w:color="000000"/>
            </w:tcBorders>
          </w:tcPr>
          <w:p w14:paraId="5CE59696"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Miera finančnej medzery</w:t>
            </w:r>
          </w:p>
        </w:tc>
        <w:tc>
          <w:tcPr>
            <w:tcW w:w="2944" w:type="dxa"/>
            <w:tcBorders>
              <w:top w:val="single" w:sz="4" w:space="0" w:color="000000"/>
              <w:left w:val="single" w:sz="4" w:space="0" w:color="000000"/>
              <w:bottom w:val="single" w:sz="4" w:space="0" w:color="000000"/>
            </w:tcBorders>
          </w:tcPr>
          <w:p w14:paraId="6ECEF1CC"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R = (DIC –DNR)/DIC </w:t>
            </w:r>
          </w:p>
        </w:tc>
        <w:tc>
          <w:tcPr>
            <w:tcW w:w="1440" w:type="dxa"/>
            <w:tcBorders>
              <w:top w:val="single" w:sz="4" w:space="0" w:color="000000"/>
              <w:left w:val="single" w:sz="4" w:space="0" w:color="000000"/>
              <w:bottom w:val="single" w:sz="4" w:space="0" w:color="000000"/>
            </w:tcBorders>
          </w:tcPr>
          <w:p w14:paraId="141F223D"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0,29</w:t>
            </w:r>
          </w:p>
        </w:tc>
        <w:tc>
          <w:tcPr>
            <w:tcW w:w="1380" w:type="dxa"/>
            <w:tcBorders>
              <w:top w:val="single" w:sz="4" w:space="0" w:color="000000"/>
              <w:left w:val="single" w:sz="4" w:space="0" w:color="000000"/>
              <w:bottom w:val="single" w:sz="4" w:space="0" w:color="000000"/>
            </w:tcBorders>
          </w:tcPr>
          <w:p w14:paraId="09712CD8"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0,16</w:t>
            </w:r>
          </w:p>
        </w:tc>
        <w:tc>
          <w:tcPr>
            <w:tcW w:w="1328" w:type="dxa"/>
            <w:tcBorders>
              <w:top w:val="single" w:sz="4" w:space="0" w:color="000000"/>
              <w:left w:val="single" w:sz="4" w:space="0" w:color="000000"/>
              <w:bottom w:val="single" w:sz="4" w:space="0" w:color="000000"/>
              <w:right w:val="single" w:sz="4" w:space="0" w:color="000000"/>
            </w:tcBorders>
          </w:tcPr>
          <w:p w14:paraId="55D2142A" w14:textId="77777777" w:rsidR="00070252" w:rsidRDefault="00070252" w:rsidP="006A5294">
            <w:pPr>
              <w:snapToGrid w:val="0"/>
              <w:rPr>
                <w:rStyle w:val="longtext1"/>
                <w:rFonts w:ascii="Arial" w:hAnsi="Arial" w:cs="Arial"/>
                <w:b/>
                <w:shd w:val="clear" w:color="auto" w:fill="FFFFFF"/>
              </w:rPr>
            </w:pPr>
            <w:r>
              <w:rPr>
                <w:rStyle w:val="longtext1"/>
                <w:rFonts w:ascii="Arial" w:hAnsi="Arial" w:cs="Arial"/>
                <w:b/>
                <w:shd w:val="clear" w:color="auto" w:fill="FFFFFF"/>
              </w:rPr>
              <w:t>0,13</w:t>
            </w:r>
          </w:p>
        </w:tc>
      </w:tr>
      <w:tr w:rsidR="00070252" w14:paraId="478E10E0" w14:textId="77777777" w:rsidTr="0056666E">
        <w:tc>
          <w:tcPr>
            <w:tcW w:w="2422" w:type="dxa"/>
            <w:tcBorders>
              <w:top w:val="single" w:sz="4" w:space="0" w:color="000000"/>
              <w:left w:val="single" w:sz="4" w:space="0" w:color="000000"/>
              <w:bottom w:val="single" w:sz="4" w:space="0" w:color="000000"/>
            </w:tcBorders>
          </w:tcPr>
          <w:p w14:paraId="2E6F7ECF"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modifikovaný základ pre výpočet NFP</w:t>
            </w:r>
          </w:p>
        </w:tc>
        <w:tc>
          <w:tcPr>
            <w:tcW w:w="2944" w:type="dxa"/>
            <w:tcBorders>
              <w:top w:val="single" w:sz="4" w:space="0" w:color="000000"/>
              <w:left w:val="single" w:sz="4" w:space="0" w:color="000000"/>
              <w:bottom w:val="single" w:sz="4" w:space="0" w:color="000000"/>
            </w:tcBorders>
          </w:tcPr>
          <w:p w14:paraId="06609229"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NDA = R * EC </w:t>
            </w:r>
          </w:p>
        </w:tc>
        <w:tc>
          <w:tcPr>
            <w:tcW w:w="1440" w:type="dxa"/>
            <w:tcBorders>
              <w:top w:val="single" w:sz="4" w:space="0" w:color="000000"/>
              <w:left w:val="single" w:sz="4" w:space="0" w:color="000000"/>
              <w:bottom w:val="single" w:sz="4" w:space="0" w:color="000000"/>
            </w:tcBorders>
          </w:tcPr>
          <w:p w14:paraId="41D3E2E5"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51.565.813</w:t>
            </w:r>
          </w:p>
        </w:tc>
        <w:tc>
          <w:tcPr>
            <w:tcW w:w="1380" w:type="dxa"/>
            <w:tcBorders>
              <w:top w:val="single" w:sz="4" w:space="0" w:color="000000"/>
              <w:left w:val="single" w:sz="4" w:space="0" w:color="000000"/>
              <w:bottom w:val="single" w:sz="4" w:space="0" w:color="000000"/>
            </w:tcBorders>
          </w:tcPr>
          <w:p w14:paraId="78B44746"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28.833.824</w:t>
            </w:r>
          </w:p>
        </w:tc>
        <w:tc>
          <w:tcPr>
            <w:tcW w:w="1328" w:type="dxa"/>
            <w:tcBorders>
              <w:top w:val="single" w:sz="4" w:space="0" w:color="000000"/>
              <w:left w:val="single" w:sz="4" w:space="0" w:color="000000"/>
              <w:bottom w:val="single" w:sz="4" w:space="0" w:color="000000"/>
              <w:right w:val="single" w:sz="4" w:space="0" w:color="000000"/>
            </w:tcBorders>
          </w:tcPr>
          <w:p w14:paraId="371F51B3"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22.731.988</w:t>
            </w:r>
          </w:p>
        </w:tc>
      </w:tr>
      <w:tr w:rsidR="00070252" w14:paraId="4456BC43" w14:textId="77777777" w:rsidTr="0056666E">
        <w:tc>
          <w:tcPr>
            <w:tcW w:w="2422" w:type="dxa"/>
            <w:tcBorders>
              <w:top w:val="single" w:sz="4" w:space="0" w:color="000000"/>
              <w:left w:val="single" w:sz="4" w:space="0" w:color="000000"/>
              <w:bottom w:val="single" w:sz="4" w:space="0" w:color="000000"/>
            </w:tcBorders>
          </w:tcPr>
          <w:p w14:paraId="302A3AD7"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výška príspevku EU</w:t>
            </w:r>
          </w:p>
        </w:tc>
        <w:tc>
          <w:tcPr>
            <w:tcW w:w="2944" w:type="dxa"/>
            <w:tcBorders>
              <w:top w:val="single" w:sz="4" w:space="0" w:color="000000"/>
              <w:left w:val="single" w:sz="4" w:space="0" w:color="000000"/>
              <w:bottom w:val="single" w:sz="4" w:space="0" w:color="000000"/>
            </w:tcBorders>
          </w:tcPr>
          <w:p w14:paraId="5F201F4C" w14:textId="3C7760C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NFP(EU) =N DA * 85</w:t>
            </w:r>
            <w:ins w:id="553" w:author="Autor">
              <w:r w:rsidR="00FB4864">
                <w:rPr>
                  <w:rStyle w:val="longtext1"/>
                  <w:rFonts w:ascii="Arial" w:hAnsi="Arial" w:cs="Arial"/>
                  <w:shd w:val="clear" w:color="auto" w:fill="FFFFFF"/>
                </w:rPr>
                <w:t xml:space="preserve"> </w:t>
              </w:r>
            </w:ins>
            <w:r>
              <w:rPr>
                <w:rStyle w:val="longtext1"/>
                <w:rFonts w:ascii="Arial" w:hAnsi="Arial" w:cs="Arial"/>
                <w:shd w:val="clear" w:color="auto" w:fill="FFFFFF"/>
              </w:rPr>
              <w:t xml:space="preserve">%EU </w:t>
            </w:r>
          </w:p>
        </w:tc>
        <w:tc>
          <w:tcPr>
            <w:tcW w:w="1440" w:type="dxa"/>
            <w:tcBorders>
              <w:top w:val="single" w:sz="4" w:space="0" w:color="000000"/>
              <w:left w:val="single" w:sz="4" w:space="0" w:color="000000"/>
              <w:bottom w:val="single" w:sz="4" w:space="0" w:color="000000"/>
            </w:tcBorders>
          </w:tcPr>
          <w:p w14:paraId="6E5D949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43.830.941</w:t>
            </w:r>
          </w:p>
        </w:tc>
        <w:tc>
          <w:tcPr>
            <w:tcW w:w="1380" w:type="dxa"/>
            <w:tcBorders>
              <w:top w:val="single" w:sz="4" w:space="0" w:color="000000"/>
              <w:left w:val="single" w:sz="4" w:space="0" w:color="000000"/>
              <w:bottom w:val="single" w:sz="4" w:space="0" w:color="000000"/>
            </w:tcBorders>
          </w:tcPr>
          <w:p w14:paraId="171ACAA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24.508.751</w:t>
            </w:r>
          </w:p>
        </w:tc>
        <w:tc>
          <w:tcPr>
            <w:tcW w:w="1328" w:type="dxa"/>
            <w:tcBorders>
              <w:top w:val="single" w:sz="4" w:space="0" w:color="000000"/>
              <w:left w:val="single" w:sz="4" w:space="0" w:color="000000"/>
              <w:bottom w:val="single" w:sz="4" w:space="0" w:color="000000"/>
              <w:right w:val="single" w:sz="4" w:space="0" w:color="000000"/>
            </w:tcBorders>
          </w:tcPr>
          <w:p w14:paraId="79DD92D4"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19.322.190</w:t>
            </w:r>
          </w:p>
        </w:tc>
      </w:tr>
      <w:tr w:rsidR="00070252" w14:paraId="160D7A75" w14:textId="77777777" w:rsidTr="0056666E">
        <w:tc>
          <w:tcPr>
            <w:tcW w:w="2422" w:type="dxa"/>
            <w:tcBorders>
              <w:top w:val="single" w:sz="4" w:space="0" w:color="000000"/>
              <w:left w:val="single" w:sz="4" w:space="0" w:color="000000"/>
              <w:bottom w:val="single" w:sz="4" w:space="0" w:color="000000"/>
            </w:tcBorders>
          </w:tcPr>
          <w:p w14:paraId="4E8129E2"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Výška príspevku ŠR</w:t>
            </w:r>
          </w:p>
        </w:tc>
        <w:tc>
          <w:tcPr>
            <w:tcW w:w="2944" w:type="dxa"/>
            <w:tcBorders>
              <w:top w:val="single" w:sz="4" w:space="0" w:color="000000"/>
              <w:left w:val="single" w:sz="4" w:space="0" w:color="000000"/>
              <w:bottom w:val="single" w:sz="4" w:space="0" w:color="000000"/>
            </w:tcBorders>
          </w:tcPr>
          <w:p w14:paraId="4C30B13F" w14:textId="4AC89293"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NFP(ŠR) =N DA * 15</w:t>
            </w:r>
            <w:ins w:id="554" w:author="Autor">
              <w:r w:rsidR="00FB4864">
                <w:rPr>
                  <w:rStyle w:val="longtext1"/>
                  <w:rFonts w:ascii="Arial" w:hAnsi="Arial" w:cs="Arial"/>
                  <w:shd w:val="clear" w:color="auto" w:fill="FFFFFF"/>
                </w:rPr>
                <w:t xml:space="preserve"> </w:t>
              </w:r>
            </w:ins>
            <w:r>
              <w:rPr>
                <w:rStyle w:val="longtext1"/>
                <w:rFonts w:ascii="Arial" w:hAnsi="Arial" w:cs="Arial"/>
                <w:shd w:val="clear" w:color="auto" w:fill="FFFFFF"/>
              </w:rPr>
              <w:t>%SR</w:t>
            </w:r>
          </w:p>
        </w:tc>
        <w:tc>
          <w:tcPr>
            <w:tcW w:w="1440" w:type="dxa"/>
            <w:tcBorders>
              <w:top w:val="single" w:sz="4" w:space="0" w:color="000000"/>
              <w:left w:val="single" w:sz="4" w:space="0" w:color="000000"/>
              <w:bottom w:val="single" w:sz="4" w:space="0" w:color="000000"/>
            </w:tcBorders>
          </w:tcPr>
          <w:p w14:paraId="030C982E"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7.734.872</w:t>
            </w:r>
          </w:p>
        </w:tc>
        <w:tc>
          <w:tcPr>
            <w:tcW w:w="1380" w:type="dxa"/>
            <w:tcBorders>
              <w:top w:val="single" w:sz="4" w:space="0" w:color="000000"/>
              <w:left w:val="single" w:sz="4" w:space="0" w:color="000000"/>
              <w:bottom w:val="single" w:sz="4" w:space="0" w:color="000000"/>
            </w:tcBorders>
          </w:tcPr>
          <w:p w14:paraId="1536CB78"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4.325.074</w:t>
            </w:r>
          </w:p>
        </w:tc>
        <w:tc>
          <w:tcPr>
            <w:tcW w:w="1328" w:type="dxa"/>
            <w:tcBorders>
              <w:top w:val="single" w:sz="4" w:space="0" w:color="000000"/>
              <w:left w:val="single" w:sz="4" w:space="0" w:color="000000"/>
              <w:bottom w:val="single" w:sz="4" w:space="0" w:color="000000"/>
              <w:right w:val="single" w:sz="4" w:space="0" w:color="000000"/>
            </w:tcBorders>
          </w:tcPr>
          <w:p w14:paraId="72287B42"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 xml:space="preserve">  3.409.798</w:t>
            </w:r>
          </w:p>
        </w:tc>
      </w:tr>
    </w:tbl>
    <w:p w14:paraId="6D3C93AB" w14:textId="77777777" w:rsidR="00070252" w:rsidRDefault="00070252" w:rsidP="00070252">
      <w:pPr>
        <w:rPr>
          <w:del w:id="555" w:author="Autor"/>
        </w:rPr>
      </w:pPr>
    </w:p>
    <w:p w14:paraId="47F9E59B" w14:textId="77777777" w:rsidR="00070252" w:rsidRDefault="00070252" w:rsidP="00070252">
      <w:pPr>
        <w:rPr>
          <w:del w:id="556" w:author="Autor"/>
        </w:rPr>
      </w:pPr>
    </w:p>
    <w:p w14:paraId="1E1F8823" w14:textId="77777777" w:rsidR="00070252" w:rsidRDefault="00070252" w:rsidP="00070252"/>
    <w:p w14:paraId="3AB671F2" w14:textId="77777777" w:rsidR="00070252" w:rsidRPr="008F0420" w:rsidRDefault="00070252" w:rsidP="00070252">
      <w:pPr>
        <w:jc w:val="both"/>
      </w:pPr>
      <w:r w:rsidRPr="00977AA2">
        <w:t xml:space="preserve">Záver: V prípade vyššie uvedeného navýšenia príjmov je prijímateľ povinný vrátiť z príspevku únie </w:t>
      </w:r>
      <w:r w:rsidRPr="00977AA2">
        <w:rPr>
          <w:b/>
        </w:rPr>
        <w:t>19.322.190</w:t>
      </w:r>
      <w:r w:rsidRPr="00977AA2">
        <w:t xml:space="preserve"> EUR a z národného spolufinancovania </w:t>
      </w:r>
      <w:r w:rsidRPr="00977AA2">
        <w:rPr>
          <w:b/>
        </w:rPr>
        <w:t>3.409.798</w:t>
      </w:r>
      <w:r w:rsidR="001A0943">
        <w:rPr>
          <w:b/>
        </w:rPr>
        <w:t xml:space="preserve"> EUR.</w:t>
      </w:r>
    </w:p>
    <w:p w14:paraId="0BABFAE8" w14:textId="77777777" w:rsidR="00FB4864" w:rsidRDefault="00FB4864" w:rsidP="00070252"/>
    <w:p w14:paraId="043E127B" w14:textId="77777777" w:rsidR="00070252" w:rsidRDefault="00F94F1D" w:rsidP="00F94F1D">
      <w:pPr>
        <w:pStyle w:val="MPCKO2"/>
        <w:ind w:left="532" w:hanging="532"/>
      </w:pPr>
      <w:bookmarkStart w:id="557" w:name="_Toc406160869"/>
      <w:bookmarkStart w:id="558" w:name="_Toc406160959"/>
      <w:bookmarkStart w:id="559" w:name="_Toc527539383"/>
      <w:bookmarkStart w:id="560" w:name="_Toc410309698"/>
      <w:r>
        <w:lastRenderedPageBreak/>
        <w:t>4</w:t>
      </w:r>
      <w:r w:rsidR="00070252">
        <w:t>.3  Monitorovanie čistých príjmov v prípade projektov uvedených v článku. 61, ods. 6</w:t>
      </w:r>
      <w:r w:rsidR="007A50D8">
        <w:t xml:space="preserve"> všeobecného</w:t>
      </w:r>
      <w:r w:rsidR="00070252">
        <w:t xml:space="preserve"> nariadenia</w:t>
      </w:r>
      <w:bookmarkEnd w:id="557"/>
      <w:bookmarkEnd w:id="558"/>
      <w:bookmarkEnd w:id="559"/>
      <w:bookmarkEnd w:id="560"/>
    </w:p>
    <w:p w14:paraId="5C57A9AF" w14:textId="77777777" w:rsidR="00070252" w:rsidRDefault="00070252" w:rsidP="00070252"/>
    <w:p w14:paraId="2A1596D6" w14:textId="58EA4718" w:rsidR="00070252" w:rsidRPr="00977AA2" w:rsidRDefault="00070252" w:rsidP="00070252">
      <w:pPr>
        <w:jc w:val="both"/>
      </w:pPr>
      <w:r w:rsidRPr="00977AA2">
        <w:t>V tomto prípade čisté príjmy vytvorené daným projektom do troch rokov od ukončenia realizácie projektu alebo do termínu pre prekladanie dokladov pre uzatvorenie programu, stanoveného v pravidlách pre jednotlivé fondy, podľa toho, čo nastane skôr sú odpočítané od</w:t>
      </w:r>
      <w:del w:id="561" w:author="Autor">
        <w:r w:rsidRPr="00977AA2">
          <w:delText xml:space="preserve"> </w:delText>
        </w:r>
      </w:del>
      <w:ins w:id="562" w:author="Autor">
        <w:r w:rsidR="00A75416">
          <w:t> </w:t>
        </w:r>
      </w:ins>
      <w:r w:rsidRPr="00977AA2">
        <w:t>oprávnených výdavkov vykázaných Európskej Komisii. Tento odpočet vykoná certifikačný orgán na základe informácie od RO/SO najneskôr pri  konečnom uzavretí programu, pričom záverečná žiadosť o platbu na EK bude zodpovedajúcim spôsobom upravená. Odpočet môže byť vykonaný najneskôr v čase predloženia dokladov pre uzavretie programu (t.</w:t>
      </w:r>
      <w:ins w:id="563" w:author="Autor">
        <w:r w:rsidR="00A77D2F">
          <w:t xml:space="preserve"> </w:t>
        </w:r>
      </w:ins>
      <w:r w:rsidRPr="00977AA2">
        <w:t xml:space="preserve">j. </w:t>
      </w:r>
      <w:r w:rsidR="002F0D9B">
        <w:t>15.02.2025</w:t>
      </w:r>
      <w:r w:rsidRPr="00977AA2">
        <w:t>).</w:t>
      </w:r>
    </w:p>
    <w:p w14:paraId="194857AD" w14:textId="77777777" w:rsidR="00070252" w:rsidRPr="00977AA2" w:rsidRDefault="00070252" w:rsidP="00070252">
      <w:pPr>
        <w:jc w:val="both"/>
      </w:pPr>
    </w:p>
    <w:p w14:paraId="075849B7" w14:textId="77777777" w:rsidR="00070252" w:rsidRPr="00977AA2" w:rsidRDefault="00070252" w:rsidP="00070252">
      <w:pPr>
        <w:jc w:val="both"/>
      </w:pPr>
      <w:r w:rsidRPr="00977AA2">
        <w:t>Prijímateľ podáva riadiacemu orgánu informáciu o výške skutočne vytvorených čistých príjmov, ktorých súčet bude predstavovať celkovú výšku odpočtu (v pomernej časti zodpovedajúcej príspevku z fondov EÚ a štátneho rozpočtu a v pomere k oprávneným výdavkom v rámci investičných výdavkov).</w:t>
      </w:r>
    </w:p>
    <w:p w14:paraId="611097FE" w14:textId="2EB6511E" w:rsidR="00070252" w:rsidRPr="00977AA2" w:rsidRDefault="00070252" w:rsidP="00070252">
      <w:pPr>
        <w:spacing w:before="120"/>
        <w:jc w:val="both"/>
        <w:rPr>
          <w:b/>
          <w:bCs/>
        </w:rPr>
      </w:pPr>
      <w:r w:rsidRPr="00977AA2">
        <w:rPr>
          <w:lang w:eastAsia="en-US"/>
        </w:rPr>
        <w:t xml:space="preserve">V zmysle zmluvy o poskytnutí NFP pri vzniku povinnosti vrátenia čistého príjmu (za účtovné obdobie) </w:t>
      </w:r>
      <w:r w:rsidRPr="00977AA2">
        <w:rPr>
          <w:rFonts w:cs="Arial"/>
          <w:szCs w:val="16"/>
        </w:rPr>
        <w:t xml:space="preserve">podľa čl. 61 ods. 6 </w:t>
      </w:r>
      <w:ins w:id="564" w:author="Autor">
        <w:r w:rsidR="004062DC">
          <w:rPr>
            <w:rFonts w:cs="Arial"/>
            <w:szCs w:val="16"/>
          </w:rPr>
          <w:t xml:space="preserve">všeobecného </w:t>
        </w:r>
      </w:ins>
      <w:r w:rsidRPr="00977AA2">
        <w:rPr>
          <w:rFonts w:cs="Arial"/>
          <w:szCs w:val="16"/>
        </w:rPr>
        <w:t xml:space="preserve">nariadenia </w:t>
      </w:r>
      <w:del w:id="565" w:author="Autor">
        <w:r w:rsidRPr="00977AA2">
          <w:rPr>
            <w:rFonts w:cs="Arial"/>
            <w:szCs w:val="16"/>
          </w:rPr>
          <w:delText>Rady (ES) č. 1303/2013</w:delText>
        </w:r>
      </w:del>
      <w:r w:rsidRPr="00977AA2">
        <w:rPr>
          <w:rFonts w:cs="Arial"/>
          <w:szCs w:val="16"/>
        </w:rPr>
        <w:t xml:space="preserve"> </w:t>
      </w:r>
      <w:r w:rsidRPr="00977AA2">
        <w:rPr>
          <w:lang w:eastAsia="en-US"/>
        </w:rPr>
        <w:t>je prijímateľ povinný vrátiť čistý príjem do 31. januára roku nasledujúceho po roku, v ktorom bola zostavená účtovná závierka alebo, ak sa na prijímateľa vzťahuje povinnosť overenia účtovanej závierky audítorom v súlade s ustanoveniami zákona o účtovníctve o overovaní účtovnej závierky audítorom, po roku, v ktorom bola účtovná závierka overená. Prijímateľ je povinný bezodkladne</w:t>
      </w:r>
      <w:r w:rsidR="000273ED">
        <w:rPr>
          <w:rStyle w:val="Odkaznapoznmkupodiarou"/>
          <w:lang w:eastAsia="en-US"/>
        </w:rPr>
        <w:footnoteReference w:id="4"/>
      </w:r>
      <w:r w:rsidRPr="00977AA2">
        <w:rPr>
          <w:lang w:eastAsia="en-US"/>
        </w:rPr>
        <w:t xml:space="preserve"> (od kedy sa o tejto skutočnosti dozvedel) požiadať riadiaci orgán/ sprostredkovateľský orgán  o</w:t>
      </w:r>
      <w:r w:rsidRPr="00977AA2">
        <w:rPr>
          <w:bCs/>
        </w:rPr>
        <w:t xml:space="preserve"> informáciu k podrobnostiam vrátenia čistého príjmu (napr. č. účtu, variabilný symbol). </w:t>
      </w:r>
      <w:r w:rsidRPr="00977AA2">
        <w:rPr>
          <w:lang w:eastAsia="en-US"/>
        </w:rPr>
        <w:t>Riadiaci orgán/ sprostredkovateľský orgán</w:t>
      </w:r>
      <w:r w:rsidRPr="00977AA2">
        <w:rPr>
          <w:bCs/>
        </w:rPr>
        <w:t xml:space="preserve"> zašle túto informáciu prijímateľovi bezodkladne v písomnej forme.</w:t>
      </w:r>
      <w:r w:rsidRPr="00977AA2">
        <w:rPr>
          <w:lang w:eastAsia="en-US"/>
        </w:rPr>
        <w:t xml:space="preserve"> V prípade, ak prijímateľ čistý príjem riadne a včas nevráti, resp. neodvedie, riadiaci orgán/sprostredkovateľský orgán  bude postupovať prostredníctvom žiadosti o vrátenie finančných prostriedkov.</w:t>
      </w:r>
    </w:p>
    <w:p w14:paraId="54A3D30C" w14:textId="77777777" w:rsidR="00070252" w:rsidRPr="00977AA2" w:rsidRDefault="00070252" w:rsidP="00070252">
      <w:pPr>
        <w:pStyle w:val="Textpoznmkypodiarou"/>
        <w:rPr>
          <w:sz w:val="24"/>
          <w:szCs w:val="24"/>
        </w:rPr>
      </w:pPr>
    </w:p>
    <w:p w14:paraId="2BE46327" w14:textId="77777777" w:rsidR="00070252" w:rsidRPr="00977AA2" w:rsidRDefault="00070252" w:rsidP="00977AA2">
      <w:pPr>
        <w:pStyle w:val="Textpoznmkypodiarou"/>
        <w:jc w:val="both"/>
        <w:rPr>
          <w:sz w:val="24"/>
          <w:szCs w:val="24"/>
        </w:rPr>
      </w:pPr>
      <w:r w:rsidRPr="00977AA2">
        <w:rPr>
          <w:sz w:val="24"/>
          <w:szCs w:val="24"/>
        </w:rPr>
        <w:t>Prijímateľ v týchto prípadoch neodhadnuteľných príjmov podáva riadiacemu orgánu informácie o výške skutočne vytvorených čistých príjmov prostredníctvom každej monitorovacej správy o udržateľnosti projektu po dobu troch rokov od ukončenia realizácie projektu. Na základe týchto informácií dochádza k odpočtu čistých príjmov, a to pomernej časti zodpovedajúci príspevku Únie.</w:t>
      </w:r>
    </w:p>
    <w:p w14:paraId="73BCA94E" w14:textId="77777777" w:rsidR="00070252" w:rsidRPr="00977AA2" w:rsidRDefault="00070252" w:rsidP="00070252">
      <w:pPr>
        <w:pStyle w:val="Textpoznmkypodiarou"/>
        <w:rPr>
          <w:bCs/>
        </w:rPr>
      </w:pPr>
    </w:p>
    <w:p w14:paraId="27B802E2" w14:textId="77777777" w:rsidR="00070252" w:rsidRPr="00977AA2" w:rsidRDefault="00070252" w:rsidP="007948C7">
      <w:pPr>
        <w:pStyle w:val="Textpoznmkypodiarou"/>
        <w:jc w:val="both"/>
        <w:rPr>
          <w:sz w:val="24"/>
          <w:szCs w:val="24"/>
        </w:rPr>
        <w:pPrChange w:id="566" w:author="Autor">
          <w:pPr>
            <w:pStyle w:val="Textpoznmkypodiarou"/>
          </w:pPr>
        </w:pPrChange>
      </w:pPr>
      <w:r w:rsidRPr="00977AA2">
        <w:rPr>
          <w:sz w:val="24"/>
          <w:szCs w:val="24"/>
        </w:rPr>
        <w:t>Prijímateľ je teda povinný oznámiť riadiacemu orgánu do 7</w:t>
      </w:r>
      <w:r w:rsidR="0006287A">
        <w:rPr>
          <w:sz w:val="24"/>
          <w:szCs w:val="24"/>
        </w:rPr>
        <w:t xml:space="preserve"> pracovných</w:t>
      </w:r>
      <w:r w:rsidRPr="00977AA2">
        <w:rPr>
          <w:sz w:val="24"/>
          <w:szCs w:val="24"/>
        </w:rPr>
        <w:t xml:space="preserve"> dní od overenia účtovnej závierky, či došlo k zmene čistých príjmov deklarovaných v príslušných </w:t>
      </w:r>
      <w:r w:rsidR="00615AD3">
        <w:rPr>
          <w:sz w:val="24"/>
          <w:szCs w:val="24"/>
        </w:rPr>
        <w:t>výročných</w:t>
      </w:r>
      <w:r w:rsidRPr="00977AA2">
        <w:rPr>
          <w:sz w:val="24"/>
          <w:szCs w:val="24"/>
        </w:rPr>
        <w:t>, resp. následných monitorovacích správach. V prípade vzniku povinnosti vrátenia pomernej časti čistého príjmu RO zašle bezodkladne prijímateľovi písomnú inštrukciu  s nasledovnými informáciami:</w:t>
      </w:r>
    </w:p>
    <w:p w14:paraId="59536128"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Výška pomernej časti čistého príjmu na vrátenie</w:t>
      </w:r>
    </w:p>
    <w:p w14:paraId="6EC31930" w14:textId="2352A6DE" w:rsidR="00070252" w:rsidRPr="00977AA2" w:rsidRDefault="00070252" w:rsidP="00F26B1B">
      <w:pPr>
        <w:pStyle w:val="Textpoznmkypodiarou"/>
        <w:numPr>
          <w:ilvl w:val="0"/>
          <w:numId w:val="26"/>
        </w:numPr>
        <w:suppressAutoHyphens/>
        <w:jc w:val="both"/>
        <w:rPr>
          <w:sz w:val="24"/>
          <w:szCs w:val="24"/>
        </w:rPr>
      </w:pPr>
      <w:r w:rsidRPr="00977AA2">
        <w:rPr>
          <w:sz w:val="24"/>
          <w:szCs w:val="24"/>
        </w:rPr>
        <w:lastRenderedPageBreak/>
        <w:t>Lehota na vrátenie finančných prostriedkov (prijímateľ povinný vrátiť čistý príjem do</w:t>
      </w:r>
      <w:del w:id="567" w:author="Autor">
        <w:r w:rsidRPr="00977AA2">
          <w:rPr>
            <w:sz w:val="24"/>
            <w:szCs w:val="24"/>
          </w:rPr>
          <w:delText xml:space="preserve"> </w:delText>
        </w:r>
      </w:del>
      <w:ins w:id="568" w:author="Autor">
        <w:r w:rsidR="00A75416">
          <w:rPr>
            <w:sz w:val="24"/>
            <w:szCs w:val="24"/>
          </w:rPr>
          <w:t> </w:t>
        </w:r>
      </w:ins>
      <w:r w:rsidRPr="00977AA2">
        <w:rPr>
          <w:sz w:val="24"/>
          <w:szCs w:val="24"/>
        </w:rPr>
        <w:t>31. januára roku nasledujúceho po roku, v ktorom bola zostavená účtovná závierka alebo, ak sa na prijímateľa vzťahuje povinnosť overenia účtovanej závierky audítorom v súlade s ustanoveniami zákona o účtovníctve o overovaní účtovnej závierky audítorom, po roku, v ktorom bola účtovná závierka overená)</w:t>
      </w:r>
    </w:p>
    <w:p w14:paraId="4DAA4896"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 xml:space="preserve">Čísla účtov na vrátenie pomernej časti čistého príjmu podľa príslušnej miery spolufinancovania za zdroj EŠIF a ŠR (Prostriedky Európskej únie vráti na osobitný účet Ministerstva financií SR č. </w:t>
      </w:r>
      <w:r w:rsidR="00975DBF">
        <w:rPr>
          <w:sz w:val="24"/>
          <w:szCs w:val="24"/>
        </w:rPr>
        <w:t>7000536317</w:t>
      </w:r>
      <w:r w:rsidRPr="00977AA2">
        <w:rPr>
          <w:sz w:val="24"/>
          <w:szCs w:val="24"/>
        </w:rPr>
        <w:t xml:space="preserve"> vedený v Štátnej pokladnici a prostriedky štátneho rozpočtu vráti na príjmový účet platobnej jednotky)</w:t>
      </w:r>
    </w:p>
    <w:p w14:paraId="18AF8FF7"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Variabilný symbol (kód projektu)</w:t>
      </w:r>
    </w:p>
    <w:p w14:paraId="2232B8AB" w14:textId="77777777" w:rsidR="00070252" w:rsidRPr="00D40836" w:rsidRDefault="00070252" w:rsidP="00070252">
      <w:pPr>
        <w:pStyle w:val="Textpoznmkypodiarou"/>
        <w:ind w:left="720"/>
        <w:rPr>
          <w:sz w:val="24"/>
          <w:szCs w:val="24"/>
        </w:rPr>
      </w:pPr>
    </w:p>
    <w:p w14:paraId="0EE34BF8" w14:textId="77777777" w:rsidR="00070252" w:rsidRDefault="00070252" w:rsidP="00070252"/>
    <w:p w14:paraId="40E62663" w14:textId="2D480E61" w:rsidR="00070252" w:rsidRPr="00977AA2" w:rsidRDefault="00070252" w:rsidP="00070252">
      <w:pPr>
        <w:jc w:val="both"/>
      </w:pPr>
      <w:r w:rsidRPr="00977AA2">
        <w:t>Tieto postupy sú zadefinované ako záväzok prijímateľa v zmluve o NFP, aby systematicky predkladal každý rok do troch rokov po skončení realizácie projektu informácie ohľadom</w:t>
      </w:r>
      <w:r w:rsidR="00A71215">
        <w:t xml:space="preserve"> </w:t>
      </w:r>
      <w:r w:rsidRPr="00977AA2">
        <w:t>čistých príjmov z projektu, resp. do predloženia dokladov pre uzavretie programu (t.</w:t>
      </w:r>
      <w:ins w:id="569" w:author="Autor">
        <w:r w:rsidR="00A77D2F">
          <w:t xml:space="preserve"> </w:t>
        </w:r>
      </w:ins>
      <w:r w:rsidRPr="00977AA2">
        <w:t xml:space="preserve">j. </w:t>
      </w:r>
      <w:r w:rsidR="009F0E83">
        <w:t>15.02.2025</w:t>
      </w:r>
      <w:r w:rsidRPr="00977AA2">
        <w:t>).</w:t>
      </w:r>
    </w:p>
    <w:p w14:paraId="585B6DC5" w14:textId="77777777" w:rsidR="00070252" w:rsidRPr="00977AA2" w:rsidRDefault="00070252" w:rsidP="00070252">
      <w:pPr>
        <w:jc w:val="both"/>
      </w:pPr>
    </w:p>
    <w:p w14:paraId="468EF52F" w14:textId="34D86A9E" w:rsidR="00070252" w:rsidRDefault="00070252" w:rsidP="00070252">
      <w:pPr>
        <w:jc w:val="both"/>
      </w:pPr>
      <w:r w:rsidRPr="00977AA2">
        <w:t>Na základe informácií z monitorovania (</w:t>
      </w:r>
      <w:r w:rsidR="00A55BB0">
        <w:t>výročná</w:t>
      </w:r>
      <w:r w:rsidRPr="00977AA2">
        <w:t xml:space="preserve">, záverečná resp. následná monitorovacia správa), je  riadiaci orgán povinný skontrolovať, či projekt generuje príjmy v súlade s článkom. 61 </w:t>
      </w:r>
      <w:ins w:id="570" w:author="Autor">
        <w:r w:rsidR="004062DC">
          <w:t xml:space="preserve">všeobecného </w:t>
        </w:r>
      </w:ins>
      <w:r w:rsidRPr="00977AA2">
        <w:t xml:space="preserve">nariadenia </w:t>
      </w:r>
      <w:del w:id="571" w:author="Autor">
        <w:r w:rsidRPr="00977AA2">
          <w:delText>Rady (ES) č. 1303/2013</w:delText>
        </w:r>
      </w:del>
      <w:r w:rsidRPr="00977AA2">
        <w:t>, t. j. či príjmy v zmysle článku. 61 prevládajú nad prevádzkovými výdavkami na zabezpečenie investície.</w:t>
      </w:r>
    </w:p>
    <w:p w14:paraId="7560E503" w14:textId="77777777" w:rsidR="00070252" w:rsidRDefault="00070252" w:rsidP="00070252"/>
    <w:p w14:paraId="213E953C" w14:textId="77777777" w:rsidR="00070252" w:rsidRDefault="00070252" w:rsidP="00070252">
      <w:pPr>
        <w:rPr>
          <w:rStyle w:val="longtext1"/>
          <w:rFonts w:ascii="Arial" w:hAnsi="Arial" w:cs="Arial"/>
          <w:shd w:val="clear" w:color="auto" w:fill="FFFFFF"/>
        </w:rPr>
      </w:pPr>
      <w:r>
        <w:t>Tab: Príklad na výpočet odpočtu</w:t>
      </w:r>
      <w:r>
        <w:rPr>
          <w:rStyle w:val="longtext1"/>
          <w:rFonts w:ascii="Arial" w:hAnsi="Arial" w:cs="Arial"/>
          <w:shd w:val="clear" w:color="auto" w:fill="FFFFFF"/>
        </w:rPr>
        <w:t>:</w:t>
      </w:r>
    </w:p>
    <w:p w14:paraId="78EFDD0F" w14:textId="77777777" w:rsidR="00070252" w:rsidRDefault="00070252" w:rsidP="00070252"/>
    <w:tbl>
      <w:tblPr>
        <w:tblW w:w="9320" w:type="dxa"/>
        <w:tblInd w:w="-5" w:type="dxa"/>
        <w:tblLayout w:type="fixed"/>
        <w:tblLook w:val="0000" w:firstRow="0" w:lastRow="0" w:firstColumn="0" w:lastColumn="0" w:noHBand="0" w:noVBand="0"/>
      </w:tblPr>
      <w:tblGrid>
        <w:gridCol w:w="3168"/>
        <w:gridCol w:w="3071"/>
        <w:gridCol w:w="3081"/>
      </w:tblGrid>
      <w:tr w:rsidR="00070252" w14:paraId="01C7E3E9" w14:textId="77777777" w:rsidTr="0056666E">
        <w:tc>
          <w:tcPr>
            <w:tcW w:w="3168" w:type="dxa"/>
            <w:tcBorders>
              <w:top w:val="single" w:sz="4" w:space="0" w:color="000000"/>
              <w:left w:val="single" w:sz="4" w:space="0" w:color="000000"/>
              <w:bottom w:val="single" w:sz="4" w:space="0" w:color="000000"/>
            </w:tcBorders>
            <w:shd w:val="clear" w:color="auto" w:fill="C6D9F1"/>
          </w:tcPr>
          <w:p w14:paraId="2500867B" w14:textId="77777777" w:rsidR="00070252" w:rsidRDefault="00070252" w:rsidP="006A5294">
            <w:pPr>
              <w:snapToGrid w:val="0"/>
              <w:jc w:val="center"/>
              <w:rPr>
                <w:rFonts w:ascii="Arial" w:hAnsi="Arial" w:cs="Arial"/>
                <w:b/>
                <w:sz w:val="20"/>
                <w:szCs w:val="20"/>
              </w:rPr>
            </w:pPr>
            <w:r>
              <w:rPr>
                <w:rFonts w:ascii="Arial" w:hAnsi="Arial" w:cs="Arial"/>
                <w:b/>
                <w:sz w:val="20"/>
                <w:szCs w:val="20"/>
              </w:rPr>
              <w:t>Ukazovateľ</w:t>
            </w:r>
          </w:p>
        </w:tc>
        <w:tc>
          <w:tcPr>
            <w:tcW w:w="6152" w:type="dxa"/>
            <w:gridSpan w:val="2"/>
            <w:tcBorders>
              <w:top w:val="single" w:sz="4" w:space="0" w:color="000000"/>
              <w:left w:val="single" w:sz="4" w:space="0" w:color="000000"/>
              <w:bottom w:val="single" w:sz="4" w:space="0" w:color="000000"/>
              <w:right w:val="single" w:sz="4" w:space="0" w:color="000000"/>
            </w:tcBorders>
            <w:shd w:val="clear" w:color="auto" w:fill="C6D9F1"/>
          </w:tcPr>
          <w:p w14:paraId="2033E43E" w14:textId="77777777" w:rsidR="00070252" w:rsidRDefault="00070252" w:rsidP="006A5294">
            <w:pPr>
              <w:snapToGrid w:val="0"/>
              <w:jc w:val="center"/>
              <w:rPr>
                <w:rStyle w:val="longtext1"/>
                <w:rFonts w:ascii="Arial" w:hAnsi="Arial" w:cs="Arial"/>
                <w:b/>
                <w:shd w:val="clear" w:color="auto" w:fill="FFFFFF"/>
              </w:rPr>
            </w:pPr>
            <w:r>
              <w:rPr>
                <w:rStyle w:val="longtext1"/>
                <w:rFonts w:ascii="Arial" w:hAnsi="Arial" w:cs="Arial"/>
                <w:b/>
                <w:shd w:val="clear" w:color="auto" w:fill="FFFFFF"/>
              </w:rPr>
              <w:t>Výpočet</w:t>
            </w:r>
          </w:p>
        </w:tc>
      </w:tr>
      <w:tr w:rsidR="00070252" w14:paraId="6D932A0E" w14:textId="77777777" w:rsidTr="0056666E">
        <w:tc>
          <w:tcPr>
            <w:tcW w:w="3168" w:type="dxa"/>
            <w:tcBorders>
              <w:top w:val="single" w:sz="4" w:space="0" w:color="000000"/>
              <w:left w:val="single" w:sz="4" w:space="0" w:color="000000"/>
              <w:bottom w:val="single" w:sz="4" w:space="0" w:color="000000"/>
            </w:tcBorders>
          </w:tcPr>
          <w:p w14:paraId="6C7F1CC3" w14:textId="77777777" w:rsidR="00070252" w:rsidRDefault="00070252" w:rsidP="006A5294">
            <w:pPr>
              <w:snapToGrid w:val="0"/>
              <w:rPr>
                <w:rFonts w:ascii="Arial" w:hAnsi="Arial" w:cs="Arial"/>
                <w:sz w:val="20"/>
                <w:szCs w:val="20"/>
              </w:rPr>
            </w:pPr>
            <w:r>
              <w:rPr>
                <w:rFonts w:ascii="Arial" w:hAnsi="Arial" w:cs="Arial"/>
                <w:sz w:val="20"/>
                <w:szCs w:val="20"/>
              </w:rPr>
              <w:t>Výška investičných výdavkov</w:t>
            </w:r>
          </w:p>
        </w:tc>
        <w:tc>
          <w:tcPr>
            <w:tcW w:w="3071" w:type="dxa"/>
            <w:tcBorders>
              <w:top w:val="single" w:sz="4" w:space="0" w:color="000000"/>
              <w:left w:val="single" w:sz="4" w:space="0" w:color="000000"/>
              <w:bottom w:val="single" w:sz="4" w:space="0" w:color="000000"/>
            </w:tcBorders>
          </w:tcPr>
          <w:p w14:paraId="637F4ABE" w14:textId="77777777" w:rsidR="00070252" w:rsidRDefault="00070252" w:rsidP="006A5294">
            <w:pPr>
              <w:snapToGrid w:val="0"/>
              <w:jc w:val="center"/>
              <w:rPr>
                <w:rFonts w:ascii="Arial" w:hAnsi="Arial" w:cs="Arial"/>
                <w:sz w:val="20"/>
                <w:szCs w:val="20"/>
              </w:rPr>
            </w:pPr>
            <w:r>
              <w:rPr>
                <w:rFonts w:ascii="Arial" w:hAnsi="Arial" w:cs="Arial"/>
                <w:sz w:val="20"/>
                <w:szCs w:val="20"/>
              </w:rPr>
              <w:t>IC</w:t>
            </w:r>
          </w:p>
        </w:tc>
        <w:tc>
          <w:tcPr>
            <w:tcW w:w="3081" w:type="dxa"/>
            <w:tcBorders>
              <w:top w:val="single" w:sz="4" w:space="0" w:color="000000"/>
              <w:left w:val="single" w:sz="4" w:space="0" w:color="000000"/>
              <w:bottom w:val="single" w:sz="4" w:space="0" w:color="000000"/>
              <w:right w:val="single" w:sz="4" w:space="0" w:color="000000"/>
            </w:tcBorders>
          </w:tcPr>
          <w:p w14:paraId="25634D24" w14:textId="77777777" w:rsidR="00070252" w:rsidRDefault="00070252" w:rsidP="006A5294">
            <w:pPr>
              <w:snapToGrid w:val="0"/>
              <w:rPr>
                <w:rFonts w:ascii="Arial" w:hAnsi="Arial" w:cs="Arial"/>
                <w:sz w:val="20"/>
                <w:szCs w:val="20"/>
              </w:rPr>
            </w:pPr>
            <w:r>
              <w:rPr>
                <w:rFonts w:ascii="Arial" w:hAnsi="Arial" w:cs="Arial"/>
                <w:sz w:val="20"/>
                <w:szCs w:val="20"/>
              </w:rPr>
              <w:t xml:space="preserve">   1 200 000,00    </w:t>
            </w:r>
          </w:p>
        </w:tc>
      </w:tr>
      <w:tr w:rsidR="00070252" w14:paraId="6FEF492D" w14:textId="77777777" w:rsidTr="0056666E">
        <w:tc>
          <w:tcPr>
            <w:tcW w:w="3168" w:type="dxa"/>
            <w:tcBorders>
              <w:top w:val="single" w:sz="4" w:space="0" w:color="000000"/>
              <w:left w:val="single" w:sz="4" w:space="0" w:color="000000"/>
              <w:bottom w:val="single" w:sz="4" w:space="0" w:color="000000"/>
            </w:tcBorders>
          </w:tcPr>
          <w:p w14:paraId="41C13BF8" w14:textId="77777777" w:rsidR="00070252" w:rsidRDefault="00070252" w:rsidP="006A5294">
            <w:pPr>
              <w:snapToGrid w:val="0"/>
              <w:rPr>
                <w:rFonts w:ascii="Arial" w:hAnsi="Arial" w:cs="Arial"/>
                <w:sz w:val="20"/>
                <w:szCs w:val="20"/>
              </w:rPr>
            </w:pPr>
            <w:r>
              <w:rPr>
                <w:rFonts w:ascii="Arial" w:hAnsi="Arial" w:cs="Arial"/>
                <w:sz w:val="20"/>
                <w:szCs w:val="20"/>
              </w:rPr>
              <w:t xml:space="preserve">Podiel oprávnených výdavkov </w:t>
            </w:r>
          </w:p>
        </w:tc>
        <w:tc>
          <w:tcPr>
            <w:tcW w:w="3071" w:type="dxa"/>
            <w:tcBorders>
              <w:top w:val="single" w:sz="4" w:space="0" w:color="000000"/>
              <w:left w:val="single" w:sz="4" w:space="0" w:color="000000"/>
              <w:bottom w:val="single" w:sz="4" w:space="0" w:color="000000"/>
            </w:tcBorders>
          </w:tcPr>
          <w:p w14:paraId="2D266DB0" w14:textId="77777777" w:rsidR="00070252" w:rsidRDefault="00070252" w:rsidP="006A5294">
            <w:pPr>
              <w:snapToGrid w:val="0"/>
              <w:jc w:val="center"/>
              <w:rPr>
                <w:rFonts w:ascii="Arial" w:hAnsi="Arial" w:cs="Arial"/>
                <w:sz w:val="20"/>
                <w:szCs w:val="20"/>
              </w:rPr>
            </w:pPr>
            <w:r>
              <w:rPr>
                <w:rFonts w:ascii="Arial" w:hAnsi="Arial" w:cs="Arial"/>
                <w:sz w:val="20"/>
                <w:szCs w:val="20"/>
              </w:rPr>
              <w:t>EC</w:t>
            </w:r>
          </w:p>
        </w:tc>
        <w:tc>
          <w:tcPr>
            <w:tcW w:w="3081" w:type="dxa"/>
            <w:tcBorders>
              <w:top w:val="single" w:sz="4" w:space="0" w:color="000000"/>
              <w:left w:val="single" w:sz="4" w:space="0" w:color="000000"/>
              <w:bottom w:val="single" w:sz="4" w:space="0" w:color="000000"/>
              <w:right w:val="single" w:sz="4" w:space="0" w:color="000000"/>
            </w:tcBorders>
          </w:tcPr>
          <w:p w14:paraId="364AD58D" w14:textId="77777777" w:rsidR="00070252" w:rsidRDefault="00070252" w:rsidP="006A5294">
            <w:pPr>
              <w:snapToGrid w:val="0"/>
              <w:rPr>
                <w:rFonts w:ascii="Arial" w:hAnsi="Arial" w:cs="Arial"/>
                <w:sz w:val="20"/>
                <w:szCs w:val="20"/>
              </w:rPr>
            </w:pPr>
            <w:r>
              <w:rPr>
                <w:rFonts w:ascii="Arial" w:hAnsi="Arial" w:cs="Arial"/>
                <w:sz w:val="20"/>
                <w:szCs w:val="20"/>
              </w:rPr>
              <w:t xml:space="preserve">   1 020 000,00    </w:t>
            </w:r>
          </w:p>
        </w:tc>
      </w:tr>
      <w:tr w:rsidR="00070252" w14:paraId="3101BA8E" w14:textId="77777777" w:rsidTr="0056666E">
        <w:tc>
          <w:tcPr>
            <w:tcW w:w="3168" w:type="dxa"/>
            <w:tcBorders>
              <w:top w:val="single" w:sz="4" w:space="0" w:color="000000"/>
              <w:left w:val="single" w:sz="4" w:space="0" w:color="000000"/>
              <w:bottom w:val="single" w:sz="4" w:space="0" w:color="000000"/>
            </w:tcBorders>
          </w:tcPr>
          <w:p w14:paraId="49D74413" w14:textId="77777777" w:rsidR="00070252" w:rsidRDefault="00070252" w:rsidP="006A5294">
            <w:pPr>
              <w:snapToGrid w:val="0"/>
              <w:rPr>
                <w:rFonts w:ascii="Arial" w:hAnsi="Arial" w:cs="Arial"/>
                <w:sz w:val="20"/>
                <w:szCs w:val="20"/>
              </w:rPr>
            </w:pPr>
            <w:r>
              <w:rPr>
                <w:rFonts w:ascii="Arial" w:hAnsi="Arial" w:cs="Arial"/>
                <w:sz w:val="20"/>
                <w:szCs w:val="20"/>
              </w:rPr>
              <w:t>% spolufinancovania  EU</w:t>
            </w:r>
          </w:p>
        </w:tc>
        <w:tc>
          <w:tcPr>
            <w:tcW w:w="3071" w:type="dxa"/>
            <w:tcBorders>
              <w:top w:val="single" w:sz="4" w:space="0" w:color="000000"/>
              <w:left w:val="single" w:sz="4" w:space="0" w:color="000000"/>
              <w:bottom w:val="single" w:sz="4" w:space="0" w:color="000000"/>
            </w:tcBorders>
          </w:tcPr>
          <w:p w14:paraId="625B6923" w14:textId="5FC5402A" w:rsidR="00070252" w:rsidRDefault="00070252" w:rsidP="006A5294">
            <w:pPr>
              <w:snapToGrid w:val="0"/>
              <w:jc w:val="center"/>
              <w:rPr>
                <w:rFonts w:ascii="Arial" w:hAnsi="Arial" w:cs="Arial"/>
                <w:sz w:val="20"/>
                <w:szCs w:val="20"/>
              </w:rPr>
            </w:pPr>
            <w:r>
              <w:rPr>
                <w:rFonts w:ascii="Arial" w:hAnsi="Arial" w:cs="Arial"/>
                <w:sz w:val="20"/>
                <w:szCs w:val="20"/>
              </w:rPr>
              <w:t>85</w:t>
            </w:r>
            <w:ins w:id="572" w:author="Autor">
              <w:r w:rsidR="00FB4864">
                <w:rPr>
                  <w:rFonts w:ascii="Arial" w:hAnsi="Arial" w:cs="Arial"/>
                  <w:sz w:val="20"/>
                  <w:szCs w:val="20"/>
                </w:rPr>
                <w:t xml:space="preserve"> </w:t>
              </w:r>
            </w:ins>
            <w:r>
              <w:rPr>
                <w:rFonts w:ascii="Arial" w:hAnsi="Arial" w:cs="Arial"/>
                <w:sz w:val="20"/>
                <w:szCs w:val="20"/>
              </w:rPr>
              <w:t>%</w:t>
            </w:r>
          </w:p>
        </w:tc>
        <w:tc>
          <w:tcPr>
            <w:tcW w:w="3081" w:type="dxa"/>
            <w:tcBorders>
              <w:top w:val="single" w:sz="4" w:space="0" w:color="000000"/>
              <w:left w:val="single" w:sz="4" w:space="0" w:color="000000"/>
              <w:bottom w:val="single" w:sz="4" w:space="0" w:color="000000"/>
              <w:right w:val="single" w:sz="4" w:space="0" w:color="000000"/>
            </w:tcBorders>
          </w:tcPr>
          <w:p w14:paraId="67DD548E" w14:textId="77777777" w:rsidR="00070252" w:rsidRDefault="00070252" w:rsidP="006A5294">
            <w:pPr>
              <w:snapToGrid w:val="0"/>
              <w:rPr>
                <w:rFonts w:ascii="Arial" w:hAnsi="Arial" w:cs="Arial"/>
                <w:sz w:val="20"/>
                <w:szCs w:val="20"/>
              </w:rPr>
            </w:pPr>
            <w:r>
              <w:rPr>
                <w:rFonts w:ascii="Arial" w:hAnsi="Arial" w:cs="Arial"/>
                <w:sz w:val="20"/>
                <w:szCs w:val="20"/>
              </w:rPr>
              <w:t xml:space="preserve">      867 000,00    </w:t>
            </w:r>
          </w:p>
        </w:tc>
      </w:tr>
      <w:tr w:rsidR="00070252" w14:paraId="358875BE" w14:textId="77777777" w:rsidTr="0056666E">
        <w:tc>
          <w:tcPr>
            <w:tcW w:w="3168" w:type="dxa"/>
            <w:tcBorders>
              <w:top w:val="single" w:sz="4" w:space="0" w:color="000000"/>
              <w:left w:val="single" w:sz="4" w:space="0" w:color="000000"/>
              <w:bottom w:val="single" w:sz="4" w:space="0" w:color="000000"/>
            </w:tcBorders>
          </w:tcPr>
          <w:p w14:paraId="2A5EB3CD" w14:textId="77777777" w:rsidR="00070252" w:rsidRPr="00EA41A8" w:rsidRDefault="00070252" w:rsidP="006A5294">
            <w:pPr>
              <w:snapToGrid w:val="0"/>
              <w:rPr>
                <w:rStyle w:val="longtext1"/>
                <w:rFonts w:ascii="Arial" w:hAnsi="Arial" w:cs="Arial"/>
                <w:shd w:val="clear" w:color="auto" w:fill="FFFFFF"/>
              </w:rPr>
            </w:pPr>
            <w:r>
              <w:rPr>
                <w:rFonts w:ascii="Arial" w:hAnsi="Arial" w:cs="Arial"/>
                <w:sz w:val="20"/>
                <w:szCs w:val="20"/>
              </w:rPr>
              <w:t xml:space="preserve">% spolufinancovania </w:t>
            </w:r>
            <w:r>
              <w:rPr>
                <w:rStyle w:val="longtext1"/>
                <w:shd w:val="clear" w:color="auto" w:fill="FFFFFF"/>
              </w:rPr>
              <w:t xml:space="preserve"> ŠR</w:t>
            </w:r>
          </w:p>
        </w:tc>
        <w:tc>
          <w:tcPr>
            <w:tcW w:w="3071" w:type="dxa"/>
            <w:tcBorders>
              <w:top w:val="single" w:sz="4" w:space="0" w:color="000000"/>
              <w:left w:val="single" w:sz="4" w:space="0" w:color="000000"/>
              <w:bottom w:val="single" w:sz="4" w:space="0" w:color="000000"/>
            </w:tcBorders>
          </w:tcPr>
          <w:p w14:paraId="0E248DA0" w14:textId="2D3B79B4" w:rsidR="00070252" w:rsidRDefault="00070252" w:rsidP="006A5294">
            <w:pPr>
              <w:snapToGrid w:val="0"/>
              <w:jc w:val="center"/>
              <w:rPr>
                <w:rFonts w:ascii="Arial" w:hAnsi="Arial" w:cs="Arial"/>
                <w:sz w:val="20"/>
                <w:szCs w:val="20"/>
              </w:rPr>
            </w:pPr>
            <w:r>
              <w:rPr>
                <w:rFonts w:ascii="Arial" w:hAnsi="Arial" w:cs="Arial"/>
                <w:sz w:val="20"/>
                <w:szCs w:val="20"/>
              </w:rPr>
              <w:t>15</w:t>
            </w:r>
            <w:ins w:id="573" w:author="Autor">
              <w:r w:rsidR="00FB4864">
                <w:rPr>
                  <w:rFonts w:ascii="Arial" w:hAnsi="Arial" w:cs="Arial"/>
                  <w:sz w:val="20"/>
                  <w:szCs w:val="20"/>
                </w:rPr>
                <w:t xml:space="preserve"> </w:t>
              </w:r>
            </w:ins>
            <w:r>
              <w:rPr>
                <w:rFonts w:ascii="Arial" w:hAnsi="Arial" w:cs="Arial"/>
                <w:sz w:val="20"/>
                <w:szCs w:val="20"/>
              </w:rPr>
              <w:t>%</w:t>
            </w:r>
          </w:p>
        </w:tc>
        <w:tc>
          <w:tcPr>
            <w:tcW w:w="3081" w:type="dxa"/>
            <w:tcBorders>
              <w:top w:val="single" w:sz="4" w:space="0" w:color="000000"/>
              <w:left w:val="single" w:sz="4" w:space="0" w:color="000000"/>
              <w:bottom w:val="single" w:sz="4" w:space="0" w:color="000000"/>
              <w:right w:val="single" w:sz="4" w:space="0" w:color="000000"/>
            </w:tcBorders>
          </w:tcPr>
          <w:p w14:paraId="2B59F7E9" w14:textId="77777777" w:rsidR="00070252" w:rsidRDefault="00070252" w:rsidP="006A5294">
            <w:pPr>
              <w:snapToGrid w:val="0"/>
              <w:rPr>
                <w:rFonts w:ascii="Arial" w:hAnsi="Arial" w:cs="Arial"/>
                <w:sz w:val="20"/>
                <w:szCs w:val="20"/>
              </w:rPr>
            </w:pPr>
            <w:r>
              <w:rPr>
                <w:rFonts w:ascii="Arial" w:hAnsi="Arial" w:cs="Arial"/>
                <w:sz w:val="20"/>
                <w:szCs w:val="20"/>
              </w:rPr>
              <w:t xml:space="preserve">      153 000,00    </w:t>
            </w:r>
          </w:p>
        </w:tc>
      </w:tr>
      <w:tr w:rsidR="00070252" w14:paraId="2FE1E8F7" w14:textId="77777777" w:rsidTr="0056666E">
        <w:tc>
          <w:tcPr>
            <w:tcW w:w="3168" w:type="dxa"/>
            <w:tcBorders>
              <w:top w:val="single" w:sz="4" w:space="0" w:color="000000"/>
              <w:left w:val="single" w:sz="4" w:space="0" w:color="000000"/>
              <w:bottom w:val="single" w:sz="4" w:space="0" w:color="000000"/>
            </w:tcBorders>
          </w:tcPr>
          <w:p w14:paraId="4F19DA88" w14:textId="77777777" w:rsidR="00070252" w:rsidRDefault="00070252" w:rsidP="006A5294">
            <w:pPr>
              <w:snapToGrid w:val="0"/>
              <w:rPr>
                <w:rStyle w:val="longtext1"/>
                <w:rFonts w:ascii="Arial" w:hAnsi="Arial" w:cs="Arial"/>
                <w:b/>
                <w:shd w:val="clear" w:color="auto" w:fill="FFFFFF"/>
              </w:rPr>
            </w:pPr>
            <w:r>
              <w:rPr>
                <w:rFonts w:ascii="Arial" w:hAnsi="Arial" w:cs="Arial"/>
                <w:sz w:val="20"/>
                <w:szCs w:val="20"/>
              </w:rPr>
              <w:t>Príjmy</w:t>
            </w:r>
          </w:p>
        </w:tc>
        <w:tc>
          <w:tcPr>
            <w:tcW w:w="3071" w:type="dxa"/>
            <w:tcBorders>
              <w:top w:val="single" w:sz="4" w:space="0" w:color="000000"/>
              <w:left w:val="single" w:sz="4" w:space="0" w:color="000000"/>
              <w:bottom w:val="single" w:sz="4" w:space="0" w:color="000000"/>
            </w:tcBorders>
          </w:tcPr>
          <w:p w14:paraId="2DE16B73" w14:textId="77777777" w:rsidR="00070252" w:rsidRDefault="00070252" w:rsidP="006A5294">
            <w:pPr>
              <w:snapToGrid w:val="0"/>
              <w:jc w:val="center"/>
              <w:rPr>
                <w:rFonts w:ascii="Arial" w:hAnsi="Arial" w:cs="Arial"/>
                <w:sz w:val="20"/>
                <w:szCs w:val="20"/>
              </w:rPr>
            </w:pPr>
            <w:r>
              <w:rPr>
                <w:rFonts w:ascii="Arial" w:hAnsi="Arial" w:cs="Arial"/>
                <w:sz w:val="20"/>
                <w:szCs w:val="20"/>
              </w:rPr>
              <w:t>R</w:t>
            </w:r>
          </w:p>
        </w:tc>
        <w:tc>
          <w:tcPr>
            <w:tcW w:w="3081" w:type="dxa"/>
            <w:tcBorders>
              <w:top w:val="single" w:sz="4" w:space="0" w:color="000000"/>
              <w:left w:val="single" w:sz="4" w:space="0" w:color="000000"/>
              <w:bottom w:val="single" w:sz="4" w:space="0" w:color="000000"/>
              <w:right w:val="single" w:sz="4" w:space="0" w:color="000000"/>
            </w:tcBorders>
          </w:tcPr>
          <w:p w14:paraId="3BE3DEAA" w14:textId="77777777" w:rsidR="00070252" w:rsidRDefault="00070252" w:rsidP="006A5294">
            <w:pPr>
              <w:snapToGrid w:val="0"/>
              <w:rPr>
                <w:rFonts w:ascii="Arial" w:hAnsi="Arial" w:cs="Arial"/>
                <w:sz w:val="20"/>
                <w:szCs w:val="20"/>
              </w:rPr>
            </w:pPr>
            <w:r>
              <w:rPr>
                <w:rFonts w:ascii="Arial" w:hAnsi="Arial" w:cs="Arial"/>
                <w:sz w:val="20"/>
                <w:szCs w:val="20"/>
              </w:rPr>
              <w:t xml:space="preserve">      100 000,00   </w:t>
            </w:r>
          </w:p>
        </w:tc>
      </w:tr>
      <w:tr w:rsidR="00070252" w14:paraId="3B62DFB1" w14:textId="77777777" w:rsidTr="0056666E">
        <w:tc>
          <w:tcPr>
            <w:tcW w:w="3168" w:type="dxa"/>
            <w:tcBorders>
              <w:top w:val="single" w:sz="4" w:space="0" w:color="000000"/>
              <w:left w:val="single" w:sz="4" w:space="0" w:color="000000"/>
              <w:bottom w:val="single" w:sz="4" w:space="0" w:color="000000"/>
            </w:tcBorders>
          </w:tcPr>
          <w:p w14:paraId="08B310F8" w14:textId="77777777" w:rsidR="00070252" w:rsidRDefault="00070252" w:rsidP="006A5294">
            <w:pPr>
              <w:snapToGrid w:val="0"/>
              <w:rPr>
                <w:rFonts w:ascii="Arial" w:hAnsi="Arial" w:cs="Arial"/>
                <w:sz w:val="20"/>
                <w:szCs w:val="20"/>
              </w:rPr>
            </w:pPr>
            <w:r>
              <w:rPr>
                <w:rFonts w:ascii="Arial" w:hAnsi="Arial" w:cs="Arial"/>
                <w:sz w:val="20"/>
                <w:szCs w:val="20"/>
              </w:rPr>
              <w:t>Prevádzkové výdavky</w:t>
            </w:r>
          </w:p>
        </w:tc>
        <w:tc>
          <w:tcPr>
            <w:tcW w:w="3071" w:type="dxa"/>
            <w:tcBorders>
              <w:top w:val="single" w:sz="4" w:space="0" w:color="000000"/>
              <w:left w:val="single" w:sz="4" w:space="0" w:color="000000"/>
              <w:bottom w:val="single" w:sz="4" w:space="0" w:color="000000"/>
            </w:tcBorders>
          </w:tcPr>
          <w:p w14:paraId="589EA746" w14:textId="77777777" w:rsidR="00070252" w:rsidRDefault="00070252" w:rsidP="006A5294">
            <w:pPr>
              <w:snapToGrid w:val="0"/>
              <w:jc w:val="center"/>
              <w:rPr>
                <w:rFonts w:ascii="Arial" w:hAnsi="Arial" w:cs="Arial"/>
                <w:sz w:val="20"/>
                <w:szCs w:val="20"/>
              </w:rPr>
            </w:pPr>
            <w:r>
              <w:rPr>
                <w:rFonts w:ascii="Arial" w:hAnsi="Arial" w:cs="Arial"/>
                <w:sz w:val="20"/>
                <w:szCs w:val="20"/>
              </w:rPr>
              <w:t>OC</w:t>
            </w:r>
          </w:p>
        </w:tc>
        <w:tc>
          <w:tcPr>
            <w:tcW w:w="3081" w:type="dxa"/>
            <w:tcBorders>
              <w:top w:val="single" w:sz="4" w:space="0" w:color="000000"/>
              <w:left w:val="single" w:sz="4" w:space="0" w:color="000000"/>
              <w:bottom w:val="single" w:sz="4" w:space="0" w:color="000000"/>
              <w:right w:val="single" w:sz="4" w:space="0" w:color="000000"/>
            </w:tcBorders>
          </w:tcPr>
          <w:p w14:paraId="59841693" w14:textId="77777777" w:rsidR="00070252" w:rsidRDefault="00070252" w:rsidP="006A5294">
            <w:pPr>
              <w:snapToGrid w:val="0"/>
              <w:rPr>
                <w:rFonts w:ascii="Arial" w:hAnsi="Arial" w:cs="Arial"/>
                <w:sz w:val="20"/>
                <w:szCs w:val="20"/>
              </w:rPr>
            </w:pPr>
            <w:r>
              <w:rPr>
                <w:rFonts w:ascii="Arial" w:hAnsi="Arial" w:cs="Arial"/>
                <w:sz w:val="20"/>
                <w:szCs w:val="20"/>
              </w:rPr>
              <w:t xml:space="preserve">        60 000,00    </w:t>
            </w:r>
          </w:p>
        </w:tc>
      </w:tr>
      <w:tr w:rsidR="00070252" w14:paraId="62638E87" w14:textId="77777777" w:rsidTr="0056666E">
        <w:tc>
          <w:tcPr>
            <w:tcW w:w="3168" w:type="dxa"/>
            <w:tcBorders>
              <w:top w:val="single" w:sz="4" w:space="0" w:color="000000"/>
              <w:left w:val="single" w:sz="4" w:space="0" w:color="000000"/>
              <w:bottom w:val="single" w:sz="4" w:space="0" w:color="000000"/>
            </w:tcBorders>
          </w:tcPr>
          <w:p w14:paraId="5B2C5E6B" w14:textId="77777777" w:rsidR="00070252" w:rsidRDefault="00070252" w:rsidP="006A5294">
            <w:pPr>
              <w:snapToGrid w:val="0"/>
              <w:rPr>
                <w:rFonts w:ascii="Arial" w:hAnsi="Arial" w:cs="Arial"/>
                <w:b/>
                <w:sz w:val="20"/>
                <w:szCs w:val="20"/>
              </w:rPr>
            </w:pPr>
            <w:r>
              <w:rPr>
                <w:rFonts w:ascii="Arial" w:hAnsi="Arial" w:cs="Arial"/>
                <w:b/>
                <w:sz w:val="20"/>
                <w:szCs w:val="20"/>
              </w:rPr>
              <w:t>Čisté príjmy</w:t>
            </w:r>
          </w:p>
        </w:tc>
        <w:tc>
          <w:tcPr>
            <w:tcW w:w="3071" w:type="dxa"/>
            <w:tcBorders>
              <w:top w:val="single" w:sz="4" w:space="0" w:color="000000"/>
              <w:left w:val="single" w:sz="4" w:space="0" w:color="000000"/>
              <w:bottom w:val="single" w:sz="4" w:space="0" w:color="000000"/>
            </w:tcBorders>
          </w:tcPr>
          <w:p w14:paraId="502F15E6" w14:textId="77777777" w:rsidR="00070252" w:rsidRDefault="00070252" w:rsidP="006A5294">
            <w:pPr>
              <w:snapToGrid w:val="0"/>
              <w:jc w:val="center"/>
              <w:rPr>
                <w:rFonts w:ascii="Arial" w:hAnsi="Arial" w:cs="Arial"/>
                <w:sz w:val="20"/>
                <w:szCs w:val="20"/>
              </w:rPr>
            </w:pPr>
            <w:r>
              <w:rPr>
                <w:rFonts w:ascii="Arial" w:hAnsi="Arial" w:cs="Arial"/>
                <w:sz w:val="20"/>
                <w:szCs w:val="20"/>
              </w:rPr>
              <w:t>NR = R - OC</w:t>
            </w:r>
          </w:p>
        </w:tc>
        <w:tc>
          <w:tcPr>
            <w:tcW w:w="3081" w:type="dxa"/>
            <w:tcBorders>
              <w:top w:val="single" w:sz="4" w:space="0" w:color="000000"/>
              <w:left w:val="single" w:sz="4" w:space="0" w:color="000000"/>
              <w:bottom w:val="single" w:sz="4" w:space="0" w:color="000000"/>
              <w:right w:val="single" w:sz="4" w:space="0" w:color="000000"/>
            </w:tcBorders>
          </w:tcPr>
          <w:p w14:paraId="3967E907" w14:textId="77777777" w:rsidR="00070252" w:rsidRDefault="00070252" w:rsidP="006A5294">
            <w:pPr>
              <w:snapToGrid w:val="0"/>
              <w:rPr>
                <w:rFonts w:ascii="Arial" w:hAnsi="Arial" w:cs="Arial"/>
                <w:sz w:val="20"/>
                <w:szCs w:val="20"/>
              </w:rPr>
            </w:pPr>
            <w:r>
              <w:rPr>
                <w:rFonts w:ascii="Arial" w:hAnsi="Arial" w:cs="Arial"/>
                <w:sz w:val="20"/>
                <w:szCs w:val="20"/>
              </w:rPr>
              <w:t xml:space="preserve">        40 000,00    </w:t>
            </w:r>
          </w:p>
        </w:tc>
      </w:tr>
      <w:tr w:rsidR="00070252" w14:paraId="6450DD34" w14:textId="77777777" w:rsidTr="0056666E">
        <w:tc>
          <w:tcPr>
            <w:tcW w:w="3168" w:type="dxa"/>
            <w:tcBorders>
              <w:top w:val="single" w:sz="4" w:space="0" w:color="000000"/>
              <w:left w:val="single" w:sz="4" w:space="0" w:color="000000"/>
              <w:bottom w:val="single" w:sz="4" w:space="0" w:color="000000"/>
            </w:tcBorders>
          </w:tcPr>
          <w:p w14:paraId="205FBAD8" w14:textId="77777777" w:rsidR="00070252" w:rsidRDefault="00070252" w:rsidP="006A5294">
            <w:pPr>
              <w:snapToGrid w:val="0"/>
              <w:rPr>
                <w:rFonts w:ascii="Arial" w:hAnsi="Arial" w:cs="Arial"/>
                <w:b/>
                <w:sz w:val="20"/>
                <w:szCs w:val="20"/>
              </w:rPr>
            </w:pPr>
            <w:r>
              <w:rPr>
                <w:rFonts w:ascii="Arial" w:hAnsi="Arial" w:cs="Arial"/>
                <w:b/>
                <w:sz w:val="20"/>
                <w:szCs w:val="20"/>
              </w:rPr>
              <w:t>Odpočet EU</w:t>
            </w:r>
          </w:p>
        </w:tc>
        <w:tc>
          <w:tcPr>
            <w:tcW w:w="3071" w:type="dxa"/>
            <w:tcBorders>
              <w:top w:val="single" w:sz="4" w:space="0" w:color="000000"/>
              <w:left w:val="single" w:sz="4" w:space="0" w:color="000000"/>
              <w:bottom w:val="single" w:sz="4" w:space="0" w:color="000000"/>
            </w:tcBorders>
          </w:tcPr>
          <w:p w14:paraId="138FB63B" w14:textId="77777777" w:rsidR="00070252" w:rsidRDefault="00070252" w:rsidP="006A5294">
            <w:pPr>
              <w:snapToGrid w:val="0"/>
              <w:jc w:val="center"/>
              <w:rPr>
                <w:rFonts w:ascii="Arial" w:hAnsi="Arial" w:cs="Arial"/>
                <w:sz w:val="20"/>
                <w:szCs w:val="20"/>
              </w:rPr>
            </w:pPr>
            <w:r>
              <w:rPr>
                <w:rFonts w:ascii="Arial" w:hAnsi="Arial" w:cs="Arial"/>
                <w:sz w:val="20"/>
                <w:szCs w:val="20"/>
              </w:rPr>
              <w:t>D1 = NR * 0,85 *(EC/IC)</w:t>
            </w:r>
          </w:p>
        </w:tc>
        <w:tc>
          <w:tcPr>
            <w:tcW w:w="3081" w:type="dxa"/>
            <w:tcBorders>
              <w:top w:val="single" w:sz="4" w:space="0" w:color="000000"/>
              <w:left w:val="single" w:sz="4" w:space="0" w:color="000000"/>
              <w:bottom w:val="single" w:sz="4" w:space="0" w:color="000000"/>
              <w:right w:val="single" w:sz="4" w:space="0" w:color="000000"/>
            </w:tcBorders>
          </w:tcPr>
          <w:p w14:paraId="0B4EAD09" w14:textId="77777777" w:rsidR="00070252" w:rsidRDefault="00070252" w:rsidP="006A5294">
            <w:pPr>
              <w:snapToGrid w:val="0"/>
              <w:rPr>
                <w:rFonts w:ascii="Arial" w:hAnsi="Arial" w:cs="Arial"/>
                <w:sz w:val="20"/>
                <w:szCs w:val="20"/>
              </w:rPr>
            </w:pPr>
            <w:r>
              <w:rPr>
                <w:rFonts w:ascii="Arial" w:hAnsi="Arial" w:cs="Arial"/>
                <w:sz w:val="20"/>
                <w:szCs w:val="20"/>
              </w:rPr>
              <w:t xml:space="preserve">        28 900,00    </w:t>
            </w:r>
          </w:p>
        </w:tc>
      </w:tr>
      <w:tr w:rsidR="00070252" w14:paraId="1E8FD091" w14:textId="77777777" w:rsidTr="0056666E">
        <w:tc>
          <w:tcPr>
            <w:tcW w:w="3168" w:type="dxa"/>
            <w:tcBorders>
              <w:top w:val="single" w:sz="4" w:space="0" w:color="000000"/>
              <w:left w:val="single" w:sz="4" w:space="0" w:color="000000"/>
              <w:bottom w:val="single" w:sz="4" w:space="0" w:color="000000"/>
            </w:tcBorders>
          </w:tcPr>
          <w:p w14:paraId="0D42F0CE" w14:textId="77777777" w:rsidR="00070252" w:rsidRDefault="00070252" w:rsidP="006A5294">
            <w:pPr>
              <w:snapToGrid w:val="0"/>
              <w:rPr>
                <w:rFonts w:ascii="Arial" w:hAnsi="Arial" w:cs="Arial"/>
                <w:b/>
                <w:sz w:val="20"/>
                <w:szCs w:val="20"/>
              </w:rPr>
            </w:pPr>
            <w:r>
              <w:rPr>
                <w:rFonts w:ascii="Arial" w:hAnsi="Arial" w:cs="Arial"/>
                <w:b/>
                <w:sz w:val="20"/>
                <w:szCs w:val="20"/>
              </w:rPr>
              <w:t>Odpočet SR</w:t>
            </w:r>
          </w:p>
        </w:tc>
        <w:tc>
          <w:tcPr>
            <w:tcW w:w="3071" w:type="dxa"/>
            <w:tcBorders>
              <w:top w:val="single" w:sz="4" w:space="0" w:color="000000"/>
              <w:left w:val="single" w:sz="4" w:space="0" w:color="000000"/>
              <w:bottom w:val="single" w:sz="4" w:space="0" w:color="000000"/>
            </w:tcBorders>
          </w:tcPr>
          <w:p w14:paraId="5C1CCB4D" w14:textId="77777777" w:rsidR="00070252" w:rsidRDefault="00070252" w:rsidP="006A5294">
            <w:pPr>
              <w:snapToGrid w:val="0"/>
              <w:jc w:val="center"/>
              <w:rPr>
                <w:rFonts w:ascii="Arial" w:hAnsi="Arial" w:cs="Arial"/>
                <w:sz w:val="20"/>
                <w:szCs w:val="20"/>
              </w:rPr>
            </w:pPr>
            <w:r>
              <w:rPr>
                <w:rFonts w:ascii="Arial" w:hAnsi="Arial" w:cs="Arial"/>
                <w:sz w:val="20"/>
                <w:szCs w:val="20"/>
              </w:rPr>
              <w:t>D2 = NR * 0,15 * (EC/IC)</w:t>
            </w:r>
          </w:p>
        </w:tc>
        <w:tc>
          <w:tcPr>
            <w:tcW w:w="3081" w:type="dxa"/>
            <w:tcBorders>
              <w:top w:val="single" w:sz="4" w:space="0" w:color="000000"/>
              <w:left w:val="single" w:sz="4" w:space="0" w:color="000000"/>
              <w:bottom w:val="single" w:sz="4" w:space="0" w:color="000000"/>
              <w:right w:val="single" w:sz="4" w:space="0" w:color="000000"/>
            </w:tcBorders>
          </w:tcPr>
          <w:p w14:paraId="57B03937" w14:textId="77777777" w:rsidR="00070252" w:rsidRDefault="00070252" w:rsidP="006A5294">
            <w:pPr>
              <w:snapToGrid w:val="0"/>
              <w:rPr>
                <w:rFonts w:ascii="Arial" w:hAnsi="Arial" w:cs="Arial"/>
                <w:sz w:val="20"/>
                <w:szCs w:val="20"/>
              </w:rPr>
            </w:pPr>
            <w:r>
              <w:rPr>
                <w:rFonts w:ascii="Arial" w:hAnsi="Arial" w:cs="Arial"/>
                <w:sz w:val="20"/>
                <w:szCs w:val="20"/>
              </w:rPr>
              <w:t xml:space="preserve">          5 100,00    </w:t>
            </w:r>
          </w:p>
        </w:tc>
      </w:tr>
      <w:tr w:rsidR="00070252" w14:paraId="6DCD14BE" w14:textId="77777777" w:rsidTr="0056666E">
        <w:tc>
          <w:tcPr>
            <w:tcW w:w="3168" w:type="dxa"/>
            <w:tcBorders>
              <w:top w:val="single" w:sz="4" w:space="0" w:color="000000"/>
              <w:left w:val="single" w:sz="4" w:space="0" w:color="000000"/>
              <w:bottom w:val="single" w:sz="4" w:space="0" w:color="000000"/>
            </w:tcBorders>
          </w:tcPr>
          <w:p w14:paraId="0E411F7F" w14:textId="77777777" w:rsidR="00070252" w:rsidRPr="00163A6F" w:rsidRDefault="00070252" w:rsidP="006A5294">
            <w:pPr>
              <w:snapToGrid w:val="0"/>
              <w:rPr>
                <w:rFonts w:ascii="Arial" w:hAnsi="Arial" w:cs="Arial"/>
                <w:b/>
                <w:sz w:val="20"/>
                <w:szCs w:val="20"/>
              </w:rPr>
            </w:pPr>
            <w:r w:rsidRPr="00163A6F">
              <w:rPr>
                <w:rFonts w:ascii="Arial" w:hAnsi="Arial" w:cs="Arial"/>
                <w:b/>
                <w:sz w:val="20"/>
                <w:szCs w:val="20"/>
              </w:rPr>
              <w:t>Celkový odpočet</w:t>
            </w:r>
          </w:p>
        </w:tc>
        <w:tc>
          <w:tcPr>
            <w:tcW w:w="3071" w:type="dxa"/>
            <w:tcBorders>
              <w:top w:val="single" w:sz="4" w:space="0" w:color="000000"/>
              <w:left w:val="single" w:sz="4" w:space="0" w:color="000000"/>
              <w:bottom w:val="single" w:sz="4" w:space="0" w:color="000000"/>
            </w:tcBorders>
          </w:tcPr>
          <w:p w14:paraId="73621649" w14:textId="77777777" w:rsidR="00070252" w:rsidRDefault="00070252" w:rsidP="006A5294">
            <w:pPr>
              <w:snapToGrid w:val="0"/>
              <w:jc w:val="center"/>
              <w:rPr>
                <w:rFonts w:ascii="Arial" w:hAnsi="Arial" w:cs="Arial"/>
                <w:sz w:val="20"/>
                <w:szCs w:val="20"/>
              </w:rPr>
            </w:pPr>
            <w:r>
              <w:rPr>
                <w:rFonts w:ascii="Arial" w:hAnsi="Arial" w:cs="Arial"/>
                <w:sz w:val="20"/>
                <w:szCs w:val="20"/>
              </w:rPr>
              <w:t>D=D1+D2</w:t>
            </w:r>
          </w:p>
        </w:tc>
        <w:tc>
          <w:tcPr>
            <w:tcW w:w="3081" w:type="dxa"/>
            <w:tcBorders>
              <w:top w:val="single" w:sz="4" w:space="0" w:color="000000"/>
              <w:left w:val="single" w:sz="4" w:space="0" w:color="000000"/>
              <w:bottom w:val="single" w:sz="4" w:space="0" w:color="000000"/>
              <w:right w:val="single" w:sz="4" w:space="0" w:color="000000"/>
            </w:tcBorders>
          </w:tcPr>
          <w:p w14:paraId="14FDF5D8" w14:textId="77777777" w:rsidR="00070252" w:rsidRDefault="00070252" w:rsidP="006A5294">
            <w:pPr>
              <w:snapToGrid w:val="0"/>
              <w:rPr>
                <w:rFonts w:ascii="Arial" w:hAnsi="Arial" w:cs="Arial"/>
                <w:sz w:val="20"/>
                <w:szCs w:val="20"/>
              </w:rPr>
            </w:pPr>
            <w:r>
              <w:rPr>
                <w:rFonts w:ascii="Arial" w:hAnsi="Arial" w:cs="Arial"/>
                <w:sz w:val="20"/>
                <w:szCs w:val="20"/>
              </w:rPr>
              <w:t xml:space="preserve">         34 000,00    </w:t>
            </w:r>
          </w:p>
        </w:tc>
      </w:tr>
    </w:tbl>
    <w:p w14:paraId="6D7EEC50" w14:textId="77777777" w:rsidR="00070252" w:rsidRDefault="00070252" w:rsidP="00070252">
      <w:pPr>
        <w:rPr>
          <w:del w:id="574" w:author="Autor"/>
        </w:rPr>
      </w:pPr>
    </w:p>
    <w:p w14:paraId="6FA19C7B" w14:textId="77777777" w:rsidR="00070252" w:rsidRDefault="00F94F1D" w:rsidP="00F94F1D">
      <w:pPr>
        <w:pStyle w:val="MPCKO2"/>
        <w:ind w:left="532" w:hanging="532"/>
      </w:pPr>
      <w:bookmarkStart w:id="575" w:name="_Toc406160870"/>
      <w:bookmarkStart w:id="576" w:name="_Toc406160960"/>
      <w:bookmarkStart w:id="577" w:name="_Toc527539384"/>
      <w:bookmarkStart w:id="578" w:name="_Toc410309699"/>
      <w:r>
        <w:t>4</w:t>
      </w:r>
      <w:r w:rsidR="00070252">
        <w:t>.4  Postup v prípade vzniku príjmu už v priebehu realizácie projektu</w:t>
      </w:r>
      <w:bookmarkEnd w:id="575"/>
      <w:bookmarkEnd w:id="576"/>
      <w:bookmarkEnd w:id="577"/>
      <w:bookmarkEnd w:id="578"/>
    </w:p>
    <w:p w14:paraId="25FD0469" w14:textId="77777777" w:rsidR="00F94F1D" w:rsidRDefault="00F94F1D" w:rsidP="00070252">
      <w:pPr>
        <w:jc w:val="both"/>
        <w:rPr>
          <w:highlight w:val="yellow"/>
        </w:rPr>
      </w:pPr>
    </w:p>
    <w:p w14:paraId="769EEF02" w14:textId="77777777" w:rsidR="00070252" w:rsidRPr="00977AA2" w:rsidRDefault="00070252" w:rsidP="00070252">
      <w:pPr>
        <w:jc w:val="both"/>
      </w:pPr>
      <w:r w:rsidRPr="00977AA2">
        <w:t>Riadiaci orgán je povinný zohľadniť tieto príjmy, a to s ohľadom na ich vplyv na schopnosť prijímateľa objektívne odhadnúť budúce príjmy.</w:t>
      </w:r>
    </w:p>
    <w:p w14:paraId="4A4408C7" w14:textId="77777777" w:rsidR="00070252" w:rsidRPr="00977AA2" w:rsidRDefault="00070252" w:rsidP="00070252">
      <w:pPr>
        <w:jc w:val="both"/>
      </w:pPr>
    </w:p>
    <w:p w14:paraId="2F11873F" w14:textId="77777777" w:rsidR="00070252" w:rsidRPr="00977AA2" w:rsidRDefault="00070252" w:rsidP="00F26B1B">
      <w:pPr>
        <w:numPr>
          <w:ilvl w:val="0"/>
          <w:numId w:val="27"/>
        </w:numPr>
        <w:suppressAutoHyphens/>
        <w:spacing w:after="200" w:line="276" w:lineRule="auto"/>
        <w:jc w:val="both"/>
      </w:pPr>
      <w:r w:rsidRPr="00977AA2">
        <w:t xml:space="preserve">príjmy možno odhadnúť - ak vzniknuté príjmy umožňujú odhadnúť výšku príjmov budúcich,  tzn. možnosť aplikácie finančnej medzery, riadiaci orgán vyzve prijímateľa na vykonanie finančnej analýzy na základe predikcie rozhodujúcich veličín vzniknutých počas referenčného obdobia. Na základe poskytnutých údajov riadiaci </w:t>
      </w:r>
      <w:r w:rsidRPr="00977AA2">
        <w:lastRenderedPageBreak/>
        <w:t>orgán určí novú výšku NFP, pričom zohľadní už vyplatenú výšku NFP tak, aby súčet všetkých poskytnutých platieb nepresiahol novo stanovenú výšku NFP.</w:t>
      </w:r>
    </w:p>
    <w:p w14:paraId="4E7E4444" w14:textId="21D98E7F" w:rsidR="00070252" w:rsidRPr="00977AA2" w:rsidRDefault="00070252" w:rsidP="00F26B1B">
      <w:pPr>
        <w:numPr>
          <w:ilvl w:val="0"/>
          <w:numId w:val="27"/>
        </w:numPr>
        <w:suppressAutoHyphens/>
        <w:spacing w:after="200" w:line="276" w:lineRule="auto"/>
        <w:jc w:val="both"/>
      </w:pPr>
      <w:r w:rsidRPr="00977AA2">
        <w:t>príjmy nie je možné odhadnúť - ak vzniknuté príjmy počas realizácie projektu neumožňujú prijímateľovi objektívne odhadnúť príjmy budúce, zahrnie riadiaci orgán čisté príjmy vzniknuté v priebehu realizácie do výšky odpočtu, t.</w:t>
      </w:r>
      <w:ins w:id="579" w:author="Autor">
        <w:r w:rsidR="001175BA">
          <w:t xml:space="preserve"> </w:t>
        </w:r>
      </w:ins>
      <w:r w:rsidRPr="00977AA2">
        <w:t xml:space="preserve">j. celkového súčtu čistých príjmov vytvorených do troch rokov od ukončenia realizácie projektu.  </w:t>
      </w:r>
    </w:p>
    <w:p w14:paraId="5D0DD060" w14:textId="77777777" w:rsidR="00070252" w:rsidRDefault="00070252" w:rsidP="00070252">
      <w:pPr>
        <w:suppressAutoHyphens/>
        <w:spacing w:after="200" w:line="276" w:lineRule="auto"/>
        <w:jc w:val="both"/>
      </w:pPr>
      <w:r w:rsidRPr="00977AA2">
        <w:t>V prípade, ak projekt generuje čisté príjmy počas realizácie projektu, riadiaci orgán zabezpečí kontrolu čistých príjmov kontrolou na mieste minimálne jeden krát počas obdobia realizácie projektu.</w:t>
      </w:r>
    </w:p>
    <w:p w14:paraId="75FFCD63" w14:textId="393CACC1" w:rsidR="00070252" w:rsidRPr="00F94F1D" w:rsidRDefault="00F94F1D" w:rsidP="00F94F1D">
      <w:pPr>
        <w:pStyle w:val="MPCKO2"/>
        <w:ind w:left="532" w:hanging="532"/>
      </w:pPr>
      <w:bookmarkStart w:id="580" w:name="_Toc406160871"/>
      <w:bookmarkStart w:id="581" w:name="_Toc406160961"/>
      <w:bookmarkStart w:id="582" w:name="_Toc527539385"/>
      <w:bookmarkStart w:id="583" w:name="_Toc410309700"/>
      <w:r>
        <w:t>4</w:t>
      </w:r>
      <w:r w:rsidR="0071412C" w:rsidRPr="00F94F1D">
        <w:t>.5</w:t>
      </w:r>
      <w:r w:rsidR="00713B2C">
        <w:t xml:space="preserve"> </w:t>
      </w:r>
      <w:r>
        <w:t>O</w:t>
      </w:r>
      <w:r w:rsidR="00070252" w:rsidRPr="00F94F1D">
        <w:t>patrenia pre monitorovanie projektov pod 1</w:t>
      </w:r>
      <w:r w:rsidR="00E262B3">
        <w:t xml:space="preserve"> </w:t>
      </w:r>
      <w:r w:rsidR="00070252" w:rsidRPr="00F94F1D">
        <w:t>mil.</w:t>
      </w:r>
      <w:del w:id="584" w:author="Autor">
        <w:r w:rsidR="00070252" w:rsidRPr="00F94F1D">
          <w:delText>eur</w:delText>
        </w:r>
      </w:del>
      <w:ins w:id="585" w:author="Autor">
        <w:r w:rsidR="00BE7BF3">
          <w:t xml:space="preserve"> EUR</w:t>
        </w:r>
      </w:ins>
      <w:r w:rsidR="00F248A0">
        <w:t xml:space="preserve"> podľa</w:t>
      </w:r>
      <w:r w:rsidR="00070252" w:rsidRPr="00F94F1D">
        <w:t xml:space="preserve"> čl</w:t>
      </w:r>
      <w:r w:rsidR="00F248A0">
        <w:t xml:space="preserve">ánku </w:t>
      </w:r>
      <w:r w:rsidR="00070252" w:rsidRPr="00F94F1D">
        <w:t>61</w:t>
      </w:r>
      <w:bookmarkEnd w:id="580"/>
      <w:bookmarkEnd w:id="581"/>
      <w:r w:rsidR="00F248A0">
        <w:t xml:space="preserve"> </w:t>
      </w:r>
      <w:r w:rsidR="007A50D8">
        <w:t xml:space="preserve">všeobecného </w:t>
      </w:r>
      <w:r w:rsidR="00F248A0">
        <w:t>nariadenia</w:t>
      </w:r>
      <w:bookmarkEnd w:id="582"/>
      <w:bookmarkEnd w:id="583"/>
      <w:r w:rsidR="00F248A0">
        <w:t xml:space="preserve"> </w:t>
      </w:r>
    </w:p>
    <w:p w14:paraId="717738FC" w14:textId="77777777" w:rsidR="00070252" w:rsidRDefault="00070252" w:rsidP="00070252">
      <w:pPr>
        <w:rPr>
          <w:rStyle w:val="mediumtext1"/>
        </w:rPr>
      </w:pPr>
    </w:p>
    <w:p w14:paraId="05D21CA7" w14:textId="77777777" w:rsidR="00070252" w:rsidRPr="008F0420" w:rsidRDefault="00070252" w:rsidP="00070252">
      <w:pPr>
        <w:jc w:val="both"/>
        <w:rPr>
          <w:rStyle w:val="mediumtext1"/>
        </w:rPr>
      </w:pPr>
      <w:r w:rsidRPr="007171EC">
        <w:rPr>
          <w:rStyle w:val="mediumtext1"/>
        </w:rPr>
        <w:t>V danom prípade platí, že pokiaľ ide o projekty generujúce príjmy, výpočet finančnej medzery sa uplatňuje len na projekty, ktorých celkové náklady pred uplatnením odsekov 1 až 6 všeobecného nariadenia  presahujú 1 mil. EUR. V prípade, že investičné výdavky či už plánované (na základe dodatku k zmluve o poskytnutí NFP) alebo skutočné (deklarované v monitorovacích správach) počas realizácie projektu prekročia danú hranicu, je prijímateľ o tejto skutočnosti povinný informovať RO.</w:t>
      </w:r>
    </w:p>
    <w:p w14:paraId="68A1E4F1" w14:textId="77777777" w:rsidR="00070252" w:rsidRPr="008F0420" w:rsidRDefault="00070252" w:rsidP="00070252">
      <w:pPr>
        <w:rPr>
          <w:rStyle w:val="mediumtext1"/>
        </w:rPr>
      </w:pPr>
    </w:p>
    <w:p w14:paraId="25D8ED2F" w14:textId="77777777" w:rsidR="00070252" w:rsidRPr="00977AA2" w:rsidRDefault="00070252" w:rsidP="00070252">
      <w:pPr>
        <w:jc w:val="both"/>
      </w:pPr>
      <w:r w:rsidRPr="00977AA2">
        <w:t>Riadiaci orgán dokáže pôvodné projekty s investičnými výdavkami pod 1 mil. EUR identifikovať ako projekty, kde je buď možné objektívne odhadnúť výšku príjmov z projektu (čl.61 ods.3) alebo nie je možné objektívne odhadnúť výšku príjmov z projektu (čl.61 ods.6).</w:t>
      </w:r>
    </w:p>
    <w:p w14:paraId="0E0FF2AD" w14:textId="77777777" w:rsidR="00070252" w:rsidRPr="00977AA2" w:rsidRDefault="00070252" w:rsidP="00070252">
      <w:pPr>
        <w:jc w:val="both"/>
      </w:pPr>
    </w:p>
    <w:p w14:paraId="14DD9F15" w14:textId="77777777" w:rsidR="00070252" w:rsidRPr="00977AA2" w:rsidRDefault="00070252" w:rsidP="00070252">
      <w:pPr>
        <w:jc w:val="both"/>
      </w:pPr>
      <w:r w:rsidRPr="00977AA2">
        <w:t>Podľa tohto rozdelenia RO nastaví aj ďalší proces vzťahujúci sa na projekty, ktoré prekročili hranicu 1 mil. EUR počas realizačnej fázy projektu.</w:t>
      </w:r>
    </w:p>
    <w:p w14:paraId="152CA001" w14:textId="77777777" w:rsidR="00070252" w:rsidRPr="00977AA2" w:rsidRDefault="00070252" w:rsidP="00070252">
      <w:pPr>
        <w:jc w:val="both"/>
      </w:pPr>
    </w:p>
    <w:p w14:paraId="6C0302C1" w14:textId="39162386" w:rsidR="00070252" w:rsidRPr="00977AA2" w:rsidRDefault="00070252" w:rsidP="00070252">
      <w:pPr>
        <w:spacing w:before="120"/>
        <w:jc w:val="both"/>
      </w:pPr>
      <w:r w:rsidRPr="00977AA2">
        <w:rPr>
          <w:b/>
        </w:rPr>
        <w:t>V prípade projektov generujúcich príjem podľa čl</w:t>
      </w:r>
      <w:r w:rsidR="000119D2">
        <w:rPr>
          <w:b/>
        </w:rPr>
        <w:t>ánku</w:t>
      </w:r>
      <w:r w:rsidRPr="00977AA2">
        <w:rPr>
          <w:b/>
        </w:rPr>
        <w:t xml:space="preserve"> 61 </w:t>
      </w:r>
      <w:r w:rsidR="000119D2">
        <w:t>ods. 3</w:t>
      </w:r>
      <w:r w:rsidRPr="00977AA2">
        <w:t xml:space="preserve"> </w:t>
      </w:r>
      <w:ins w:id="586" w:author="Autor">
        <w:r w:rsidR="004062DC">
          <w:t xml:space="preserve">všeobecného </w:t>
        </w:r>
      </w:ins>
      <w:r w:rsidRPr="00977AA2">
        <w:t xml:space="preserve">nariadenia </w:t>
      </w:r>
      <w:del w:id="587" w:author="Autor">
        <w:r w:rsidRPr="00977AA2">
          <w:delText>Rady (ES) č. 1303/2013</w:delText>
        </w:r>
      </w:del>
      <w:r w:rsidRPr="00977AA2">
        <w:t xml:space="preserve"> je prijímateľ povinný bezodkladne potom ako zistí nárast celkových investičných výdavkov projektu nad 1 mil. EUR predložiť riadiacemu orgánu finančnú analýzu s výpočtom výšky NFP. Na základe výsledku z finančnej analýzy sa vypracuje dodatok k zmluve o poskytnutí NFP a RO zašle prijímateľovi žiadosť o vrátenie finančných prostriedkov resp. kráti NFP v rámci žiadosti o platbu prostredníctvom vzájomného započítania pohľadávok. Monitorovanie čistých príjmov v porealizačnej fáze projektu prebieha rovnako ako pre</w:t>
      </w:r>
      <w:del w:id="588" w:author="Autor">
        <w:r w:rsidRPr="00977AA2">
          <w:delText xml:space="preserve"> </w:delText>
        </w:r>
      </w:del>
      <w:ins w:id="589" w:author="Autor">
        <w:r w:rsidR="00A75416">
          <w:t> </w:t>
        </w:r>
      </w:ins>
      <w:r w:rsidRPr="00977AA2">
        <w:t xml:space="preserve">projekty generujúce príjem podľa čl. 61 (3) s pôvodnými celkovými investičnými výdavkami nad 1 mil. EUR. </w:t>
      </w:r>
    </w:p>
    <w:p w14:paraId="4A8D8F63" w14:textId="77777777" w:rsidR="00070252" w:rsidRPr="00977AA2" w:rsidRDefault="00070252" w:rsidP="00070252">
      <w:pPr>
        <w:spacing w:before="120"/>
        <w:jc w:val="both"/>
        <w:rPr>
          <w:bCs/>
        </w:rPr>
      </w:pPr>
      <w:r w:rsidRPr="00977AA2">
        <w:t xml:space="preserve">V prípade </w:t>
      </w:r>
      <w:r w:rsidRPr="00977AA2">
        <w:rPr>
          <w:bCs/>
        </w:rPr>
        <w:t>a ak už bol poskytn</w:t>
      </w:r>
      <w:r w:rsidR="001D4758">
        <w:rPr>
          <w:bCs/>
        </w:rPr>
        <w:t>utý celý NFP v súlade so zmluvou</w:t>
      </w:r>
      <w:r w:rsidRPr="00977AA2">
        <w:rPr>
          <w:bCs/>
        </w:rPr>
        <w:t xml:space="preserve"> o poskytnutí NFP zo strany RO, nie je potrebné uzatvárať dodatok k zmluve o poskytnutí NFP.</w:t>
      </w:r>
    </w:p>
    <w:p w14:paraId="33C2AABF" w14:textId="77777777" w:rsidR="00070252" w:rsidRPr="00977AA2" w:rsidRDefault="00070252" w:rsidP="00070252">
      <w:pPr>
        <w:jc w:val="both"/>
      </w:pPr>
    </w:p>
    <w:p w14:paraId="4E1D3CCC" w14:textId="215DA812" w:rsidR="00070252" w:rsidRDefault="00070252" w:rsidP="00070252">
      <w:pPr>
        <w:jc w:val="both"/>
      </w:pPr>
      <w:r w:rsidRPr="00977AA2">
        <w:rPr>
          <w:b/>
        </w:rPr>
        <w:t>V prípade projektov generujúcich príjem podľa čl</w:t>
      </w:r>
      <w:r w:rsidR="000119D2">
        <w:rPr>
          <w:b/>
        </w:rPr>
        <w:t>ánku</w:t>
      </w:r>
      <w:r w:rsidRPr="00977AA2">
        <w:rPr>
          <w:b/>
        </w:rPr>
        <w:t xml:space="preserve"> 61 </w:t>
      </w:r>
      <w:r w:rsidR="000119D2">
        <w:t>ods. 6</w:t>
      </w:r>
      <w:r w:rsidRPr="00977AA2">
        <w:t xml:space="preserve"> </w:t>
      </w:r>
      <w:ins w:id="590" w:author="Autor">
        <w:r w:rsidR="004062DC">
          <w:t xml:space="preserve">všeobecného </w:t>
        </w:r>
      </w:ins>
      <w:r w:rsidRPr="00977AA2">
        <w:t xml:space="preserve">nariadenia </w:t>
      </w:r>
      <w:del w:id="591" w:author="Autor">
        <w:r w:rsidRPr="00977AA2">
          <w:delText>Rady (ES) č. 1303/2013</w:delText>
        </w:r>
      </w:del>
      <w:r w:rsidR="00FD7C37">
        <w:t xml:space="preserve"> </w:t>
      </w:r>
      <w:r w:rsidRPr="00977AA2">
        <w:t xml:space="preserve">kde nie je možné dopredu objektívne odhadnúť výšku čistých príjmov sa povinnosť pre prijímateľa vypracovať finančnú analýzu nevzťahuje. V porealizačnej fáze projektu sa uplatnia na tieto projekty rovnaké postupy, ako pre projekty </w:t>
      </w:r>
      <w:r w:rsidRPr="00977AA2">
        <w:lastRenderedPageBreak/>
        <w:t>generujúce príjem podľa čl. 61 (6) s pôvodnými celkovými investičnými výdavkami nad 1 mil. EUR.</w:t>
      </w:r>
    </w:p>
    <w:p w14:paraId="52B24F07" w14:textId="77777777" w:rsidR="00070252" w:rsidRPr="00F94F1D" w:rsidRDefault="00F94F1D" w:rsidP="00F94F1D">
      <w:pPr>
        <w:pStyle w:val="MPCKO2"/>
        <w:ind w:left="532" w:hanging="532"/>
      </w:pPr>
      <w:bookmarkStart w:id="592" w:name="_Toc406160872"/>
      <w:bookmarkStart w:id="593" w:name="_Toc406160962"/>
      <w:bookmarkStart w:id="594" w:name="_Toc527539386"/>
      <w:bookmarkStart w:id="595" w:name="_Toc410309701"/>
      <w:r>
        <w:t>4</w:t>
      </w:r>
      <w:r w:rsidR="0071412C" w:rsidRPr="00F94F1D">
        <w:t>.6</w:t>
      </w:r>
      <w:r w:rsidR="00070252" w:rsidRPr="00F94F1D">
        <w:t xml:space="preserve"> čl. 61 ods. 8</w:t>
      </w:r>
      <w:bookmarkEnd w:id="592"/>
      <w:bookmarkEnd w:id="593"/>
      <w:r w:rsidR="007A50D8">
        <w:t xml:space="preserve"> všeobecného nariadenia</w:t>
      </w:r>
      <w:bookmarkEnd w:id="594"/>
      <w:bookmarkEnd w:id="595"/>
    </w:p>
    <w:p w14:paraId="1D8E8F1F" w14:textId="77777777" w:rsidR="00F639D8" w:rsidRDefault="00F639D8" w:rsidP="00F94F1D">
      <w:pPr>
        <w:jc w:val="both"/>
        <w:rPr>
          <w:highlight w:val="yellow"/>
        </w:rPr>
      </w:pPr>
      <w:bookmarkStart w:id="596" w:name="_Toc406160873"/>
      <w:bookmarkStart w:id="597" w:name="_Toc406160963"/>
    </w:p>
    <w:p w14:paraId="011547FF" w14:textId="6823C394" w:rsidR="00070252" w:rsidRPr="00977AA2" w:rsidRDefault="00070252" w:rsidP="00F94F1D">
      <w:pPr>
        <w:jc w:val="both"/>
      </w:pPr>
      <w:r w:rsidRPr="00977AA2">
        <w:t>Okrem toho sa odseky 1 až 6 čl. 61 všeobecného nariadenia nevzťahujú na projekty, v prípade ktorých podpora</w:t>
      </w:r>
      <w:r w:rsidR="002B0ACF">
        <w:t xml:space="preserve"> </w:t>
      </w:r>
      <w:del w:id="598" w:author="Autor">
        <w:r w:rsidRPr="00977AA2">
          <w:delText xml:space="preserve">podľa </w:delText>
        </w:r>
      </w:del>
      <w:ins w:id="599" w:author="Autor">
        <w:r w:rsidR="002B0ACF">
          <w:t>z </w:t>
        </w:r>
      </w:ins>
      <w:r w:rsidR="002B0ACF">
        <w:t>programu predstavuje</w:t>
      </w:r>
      <w:del w:id="600" w:author="Autor">
        <w:r w:rsidRPr="00977AA2">
          <w:delText>:</w:delText>
        </w:r>
      </w:del>
      <w:ins w:id="601" w:author="Autor">
        <w:r w:rsidR="002B0ACF">
          <w:t xml:space="preserve"> štátnu pomoc</w:t>
        </w:r>
        <w:r w:rsidR="009D5C37">
          <w:t>, resp. pomoc de minimis</w:t>
        </w:r>
        <w:r w:rsidR="002B0ACF">
          <w:t>.</w:t>
        </w:r>
        <w:r w:rsidRPr="00977AA2">
          <w:t xml:space="preserve"> </w:t>
        </w:r>
      </w:ins>
      <w:bookmarkEnd w:id="596"/>
      <w:bookmarkEnd w:id="597"/>
    </w:p>
    <w:p w14:paraId="3F130618" w14:textId="77777777" w:rsidR="00070252" w:rsidRPr="00977AA2" w:rsidRDefault="00070252" w:rsidP="00FF0442">
      <w:pPr>
        <w:pStyle w:val="Odsekzoznamu"/>
        <w:numPr>
          <w:ilvl w:val="1"/>
          <w:numId w:val="53"/>
        </w:numPr>
        <w:spacing w:before="200" w:after="200"/>
        <w:ind w:left="850" w:hanging="425"/>
        <w:rPr>
          <w:del w:id="602" w:author="Autor"/>
        </w:rPr>
      </w:pPr>
      <w:bookmarkStart w:id="603" w:name="_Toc406160874"/>
      <w:bookmarkStart w:id="604" w:name="_Toc406160964"/>
      <w:del w:id="605" w:author="Autor">
        <w:r w:rsidRPr="00977AA2">
          <w:delText>pomoc deminimis;</w:delText>
        </w:r>
        <w:bookmarkEnd w:id="603"/>
        <w:bookmarkEnd w:id="604"/>
      </w:del>
    </w:p>
    <w:p w14:paraId="57DD8DD3" w14:textId="77777777" w:rsidR="00070252" w:rsidRPr="00977AA2" w:rsidRDefault="00070252" w:rsidP="00FF0442">
      <w:pPr>
        <w:pStyle w:val="Odsekzoznamu"/>
        <w:numPr>
          <w:ilvl w:val="1"/>
          <w:numId w:val="53"/>
        </w:numPr>
        <w:spacing w:before="200" w:after="200"/>
        <w:ind w:left="850" w:hanging="425"/>
        <w:jc w:val="both"/>
        <w:rPr>
          <w:del w:id="606" w:author="Autor"/>
        </w:rPr>
      </w:pPr>
      <w:bookmarkStart w:id="607" w:name="_Toc406160875"/>
      <w:bookmarkStart w:id="608" w:name="_Toc406160965"/>
      <w:del w:id="609" w:author="Autor">
        <w:r w:rsidRPr="00977AA2">
          <w:delText>zlučiteľnú štátnu pomoc MSP, ak sa v súvislosti so štátnou pomocou uplatňuje intenzita pomoci alebo hranica finančnej pomoci;</w:delText>
        </w:r>
        <w:bookmarkEnd w:id="607"/>
        <w:bookmarkEnd w:id="608"/>
      </w:del>
    </w:p>
    <w:p w14:paraId="6996BFF3" w14:textId="77777777" w:rsidR="00070252" w:rsidRPr="00977AA2" w:rsidRDefault="00070252" w:rsidP="00FF0442">
      <w:pPr>
        <w:pStyle w:val="Odsekzoznamu"/>
        <w:numPr>
          <w:ilvl w:val="1"/>
          <w:numId w:val="53"/>
        </w:numPr>
        <w:spacing w:before="200" w:after="200"/>
        <w:ind w:left="850" w:hanging="425"/>
        <w:jc w:val="both"/>
        <w:rPr>
          <w:del w:id="610" w:author="Autor"/>
        </w:rPr>
      </w:pPr>
      <w:bookmarkStart w:id="611" w:name="_Toc406160876"/>
      <w:bookmarkStart w:id="612" w:name="_Toc406160966"/>
      <w:del w:id="613" w:author="Autor">
        <w:r w:rsidRPr="00977AA2">
          <w:delText>zlučiteľnú štátnu pomoc, ak sa vykonalo individuálne overenie potrieb financovania v súlade s platnými pravidlami o štátnej pomoci.</w:delText>
        </w:r>
        <w:bookmarkEnd w:id="611"/>
        <w:bookmarkEnd w:id="612"/>
      </w:del>
    </w:p>
    <w:p w14:paraId="2877A9CD" w14:textId="77777777" w:rsidR="00070252" w:rsidRPr="00F94F1D" w:rsidRDefault="009A0FAA" w:rsidP="009A0FAA">
      <w:pPr>
        <w:pStyle w:val="MPCKO1"/>
        <w:ind w:left="284" w:hanging="284"/>
        <w:jc w:val="both"/>
      </w:pPr>
      <w:bookmarkStart w:id="614" w:name="_Toc527539387"/>
      <w:bookmarkStart w:id="615" w:name="_Toc410309702"/>
      <w:r>
        <w:t>5 Projekty vytvárajúce príjmy mimo čl. 61 všeobecného nariadenia</w:t>
      </w:r>
      <w:bookmarkEnd w:id="614"/>
      <w:bookmarkEnd w:id="615"/>
    </w:p>
    <w:p w14:paraId="11B9DEBD" w14:textId="77777777" w:rsidR="00070252" w:rsidRDefault="00070252" w:rsidP="00070252">
      <w:pPr>
        <w:rPr>
          <w:highlight w:val="yellow"/>
        </w:rPr>
      </w:pPr>
    </w:p>
    <w:p w14:paraId="22A2BFA8" w14:textId="574EC77C" w:rsidR="00070252" w:rsidRPr="00977AA2" w:rsidRDefault="00070252" w:rsidP="00977AA2">
      <w:pPr>
        <w:jc w:val="both"/>
      </w:pPr>
      <w:r w:rsidRPr="00977AA2">
        <w:t>Jedná sa o projekty, ktor</w:t>
      </w:r>
      <w:r w:rsidR="00B840AA">
        <w:t>é svojou charakteristikou resp. objemom</w:t>
      </w:r>
      <w:r w:rsidRPr="00977AA2">
        <w:t xml:space="preserve">  nespadajú pod </w:t>
      </w:r>
      <w:r w:rsidR="00B840AA">
        <w:t xml:space="preserve"> </w:t>
      </w:r>
      <w:del w:id="616" w:author="Autor">
        <w:r w:rsidR="00B840AA">
          <w:delText xml:space="preserve">pod </w:delText>
        </w:r>
      </w:del>
      <w:r w:rsidR="00B840AA">
        <w:t>aplikáciu</w:t>
      </w:r>
      <w:r w:rsidRPr="00977AA2">
        <w:t xml:space="preserve"> čl</w:t>
      </w:r>
      <w:r w:rsidR="00B840AA">
        <w:t>ánku</w:t>
      </w:r>
      <w:r w:rsidRPr="00977AA2">
        <w:t xml:space="preserve"> 61. Vytvárajú tzv. „iné peňažné príjmy“</w:t>
      </w:r>
      <w:r w:rsidR="007D05AB">
        <w:t>.</w:t>
      </w:r>
      <w:r w:rsidR="00B840AA">
        <w:t xml:space="preserve"> </w:t>
      </w:r>
      <w:r w:rsidR="00B840AA" w:rsidRPr="007D30EB">
        <w:rPr>
          <w:rStyle w:val="hps"/>
          <w:color w:val="222222"/>
        </w:rPr>
        <w:t>V</w:t>
      </w:r>
      <w:r w:rsidR="00B840AA" w:rsidRPr="007D30EB">
        <w:rPr>
          <w:color w:val="222222"/>
        </w:rPr>
        <w:t xml:space="preserve"> </w:t>
      </w:r>
      <w:r w:rsidR="00B840AA" w:rsidRPr="007D30EB">
        <w:rPr>
          <w:rStyle w:val="hps"/>
          <w:color w:val="222222"/>
        </w:rPr>
        <w:t>rámci odlíšenia</w:t>
      </w:r>
      <w:r w:rsidR="00B840AA" w:rsidRPr="007D30EB">
        <w:rPr>
          <w:color w:val="222222"/>
        </w:rPr>
        <w:t xml:space="preserve"> </w:t>
      </w:r>
      <w:r w:rsidR="00B840AA" w:rsidRPr="007D30EB">
        <w:rPr>
          <w:rStyle w:val="hps"/>
          <w:color w:val="222222"/>
        </w:rPr>
        <w:t>týchto príjmov</w:t>
      </w:r>
      <w:r w:rsidR="00B840AA" w:rsidRPr="007D30EB">
        <w:rPr>
          <w:color w:val="222222"/>
        </w:rPr>
        <w:t xml:space="preserve"> </w:t>
      </w:r>
      <w:r w:rsidR="00B840AA" w:rsidRPr="007D30EB">
        <w:rPr>
          <w:rStyle w:val="hps"/>
          <w:color w:val="222222"/>
        </w:rPr>
        <w:t>od</w:t>
      </w:r>
      <w:r w:rsidR="00B840AA" w:rsidRPr="007D30EB">
        <w:rPr>
          <w:color w:val="222222"/>
        </w:rPr>
        <w:t xml:space="preserve"> </w:t>
      </w:r>
      <w:r w:rsidR="00B840AA" w:rsidRPr="007D30EB">
        <w:rPr>
          <w:rStyle w:val="hps"/>
          <w:color w:val="222222"/>
        </w:rPr>
        <w:t>príjmov</w:t>
      </w:r>
      <w:r w:rsidR="00B840AA" w:rsidRPr="007D30EB">
        <w:rPr>
          <w:color w:val="222222"/>
        </w:rPr>
        <w:t xml:space="preserve"> </w:t>
      </w:r>
      <w:r w:rsidR="00B840AA" w:rsidRPr="007D30EB">
        <w:rPr>
          <w:rStyle w:val="hps"/>
          <w:color w:val="222222"/>
        </w:rPr>
        <w:t>v</w:t>
      </w:r>
      <w:r w:rsidR="00B840AA" w:rsidRPr="007D30EB">
        <w:rPr>
          <w:color w:val="222222"/>
        </w:rPr>
        <w:t xml:space="preserve"> </w:t>
      </w:r>
      <w:r w:rsidR="00B840AA" w:rsidRPr="007D30EB">
        <w:rPr>
          <w:rStyle w:val="hps"/>
          <w:color w:val="222222"/>
        </w:rPr>
        <w:t>pôsobnosti článku</w:t>
      </w:r>
      <w:r w:rsidR="00B840AA" w:rsidRPr="007D30EB">
        <w:rPr>
          <w:color w:val="222222"/>
        </w:rPr>
        <w:t xml:space="preserve">. </w:t>
      </w:r>
      <w:r w:rsidR="00B840AA" w:rsidRPr="007D30EB">
        <w:rPr>
          <w:rStyle w:val="hps"/>
          <w:color w:val="222222"/>
        </w:rPr>
        <w:t>61</w:t>
      </w:r>
      <w:r w:rsidR="00B840AA" w:rsidRPr="007D30EB">
        <w:rPr>
          <w:color w:val="222222"/>
        </w:rPr>
        <w:t xml:space="preserve"> </w:t>
      </w:r>
      <w:r w:rsidR="00B840AA" w:rsidRPr="007D30EB">
        <w:rPr>
          <w:rStyle w:val="hps"/>
          <w:color w:val="222222"/>
        </w:rPr>
        <w:t>nazývame</w:t>
      </w:r>
      <w:r w:rsidR="00B840AA" w:rsidRPr="007D30EB">
        <w:rPr>
          <w:color w:val="222222"/>
        </w:rPr>
        <w:t xml:space="preserve"> </w:t>
      </w:r>
      <w:r w:rsidR="00B840AA" w:rsidRPr="007D30EB">
        <w:rPr>
          <w:rStyle w:val="hps"/>
          <w:color w:val="222222"/>
        </w:rPr>
        <w:t>tieto</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Iné </w:t>
      </w:r>
      <w:r w:rsidR="00B840AA" w:rsidRPr="007D30EB">
        <w:rPr>
          <w:rStyle w:val="hps"/>
          <w:color w:val="222222"/>
        </w:rPr>
        <w:t>peňažné</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ďalej </w:t>
      </w:r>
      <w:r w:rsidR="00B840AA" w:rsidRPr="007D30EB">
        <w:rPr>
          <w:rStyle w:val="hps"/>
          <w:color w:val="222222"/>
        </w:rPr>
        <w:t>aj</w:t>
      </w:r>
      <w:r w:rsidR="00B840AA" w:rsidRPr="007D30EB">
        <w:rPr>
          <w:color w:val="222222"/>
        </w:rPr>
        <w:t xml:space="preserve"> </w:t>
      </w:r>
      <w:r w:rsidR="00B840AA">
        <w:rPr>
          <w:rStyle w:val="hps"/>
          <w:color w:val="222222"/>
        </w:rPr>
        <w:t>I</w:t>
      </w:r>
      <w:r w:rsidR="00B840AA" w:rsidRPr="007D30EB">
        <w:rPr>
          <w:rStyle w:val="hps"/>
          <w:color w:val="222222"/>
        </w:rPr>
        <w:t>PP</w:t>
      </w:r>
      <w:r w:rsidR="00B840AA" w:rsidRPr="007D30EB">
        <w:rPr>
          <w:color w:val="222222"/>
        </w:rPr>
        <w:t xml:space="preserve">)", </w:t>
      </w:r>
      <w:r w:rsidR="00B840AA" w:rsidRPr="007D30EB">
        <w:rPr>
          <w:rStyle w:val="hps"/>
          <w:color w:val="222222"/>
        </w:rPr>
        <w:t>tj</w:t>
      </w:r>
      <w:r w:rsidR="00B840AA" w:rsidRPr="007D30EB">
        <w:rPr>
          <w:color w:val="222222"/>
        </w:rPr>
        <w:t xml:space="preserve">. </w:t>
      </w:r>
      <w:r w:rsidR="00B840AA">
        <w:rPr>
          <w:rStyle w:val="hps"/>
          <w:color w:val="222222"/>
        </w:rPr>
        <w:t>i</w:t>
      </w:r>
      <w:r w:rsidR="00B840AA" w:rsidRPr="007D30EB">
        <w:rPr>
          <w:rStyle w:val="hps"/>
          <w:color w:val="222222"/>
        </w:rPr>
        <w:t>né</w:t>
      </w:r>
      <w:r w:rsidR="00B840AA" w:rsidRPr="007D30EB">
        <w:rPr>
          <w:color w:val="222222"/>
        </w:rPr>
        <w:t xml:space="preserve"> </w:t>
      </w:r>
      <w:r w:rsidR="00B840AA" w:rsidRPr="007D30EB">
        <w:rPr>
          <w:rStyle w:val="hps"/>
          <w:color w:val="222222"/>
        </w:rPr>
        <w:t>peňažné</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 </w:t>
      </w:r>
      <w:r w:rsidR="00B840AA" w:rsidRPr="007D30EB">
        <w:rPr>
          <w:rStyle w:val="hps"/>
          <w:color w:val="222222"/>
        </w:rPr>
        <w:t>akékoľvek</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ktoré</w:t>
      </w:r>
      <w:r w:rsidR="00B840AA" w:rsidRPr="007D30EB">
        <w:rPr>
          <w:color w:val="222222"/>
        </w:rPr>
        <w:t xml:space="preserve"> </w:t>
      </w:r>
      <w:r w:rsidR="00B840AA" w:rsidRPr="007D30EB">
        <w:rPr>
          <w:rStyle w:val="hps"/>
          <w:color w:val="222222"/>
        </w:rPr>
        <w:t>sa</w:t>
      </w:r>
      <w:r w:rsidR="00B840AA" w:rsidRPr="007D30EB">
        <w:rPr>
          <w:color w:val="222222"/>
        </w:rPr>
        <w:t xml:space="preserve"> </w:t>
      </w:r>
      <w:r w:rsidR="00B840AA" w:rsidRPr="007D30EB">
        <w:rPr>
          <w:rStyle w:val="hps"/>
          <w:color w:val="222222"/>
        </w:rPr>
        <w:t>vyskytnú</w:t>
      </w:r>
      <w:r w:rsidR="00B840AA">
        <w:rPr>
          <w:rStyle w:val="hps"/>
          <w:color w:val="222222"/>
        </w:rPr>
        <w:t xml:space="preserve"> u projektov nespadajúcich pod čl. 61.</w:t>
      </w:r>
      <w:r w:rsidR="00E262B3">
        <w:rPr>
          <w:rFonts w:ascii="Arial" w:hAnsi="Arial" w:cs="Arial"/>
          <w:color w:val="222222"/>
        </w:rPr>
        <w:t xml:space="preserve"> </w:t>
      </w:r>
      <w:r w:rsidRPr="00977AA2">
        <w:t>Tieto príjmy znižujú celkové oprávnené výdavky projektu, čím je znížený základ pre výpočet pomoci a tým aj samotná výška pomoci.</w:t>
      </w:r>
    </w:p>
    <w:p w14:paraId="589F5AB2" w14:textId="77777777" w:rsidR="00070252" w:rsidRPr="00977AA2" w:rsidRDefault="00070252" w:rsidP="00977AA2">
      <w:pPr>
        <w:jc w:val="both"/>
      </w:pPr>
    </w:p>
    <w:p w14:paraId="74674BDF" w14:textId="77777777" w:rsidR="00070252" w:rsidRPr="00977AA2" w:rsidRDefault="00070252" w:rsidP="00977AA2">
      <w:pPr>
        <w:jc w:val="both"/>
      </w:pPr>
      <w:r w:rsidRPr="00977AA2">
        <w:t>Tab. Zohľadnenie iných peňažných príjmov</w:t>
      </w:r>
    </w:p>
    <w:p w14:paraId="39D68D11" w14:textId="77777777" w:rsidR="00070252" w:rsidRDefault="00070252" w:rsidP="00070252">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34644" w:rsidRPr="00767F01" w14:paraId="35A88435" w14:textId="77777777" w:rsidTr="006A5294">
        <w:tc>
          <w:tcPr>
            <w:tcW w:w="3070" w:type="dxa"/>
            <w:shd w:val="clear" w:color="auto" w:fill="C6D9F1"/>
          </w:tcPr>
          <w:p w14:paraId="76EEA41B" w14:textId="77777777" w:rsidR="00070252" w:rsidRPr="00B87931" w:rsidRDefault="00070252" w:rsidP="006A5294">
            <w:r w:rsidRPr="00B87931">
              <w:t>Ukazovateľ</w:t>
            </w:r>
          </w:p>
        </w:tc>
        <w:tc>
          <w:tcPr>
            <w:tcW w:w="3071" w:type="dxa"/>
            <w:shd w:val="clear" w:color="auto" w:fill="C6D9F1"/>
          </w:tcPr>
          <w:p w14:paraId="3C1AA555" w14:textId="77777777" w:rsidR="00070252" w:rsidRPr="00096662" w:rsidRDefault="00D373BA" w:rsidP="006A5294">
            <w:r w:rsidRPr="00096662">
              <w:t>Skratky</w:t>
            </w:r>
          </w:p>
        </w:tc>
        <w:tc>
          <w:tcPr>
            <w:tcW w:w="3071" w:type="dxa"/>
            <w:shd w:val="clear" w:color="auto" w:fill="C6D9F1"/>
          </w:tcPr>
          <w:p w14:paraId="65457BBA" w14:textId="77777777" w:rsidR="00070252" w:rsidRPr="00096662" w:rsidRDefault="00D373BA" w:rsidP="006A5294">
            <w:r w:rsidRPr="00096662">
              <w:t>Výpočet</w:t>
            </w:r>
          </w:p>
        </w:tc>
      </w:tr>
      <w:tr w:rsidR="00070252" w:rsidRPr="00767F01" w14:paraId="658BE951" w14:textId="77777777" w:rsidTr="0056666E">
        <w:tc>
          <w:tcPr>
            <w:tcW w:w="3070" w:type="dxa"/>
          </w:tcPr>
          <w:p w14:paraId="1CE4C5D7" w14:textId="77777777" w:rsidR="00070252" w:rsidRPr="00B87931" w:rsidRDefault="00070252" w:rsidP="006A5294">
            <w:r w:rsidRPr="00B87931">
              <w:t>Investičné výdavky</w:t>
            </w:r>
          </w:p>
        </w:tc>
        <w:tc>
          <w:tcPr>
            <w:tcW w:w="3071" w:type="dxa"/>
          </w:tcPr>
          <w:p w14:paraId="0F8681C1" w14:textId="77777777" w:rsidR="00070252" w:rsidRPr="00977AA2" w:rsidRDefault="00070252" w:rsidP="006A5294">
            <w:r w:rsidRPr="00977AA2">
              <w:t>IC</w:t>
            </w:r>
          </w:p>
        </w:tc>
        <w:tc>
          <w:tcPr>
            <w:tcW w:w="3071" w:type="dxa"/>
          </w:tcPr>
          <w:p w14:paraId="362C88E1" w14:textId="77777777" w:rsidR="00070252" w:rsidRPr="00977AA2" w:rsidRDefault="00070252" w:rsidP="006A5294"/>
        </w:tc>
      </w:tr>
      <w:tr w:rsidR="00070252" w:rsidRPr="00767F01" w14:paraId="172F0D75" w14:textId="77777777" w:rsidTr="0056666E">
        <w:tc>
          <w:tcPr>
            <w:tcW w:w="3070" w:type="dxa"/>
          </w:tcPr>
          <w:p w14:paraId="4382B080" w14:textId="77777777" w:rsidR="00070252" w:rsidRPr="00B87931" w:rsidRDefault="00070252" w:rsidP="006A5294">
            <w:r w:rsidRPr="00B87931">
              <w:t>Celkové oprávnené výdavky</w:t>
            </w:r>
          </w:p>
        </w:tc>
        <w:tc>
          <w:tcPr>
            <w:tcW w:w="3071" w:type="dxa"/>
          </w:tcPr>
          <w:p w14:paraId="07BA03CF" w14:textId="77777777" w:rsidR="00070252" w:rsidRPr="00977AA2" w:rsidRDefault="00070252" w:rsidP="006A5294">
            <w:r w:rsidRPr="00977AA2">
              <w:t>EC</w:t>
            </w:r>
          </w:p>
        </w:tc>
        <w:tc>
          <w:tcPr>
            <w:tcW w:w="3071" w:type="dxa"/>
          </w:tcPr>
          <w:p w14:paraId="0630BF7F" w14:textId="77777777" w:rsidR="00070252" w:rsidRPr="00977AA2" w:rsidRDefault="00070252" w:rsidP="006A5294"/>
        </w:tc>
      </w:tr>
      <w:tr w:rsidR="00070252" w:rsidRPr="00767F01" w14:paraId="6F5CE760" w14:textId="77777777" w:rsidTr="0056666E">
        <w:tc>
          <w:tcPr>
            <w:tcW w:w="3070" w:type="dxa"/>
          </w:tcPr>
          <w:p w14:paraId="0323FC54" w14:textId="77777777" w:rsidR="00070252" w:rsidRPr="00B87931" w:rsidRDefault="00070252" w:rsidP="006A5294">
            <w:r w:rsidRPr="00B87931">
              <w:t>Iné peňažné príjmy</w:t>
            </w:r>
            <w:r>
              <w:t xml:space="preserve"> (ďalej IPP)</w:t>
            </w:r>
          </w:p>
        </w:tc>
        <w:tc>
          <w:tcPr>
            <w:tcW w:w="3071" w:type="dxa"/>
          </w:tcPr>
          <w:p w14:paraId="1693C62F" w14:textId="77777777" w:rsidR="00070252" w:rsidRPr="00977AA2" w:rsidRDefault="00070252" w:rsidP="006A5294">
            <w:r w:rsidRPr="00977AA2">
              <w:t>IPP</w:t>
            </w:r>
          </w:p>
        </w:tc>
        <w:tc>
          <w:tcPr>
            <w:tcW w:w="3071" w:type="dxa"/>
          </w:tcPr>
          <w:p w14:paraId="3E26BE3C" w14:textId="77777777" w:rsidR="00070252" w:rsidRPr="00977AA2" w:rsidRDefault="00070252" w:rsidP="006A5294"/>
        </w:tc>
      </w:tr>
      <w:tr w:rsidR="00070252" w:rsidRPr="00767F01" w14:paraId="13DF33BF" w14:textId="77777777" w:rsidTr="0056666E">
        <w:tc>
          <w:tcPr>
            <w:tcW w:w="3070" w:type="dxa"/>
          </w:tcPr>
          <w:p w14:paraId="5A253713" w14:textId="77777777" w:rsidR="00070252" w:rsidRPr="00B87931" w:rsidRDefault="00070252" w:rsidP="006A5294">
            <w:r w:rsidRPr="00B87931">
              <w:t>Oprávnené výdavky znížené o peňažné príjmy</w:t>
            </w:r>
          </w:p>
        </w:tc>
        <w:tc>
          <w:tcPr>
            <w:tcW w:w="3071" w:type="dxa"/>
          </w:tcPr>
          <w:p w14:paraId="60BEAEA4" w14:textId="77777777" w:rsidR="00070252" w:rsidRPr="00977AA2" w:rsidRDefault="00070252" w:rsidP="006A5294">
            <w:r w:rsidRPr="00977AA2">
              <w:t>ECipp</w:t>
            </w:r>
          </w:p>
        </w:tc>
        <w:tc>
          <w:tcPr>
            <w:tcW w:w="3071" w:type="dxa"/>
          </w:tcPr>
          <w:p w14:paraId="0E3EA226" w14:textId="77777777" w:rsidR="00070252" w:rsidRPr="00977AA2" w:rsidRDefault="00070252" w:rsidP="006A5294">
            <w:r w:rsidRPr="00977AA2">
              <w:t>EC-IPP</w:t>
            </w:r>
          </w:p>
        </w:tc>
      </w:tr>
      <w:tr w:rsidR="00070252" w:rsidRPr="00767F01" w14:paraId="7C4E4185" w14:textId="77777777" w:rsidTr="0056666E">
        <w:tc>
          <w:tcPr>
            <w:tcW w:w="3070" w:type="dxa"/>
          </w:tcPr>
          <w:p w14:paraId="74D0D2BE" w14:textId="77777777" w:rsidR="00070252" w:rsidRPr="00B87931" w:rsidRDefault="00070252" w:rsidP="006A5294">
            <w:r w:rsidRPr="00B87931">
              <w:t>Max. miera spolufinancovania</w:t>
            </w:r>
          </w:p>
        </w:tc>
        <w:tc>
          <w:tcPr>
            <w:tcW w:w="3071" w:type="dxa"/>
          </w:tcPr>
          <w:p w14:paraId="0A31B13F" w14:textId="77777777" w:rsidR="00070252" w:rsidRPr="00977AA2" w:rsidRDefault="00070252" w:rsidP="006A5294">
            <w:r w:rsidRPr="00977AA2">
              <w:t>p</w:t>
            </w:r>
          </w:p>
        </w:tc>
        <w:tc>
          <w:tcPr>
            <w:tcW w:w="3071" w:type="dxa"/>
          </w:tcPr>
          <w:p w14:paraId="2F6978DB" w14:textId="5DB8BE30" w:rsidR="00070252" w:rsidRPr="00977AA2" w:rsidRDefault="00070252" w:rsidP="006A5294">
            <w:r w:rsidRPr="00977AA2">
              <w:t>85</w:t>
            </w:r>
            <w:ins w:id="617" w:author="Autor">
              <w:r w:rsidR="00FB4864">
                <w:t xml:space="preserve"> </w:t>
              </w:r>
            </w:ins>
            <w:r w:rsidRPr="00977AA2">
              <w:t>%</w:t>
            </w:r>
          </w:p>
        </w:tc>
      </w:tr>
      <w:tr w:rsidR="00070252" w:rsidRPr="00767F01" w14:paraId="11A8C0A4" w14:textId="77777777" w:rsidTr="0056666E">
        <w:tc>
          <w:tcPr>
            <w:tcW w:w="3070" w:type="dxa"/>
          </w:tcPr>
          <w:p w14:paraId="613494F5" w14:textId="77777777" w:rsidR="00070252" w:rsidRPr="00B87931" w:rsidRDefault="00070252" w:rsidP="006A5294">
            <w:r w:rsidRPr="00B87931">
              <w:t>Výška príspevku únie</w:t>
            </w:r>
          </w:p>
        </w:tc>
        <w:tc>
          <w:tcPr>
            <w:tcW w:w="3071" w:type="dxa"/>
          </w:tcPr>
          <w:p w14:paraId="39436EC5" w14:textId="77777777" w:rsidR="00070252" w:rsidRPr="00977AA2" w:rsidRDefault="00070252" w:rsidP="006A5294">
            <w:r w:rsidRPr="00977AA2">
              <w:t>EU</w:t>
            </w:r>
          </w:p>
        </w:tc>
        <w:tc>
          <w:tcPr>
            <w:tcW w:w="3071" w:type="dxa"/>
          </w:tcPr>
          <w:p w14:paraId="6AFD4764" w14:textId="77777777" w:rsidR="00070252" w:rsidRPr="00977AA2" w:rsidRDefault="00070252" w:rsidP="006A5294">
            <w:r w:rsidRPr="00977AA2">
              <w:t>ECipp * p</w:t>
            </w:r>
          </w:p>
        </w:tc>
      </w:tr>
      <w:tr w:rsidR="00070252" w:rsidRPr="00767F01" w14:paraId="09E5D6FD" w14:textId="77777777" w:rsidTr="0056666E">
        <w:tc>
          <w:tcPr>
            <w:tcW w:w="3070" w:type="dxa"/>
          </w:tcPr>
          <w:p w14:paraId="11F30A0E" w14:textId="77777777" w:rsidR="00070252" w:rsidRPr="00B87931" w:rsidRDefault="00070252" w:rsidP="006A5294">
            <w:r w:rsidRPr="00B87931">
              <w:t>Výška národného spolufinancovania</w:t>
            </w:r>
          </w:p>
        </w:tc>
        <w:tc>
          <w:tcPr>
            <w:tcW w:w="3071" w:type="dxa"/>
          </w:tcPr>
          <w:p w14:paraId="33D57096" w14:textId="77777777" w:rsidR="00070252" w:rsidRPr="00977AA2" w:rsidRDefault="00070252" w:rsidP="006A5294">
            <w:r w:rsidRPr="00977AA2">
              <w:t>NS</w:t>
            </w:r>
          </w:p>
        </w:tc>
        <w:tc>
          <w:tcPr>
            <w:tcW w:w="3071" w:type="dxa"/>
          </w:tcPr>
          <w:p w14:paraId="1E4CF87F" w14:textId="77777777" w:rsidR="00070252" w:rsidRPr="00977AA2" w:rsidRDefault="00070252" w:rsidP="006A5294">
            <w:r w:rsidRPr="00977AA2">
              <w:t>ECipp * ns</w:t>
            </w:r>
          </w:p>
        </w:tc>
      </w:tr>
    </w:tbl>
    <w:p w14:paraId="0447C3B5" w14:textId="77777777" w:rsidR="00070252" w:rsidRDefault="00070252" w:rsidP="00070252">
      <w:pPr>
        <w:rPr>
          <w:del w:id="618" w:author="Autor"/>
          <w:highlight w:val="yellow"/>
        </w:rPr>
      </w:pPr>
    </w:p>
    <w:p w14:paraId="517559E3" w14:textId="502B9A32" w:rsidR="00070252" w:rsidRDefault="00F94F1D" w:rsidP="00F94F1D">
      <w:pPr>
        <w:pStyle w:val="MPCKO2"/>
        <w:ind w:left="462" w:hanging="462"/>
      </w:pPr>
      <w:bookmarkStart w:id="619" w:name="_Toc527539388"/>
      <w:bookmarkStart w:id="620" w:name="_Toc410309703"/>
      <w:r w:rsidRPr="00F94F1D">
        <w:t>5</w:t>
      </w:r>
      <w:r w:rsidR="00070252" w:rsidRPr="00F94F1D">
        <w:t xml:space="preserve">.1 </w:t>
      </w:r>
      <w:r w:rsidR="00130E2B">
        <w:t xml:space="preserve">Projekty s celkovými oprávnenými výdavkami nad </w:t>
      </w:r>
      <w:del w:id="621" w:author="Autor">
        <w:r w:rsidR="00130E2B">
          <w:delText>50</w:delText>
        </w:r>
      </w:del>
      <w:ins w:id="622" w:author="Autor">
        <w:r w:rsidR="00761D5E">
          <w:t>10</w:t>
        </w:r>
        <w:r w:rsidR="00130E2B">
          <w:t>0</w:t>
        </w:r>
      </w:ins>
      <w:r w:rsidR="00130E2B">
        <w:t> 000 EUR</w:t>
      </w:r>
      <w:bookmarkEnd w:id="619"/>
      <w:bookmarkEnd w:id="620"/>
    </w:p>
    <w:p w14:paraId="33C746C8" w14:textId="77777777" w:rsidR="00AA1DEA" w:rsidRPr="00F94F1D" w:rsidRDefault="00AA1DEA" w:rsidP="00F94F1D">
      <w:pPr>
        <w:pStyle w:val="MPCKO2"/>
        <w:ind w:left="462" w:hanging="462"/>
        <w:rPr>
          <w:del w:id="623" w:author="Autor"/>
        </w:rPr>
      </w:pPr>
    </w:p>
    <w:p w14:paraId="1E06393A" w14:textId="77777777" w:rsidR="00070252" w:rsidRDefault="00070252" w:rsidP="00070252">
      <w:pPr>
        <w:rPr>
          <w:highlight w:val="yellow"/>
        </w:rPr>
      </w:pPr>
    </w:p>
    <w:p w14:paraId="6FCE1ECA" w14:textId="54DB9B5C" w:rsidR="00070252" w:rsidRPr="00977AA2" w:rsidRDefault="00070252" w:rsidP="00977AA2">
      <w:pPr>
        <w:jc w:val="both"/>
      </w:pPr>
      <w:r w:rsidRPr="00977AA2">
        <w:lastRenderedPageBreak/>
        <w:t xml:space="preserve">V súlade s článkom. 65, ods. 8 všeobecného nariadenia je nutné u projektov, ktorých celkové oprávnené výdavky presahujú hranicu </w:t>
      </w:r>
      <w:del w:id="624" w:author="Autor">
        <w:r w:rsidRPr="00977AA2">
          <w:delText>50</w:delText>
        </w:r>
      </w:del>
      <w:ins w:id="625" w:author="Autor">
        <w:r w:rsidR="00761D5E">
          <w:t>10</w:t>
        </w:r>
        <w:r w:rsidRPr="00977AA2">
          <w:t>0</w:t>
        </w:r>
      </w:ins>
      <w:r w:rsidRPr="00977AA2">
        <w:t xml:space="preserve"> 000 eur, odpočítať čisté iné peňažné príjmy vytvorené v období realizácie projektu od oprávnených výdavkov projektu, a to najneskôr pri</w:t>
      </w:r>
      <w:del w:id="626" w:author="Autor">
        <w:r w:rsidRPr="00977AA2">
          <w:delText xml:space="preserve"> </w:delText>
        </w:r>
      </w:del>
      <w:ins w:id="627" w:author="Autor">
        <w:r w:rsidR="00A75416">
          <w:t> </w:t>
        </w:r>
      </w:ins>
      <w:r w:rsidRPr="00977AA2">
        <w:t>predložení záverečnej žiadosti o platbu prijímateľom, pokiaľ tieto príjmy neboli zohľadnené už pri schválení projektu a pomoc nebola znížená už na začiatku projektu.</w:t>
      </w:r>
      <w:r w:rsidR="00EF44AA">
        <w:t xml:space="preserve"> </w:t>
      </w:r>
      <w:r w:rsidRPr="00977AA2">
        <w:t>Čisté IPP predstavujú rozdiel iných peňažných príjmov a prevádzkových výdavkov projektu</w:t>
      </w:r>
    </w:p>
    <w:p w14:paraId="5180187A" w14:textId="77777777" w:rsidR="00070252" w:rsidRPr="00977AA2" w:rsidRDefault="00070252" w:rsidP="00977AA2">
      <w:pPr>
        <w:jc w:val="both"/>
      </w:pPr>
    </w:p>
    <w:p w14:paraId="3A37EC25" w14:textId="77777777" w:rsidR="0006033D" w:rsidRDefault="00070252" w:rsidP="00977AA2">
      <w:pPr>
        <w:jc w:val="both"/>
      </w:pPr>
      <w:r w:rsidRPr="00977AA2">
        <w:t>Ak sa predpokladaná výška čistých</w:t>
      </w:r>
      <w:r w:rsidR="00EF44AA">
        <w:t xml:space="preserve"> </w:t>
      </w:r>
      <w:r w:rsidRPr="00977AA2">
        <w:t>iných peňažných príjmov líši od skutočne</w:t>
      </w:r>
      <w:r w:rsidR="00EF44AA">
        <w:t xml:space="preserve"> </w:t>
      </w:r>
      <w:r w:rsidRPr="00977AA2">
        <w:t>dosiahnutých hodnôt, po</w:t>
      </w:r>
      <w:r w:rsidR="0006033D">
        <w:t>tom platí:</w:t>
      </w:r>
    </w:p>
    <w:p w14:paraId="0E6B0988" w14:textId="77777777" w:rsidR="0006033D" w:rsidRDefault="00070252" w:rsidP="00AA1DEA">
      <w:pPr>
        <w:pStyle w:val="Odsekzoznamu"/>
        <w:numPr>
          <w:ilvl w:val="0"/>
          <w:numId w:val="42"/>
        </w:numPr>
        <w:spacing w:before="200" w:after="200"/>
        <w:ind w:left="850" w:hanging="425"/>
        <w:jc w:val="both"/>
      </w:pPr>
      <w:r w:rsidRPr="00977AA2">
        <w:t>Ak sú skutočné čisté IPP</w:t>
      </w:r>
      <w:r w:rsidR="00977AA2">
        <w:t xml:space="preserve"> </w:t>
      </w:r>
      <w:r w:rsidRPr="00977AA2">
        <w:t>nižšie, prijíma</w:t>
      </w:r>
      <w:r w:rsidR="0006033D">
        <w:t>teľ nemá nárok na navýšenie NFP</w:t>
      </w:r>
    </w:p>
    <w:p w14:paraId="3B5961D3" w14:textId="77777777" w:rsidR="00070252" w:rsidRPr="00977AA2" w:rsidRDefault="00070252" w:rsidP="00AA1DEA">
      <w:pPr>
        <w:pStyle w:val="Odsekzoznamu"/>
        <w:numPr>
          <w:ilvl w:val="0"/>
          <w:numId w:val="42"/>
        </w:numPr>
        <w:spacing w:before="200" w:after="200"/>
        <w:ind w:left="850" w:hanging="425"/>
        <w:jc w:val="both"/>
      </w:pPr>
      <w:r w:rsidRPr="00977AA2">
        <w:t>Ak budú skutočné čisté IPP</w:t>
      </w:r>
      <w:r w:rsidR="00977AA2">
        <w:t xml:space="preserve"> </w:t>
      </w:r>
      <w:r w:rsidRPr="00977AA2">
        <w:t>vyššie, o toto navýšenie sa ponížia oprávnené výdavky a</w:t>
      </w:r>
      <w:r w:rsidR="0006033D">
        <w:t> </w:t>
      </w:r>
      <w:r w:rsidRPr="00977AA2">
        <w:t>tým</w:t>
      </w:r>
      <w:r w:rsidR="0006033D">
        <w:t xml:space="preserve"> </w:t>
      </w:r>
      <w:r w:rsidRPr="00977AA2">
        <w:t>aj NFP</w:t>
      </w:r>
    </w:p>
    <w:p w14:paraId="6F0AB710" w14:textId="77777777" w:rsidR="00977AA2" w:rsidRDefault="00977AA2" w:rsidP="00977AA2">
      <w:pPr>
        <w:jc w:val="both"/>
      </w:pPr>
    </w:p>
    <w:p w14:paraId="091DD1BC" w14:textId="77777777" w:rsidR="00070252" w:rsidRPr="00977AA2" w:rsidRDefault="00070252" w:rsidP="00977AA2">
      <w:pPr>
        <w:jc w:val="both"/>
      </w:pPr>
      <w:r w:rsidRPr="00977AA2">
        <w:t>Ak na spolufinancovanie nie sú oprávnené všetky investičné výdavky, čistý príjem sa úmerne rozdelí na oprávnenú a neoprávnenú časť výdavkov.</w:t>
      </w:r>
    </w:p>
    <w:p w14:paraId="5803C295" w14:textId="77777777" w:rsidR="00070252" w:rsidRPr="00977AA2" w:rsidRDefault="00070252" w:rsidP="00977AA2">
      <w:pPr>
        <w:jc w:val="both"/>
      </w:pPr>
    </w:p>
    <w:p w14:paraId="234CAB31" w14:textId="07E3FD0E" w:rsidR="00070252" w:rsidRDefault="00070252" w:rsidP="00977AA2">
      <w:pPr>
        <w:jc w:val="both"/>
      </w:pPr>
      <w:r w:rsidRPr="00977AA2">
        <w:t>Prijímateľ má povinnosť monitorovať iné</w:t>
      </w:r>
      <w:r w:rsidR="00A417AA">
        <w:t xml:space="preserve"> čisté</w:t>
      </w:r>
      <w:r w:rsidRPr="00977AA2">
        <w:t xml:space="preserve"> peňažné príjmy po dobu realizácie projektu</w:t>
      </w:r>
      <w:r w:rsidR="00A417AA">
        <w:t xml:space="preserve"> (v</w:t>
      </w:r>
      <w:del w:id="628" w:author="Autor">
        <w:r w:rsidR="00A417AA">
          <w:delText xml:space="preserve"> </w:delText>
        </w:r>
      </w:del>
      <w:ins w:id="629" w:author="Autor">
        <w:r w:rsidR="00A75416">
          <w:t> </w:t>
        </w:r>
      </w:ins>
      <w:r w:rsidR="00A417AA">
        <w:t>záverečnej monitorovacej správe)</w:t>
      </w:r>
      <w:r w:rsidRPr="00977AA2">
        <w:t xml:space="preserve"> rovnako ako odpočítať IPP od oprávnených výdavkov projektu.</w:t>
      </w:r>
    </w:p>
    <w:p w14:paraId="4F504134" w14:textId="77777777" w:rsidR="00070252" w:rsidRDefault="00070252" w:rsidP="00070252"/>
    <w:p w14:paraId="54E24FE4" w14:textId="77777777" w:rsidR="00070252" w:rsidRDefault="00070252" w:rsidP="00977AA2">
      <w:pPr>
        <w:jc w:val="both"/>
      </w:pPr>
      <w:r>
        <w:t>Táto povinnosť sa nevzťahuje na:</w:t>
      </w:r>
    </w:p>
    <w:p w14:paraId="091FBC2B" w14:textId="77777777" w:rsidR="00070252" w:rsidRDefault="00070252" w:rsidP="00AA1DEA">
      <w:pPr>
        <w:pStyle w:val="Odsekzoznamu"/>
        <w:numPr>
          <w:ilvl w:val="0"/>
          <w:numId w:val="54"/>
        </w:numPr>
        <w:spacing w:before="200" w:after="200"/>
        <w:jc w:val="both"/>
      </w:pPr>
      <w:r>
        <w:t xml:space="preserve">technickú pomoc; </w:t>
      </w:r>
    </w:p>
    <w:p w14:paraId="21826509" w14:textId="77777777" w:rsidR="00070252" w:rsidRDefault="00070252" w:rsidP="00AA1DEA">
      <w:pPr>
        <w:pStyle w:val="Odsekzoznamu"/>
        <w:numPr>
          <w:ilvl w:val="0"/>
          <w:numId w:val="54"/>
        </w:numPr>
        <w:spacing w:before="200" w:after="200"/>
        <w:jc w:val="both"/>
      </w:pPr>
      <w:r>
        <w:t xml:space="preserve">finančné nástroje; </w:t>
      </w:r>
    </w:p>
    <w:p w14:paraId="226AD294" w14:textId="77777777" w:rsidR="00070252" w:rsidRDefault="00070252" w:rsidP="00AA1DEA">
      <w:pPr>
        <w:pStyle w:val="Odsekzoznamu"/>
        <w:numPr>
          <w:ilvl w:val="0"/>
          <w:numId w:val="54"/>
        </w:numPr>
        <w:spacing w:before="200" w:after="200"/>
        <w:jc w:val="both"/>
      </w:pPr>
      <w:r>
        <w:t xml:space="preserve">návratnú pomoc, na ktorú sa vzťahuje povinnosť úplného splatenia; </w:t>
      </w:r>
    </w:p>
    <w:p w14:paraId="771D361A" w14:textId="77777777" w:rsidR="00070252" w:rsidRDefault="00070252" w:rsidP="00AA1DEA">
      <w:pPr>
        <w:pStyle w:val="Odsekzoznamu"/>
        <w:numPr>
          <w:ilvl w:val="0"/>
          <w:numId w:val="54"/>
        </w:numPr>
        <w:spacing w:before="200" w:after="200"/>
        <w:jc w:val="both"/>
      </w:pPr>
      <w:r>
        <w:t xml:space="preserve">ceny, </w:t>
      </w:r>
    </w:p>
    <w:p w14:paraId="36B18872" w14:textId="77777777" w:rsidR="00070252" w:rsidRDefault="00070252" w:rsidP="00AA1DEA">
      <w:pPr>
        <w:pStyle w:val="Odsekzoznamu"/>
        <w:numPr>
          <w:ilvl w:val="0"/>
          <w:numId w:val="54"/>
        </w:numPr>
        <w:spacing w:before="200" w:after="200"/>
        <w:jc w:val="both"/>
      </w:pPr>
      <w:r>
        <w:t xml:space="preserve">operácie, na ktoré sa vzťahujú pravidlá o štátnej pomoci, </w:t>
      </w:r>
    </w:p>
    <w:p w14:paraId="53CC40C6" w14:textId="77777777" w:rsidR="00070252" w:rsidRDefault="00070252" w:rsidP="00AA1DEA">
      <w:pPr>
        <w:pStyle w:val="Odsekzoznamu"/>
        <w:numPr>
          <w:ilvl w:val="0"/>
          <w:numId w:val="54"/>
        </w:numPr>
        <w:spacing w:before="200" w:after="200"/>
        <w:jc w:val="both"/>
      </w:pPr>
      <w:r>
        <w:t>projekty, v súvislosti s ktorými sa verejná podpora poskytuje vo forme paušálnych súm alebo štandardnej stupnice jednotkových výda</w:t>
      </w:r>
      <w:r w:rsidR="0006033D">
        <w:t xml:space="preserve">vkov pod podmienkou, že  čisté </w:t>
      </w:r>
      <w:r>
        <w:t xml:space="preserve">príjmy sa vzali do úvahy ex ante, </w:t>
      </w:r>
    </w:p>
    <w:p w14:paraId="5DDDD115" w14:textId="77777777" w:rsidR="00070252" w:rsidRDefault="00070252" w:rsidP="00AA1DEA">
      <w:pPr>
        <w:pStyle w:val="Odsekzoznamu"/>
        <w:numPr>
          <w:ilvl w:val="0"/>
          <w:numId w:val="54"/>
        </w:numPr>
        <w:spacing w:before="200" w:after="200"/>
        <w:jc w:val="both"/>
      </w:pPr>
      <w:r>
        <w:t>projekty realizované v rámc</w:t>
      </w:r>
      <w:r w:rsidR="0006033D">
        <w:t xml:space="preserve">i spoločného akčného plánu pod </w:t>
      </w:r>
      <w:r>
        <w:t xml:space="preserve">podmienkou, že  čisté príjmy sa vzali do úvahy ex ante, </w:t>
      </w:r>
    </w:p>
    <w:p w14:paraId="21AAF4B6" w14:textId="506FB363" w:rsidR="00070252" w:rsidRDefault="00070252" w:rsidP="004B11F9">
      <w:pPr>
        <w:pStyle w:val="Odsekzoznamu"/>
        <w:numPr>
          <w:ilvl w:val="0"/>
          <w:numId w:val="54"/>
        </w:numPr>
        <w:spacing w:before="200" w:after="200"/>
        <w:jc w:val="both"/>
      </w:pPr>
      <w:r>
        <w:t>projekty, pre ktoré sú sumy alebo sadzby podpory vymedzené v prílohe II k</w:t>
      </w:r>
      <w:del w:id="630" w:author="Autor">
        <w:r>
          <w:delText xml:space="preserve"> nariadeniu o EPFRV; alebo </w:delText>
        </w:r>
      </w:del>
      <w:ins w:id="631" w:author="Autor">
        <w:r w:rsidR="00A75416">
          <w:t> </w:t>
        </w:r>
        <w:r>
          <w:t>nariadeniu o</w:t>
        </w:r>
        <w:r w:rsidR="004B11F9">
          <w:t> </w:t>
        </w:r>
        <w:r>
          <w:t>EPFRV</w:t>
        </w:r>
        <w:r w:rsidR="004B11F9">
          <w:t xml:space="preserve"> alebo v nariadení o ENRF, s výnimkou tých projektov, </w:t>
        </w:r>
        <w:r w:rsidR="004B11F9" w:rsidRPr="006B1363">
          <w:rPr>
            <w:rFonts w:eastAsia="Arial Unicode MS"/>
            <w:color w:val="000000"/>
          </w:rPr>
          <w:t>v prípade ktorých sa v nariadení o ENRF odkazuje na odsek 8, článok 65 všeobecného nariadenia</w:t>
        </w:r>
        <w:r>
          <w:t xml:space="preserve"> alebo projekty, ktorých celkové</w:t>
        </w:r>
        <w:r w:rsidR="0006033D">
          <w:t xml:space="preserve"> oprávnené výdavky nepresahujú </w:t>
        </w:r>
        <w:r w:rsidR="004B11F9">
          <w:t>10</w:t>
        </w:r>
        <w:r>
          <w:t>0 000 EUR.</w:t>
        </w:r>
      </w:ins>
    </w:p>
    <w:p w14:paraId="6841CABC" w14:textId="77777777" w:rsidR="00070252" w:rsidRDefault="00070252" w:rsidP="00AA1DEA">
      <w:pPr>
        <w:pStyle w:val="Odsekzoznamu"/>
        <w:numPr>
          <w:ilvl w:val="0"/>
          <w:numId w:val="54"/>
        </w:numPr>
        <w:spacing w:before="200" w:after="200"/>
        <w:jc w:val="both"/>
        <w:rPr>
          <w:del w:id="632" w:author="Autor"/>
        </w:rPr>
      </w:pPr>
      <w:del w:id="633" w:author="Autor">
        <w:r>
          <w:delText>projekty, ktorých celkové</w:delText>
        </w:r>
        <w:r w:rsidR="0006033D">
          <w:delText xml:space="preserve"> oprávnené výdavky nepresahujú </w:delText>
        </w:r>
        <w:r>
          <w:delText>50 000 EUR.</w:delText>
        </w:r>
      </w:del>
    </w:p>
    <w:p w14:paraId="3F0B6C1C" w14:textId="77777777" w:rsidR="00070252" w:rsidRDefault="00070252" w:rsidP="00070252">
      <w:pPr>
        <w:rPr>
          <w:del w:id="634" w:author="Autor"/>
        </w:rPr>
      </w:pPr>
    </w:p>
    <w:p w14:paraId="367ABB0A" w14:textId="343F3189" w:rsidR="00070252" w:rsidRPr="00F94F1D" w:rsidRDefault="00F94F1D" w:rsidP="00F94F1D">
      <w:pPr>
        <w:pStyle w:val="MPCKO2"/>
        <w:ind w:left="462" w:hanging="462"/>
      </w:pPr>
      <w:bookmarkStart w:id="635" w:name="_Toc527539389"/>
      <w:bookmarkStart w:id="636" w:name="_Toc410309704"/>
      <w:r>
        <w:t>5</w:t>
      </w:r>
      <w:r w:rsidR="00070252" w:rsidRPr="00F94F1D">
        <w:t xml:space="preserve">.2 </w:t>
      </w:r>
      <w:r w:rsidR="00130E2B" w:rsidRPr="00130E2B">
        <w:t>Projekty</w:t>
      </w:r>
      <w:r w:rsidR="00130E2B">
        <w:t xml:space="preserve"> s celkovými oprávnenými výdavkami pod </w:t>
      </w:r>
      <w:del w:id="637" w:author="Autor">
        <w:r w:rsidR="00130E2B">
          <w:delText>50</w:delText>
        </w:r>
      </w:del>
      <w:ins w:id="638" w:author="Autor">
        <w:r w:rsidR="00294972">
          <w:t>10</w:t>
        </w:r>
        <w:r w:rsidR="00130E2B">
          <w:t>0</w:t>
        </w:r>
      </w:ins>
      <w:r w:rsidR="00130E2B">
        <w:t> 000 EUR</w:t>
      </w:r>
      <w:bookmarkEnd w:id="635"/>
      <w:bookmarkEnd w:id="636"/>
    </w:p>
    <w:p w14:paraId="1D664F11" w14:textId="77777777" w:rsidR="00070252" w:rsidRDefault="00070252" w:rsidP="00070252">
      <w:pPr>
        <w:rPr>
          <w:highlight w:val="yellow"/>
        </w:rPr>
      </w:pPr>
    </w:p>
    <w:p w14:paraId="78F4103F" w14:textId="22673708" w:rsidR="00070252" w:rsidRPr="00251B87" w:rsidRDefault="00070252" w:rsidP="00F639D8">
      <w:pPr>
        <w:jc w:val="both"/>
      </w:pPr>
      <w:r w:rsidRPr="00977AA2">
        <w:t xml:space="preserve">Zohľadnenie príjmov u projektov s </w:t>
      </w:r>
      <w:r w:rsidR="00F639D8" w:rsidRPr="00977AA2">
        <w:t>celkovými oprávnenými výdavkami</w:t>
      </w:r>
      <w:r w:rsidR="00130E2B" w:rsidRPr="00977AA2">
        <w:t xml:space="preserve"> nižším</w:t>
      </w:r>
      <w:r w:rsidR="00F639D8" w:rsidRPr="00977AA2">
        <w:t>i</w:t>
      </w:r>
      <w:r w:rsidR="00130E2B" w:rsidRPr="00977AA2">
        <w:t xml:space="preserve"> ako </w:t>
      </w:r>
      <w:del w:id="639" w:author="Autor">
        <w:r w:rsidRPr="00977AA2">
          <w:delText>50</w:delText>
        </w:r>
      </w:del>
      <w:ins w:id="640" w:author="Autor">
        <w:r w:rsidR="00294972">
          <w:t>10</w:t>
        </w:r>
        <w:r w:rsidRPr="00977AA2">
          <w:t>0</w:t>
        </w:r>
      </w:ins>
      <w:r w:rsidRPr="00977AA2">
        <w:t xml:space="preserve"> 000 eur je v kompetencii riadiaceho orgánu. Z dokumentov Európskej komisie nie je obligatórne </w:t>
      </w:r>
      <w:del w:id="641" w:author="Autor">
        <w:r w:rsidRPr="00977AA2">
          <w:delText>nevyžadované</w:delText>
        </w:r>
      </w:del>
      <w:ins w:id="642" w:author="Autor">
        <w:r w:rsidRPr="00977AA2">
          <w:t>vyžadované</w:t>
        </w:r>
      </w:ins>
      <w:r w:rsidRPr="00977AA2">
        <w:t xml:space="preserve"> ich zohľadnenie a monitorovanie. Odporúčame </w:t>
      </w:r>
      <w:r w:rsidRPr="00977AA2">
        <w:lastRenderedPageBreak/>
        <w:t>peňažné príjmy vytvorené v súvislosti s projektom sledovať a zohľadniť pri výpočte NFP ak dosiahnu podstatných hodnôt. Za "dosiahnutie podstatnej hodnoty" pritom možno pokladať situáciu, kedy príjmy vyvolané projektom prevýšia prevádzkové výdavky projektu.</w:t>
      </w:r>
    </w:p>
    <w:p w14:paraId="46202F42" w14:textId="77777777" w:rsidR="00070252" w:rsidRPr="006A5294" w:rsidRDefault="009A0FAA" w:rsidP="009A0FAA">
      <w:pPr>
        <w:pStyle w:val="MPCKO1"/>
        <w:ind w:left="284" w:hanging="284"/>
      </w:pPr>
      <w:bookmarkStart w:id="643" w:name="_Toc406160877"/>
      <w:bookmarkStart w:id="644" w:name="_Toc406160967"/>
      <w:bookmarkStart w:id="645" w:name="_Toc527539390"/>
      <w:bookmarkStart w:id="646" w:name="_Toc410309705"/>
      <w:r>
        <w:t>6 Analýza finančného zdravia žiadateľa o NFP</w:t>
      </w:r>
      <w:bookmarkEnd w:id="643"/>
      <w:bookmarkEnd w:id="644"/>
      <w:bookmarkEnd w:id="645"/>
      <w:bookmarkEnd w:id="646"/>
    </w:p>
    <w:p w14:paraId="5BC1BFE1" w14:textId="77777777" w:rsidR="00070252" w:rsidRDefault="00F94F1D" w:rsidP="006A5294">
      <w:pPr>
        <w:pStyle w:val="MPCKO2"/>
      </w:pPr>
      <w:bookmarkStart w:id="647" w:name="_Toc406160878"/>
      <w:bookmarkStart w:id="648" w:name="_Toc406160968"/>
      <w:bookmarkStart w:id="649" w:name="_Toc527539391"/>
      <w:bookmarkStart w:id="650" w:name="_Toc410309706"/>
      <w:r>
        <w:t>6</w:t>
      </w:r>
      <w:r w:rsidR="00070252">
        <w:t>.1</w:t>
      </w:r>
      <w:r w:rsidR="00070252">
        <w:tab/>
        <w:t>Finančná analýza žiadateľov z verejnej správy</w:t>
      </w:r>
      <w:bookmarkEnd w:id="647"/>
      <w:bookmarkEnd w:id="648"/>
      <w:bookmarkEnd w:id="649"/>
      <w:bookmarkEnd w:id="650"/>
    </w:p>
    <w:p w14:paraId="32EB10D4" w14:textId="77777777" w:rsidR="00070252" w:rsidRDefault="00070252" w:rsidP="00070252"/>
    <w:p w14:paraId="7EF152AE" w14:textId="6CB6FEE7" w:rsidR="00070252" w:rsidRDefault="00070252" w:rsidP="00070252">
      <w:pPr>
        <w:jc w:val="both"/>
      </w:pPr>
      <w:r>
        <w:t>Pre dôveryhodné preukázanie schopnosti žiadateľa (obce alebo združenia obcí) zabezpečiť finančnú udržateľnosť výstupov projektov z vlastných zdrojov v budúcom období, a to aj po</w:t>
      </w:r>
      <w:del w:id="651" w:author="Autor">
        <w:r>
          <w:delText xml:space="preserve"> </w:delText>
        </w:r>
      </w:del>
      <w:ins w:id="652" w:author="Autor">
        <w:r w:rsidR="00A75416">
          <w:t> </w:t>
        </w:r>
      </w:ins>
      <w:r>
        <w:t>ukončení čerpania nenávratného finančného príspevku je potrebná finančná analýza žiadateľa.</w:t>
      </w:r>
    </w:p>
    <w:p w14:paraId="0AFDC9DC" w14:textId="77777777" w:rsidR="00070252" w:rsidRDefault="00070252" w:rsidP="00070252">
      <w:pPr>
        <w:jc w:val="both"/>
      </w:pPr>
    </w:p>
    <w:p w14:paraId="4535BF15" w14:textId="77777777" w:rsidR="00070252" w:rsidRDefault="00070252" w:rsidP="00070252">
      <w:pPr>
        <w:jc w:val="both"/>
      </w:pPr>
      <w:r>
        <w:t>Štandardné metódy finančnej analýzy, používané predovšetkým na hodnotenie podnikateľských subjektov, môžu mať vzhľadom na špecifické postavenie obcí nižšiu alebo skreslenú vypovedaciu schopnosť. Pri preukazovaní schopnosti žiadateľa zabezpečiť dlhodobú finančnú udržateľnosť projektu, je potrebné zohľadniť aj náležitosti vyplývajúce z príslušných právnych predpisov vzťahujúcich sa k hospodáreniu obcí (napr. Zákon 583/2004 Z. z. o rozpočtových pravidlách územnej samosprávy a doplnení niektorých zákonov).</w:t>
      </w:r>
    </w:p>
    <w:p w14:paraId="39F07161" w14:textId="77777777" w:rsidR="00070252" w:rsidRDefault="00070252" w:rsidP="00070252">
      <w:pPr>
        <w:jc w:val="both"/>
      </w:pPr>
    </w:p>
    <w:p w14:paraId="583A6D87" w14:textId="77777777" w:rsidR="00070252" w:rsidRDefault="00070252" w:rsidP="00070252">
      <w:pPr>
        <w:jc w:val="both"/>
      </w:pPr>
      <w:r>
        <w:t>Obec a vyšší územný celok môžu na plnenie svojich úloh prijať návratné zdroje financovania, len ak celková suma dlhu obce alebo vyššieho územného celku neprekročí 60 % skutočných bežných príjmov predchádzajúceho rozpočtového roka a suma ročných splátok návratných zdrojov financovania vrátane úhrady výnosov neprekročí 25 % skutočných bežných príjmov predchádzajúceho rozpočtového roka.</w:t>
      </w:r>
    </w:p>
    <w:p w14:paraId="5488C555" w14:textId="77777777" w:rsidR="00070252" w:rsidRDefault="00070252" w:rsidP="00070252">
      <w:pPr>
        <w:jc w:val="both"/>
      </w:pPr>
    </w:p>
    <w:p w14:paraId="1E07404C" w14:textId="77777777" w:rsidR="00070252" w:rsidRDefault="00070252" w:rsidP="00070252">
      <w:pPr>
        <w:jc w:val="both"/>
      </w:pPr>
      <w:r>
        <w:t>Relevantnými východiskovými podkladmi pre hodnotenie situácie jednotlivých žiadateľov môžu byť výkazy o plnení rozpočtu obce za predchádzajúce obdobia</w:t>
      </w:r>
      <w:r w:rsidR="00074804">
        <w:t xml:space="preserve"> (</w:t>
      </w:r>
      <w:r w:rsidR="00074804" w:rsidRPr="00074804">
        <w:t xml:space="preserve">tri ukončené účtovné obdobia </w:t>
      </w:r>
      <w:r w:rsidR="00514F85" w:rsidRPr="00074804">
        <w:t>predchádzajúce</w:t>
      </w:r>
      <w:r w:rsidR="00074804" w:rsidRPr="00074804">
        <w:t xml:space="preserve"> dátumu predloženia žiadosti o nenávratný finančný príspevok</w:t>
      </w:r>
      <w:r w:rsidR="00074804">
        <w:t>)</w:t>
      </w:r>
      <w:r>
        <w:t>, záverečný účet obce schválený obecným zastupiteľstvom, výhľady na nasledujúce obdobia a pod. Uvedené údaje by mali obsahovať aj stručnú textovú časť s popisom dosiahnutých ukazovateľov, resp. stavu obecného hospodárenia tak, aby bolo možné získať predstavu o predpokladanom vývoji obecných financií (predpokladaný nárast bežných výdavkov, plánované investície, odhad vývoja príjmov – miestne dane, poplatky, nedaňové príjmy, mimorozpočtové príjmy, tvorba peňažných fondov, rezervného fondu, rozhodnutia zastupiteľstva o použití fondov, predpokladané zmeny v legislatíve a pod.).</w:t>
      </w:r>
    </w:p>
    <w:p w14:paraId="173A6519" w14:textId="77777777" w:rsidR="00070252" w:rsidRDefault="00070252" w:rsidP="00070252">
      <w:pPr>
        <w:jc w:val="both"/>
      </w:pPr>
    </w:p>
    <w:p w14:paraId="3645407B" w14:textId="13652270" w:rsidR="00070252" w:rsidRDefault="00070252" w:rsidP="00070252">
      <w:pPr>
        <w:jc w:val="both"/>
      </w:pPr>
      <w:r>
        <w:t xml:space="preserve">V prípadoch, kedy sú žiadateľmi o nenávratný finančný príspevok účelové novozaložené združenia obcí (iné účelovo novozaložené právnické osoby neakceptujeme), môže byť schopnosť žiadateľa zabezpečiť udržateľnosť výstupu projektu preukázaná finančnými analýzami jednotlivých zúčastnených obcí a uzneseniami obecných zastupiteľstiev zaväzujúcimi obce podieľať sa na dostatočnej tvorbe zdrojov združenia obcí (napr. členskými príspevkami). V prípade, že žiadateľom o nenávratný finančný príspevok z fondov Európskej únie je združenie obcí, musí sa toto združenie spoločne dohodnúť na jednom konkrétnom </w:t>
      </w:r>
      <w:r>
        <w:lastRenderedPageBreak/>
        <w:t>subjekte – v našom prípade určiť konkrétnu obec, ktorá bude garantovať 5</w:t>
      </w:r>
      <w:ins w:id="653" w:author="Autor">
        <w:r w:rsidR="00FB4864">
          <w:t xml:space="preserve"> </w:t>
        </w:r>
      </w:ins>
      <w:r>
        <w:t xml:space="preserve">% spolufinancovanie projektu a s ktorým bude uzatvorená zmluva. </w:t>
      </w:r>
    </w:p>
    <w:p w14:paraId="19C784B4" w14:textId="77777777" w:rsidR="00070252" w:rsidRDefault="00070252" w:rsidP="00070252">
      <w:pPr>
        <w:jc w:val="both"/>
      </w:pPr>
    </w:p>
    <w:p w14:paraId="163AB4F3" w14:textId="77777777" w:rsidR="00070252" w:rsidRDefault="00070252" w:rsidP="00070252">
      <w:pPr>
        <w:jc w:val="both"/>
      </w:pPr>
      <w:r>
        <w:t>Finančná analýza žiadateľa z verejného sektora využíva nasledujúce pomerové finančné ukazovatele:</w:t>
      </w:r>
    </w:p>
    <w:p w14:paraId="653C93A9" w14:textId="77777777" w:rsidR="00070252" w:rsidRDefault="00070252" w:rsidP="00070252"/>
    <w:p w14:paraId="5FF99BE0" w14:textId="77777777" w:rsidR="00070252" w:rsidRDefault="00070252" w:rsidP="007C2172">
      <w:pPr>
        <w:numPr>
          <w:ilvl w:val="0"/>
          <w:numId w:val="6"/>
        </w:numPr>
        <w:suppressAutoHyphens/>
        <w:overflowPunct w:val="0"/>
        <w:autoSpaceDE w:val="0"/>
        <w:jc w:val="both"/>
        <w:textAlignment w:val="baseline"/>
        <w:rPr>
          <w:b/>
        </w:rPr>
      </w:pPr>
      <w:r>
        <w:rPr>
          <w:b/>
        </w:rPr>
        <w:t>Ukazovatele likvidity</w:t>
      </w:r>
    </w:p>
    <w:p w14:paraId="05DDC648" w14:textId="77777777" w:rsidR="00070252" w:rsidRDefault="00070252" w:rsidP="00070252"/>
    <w:p w14:paraId="280C6CD5" w14:textId="77777777" w:rsidR="00070252" w:rsidRDefault="00070252" w:rsidP="00070252">
      <w:pPr>
        <w:jc w:val="both"/>
      </w:pPr>
      <w:r>
        <w:rPr>
          <w:b/>
        </w:rPr>
        <w:t>Likvidita 1. stupňa</w:t>
      </w:r>
      <w:r>
        <w:t xml:space="preserve">   =   Finančný majetok / krátkodobé záväzky</w:t>
      </w:r>
    </w:p>
    <w:p w14:paraId="7FB7F573" w14:textId="77777777" w:rsidR="00070252" w:rsidRDefault="00070252" w:rsidP="00070252">
      <w:pPr>
        <w:jc w:val="both"/>
      </w:pPr>
      <w:r>
        <w:t xml:space="preserve">Likvidita 1.stupňa nazývaná tiež pohotová likvidita je zabezpečená vtedy, keď na 1 </w:t>
      </w:r>
      <w:r w:rsidR="001A0943">
        <w:t>eur</w:t>
      </w:r>
      <w:r>
        <w:t xml:space="preserve"> krátkodobých záväzkov pripadá najmenej 20 </w:t>
      </w:r>
      <w:r w:rsidR="001A0943">
        <w:t>centov</w:t>
      </w:r>
      <w:r>
        <w:t xml:space="preserve"> peňažných prostriedkov. To znamená, že výsledky pohotovej likvidity by mali dosahovať hodnoty od 0,2 do 0,5.</w:t>
      </w:r>
    </w:p>
    <w:p w14:paraId="4F504752" w14:textId="77777777" w:rsidR="00070252" w:rsidRDefault="00070252" w:rsidP="00070252">
      <w:pPr>
        <w:jc w:val="both"/>
      </w:pPr>
    </w:p>
    <w:p w14:paraId="55CCE915" w14:textId="77777777" w:rsidR="00070252" w:rsidRDefault="00070252" w:rsidP="00070252">
      <w:pPr>
        <w:jc w:val="both"/>
      </w:pPr>
      <w:r>
        <w:t>Krátkodobé záväzky je položka čerpaná zo Súvahy a predstavuje súčet všetkých krátkodobých záväzkov, napr. záväzky voči zamestnancom.</w:t>
      </w:r>
    </w:p>
    <w:p w14:paraId="3116B1BB" w14:textId="77777777" w:rsidR="00070252" w:rsidRDefault="00070252" w:rsidP="00070252">
      <w:pPr>
        <w:jc w:val="both"/>
      </w:pPr>
    </w:p>
    <w:p w14:paraId="4EAD2A60" w14:textId="77777777" w:rsidR="00070252" w:rsidRDefault="00070252" w:rsidP="00070252">
      <w:pPr>
        <w:jc w:val="both"/>
      </w:pPr>
      <w:r>
        <w:rPr>
          <w:b/>
        </w:rPr>
        <w:t>Likvidita 2.stupňa</w:t>
      </w:r>
      <w:r>
        <w:t xml:space="preserve">   =   (Finančný majetok + krát. pohľadávky) / krátkodobé záväzky</w:t>
      </w:r>
    </w:p>
    <w:p w14:paraId="643F7DBD" w14:textId="435DCB52" w:rsidR="00070252" w:rsidRDefault="00070252" w:rsidP="00070252">
      <w:pPr>
        <w:jc w:val="both"/>
      </w:pPr>
      <w:r>
        <w:t>Ukazovateľ likvidity 2.stupňa, nazývaný taktiež bežná likvidita nám vypovedá o schopnosti hradiť záväzky, pričom rozširuje výpočet pohotovej likvidity o hodnotu krátkodobých pohľadávok. Výsledky likvidity 2.stupňa by mali dosahovať hodnoty od 1,0 do 1,5. V</w:t>
      </w:r>
      <w:del w:id="654" w:author="Autor">
        <w:r>
          <w:delText xml:space="preserve"> </w:delText>
        </w:r>
      </w:del>
      <w:ins w:id="655" w:author="Autor">
        <w:r w:rsidR="00A75416">
          <w:t> </w:t>
        </w:r>
      </w:ins>
      <w:r>
        <w:t>intervale 0,85 -1 je likvidita 2. stupňa tesná. Pod 0,85 je nepostačujúca.</w:t>
      </w:r>
    </w:p>
    <w:p w14:paraId="72C7A5D5" w14:textId="77777777" w:rsidR="00070252" w:rsidRDefault="00070252" w:rsidP="00070252">
      <w:pPr>
        <w:jc w:val="both"/>
      </w:pPr>
    </w:p>
    <w:p w14:paraId="7031C4FA" w14:textId="77777777" w:rsidR="00070252" w:rsidRDefault="00070252" w:rsidP="00070252">
      <w:pPr>
        <w:jc w:val="both"/>
      </w:pPr>
      <w:r>
        <w:rPr>
          <w:b/>
        </w:rPr>
        <w:t>Likvidita 3.stupňa</w:t>
      </w:r>
      <w:r>
        <w:t xml:space="preserve">   =   obežné aktíva / krátkodobé  záväzky</w:t>
      </w:r>
    </w:p>
    <w:p w14:paraId="405E9A8A" w14:textId="004DD5BF" w:rsidR="00070252" w:rsidRDefault="00070252" w:rsidP="00070252">
      <w:pPr>
        <w:jc w:val="both"/>
      </w:pPr>
      <w:r>
        <w:t>Ukazovateľ likvidity 3.stupňa, nazývaný taktiež celková likvidita nám vypovedá o schopnosti hradiť záväzky, pričom rozširuje výpočet bežnej likvidity o vplyv zásob. Výsledky likvidity 3.stupňa by mali dosahovať hodnoty od 1,5 do 2,5. V intervale 1,35 – 1,5 je L3 tesná. Pod</w:t>
      </w:r>
      <w:del w:id="656" w:author="Autor">
        <w:r>
          <w:delText xml:space="preserve"> </w:delText>
        </w:r>
      </w:del>
      <w:ins w:id="657" w:author="Autor">
        <w:r w:rsidR="00A75416">
          <w:t> </w:t>
        </w:r>
      </w:ins>
      <w:r>
        <w:t>1,35 je nepostačujúca.</w:t>
      </w:r>
    </w:p>
    <w:p w14:paraId="085B7362" w14:textId="77777777" w:rsidR="00070252" w:rsidRDefault="00070252" w:rsidP="00070252">
      <w:pPr>
        <w:jc w:val="both"/>
      </w:pPr>
    </w:p>
    <w:p w14:paraId="37662283" w14:textId="77777777" w:rsidR="00070252" w:rsidRDefault="00070252" w:rsidP="00070252">
      <w:pPr>
        <w:jc w:val="both"/>
      </w:pPr>
      <w:r>
        <w:t>Obežné aktíva je položka čerpaná zo Súvahy. Súčasťou obežných aktív sú zásoby, dlhodobé pohľadávky, krátkodobé pohľadávky a finančný majetok.</w:t>
      </w:r>
    </w:p>
    <w:p w14:paraId="6446BFFF" w14:textId="77777777" w:rsidR="00070252" w:rsidRDefault="00070252" w:rsidP="00070252"/>
    <w:p w14:paraId="094093A0" w14:textId="77777777" w:rsidR="00070252" w:rsidRDefault="00070252" w:rsidP="007C2172">
      <w:pPr>
        <w:numPr>
          <w:ilvl w:val="0"/>
          <w:numId w:val="6"/>
        </w:numPr>
        <w:suppressAutoHyphens/>
        <w:overflowPunct w:val="0"/>
        <w:autoSpaceDE w:val="0"/>
        <w:jc w:val="both"/>
        <w:textAlignment w:val="baseline"/>
        <w:rPr>
          <w:b/>
        </w:rPr>
      </w:pPr>
      <w:r>
        <w:rPr>
          <w:b/>
        </w:rPr>
        <w:t>Ukazovatele zadlženosti</w:t>
      </w:r>
    </w:p>
    <w:p w14:paraId="0D6C0984" w14:textId="77777777" w:rsidR="00070252" w:rsidRDefault="00070252" w:rsidP="00070252"/>
    <w:p w14:paraId="04B5BCC3" w14:textId="450DA267" w:rsidR="00070252" w:rsidRDefault="00070252" w:rsidP="00070252">
      <w:pPr>
        <w:jc w:val="both"/>
      </w:pPr>
      <w:r>
        <w:rPr>
          <w:b/>
        </w:rPr>
        <w:t xml:space="preserve">Ukazovateľ </w:t>
      </w:r>
      <w:del w:id="658" w:author="Autor">
        <w:r>
          <w:rPr>
            <w:b/>
          </w:rPr>
          <w:delText>veriteľského rizika</w:delText>
        </w:r>
        <w:r>
          <w:delText xml:space="preserve"> =   (cudzie zdroje + ostatné pasíva</w:delText>
        </w:r>
      </w:del>
      <w:ins w:id="659" w:author="Autor">
        <w:r w:rsidR="002C6241">
          <w:rPr>
            <w:b/>
          </w:rPr>
          <w:t>celkovej zadĺženosti</w:t>
        </w:r>
        <w:r>
          <w:t xml:space="preserve"> =   (</w:t>
        </w:r>
        <w:r w:rsidR="002C6241">
          <w:t>záväzky celkom</w:t>
        </w:r>
      </w:ins>
      <w:r>
        <w:t xml:space="preserve"> / aktíva celkom) x 100</w:t>
      </w:r>
    </w:p>
    <w:p w14:paraId="4B1733F8" w14:textId="29E6E4DA" w:rsidR="00070252" w:rsidRDefault="00070252" w:rsidP="00070252">
      <w:pPr>
        <w:jc w:val="both"/>
      </w:pPr>
      <w:r>
        <w:t>Odporúča sa, aby podiel nepresiahol 50</w:t>
      </w:r>
      <w:ins w:id="660" w:author="Autor">
        <w:r w:rsidR="00FB4864">
          <w:t xml:space="preserve"> </w:t>
        </w:r>
      </w:ins>
      <w:r>
        <w:t xml:space="preserve">%. Vysoká hodnota zvyšuje tlak na zvýšenie podielu vlastného imania v pasívach. </w:t>
      </w:r>
    </w:p>
    <w:p w14:paraId="54319499" w14:textId="77777777" w:rsidR="00070252" w:rsidRDefault="00070252" w:rsidP="00070252">
      <w:pPr>
        <w:jc w:val="both"/>
      </w:pPr>
    </w:p>
    <w:p w14:paraId="371C3518" w14:textId="77777777" w:rsidR="00070252" w:rsidRDefault="00070252" w:rsidP="00070252">
      <w:pPr>
        <w:jc w:val="both"/>
        <w:rPr>
          <w:del w:id="661" w:author="Autor"/>
        </w:rPr>
      </w:pPr>
      <w:del w:id="662" w:author="Autor">
        <w:r>
          <w:rPr>
            <w:b/>
          </w:rPr>
          <w:delText>Miera zadlženosti</w:delText>
        </w:r>
        <w:r>
          <w:delText xml:space="preserve">  =   ( cudzie zdroje / vlastný kapitál) x 100</w:delText>
        </w:r>
      </w:del>
    </w:p>
    <w:p w14:paraId="502D9C41" w14:textId="77777777" w:rsidR="00070252" w:rsidRDefault="00070252" w:rsidP="00070252">
      <w:pPr>
        <w:jc w:val="both"/>
        <w:rPr>
          <w:del w:id="663" w:author="Autor"/>
        </w:rPr>
      </w:pPr>
      <w:del w:id="664" w:author="Autor">
        <w:r>
          <w:delText xml:space="preserve">Odporúča sa, aby nepresiahla 70%. </w:delText>
        </w:r>
      </w:del>
    </w:p>
    <w:p w14:paraId="00D04ED8" w14:textId="77777777" w:rsidR="00070252" w:rsidRDefault="00070252" w:rsidP="00070252">
      <w:pPr>
        <w:jc w:val="both"/>
        <w:rPr>
          <w:del w:id="665" w:author="Autor"/>
          <w:b/>
        </w:rPr>
      </w:pPr>
    </w:p>
    <w:p w14:paraId="526D7727" w14:textId="77777777" w:rsidR="00070252" w:rsidRDefault="00070252" w:rsidP="00070252">
      <w:pPr>
        <w:jc w:val="both"/>
        <w:rPr>
          <w:del w:id="666" w:author="Autor"/>
        </w:rPr>
      </w:pPr>
      <w:del w:id="667" w:author="Autor">
        <w:r>
          <w:rPr>
            <w:b/>
          </w:rPr>
          <w:delText>Úverová zaťaženosť</w:delText>
        </w:r>
        <w:r>
          <w:delText xml:space="preserve">  =   ( bankové úvery a  výpomoci / aktíva celkom) x 100</w:delText>
        </w:r>
      </w:del>
    </w:p>
    <w:p w14:paraId="6919716B" w14:textId="4C810655" w:rsidR="00070252" w:rsidRDefault="00070252" w:rsidP="00070252">
      <w:pPr>
        <w:jc w:val="both"/>
        <w:rPr>
          <w:ins w:id="668" w:author="Autor"/>
        </w:rPr>
      </w:pPr>
      <w:del w:id="669" w:author="Autor">
        <w:r>
          <w:delText>Hodnota by mala byť nižšia ako 50%.</w:delText>
        </w:r>
      </w:del>
    </w:p>
    <w:p w14:paraId="1021146E" w14:textId="77777777" w:rsidR="00070252" w:rsidRPr="007948C7" w:rsidRDefault="00070252" w:rsidP="00070252">
      <w:pPr>
        <w:jc w:val="both"/>
        <w:rPr>
          <w:b/>
          <w:rPrChange w:id="670" w:author="Autor">
            <w:rPr/>
          </w:rPrChange>
        </w:rPr>
      </w:pPr>
    </w:p>
    <w:p w14:paraId="4A3ACF32" w14:textId="710BF884" w:rsidR="00070252" w:rsidRDefault="00070252" w:rsidP="007948C7">
      <w:pPr>
        <w:jc w:val="both"/>
        <w:pPrChange w:id="671" w:author="Autor">
          <w:pPr/>
        </w:pPrChange>
      </w:pPr>
    </w:p>
    <w:p w14:paraId="4D2B9D83" w14:textId="77777777" w:rsidR="00070252" w:rsidRPr="0071412C" w:rsidRDefault="00F94F1D" w:rsidP="006A5294">
      <w:pPr>
        <w:pStyle w:val="MPCKO2"/>
      </w:pPr>
      <w:bookmarkStart w:id="672" w:name="_Toc406160879"/>
      <w:bookmarkStart w:id="673" w:name="_Toc406160969"/>
      <w:bookmarkStart w:id="674" w:name="_Toc527539392"/>
      <w:bookmarkStart w:id="675" w:name="_Toc410309707"/>
      <w:r>
        <w:lastRenderedPageBreak/>
        <w:t>6</w:t>
      </w:r>
      <w:r w:rsidR="0071412C">
        <w:t>.2</w:t>
      </w:r>
      <w:r w:rsidR="0071412C">
        <w:tab/>
      </w:r>
      <w:r w:rsidR="00070252" w:rsidRPr="0071412C">
        <w:t>Finančná analýza žiadateľov zo súkromnej sféry</w:t>
      </w:r>
      <w:bookmarkEnd w:id="672"/>
      <w:bookmarkEnd w:id="673"/>
      <w:bookmarkEnd w:id="674"/>
      <w:bookmarkEnd w:id="675"/>
    </w:p>
    <w:p w14:paraId="1D467718" w14:textId="77777777" w:rsidR="00070252" w:rsidRDefault="00070252" w:rsidP="00070252"/>
    <w:p w14:paraId="335398A7" w14:textId="77777777" w:rsidR="00070252" w:rsidRDefault="00070252" w:rsidP="00070252">
      <w:pPr>
        <w:jc w:val="both"/>
      </w:pPr>
      <w:r>
        <w:t>Podobne aj v prípade súkromného sektora vychádzame z účtovnej závierky žiadateľa</w:t>
      </w:r>
      <w:r w:rsidR="00074804">
        <w:t xml:space="preserve"> </w:t>
      </w:r>
      <w:r w:rsidR="00074804" w:rsidRPr="00074804">
        <w:t xml:space="preserve">za tri ukončené účtovné obdobia </w:t>
      </w:r>
      <w:r w:rsidR="00514F85" w:rsidRPr="00074804">
        <w:t>predchádzajúce</w:t>
      </w:r>
      <w:r w:rsidR="00074804" w:rsidRPr="00074804">
        <w:t xml:space="preserve"> dátumu predloženia žiadosti o nenávratný finančný príspevok</w:t>
      </w:r>
      <w:r w:rsidR="00395AE0">
        <w:t xml:space="preserve"> </w:t>
      </w:r>
      <w:r>
        <w:t xml:space="preserve">(súvaha, výkaz ziskov a strát). Viacrozmerné modely pri finančnej analýze žiadateľa zahŕňajú pri predikcii vývoja podniku viac pomerových finančných ukazovateľov, ktoré predstavujú jednoduché charakteristiky podnikovej činnosti, ktorým sa prisudzujú váhy významu. Medzi najčastejšie používaný model tejto analýzy patrí Altmanov model, ktorý používa 5 finančných ukazovateľov na predpovedanie finančného vývoja podniku: </w:t>
      </w:r>
    </w:p>
    <w:p w14:paraId="29141CB4" w14:textId="77777777" w:rsidR="00070252" w:rsidRDefault="00070252" w:rsidP="007C2172">
      <w:pPr>
        <w:pStyle w:val="Zkladntext"/>
        <w:numPr>
          <w:ilvl w:val="0"/>
          <w:numId w:val="5"/>
        </w:numPr>
        <w:spacing w:after="0"/>
      </w:pPr>
      <w:r>
        <w:t>X1 = Pracovný kapitál / celkový kapitál</w:t>
      </w:r>
    </w:p>
    <w:p w14:paraId="039DFDA9" w14:textId="77777777" w:rsidR="00070252" w:rsidRDefault="00070252" w:rsidP="007C2172">
      <w:pPr>
        <w:pStyle w:val="Zkladntext"/>
        <w:numPr>
          <w:ilvl w:val="0"/>
          <w:numId w:val="5"/>
        </w:numPr>
        <w:spacing w:after="0"/>
      </w:pPr>
      <w:r>
        <w:t>X2 = Nerozdelený zisk / celkový kapitál</w:t>
      </w:r>
      <w:r>
        <w:tab/>
      </w:r>
    </w:p>
    <w:p w14:paraId="5F18EED2" w14:textId="77777777" w:rsidR="00070252" w:rsidRDefault="00070252" w:rsidP="007C2172">
      <w:pPr>
        <w:pStyle w:val="Zkladntext"/>
        <w:numPr>
          <w:ilvl w:val="0"/>
          <w:numId w:val="5"/>
        </w:numPr>
        <w:spacing w:after="0"/>
      </w:pPr>
      <w:r>
        <w:t>X3 = (Zisk pred zdanením + Úroky ) / celkový kapitál</w:t>
      </w:r>
    </w:p>
    <w:p w14:paraId="5A8ED17E" w14:textId="77777777" w:rsidR="00070252" w:rsidRDefault="00070252" w:rsidP="007C2172">
      <w:pPr>
        <w:pStyle w:val="Zkladntext"/>
        <w:numPr>
          <w:ilvl w:val="0"/>
          <w:numId w:val="5"/>
        </w:numPr>
        <w:spacing w:after="0"/>
      </w:pPr>
      <w:r>
        <w:t>X4 = Trhová hodnota vlastného kapitálu (trhová cena akcií) / Cudzí kapitál</w:t>
      </w:r>
    </w:p>
    <w:p w14:paraId="3407BB7F" w14:textId="77777777" w:rsidR="00070252" w:rsidRDefault="00070252" w:rsidP="007C2172">
      <w:pPr>
        <w:pStyle w:val="Zkladntext"/>
        <w:numPr>
          <w:ilvl w:val="0"/>
          <w:numId w:val="5"/>
        </w:numPr>
        <w:spacing w:after="0"/>
      </w:pPr>
      <w:r>
        <w:t>X5 = Tržby / celkový kapitál</w:t>
      </w:r>
    </w:p>
    <w:p w14:paraId="27B0C01E" w14:textId="77777777" w:rsidR="00070252" w:rsidRDefault="00070252" w:rsidP="00070252"/>
    <w:p w14:paraId="42C71597" w14:textId="77777777" w:rsidR="00070252" w:rsidRDefault="00070252" w:rsidP="00070252">
      <w:pPr>
        <w:jc w:val="both"/>
      </w:pPr>
      <w:r>
        <w:t xml:space="preserve">Na základe diskriminačnej funkcie, kde jednotlivým ukazovateľom sa prisúdia rôzne váhy a vypočítajú tzv. "Z skóre", alebo rizikový index, ktorý hovorí o budúcom možnom bankrote podniku, alebo naopak o jeho pozitívnej finančnej situácií. </w:t>
      </w:r>
    </w:p>
    <w:p w14:paraId="6A9421C3" w14:textId="77777777" w:rsidR="00070252" w:rsidRDefault="00070252" w:rsidP="00070252">
      <w:pPr>
        <w:jc w:val="both"/>
      </w:pPr>
      <w:r>
        <w:t xml:space="preserve">Diskriminačná funkcia  - </w:t>
      </w:r>
      <w:r>
        <w:rPr>
          <w:i/>
        </w:rPr>
        <w:t>pre akciové spoločnosti</w:t>
      </w:r>
      <w:r>
        <w:t>:</w:t>
      </w:r>
    </w:p>
    <w:p w14:paraId="4FE022DC" w14:textId="77777777" w:rsidR="00070252" w:rsidRDefault="00070252" w:rsidP="00070252">
      <w:pPr>
        <w:rPr>
          <w:b/>
          <w:u w:val="dotted"/>
        </w:rPr>
      </w:pPr>
    </w:p>
    <w:p w14:paraId="64A636C6" w14:textId="77777777" w:rsidR="00070252" w:rsidRDefault="00070252" w:rsidP="00070252">
      <w:pPr>
        <w:pStyle w:val="Zkladntext"/>
        <w:rPr>
          <w:b/>
        </w:rPr>
      </w:pPr>
      <w:r>
        <w:tab/>
      </w:r>
      <w:r>
        <w:rPr>
          <w:b/>
        </w:rPr>
        <w:t>Z = 1,2 * X1  +  1,4 * X2  +  3,3 * X3  +  0,6 * X4  +  1,0 * X5</w:t>
      </w:r>
    </w:p>
    <w:p w14:paraId="57903680" w14:textId="77777777" w:rsidR="00070252" w:rsidRDefault="00070252" w:rsidP="00070252"/>
    <w:p w14:paraId="5287ADE8" w14:textId="77777777" w:rsidR="00070252" w:rsidRDefault="00070252" w:rsidP="00070252">
      <w:r>
        <w:t>Diskriminačná funkcia  - pre ostatné spoločnosti:</w:t>
      </w:r>
    </w:p>
    <w:p w14:paraId="3A277C37" w14:textId="77777777" w:rsidR="00070252" w:rsidRDefault="00070252" w:rsidP="00070252">
      <w:pPr>
        <w:pStyle w:val="Zkladntext"/>
        <w:rPr>
          <w:b/>
        </w:rPr>
      </w:pPr>
      <w:r>
        <w:tab/>
      </w:r>
      <w:r>
        <w:rPr>
          <w:b/>
        </w:rPr>
        <w:t>Z = 0,717 * X1  +  0,847 * X2  +  3,107* X3  +  0,420 * X4  +  0,998 * X5</w:t>
      </w:r>
    </w:p>
    <w:p w14:paraId="17D52924" w14:textId="77777777" w:rsidR="00070252" w:rsidRDefault="00070252" w:rsidP="00070252">
      <w:r>
        <w:t>Z – score alebo rizikový index</w:t>
      </w:r>
    </w:p>
    <w:p w14:paraId="679817C7" w14:textId="77777777" w:rsidR="00070252" w:rsidRDefault="00070252" w:rsidP="00070252"/>
    <w:tbl>
      <w:tblPr>
        <w:tblW w:w="0" w:type="auto"/>
        <w:tblInd w:w="-5" w:type="dxa"/>
        <w:tblLayout w:type="fixed"/>
        <w:tblCellMar>
          <w:left w:w="70" w:type="dxa"/>
          <w:right w:w="70" w:type="dxa"/>
        </w:tblCellMar>
        <w:tblLook w:val="0000" w:firstRow="0" w:lastRow="0" w:firstColumn="0" w:lastColumn="0" w:noHBand="0" w:noVBand="0"/>
      </w:tblPr>
      <w:tblGrid>
        <w:gridCol w:w="5300"/>
        <w:gridCol w:w="3170"/>
        <w:gridCol w:w="1580"/>
      </w:tblGrid>
      <w:tr w:rsidR="00070252" w14:paraId="3314E4C7" w14:textId="77777777" w:rsidTr="0056666E">
        <w:trPr>
          <w:trHeight w:val="255"/>
        </w:trPr>
        <w:tc>
          <w:tcPr>
            <w:tcW w:w="5300" w:type="dxa"/>
            <w:tcBorders>
              <w:top w:val="single" w:sz="8" w:space="0" w:color="000000"/>
            </w:tcBorders>
            <w:vAlign w:val="bottom"/>
          </w:tcPr>
          <w:p w14:paraId="50D514FE" w14:textId="77777777" w:rsidR="00070252" w:rsidRDefault="00070252" w:rsidP="006A5294">
            <w:pPr>
              <w:snapToGrid w:val="0"/>
              <w:rPr>
                <w:rFonts w:ascii="Arial" w:hAnsi="Arial" w:cs="Arial"/>
                <w:b/>
                <w:bCs/>
                <w:sz w:val="20"/>
                <w:szCs w:val="20"/>
              </w:rPr>
            </w:pPr>
            <w:r>
              <w:rPr>
                <w:rFonts w:ascii="Arial" w:hAnsi="Arial" w:cs="Arial"/>
                <w:b/>
                <w:bCs/>
                <w:sz w:val="20"/>
                <w:szCs w:val="20"/>
              </w:rPr>
              <w:t>Hodnotenie</w:t>
            </w:r>
          </w:p>
        </w:tc>
        <w:tc>
          <w:tcPr>
            <w:tcW w:w="3170" w:type="dxa"/>
            <w:tcBorders>
              <w:top w:val="single" w:sz="8" w:space="0" w:color="000000"/>
              <w:left w:val="single" w:sz="8" w:space="0" w:color="000000"/>
              <w:bottom w:val="single" w:sz="4" w:space="0" w:color="000000"/>
            </w:tcBorders>
            <w:vAlign w:val="bottom"/>
          </w:tcPr>
          <w:p w14:paraId="19933D1A" w14:textId="77777777" w:rsidR="00070252" w:rsidRDefault="00070252" w:rsidP="006A5294">
            <w:pPr>
              <w:snapToGrid w:val="0"/>
              <w:rPr>
                <w:rFonts w:ascii="Arial" w:hAnsi="Arial" w:cs="Arial"/>
                <w:sz w:val="20"/>
                <w:szCs w:val="20"/>
              </w:rPr>
            </w:pPr>
            <w:r>
              <w:rPr>
                <w:rFonts w:ascii="Arial" w:hAnsi="Arial" w:cs="Arial"/>
                <w:sz w:val="20"/>
                <w:szCs w:val="20"/>
              </w:rPr>
              <w:t>Firmy</w:t>
            </w:r>
          </w:p>
        </w:tc>
        <w:tc>
          <w:tcPr>
            <w:tcW w:w="1580" w:type="dxa"/>
            <w:tcBorders>
              <w:top w:val="single" w:sz="8" w:space="0" w:color="000000"/>
              <w:left w:val="single" w:sz="8" w:space="0" w:color="000000"/>
              <w:bottom w:val="single" w:sz="4" w:space="0" w:color="000000"/>
              <w:right w:val="single" w:sz="8" w:space="0" w:color="000000"/>
            </w:tcBorders>
            <w:vAlign w:val="bottom"/>
          </w:tcPr>
          <w:p w14:paraId="409BC658" w14:textId="77777777" w:rsidR="00070252" w:rsidRDefault="00070252" w:rsidP="006A5294">
            <w:pPr>
              <w:snapToGrid w:val="0"/>
              <w:rPr>
                <w:rFonts w:ascii="Arial" w:hAnsi="Arial" w:cs="Arial"/>
                <w:sz w:val="20"/>
                <w:szCs w:val="20"/>
              </w:rPr>
            </w:pPr>
            <w:r>
              <w:rPr>
                <w:rFonts w:ascii="Arial" w:hAnsi="Arial" w:cs="Arial"/>
                <w:sz w:val="20"/>
                <w:szCs w:val="20"/>
              </w:rPr>
              <w:t> </w:t>
            </w:r>
          </w:p>
        </w:tc>
      </w:tr>
      <w:tr w:rsidR="00070252" w14:paraId="79F1381E" w14:textId="77777777" w:rsidTr="0056666E">
        <w:trPr>
          <w:trHeight w:val="270"/>
        </w:trPr>
        <w:tc>
          <w:tcPr>
            <w:tcW w:w="5300" w:type="dxa"/>
            <w:tcBorders>
              <w:bottom w:val="double" w:sz="1" w:space="0" w:color="000000"/>
            </w:tcBorders>
            <w:vAlign w:val="bottom"/>
          </w:tcPr>
          <w:p w14:paraId="439972B8" w14:textId="77777777" w:rsidR="00070252" w:rsidRDefault="00070252" w:rsidP="006A5294">
            <w:pPr>
              <w:snapToGrid w:val="0"/>
              <w:rPr>
                <w:rFonts w:ascii="Arial" w:hAnsi="Arial" w:cs="Arial"/>
                <w:sz w:val="20"/>
                <w:szCs w:val="20"/>
              </w:rPr>
            </w:pPr>
            <w:r>
              <w:rPr>
                <w:rFonts w:ascii="Arial" w:hAnsi="Arial" w:cs="Arial"/>
                <w:sz w:val="20"/>
                <w:szCs w:val="20"/>
              </w:rPr>
              <w:t> </w:t>
            </w:r>
          </w:p>
        </w:tc>
        <w:tc>
          <w:tcPr>
            <w:tcW w:w="3170" w:type="dxa"/>
            <w:tcBorders>
              <w:left w:val="single" w:sz="8" w:space="0" w:color="000000"/>
              <w:bottom w:val="double" w:sz="1" w:space="0" w:color="000000"/>
            </w:tcBorders>
            <w:vAlign w:val="bottom"/>
          </w:tcPr>
          <w:p w14:paraId="70D2E12C" w14:textId="77777777" w:rsidR="00070252" w:rsidRDefault="00070252" w:rsidP="006A5294">
            <w:pPr>
              <w:snapToGrid w:val="0"/>
              <w:rPr>
                <w:rFonts w:ascii="Arial" w:hAnsi="Arial" w:cs="Arial"/>
                <w:sz w:val="20"/>
                <w:szCs w:val="20"/>
              </w:rPr>
            </w:pPr>
            <w:r>
              <w:rPr>
                <w:rFonts w:ascii="Arial" w:hAnsi="Arial" w:cs="Arial"/>
                <w:sz w:val="20"/>
                <w:szCs w:val="20"/>
              </w:rPr>
              <w:t>s akciami na burze</w:t>
            </w:r>
          </w:p>
        </w:tc>
        <w:tc>
          <w:tcPr>
            <w:tcW w:w="1580" w:type="dxa"/>
            <w:tcBorders>
              <w:left w:val="single" w:sz="8" w:space="0" w:color="000000"/>
              <w:bottom w:val="double" w:sz="1" w:space="0" w:color="000000"/>
              <w:right w:val="single" w:sz="8" w:space="0" w:color="000000"/>
            </w:tcBorders>
            <w:vAlign w:val="bottom"/>
          </w:tcPr>
          <w:p w14:paraId="65153723" w14:textId="77777777" w:rsidR="00070252" w:rsidRDefault="00070252" w:rsidP="006A5294">
            <w:pPr>
              <w:snapToGrid w:val="0"/>
              <w:rPr>
                <w:rFonts w:ascii="Arial" w:hAnsi="Arial" w:cs="Arial"/>
                <w:sz w:val="20"/>
                <w:szCs w:val="20"/>
              </w:rPr>
            </w:pPr>
            <w:r>
              <w:rPr>
                <w:rFonts w:ascii="Arial" w:hAnsi="Arial" w:cs="Arial"/>
                <w:sz w:val="20"/>
                <w:szCs w:val="20"/>
              </w:rPr>
              <w:t>ostatné</w:t>
            </w:r>
          </w:p>
        </w:tc>
      </w:tr>
      <w:tr w:rsidR="00070252" w14:paraId="34EAC77B" w14:textId="77777777" w:rsidTr="0056666E">
        <w:trPr>
          <w:trHeight w:val="270"/>
        </w:trPr>
        <w:tc>
          <w:tcPr>
            <w:tcW w:w="5300" w:type="dxa"/>
            <w:tcBorders>
              <w:left w:val="single" w:sz="4" w:space="0" w:color="000000"/>
              <w:bottom w:val="single" w:sz="4" w:space="0" w:color="000000"/>
            </w:tcBorders>
            <w:vAlign w:val="bottom"/>
          </w:tcPr>
          <w:p w14:paraId="3602C126" w14:textId="77777777" w:rsidR="00070252" w:rsidRDefault="00070252" w:rsidP="006A5294">
            <w:pPr>
              <w:snapToGrid w:val="0"/>
              <w:rPr>
                <w:rFonts w:ascii="Arial" w:hAnsi="Arial" w:cs="Arial"/>
                <w:sz w:val="20"/>
                <w:szCs w:val="20"/>
              </w:rPr>
            </w:pPr>
            <w:r>
              <w:rPr>
                <w:rFonts w:ascii="Arial" w:hAnsi="Arial" w:cs="Arial"/>
                <w:sz w:val="20"/>
                <w:szCs w:val="20"/>
              </w:rPr>
              <w:t>Firma je s dobrou finančne -ekonomickou situáciou</w:t>
            </w:r>
          </w:p>
        </w:tc>
        <w:tc>
          <w:tcPr>
            <w:tcW w:w="3170" w:type="dxa"/>
            <w:tcBorders>
              <w:left w:val="single" w:sz="8" w:space="0" w:color="000000"/>
              <w:bottom w:val="single" w:sz="4" w:space="0" w:color="000000"/>
            </w:tcBorders>
            <w:vAlign w:val="bottom"/>
          </w:tcPr>
          <w:p w14:paraId="22B89829" w14:textId="77777777" w:rsidR="00070252" w:rsidRDefault="00070252" w:rsidP="006A5294">
            <w:pPr>
              <w:snapToGrid w:val="0"/>
              <w:rPr>
                <w:rFonts w:ascii="Arial" w:hAnsi="Arial" w:cs="Arial"/>
                <w:sz w:val="20"/>
                <w:szCs w:val="20"/>
              </w:rPr>
            </w:pPr>
            <w:r>
              <w:rPr>
                <w:rFonts w:ascii="Arial" w:hAnsi="Arial" w:cs="Arial"/>
                <w:sz w:val="20"/>
                <w:szCs w:val="20"/>
              </w:rPr>
              <w:t>&gt;2,99</w:t>
            </w:r>
          </w:p>
        </w:tc>
        <w:tc>
          <w:tcPr>
            <w:tcW w:w="1580" w:type="dxa"/>
            <w:tcBorders>
              <w:left w:val="single" w:sz="8" w:space="0" w:color="000000"/>
              <w:bottom w:val="single" w:sz="4" w:space="0" w:color="000000"/>
              <w:right w:val="single" w:sz="8" w:space="0" w:color="000000"/>
            </w:tcBorders>
            <w:vAlign w:val="bottom"/>
          </w:tcPr>
          <w:p w14:paraId="1EB23011" w14:textId="77777777" w:rsidR="00070252" w:rsidRDefault="00070252" w:rsidP="006A5294">
            <w:pPr>
              <w:snapToGrid w:val="0"/>
              <w:rPr>
                <w:rFonts w:ascii="Arial" w:hAnsi="Arial" w:cs="Arial"/>
                <w:sz w:val="20"/>
                <w:szCs w:val="20"/>
              </w:rPr>
            </w:pPr>
            <w:r>
              <w:rPr>
                <w:rFonts w:ascii="Arial" w:hAnsi="Arial" w:cs="Arial"/>
                <w:sz w:val="20"/>
                <w:szCs w:val="20"/>
              </w:rPr>
              <w:t>&gt;2,9</w:t>
            </w:r>
          </w:p>
        </w:tc>
      </w:tr>
      <w:tr w:rsidR="00070252" w14:paraId="6CC56E87" w14:textId="77777777" w:rsidTr="0056666E">
        <w:trPr>
          <w:trHeight w:val="255"/>
        </w:trPr>
        <w:tc>
          <w:tcPr>
            <w:tcW w:w="5300" w:type="dxa"/>
            <w:tcBorders>
              <w:left w:val="single" w:sz="4" w:space="0" w:color="000000"/>
              <w:bottom w:val="single" w:sz="4" w:space="0" w:color="000000"/>
            </w:tcBorders>
            <w:vAlign w:val="bottom"/>
          </w:tcPr>
          <w:p w14:paraId="2DF38237" w14:textId="77777777" w:rsidR="00070252" w:rsidRDefault="00070252" w:rsidP="006A5294">
            <w:pPr>
              <w:snapToGrid w:val="0"/>
              <w:rPr>
                <w:rFonts w:ascii="Arial" w:hAnsi="Arial" w:cs="Arial"/>
                <w:sz w:val="20"/>
                <w:szCs w:val="20"/>
              </w:rPr>
            </w:pPr>
            <w:r>
              <w:rPr>
                <w:rFonts w:ascii="Arial" w:hAnsi="Arial" w:cs="Arial"/>
                <w:sz w:val="20"/>
                <w:szCs w:val="20"/>
              </w:rPr>
              <w:t>Firma s neurčitou finančnou situáciou</w:t>
            </w:r>
          </w:p>
        </w:tc>
        <w:tc>
          <w:tcPr>
            <w:tcW w:w="3170" w:type="dxa"/>
            <w:tcBorders>
              <w:left w:val="single" w:sz="8" w:space="0" w:color="000000"/>
              <w:bottom w:val="single" w:sz="4" w:space="0" w:color="000000"/>
            </w:tcBorders>
            <w:vAlign w:val="bottom"/>
          </w:tcPr>
          <w:p w14:paraId="71D74B39" w14:textId="77777777" w:rsidR="00070252" w:rsidRDefault="00070252" w:rsidP="006A5294">
            <w:pPr>
              <w:snapToGrid w:val="0"/>
              <w:rPr>
                <w:rFonts w:ascii="Arial" w:hAnsi="Arial" w:cs="Arial"/>
                <w:sz w:val="20"/>
                <w:szCs w:val="20"/>
              </w:rPr>
            </w:pPr>
            <w:r>
              <w:rPr>
                <w:rFonts w:ascii="Arial" w:hAnsi="Arial" w:cs="Arial"/>
                <w:sz w:val="20"/>
                <w:szCs w:val="20"/>
              </w:rPr>
              <w:t>1,81-2,99</w:t>
            </w:r>
          </w:p>
        </w:tc>
        <w:tc>
          <w:tcPr>
            <w:tcW w:w="1580" w:type="dxa"/>
            <w:tcBorders>
              <w:left w:val="single" w:sz="8" w:space="0" w:color="000000"/>
              <w:bottom w:val="single" w:sz="4" w:space="0" w:color="000000"/>
              <w:right w:val="single" w:sz="8" w:space="0" w:color="000000"/>
            </w:tcBorders>
            <w:vAlign w:val="bottom"/>
          </w:tcPr>
          <w:p w14:paraId="6B6DC257" w14:textId="77777777" w:rsidR="00070252" w:rsidRDefault="00070252" w:rsidP="006A5294">
            <w:pPr>
              <w:snapToGrid w:val="0"/>
              <w:rPr>
                <w:rFonts w:ascii="Arial" w:hAnsi="Arial" w:cs="Arial"/>
                <w:sz w:val="20"/>
                <w:szCs w:val="20"/>
              </w:rPr>
            </w:pPr>
            <w:r>
              <w:rPr>
                <w:rFonts w:ascii="Arial" w:hAnsi="Arial" w:cs="Arial"/>
                <w:sz w:val="20"/>
                <w:szCs w:val="20"/>
              </w:rPr>
              <w:t>1,2-2,9</w:t>
            </w:r>
          </w:p>
        </w:tc>
      </w:tr>
      <w:tr w:rsidR="00070252" w14:paraId="4623E0DD" w14:textId="77777777" w:rsidTr="0056666E">
        <w:trPr>
          <w:trHeight w:val="270"/>
        </w:trPr>
        <w:tc>
          <w:tcPr>
            <w:tcW w:w="5300" w:type="dxa"/>
            <w:tcBorders>
              <w:left w:val="single" w:sz="4" w:space="0" w:color="000000"/>
              <w:bottom w:val="single" w:sz="8" w:space="0" w:color="000000"/>
            </w:tcBorders>
            <w:vAlign w:val="bottom"/>
          </w:tcPr>
          <w:p w14:paraId="6D2E12AC" w14:textId="77777777" w:rsidR="00070252" w:rsidRDefault="00070252" w:rsidP="006A5294">
            <w:pPr>
              <w:snapToGrid w:val="0"/>
              <w:rPr>
                <w:rFonts w:ascii="Arial" w:hAnsi="Arial" w:cs="Arial"/>
                <w:sz w:val="20"/>
                <w:szCs w:val="20"/>
              </w:rPr>
            </w:pPr>
            <w:r>
              <w:rPr>
                <w:rFonts w:ascii="Arial" w:hAnsi="Arial" w:cs="Arial"/>
                <w:sz w:val="20"/>
                <w:szCs w:val="20"/>
              </w:rPr>
              <w:t>Firma s veľmi silnými finančnými problémami</w:t>
            </w:r>
          </w:p>
        </w:tc>
        <w:tc>
          <w:tcPr>
            <w:tcW w:w="3170" w:type="dxa"/>
            <w:tcBorders>
              <w:left w:val="single" w:sz="8" w:space="0" w:color="000000"/>
              <w:bottom w:val="single" w:sz="8" w:space="0" w:color="000000"/>
            </w:tcBorders>
            <w:vAlign w:val="bottom"/>
          </w:tcPr>
          <w:p w14:paraId="1B8F4467" w14:textId="77777777" w:rsidR="00070252" w:rsidRDefault="00070252" w:rsidP="006A5294">
            <w:pPr>
              <w:snapToGrid w:val="0"/>
              <w:rPr>
                <w:rFonts w:ascii="Arial" w:hAnsi="Arial" w:cs="Arial"/>
                <w:sz w:val="20"/>
                <w:szCs w:val="20"/>
              </w:rPr>
            </w:pPr>
            <w:r>
              <w:rPr>
                <w:rFonts w:ascii="Arial" w:hAnsi="Arial" w:cs="Arial"/>
                <w:sz w:val="20"/>
                <w:szCs w:val="20"/>
              </w:rPr>
              <w:t>&lt;1,81</w:t>
            </w:r>
          </w:p>
        </w:tc>
        <w:tc>
          <w:tcPr>
            <w:tcW w:w="1580" w:type="dxa"/>
            <w:tcBorders>
              <w:left w:val="single" w:sz="8" w:space="0" w:color="000000"/>
              <w:bottom w:val="single" w:sz="8" w:space="0" w:color="000000"/>
              <w:right w:val="single" w:sz="8" w:space="0" w:color="000000"/>
            </w:tcBorders>
            <w:vAlign w:val="bottom"/>
          </w:tcPr>
          <w:p w14:paraId="623FD6E4" w14:textId="77777777" w:rsidR="00070252" w:rsidRDefault="00070252" w:rsidP="006A5294">
            <w:pPr>
              <w:snapToGrid w:val="0"/>
              <w:rPr>
                <w:rFonts w:ascii="Arial" w:hAnsi="Arial" w:cs="Arial"/>
                <w:sz w:val="20"/>
                <w:szCs w:val="20"/>
              </w:rPr>
            </w:pPr>
            <w:r>
              <w:rPr>
                <w:rFonts w:ascii="Arial" w:hAnsi="Arial" w:cs="Arial"/>
                <w:sz w:val="20"/>
                <w:szCs w:val="20"/>
              </w:rPr>
              <w:t>&lt;1,2</w:t>
            </w:r>
          </w:p>
        </w:tc>
      </w:tr>
    </w:tbl>
    <w:p w14:paraId="697657AC" w14:textId="77777777" w:rsidR="00070252" w:rsidRDefault="00070252" w:rsidP="00070252">
      <w:pPr>
        <w:pStyle w:val="Zkladntext"/>
      </w:pPr>
    </w:p>
    <w:p w14:paraId="7C0E5612" w14:textId="77777777" w:rsidR="00070252" w:rsidRDefault="00070252" w:rsidP="00070252">
      <w:pPr>
        <w:jc w:val="both"/>
      </w:pPr>
      <w:r>
        <w:t xml:space="preserve">Hodnotenie podnikov podľa tohto indexu je nasledovné: </w:t>
      </w:r>
    </w:p>
    <w:p w14:paraId="4D08E2A8" w14:textId="77777777" w:rsidR="00070252" w:rsidRDefault="00070252" w:rsidP="00070252">
      <w:pPr>
        <w:pStyle w:val="Zkladntext"/>
        <w:spacing w:after="0"/>
        <w:ind w:left="2160" w:hanging="2160"/>
      </w:pPr>
      <w:r>
        <w:t xml:space="preserve">Ak  Z-index je </w:t>
      </w:r>
      <w:r>
        <w:tab/>
        <w:t xml:space="preserve">1,8 </w:t>
      </w:r>
      <w:r>
        <w:rPr>
          <w:rFonts w:ascii="Symbol" w:hAnsi="Symbol"/>
        </w:rPr>
        <w:t></w:t>
      </w:r>
      <w:r>
        <w:t>Z-index</w:t>
      </w:r>
      <w:r>
        <w:rPr>
          <w:rFonts w:ascii="Symbol" w:hAnsi="Symbol"/>
        </w:rPr>
        <w:t></w:t>
      </w:r>
      <w:r>
        <w:t xml:space="preserve"> hrozí bankrot, kritická finančná situácia</w:t>
      </w:r>
    </w:p>
    <w:p w14:paraId="68EC1315" w14:textId="77777777" w:rsidR="00070252" w:rsidRDefault="00070252" w:rsidP="00070252">
      <w:pPr>
        <w:pStyle w:val="Zkladntext"/>
        <w:spacing w:after="0"/>
        <w:ind w:left="2160" w:hanging="2160"/>
      </w:pPr>
      <w:r>
        <w:tab/>
        <w:t xml:space="preserve">1,81 </w:t>
      </w:r>
      <w:r>
        <w:rPr>
          <w:rFonts w:ascii="Symbol" w:hAnsi="Symbol"/>
        </w:rPr>
        <w:t></w:t>
      </w:r>
      <w:r>
        <w:t>Z-index</w:t>
      </w:r>
      <w:r>
        <w:rPr>
          <w:rFonts w:ascii="Symbol" w:hAnsi="Symbol"/>
        </w:rPr>
        <w:t></w:t>
      </w:r>
      <w:r>
        <w:t xml:space="preserve"> 2,99 </w:t>
      </w:r>
      <w:r>
        <w:rPr>
          <w:rFonts w:ascii="Symbol" w:hAnsi="Symbol"/>
        </w:rPr>
        <w:t></w:t>
      </w:r>
      <w:r>
        <w:t xml:space="preserve"> sivá zóna, pásmo nejasnej budúcnosti, oblasť nevyhranených výsledkov, z toho: </w:t>
      </w:r>
    </w:p>
    <w:p w14:paraId="43A4F47B" w14:textId="77777777" w:rsidR="00070252" w:rsidRDefault="00070252" w:rsidP="00070252">
      <w:pPr>
        <w:pStyle w:val="Zkladntext"/>
        <w:spacing w:after="0"/>
        <w:ind w:left="2160" w:hanging="2160"/>
      </w:pPr>
      <w:r>
        <w:tab/>
        <w:t>1,81-2,7 - vysoká pravdepodobnosť bankrotu</w:t>
      </w:r>
    </w:p>
    <w:p w14:paraId="2A43E315" w14:textId="77777777" w:rsidR="00070252" w:rsidRDefault="00070252" w:rsidP="00070252">
      <w:pPr>
        <w:pStyle w:val="Zkladntext"/>
        <w:spacing w:after="0"/>
        <w:ind w:left="2160" w:hanging="2160"/>
      </w:pPr>
      <w:r>
        <w:tab/>
        <w:t>2,8-2,9 - možná pravdepodobnosť bankrotu</w:t>
      </w:r>
    </w:p>
    <w:p w14:paraId="096B72A6" w14:textId="77777777" w:rsidR="00070252" w:rsidRDefault="00070252" w:rsidP="00070252">
      <w:pPr>
        <w:pStyle w:val="Zkladntext"/>
        <w:spacing w:after="0"/>
        <w:ind w:left="2160" w:hanging="2160"/>
      </w:pPr>
      <w:r>
        <w:tab/>
        <w:t xml:space="preserve">nad 2,99 </w:t>
      </w:r>
      <w:r>
        <w:rPr>
          <w:rFonts w:ascii="Symbol" w:hAnsi="Symbol"/>
        </w:rPr>
        <w:t></w:t>
      </w:r>
      <w:r>
        <w:t xml:space="preserve"> Prosperujúci podnik, finančná situácia podniku dobrá.</w:t>
      </w:r>
    </w:p>
    <w:p w14:paraId="7A1A11DC" w14:textId="77777777" w:rsidR="00070252" w:rsidRDefault="00070252" w:rsidP="00070252">
      <w:pPr>
        <w:jc w:val="both"/>
      </w:pPr>
    </w:p>
    <w:p w14:paraId="552C10AB" w14:textId="0CDCD727" w:rsidR="00070252" w:rsidRDefault="00070252" w:rsidP="00070252">
      <w:pPr>
        <w:jc w:val="both"/>
      </w:pPr>
      <w:r>
        <w:t>Altmanov model finančnej analýzy podniku uvádzame ako jeden z možných modelov použiteľných na hodnotenie finančnej analýzy žiadateľa zo súkromnej sféry. Príklady pre</w:t>
      </w:r>
      <w:del w:id="676" w:author="Autor">
        <w:r>
          <w:delText xml:space="preserve"> </w:delText>
        </w:r>
      </w:del>
      <w:ins w:id="677" w:author="Autor">
        <w:r w:rsidR="00A75416">
          <w:t> </w:t>
        </w:r>
      </w:ins>
      <w:r>
        <w:t>excelovské modely finančnej analýzy žiadateľov o NFP vychádzajúce z účtovnej závierky  uvádzame v prílohe.</w:t>
      </w:r>
    </w:p>
    <w:p w14:paraId="168851C1" w14:textId="77777777" w:rsidR="00300974" w:rsidRDefault="00300974" w:rsidP="00070252">
      <w:pPr>
        <w:jc w:val="both"/>
      </w:pPr>
    </w:p>
    <w:p w14:paraId="06B52698" w14:textId="77777777" w:rsidR="00300974" w:rsidRDefault="00300974" w:rsidP="00070252">
      <w:pPr>
        <w:jc w:val="both"/>
        <w:rPr>
          <w:ins w:id="678" w:author="Autor"/>
        </w:rPr>
      </w:pPr>
      <w:ins w:id="679" w:author="Autor">
        <w:r>
          <w:t>Ako alternatívu Altmanovho indexu niektoré RO využívajú Index Bonity, primárne pri</w:t>
        </w:r>
        <w:r w:rsidR="00A75416">
          <w:t> </w:t>
        </w:r>
        <w:r>
          <w:t>súkromných podnikoch konajúcich vo verejnom záujme.</w:t>
        </w:r>
      </w:ins>
    </w:p>
    <w:p w14:paraId="6E9641A6" w14:textId="77777777" w:rsidR="00300974" w:rsidRDefault="00300974" w:rsidP="00070252">
      <w:pPr>
        <w:jc w:val="both"/>
        <w:rPr>
          <w:ins w:id="680" w:author="Autor"/>
        </w:rPr>
      </w:pPr>
    </w:p>
    <w:p w14:paraId="1561727F" w14:textId="77777777" w:rsidR="00300974" w:rsidRPr="00626BB4" w:rsidRDefault="00300974" w:rsidP="006B1363">
      <w:pPr>
        <w:ind w:right="150"/>
        <w:rPr>
          <w:ins w:id="681" w:author="Autor"/>
          <w:rFonts w:ascii="Arial" w:hAnsi="Arial" w:cs="Arial"/>
          <w:color w:val="000000"/>
          <w:sz w:val="19"/>
          <w:szCs w:val="19"/>
        </w:rPr>
      </w:pPr>
      <w:ins w:id="682" w:author="Autor">
        <w:r w:rsidRPr="00626BB4">
          <w:rPr>
            <w:rFonts w:ascii="Arial" w:hAnsi="Arial" w:cs="Arial"/>
            <w:color w:val="000000"/>
            <w:sz w:val="19"/>
            <w:szCs w:val="19"/>
          </w:rPr>
          <w:t xml:space="preserve">Patrí do skupiny predikčných modelov. Nazývaný tiež indikátor bonity, pracuje s nasledujúcimi ukazovateľmi: </w:t>
        </w:r>
      </w:ins>
    </w:p>
    <w:p w14:paraId="567228E9" w14:textId="77777777" w:rsidR="00300974" w:rsidRPr="00626BB4" w:rsidRDefault="00300974" w:rsidP="006B1363">
      <w:pPr>
        <w:ind w:left="-900" w:right="150" w:firstLine="900"/>
        <w:rPr>
          <w:ins w:id="683" w:author="Autor"/>
          <w:rFonts w:ascii="Arial" w:hAnsi="Arial" w:cs="Arial"/>
          <w:color w:val="000000"/>
          <w:sz w:val="19"/>
          <w:szCs w:val="19"/>
        </w:rPr>
      </w:pPr>
      <w:ins w:id="684" w:author="Autor">
        <w:r>
          <w:rPr>
            <w:rFonts w:ascii="Arial" w:hAnsi="Arial" w:cs="Arial"/>
            <w:color w:val="000000"/>
            <w:sz w:val="19"/>
            <w:szCs w:val="19"/>
          </w:rPr>
          <w:t>◘  x1 = čistý pracovný kapitál</w:t>
        </w:r>
        <w:r w:rsidRPr="00626BB4">
          <w:rPr>
            <w:rFonts w:ascii="Arial" w:hAnsi="Arial" w:cs="Arial"/>
            <w:color w:val="000000"/>
            <w:sz w:val="19"/>
            <w:szCs w:val="19"/>
          </w:rPr>
          <w:t>/ cudzie zdroje</w:t>
        </w:r>
        <w:r>
          <w:rPr>
            <w:rFonts w:ascii="Arial" w:hAnsi="Arial" w:cs="Arial"/>
            <w:color w:val="000000"/>
            <w:sz w:val="19"/>
            <w:szCs w:val="19"/>
          </w:rPr>
          <w:t xml:space="preserve"> krytia</w:t>
        </w:r>
        <w:r w:rsidRPr="00626BB4">
          <w:rPr>
            <w:rFonts w:ascii="Arial" w:hAnsi="Arial" w:cs="Arial"/>
            <w:color w:val="000000"/>
            <w:sz w:val="19"/>
            <w:szCs w:val="19"/>
          </w:rPr>
          <w:t xml:space="preserve"> </w:t>
        </w:r>
      </w:ins>
    </w:p>
    <w:p w14:paraId="74984404" w14:textId="77777777" w:rsidR="00300974" w:rsidRPr="00626BB4" w:rsidRDefault="00300974" w:rsidP="006B1363">
      <w:pPr>
        <w:ind w:left="-900" w:right="150" w:firstLine="900"/>
        <w:rPr>
          <w:ins w:id="685" w:author="Autor"/>
          <w:rFonts w:ascii="Arial" w:hAnsi="Arial" w:cs="Arial"/>
          <w:color w:val="000000"/>
          <w:sz w:val="19"/>
          <w:szCs w:val="19"/>
        </w:rPr>
      </w:pPr>
      <w:ins w:id="686" w:author="Autor">
        <w:r>
          <w:rPr>
            <w:rFonts w:ascii="Arial" w:hAnsi="Arial" w:cs="Arial"/>
            <w:color w:val="000000"/>
            <w:sz w:val="19"/>
            <w:szCs w:val="19"/>
          </w:rPr>
          <w:t>◘  x2 = celkové zdroje krytia</w:t>
        </w:r>
        <w:r w:rsidRPr="00626BB4">
          <w:rPr>
            <w:rFonts w:ascii="Arial" w:hAnsi="Arial" w:cs="Arial"/>
            <w:color w:val="000000"/>
            <w:sz w:val="19"/>
            <w:szCs w:val="19"/>
          </w:rPr>
          <w:t xml:space="preserve"> / cudzie zdroje </w:t>
        </w:r>
        <w:r>
          <w:rPr>
            <w:rFonts w:ascii="Arial" w:hAnsi="Arial" w:cs="Arial"/>
            <w:color w:val="000000"/>
            <w:sz w:val="19"/>
            <w:szCs w:val="19"/>
          </w:rPr>
          <w:t>krytia</w:t>
        </w:r>
      </w:ins>
    </w:p>
    <w:p w14:paraId="10763156" w14:textId="77777777" w:rsidR="00300974" w:rsidRPr="00626BB4" w:rsidRDefault="00300974" w:rsidP="006B1363">
      <w:pPr>
        <w:ind w:left="-900" w:right="150" w:firstLine="900"/>
        <w:rPr>
          <w:ins w:id="687" w:author="Autor"/>
          <w:rFonts w:ascii="Arial" w:hAnsi="Arial" w:cs="Arial"/>
          <w:color w:val="000000"/>
          <w:sz w:val="19"/>
          <w:szCs w:val="19"/>
        </w:rPr>
      </w:pPr>
      <w:ins w:id="688" w:author="Autor">
        <w:r>
          <w:rPr>
            <w:rFonts w:ascii="Arial" w:hAnsi="Arial" w:cs="Arial"/>
            <w:color w:val="000000"/>
            <w:sz w:val="19"/>
            <w:szCs w:val="19"/>
          </w:rPr>
          <w:t>◘  x3 = hrubý zisk / celkové zdroje krytia</w:t>
        </w:r>
      </w:ins>
    </w:p>
    <w:p w14:paraId="214F68AA" w14:textId="77777777" w:rsidR="00300974" w:rsidRPr="00626BB4" w:rsidRDefault="00300974" w:rsidP="006B1363">
      <w:pPr>
        <w:ind w:left="-900" w:right="150" w:firstLine="900"/>
        <w:rPr>
          <w:ins w:id="689" w:author="Autor"/>
          <w:rFonts w:ascii="Arial" w:hAnsi="Arial" w:cs="Arial"/>
          <w:color w:val="000000"/>
          <w:sz w:val="19"/>
          <w:szCs w:val="19"/>
        </w:rPr>
      </w:pPr>
      <w:ins w:id="690" w:author="Autor">
        <w:r w:rsidRPr="00626BB4">
          <w:rPr>
            <w:rFonts w:ascii="Arial" w:hAnsi="Arial" w:cs="Arial"/>
            <w:color w:val="000000"/>
            <w:sz w:val="19"/>
            <w:szCs w:val="19"/>
          </w:rPr>
          <w:t xml:space="preserve">◘  </w:t>
        </w:r>
        <w:r>
          <w:rPr>
            <w:rFonts w:ascii="Arial" w:hAnsi="Arial" w:cs="Arial"/>
            <w:color w:val="000000"/>
            <w:sz w:val="19"/>
            <w:szCs w:val="19"/>
          </w:rPr>
          <w:t>x4 = hrubý zisk / celkové výnosy podniku</w:t>
        </w:r>
        <w:r w:rsidRPr="00626BB4">
          <w:rPr>
            <w:rFonts w:ascii="Arial" w:hAnsi="Arial" w:cs="Arial"/>
            <w:color w:val="000000"/>
            <w:sz w:val="19"/>
            <w:szCs w:val="19"/>
          </w:rPr>
          <w:t xml:space="preserve"> </w:t>
        </w:r>
      </w:ins>
    </w:p>
    <w:p w14:paraId="7E6F12FA" w14:textId="77777777" w:rsidR="00300974" w:rsidRPr="00626BB4" w:rsidRDefault="00300974" w:rsidP="006B1363">
      <w:pPr>
        <w:ind w:left="-900" w:right="150" w:firstLine="900"/>
        <w:rPr>
          <w:ins w:id="691" w:author="Autor"/>
          <w:rFonts w:ascii="Arial" w:hAnsi="Arial" w:cs="Arial"/>
          <w:color w:val="000000"/>
          <w:sz w:val="19"/>
          <w:szCs w:val="19"/>
        </w:rPr>
      </w:pPr>
      <w:ins w:id="692" w:author="Autor">
        <w:r w:rsidRPr="00626BB4">
          <w:rPr>
            <w:rFonts w:ascii="Arial" w:hAnsi="Arial" w:cs="Arial"/>
            <w:color w:val="000000"/>
            <w:sz w:val="19"/>
            <w:szCs w:val="19"/>
          </w:rPr>
          <w:t xml:space="preserve">◘  x5 = </w:t>
        </w:r>
        <w:r>
          <w:rPr>
            <w:rFonts w:ascii="Arial" w:hAnsi="Arial" w:cs="Arial"/>
            <w:color w:val="000000"/>
            <w:sz w:val="19"/>
            <w:szCs w:val="19"/>
          </w:rPr>
          <w:t>stav zásob / celkový majetok</w:t>
        </w:r>
        <w:r w:rsidRPr="00626BB4">
          <w:rPr>
            <w:rFonts w:ascii="Arial" w:hAnsi="Arial" w:cs="Arial"/>
            <w:color w:val="000000"/>
            <w:sz w:val="19"/>
            <w:szCs w:val="19"/>
          </w:rPr>
          <w:t xml:space="preserve"> </w:t>
        </w:r>
      </w:ins>
    </w:p>
    <w:p w14:paraId="0637FD21" w14:textId="77777777" w:rsidR="00300974" w:rsidRPr="00626BB4" w:rsidRDefault="00300974" w:rsidP="006B1363">
      <w:pPr>
        <w:ind w:left="-900" w:right="150" w:firstLine="900"/>
        <w:rPr>
          <w:ins w:id="693" w:author="Autor"/>
          <w:rFonts w:ascii="Arial" w:hAnsi="Arial" w:cs="Arial"/>
          <w:color w:val="000000"/>
          <w:sz w:val="19"/>
          <w:szCs w:val="19"/>
        </w:rPr>
      </w:pPr>
      <w:ins w:id="694" w:author="Autor">
        <w:r>
          <w:rPr>
            <w:rFonts w:ascii="Arial" w:hAnsi="Arial" w:cs="Arial"/>
            <w:color w:val="000000"/>
            <w:sz w:val="19"/>
            <w:szCs w:val="19"/>
          </w:rPr>
          <w:t>◘  x6 = celkové výnosy podniku / celková zdroje krytia</w:t>
        </w:r>
        <w:r w:rsidRPr="00626BB4">
          <w:rPr>
            <w:rFonts w:ascii="Arial" w:hAnsi="Arial" w:cs="Arial"/>
            <w:color w:val="000000"/>
            <w:sz w:val="19"/>
            <w:szCs w:val="19"/>
          </w:rPr>
          <w:t xml:space="preserve"> </w:t>
        </w:r>
      </w:ins>
    </w:p>
    <w:p w14:paraId="2CF69BA7" w14:textId="77777777" w:rsidR="00300974" w:rsidRPr="00626BB4" w:rsidRDefault="00300974" w:rsidP="00300974">
      <w:pPr>
        <w:ind w:left="-900" w:right="150"/>
        <w:jc w:val="center"/>
        <w:rPr>
          <w:ins w:id="695" w:author="Autor"/>
          <w:rFonts w:ascii="Arial" w:hAnsi="Arial" w:cs="Arial"/>
          <w:color w:val="000000"/>
          <w:sz w:val="19"/>
          <w:szCs w:val="19"/>
        </w:rPr>
      </w:pPr>
      <w:ins w:id="696" w:author="Autor">
        <w:r>
          <w:rPr>
            <w:rFonts w:ascii="Arial" w:hAnsi="Arial" w:cs="Arial"/>
            <w:color w:val="000000"/>
            <w:sz w:val="19"/>
            <w:szCs w:val="19"/>
          </w:rPr>
          <w:t xml:space="preserve">   </w:t>
        </w:r>
        <w:r w:rsidRPr="00626BB4">
          <w:rPr>
            <w:rFonts w:ascii="Arial" w:hAnsi="Arial" w:cs="Arial"/>
            <w:color w:val="000000"/>
            <w:sz w:val="19"/>
            <w:szCs w:val="19"/>
          </w:rPr>
          <w:t> </w:t>
        </w:r>
      </w:ins>
    </w:p>
    <w:p w14:paraId="0BBE2625" w14:textId="77777777" w:rsidR="00300974" w:rsidRPr="00626BB4" w:rsidRDefault="00300974" w:rsidP="006B1363">
      <w:pPr>
        <w:ind w:left="-900" w:right="150" w:firstLine="900"/>
        <w:rPr>
          <w:ins w:id="697" w:author="Autor"/>
          <w:rFonts w:ascii="Arial" w:hAnsi="Arial" w:cs="Arial"/>
          <w:color w:val="000000"/>
          <w:sz w:val="19"/>
          <w:szCs w:val="19"/>
        </w:rPr>
      </w:pPr>
      <w:ins w:id="698" w:author="Autor">
        <w:r w:rsidRPr="00626BB4">
          <w:rPr>
            <w:rFonts w:ascii="Arial" w:hAnsi="Arial" w:cs="Arial"/>
            <w:color w:val="000000"/>
            <w:sz w:val="19"/>
            <w:szCs w:val="19"/>
          </w:rPr>
          <w:t xml:space="preserve">Index bonity potom vypočítame z rovnice: </w:t>
        </w:r>
        <w:r w:rsidRPr="00626BB4">
          <w:rPr>
            <w:rFonts w:ascii="Arial" w:hAnsi="Arial" w:cs="Arial"/>
            <w:b/>
            <w:bCs/>
            <w:color w:val="000000"/>
            <w:sz w:val="19"/>
            <w:szCs w:val="19"/>
          </w:rPr>
          <w:t xml:space="preserve">Bi = 1,5.x1 + 0,08x2 + 10.x3 + 5.x4 + 0,3.x5 + 0,1.x6 </w:t>
        </w:r>
      </w:ins>
    </w:p>
    <w:p w14:paraId="18CA1011" w14:textId="77777777" w:rsidR="00300974" w:rsidRPr="00626BB4" w:rsidRDefault="00300974" w:rsidP="00300974">
      <w:pPr>
        <w:ind w:left="-900" w:right="150"/>
        <w:jc w:val="center"/>
        <w:rPr>
          <w:ins w:id="699" w:author="Autor"/>
          <w:rFonts w:ascii="Arial" w:hAnsi="Arial" w:cs="Arial"/>
          <w:color w:val="000000"/>
          <w:sz w:val="19"/>
          <w:szCs w:val="19"/>
        </w:rPr>
      </w:pPr>
      <w:ins w:id="700" w:author="Autor">
        <w:r w:rsidRPr="00626BB4">
          <w:rPr>
            <w:rFonts w:ascii="Arial" w:hAnsi="Arial" w:cs="Arial"/>
            <w:color w:val="000000"/>
            <w:sz w:val="19"/>
            <w:szCs w:val="19"/>
          </w:rPr>
          <w:t> </w:t>
        </w:r>
      </w:ins>
    </w:p>
    <w:p w14:paraId="1AD71F9D" w14:textId="77777777" w:rsidR="00300974" w:rsidRDefault="00300974" w:rsidP="006B1363">
      <w:pPr>
        <w:ind w:right="150"/>
        <w:jc w:val="both"/>
        <w:rPr>
          <w:ins w:id="701" w:author="Autor"/>
          <w:rFonts w:ascii="Arial" w:hAnsi="Arial" w:cs="Arial"/>
          <w:color w:val="000000"/>
          <w:sz w:val="19"/>
          <w:szCs w:val="19"/>
        </w:rPr>
      </w:pPr>
      <w:ins w:id="702" w:author="Autor">
        <w:r w:rsidRPr="00626BB4">
          <w:rPr>
            <w:rFonts w:ascii="Arial" w:hAnsi="Arial" w:cs="Arial"/>
            <w:color w:val="000000"/>
            <w:sz w:val="19"/>
            <w:szCs w:val="19"/>
          </w:rPr>
          <w:t xml:space="preserve">Čím väčšiu hodnotu Bi dostaneme, tým je </w:t>
        </w:r>
        <w:r w:rsidR="00233877">
          <w:rPr>
            <w:rFonts w:ascii="Arial" w:hAnsi="Arial" w:cs="Arial"/>
            <w:color w:val="000000"/>
            <w:sz w:val="19"/>
            <w:szCs w:val="19"/>
          </w:rPr>
          <w:t>finančne</w:t>
        </w:r>
        <w:r w:rsidRPr="00626BB4">
          <w:rPr>
            <w:rFonts w:ascii="Arial" w:hAnsi="Arial" w:cs="Arial"/>
            <w:color w:val="000000"/>
            <w:sz w:val="19"/>
            <w:szCs w:val="19"/>
          </w:rPr>
          <w:t xml:space="preserve"> ekonomická situácia hodnotenej firmy lepšia. Presnejšie závery môžeme vysloviť s využitím nasledujúcej hodnotiacej stupnice : (-3 až -2 ) extrémne zlá, ( -2 až -1 ) veľmi zlá, ( -1 až 0 ) zlá, ( 0 až 1 ) určité problémy, ( 1 až 2 ) dobrá, ( 2 až 3) veľmi dobr</w:t>
        </w:r>
        <w:r w:rsidR="00A75416">
          <w:rPr>
            <w:rFonts w:ascii="Arial" w:hAnsi="Arial" w:cs="Arial"/>
            <w:color w:val="000000"/>
            <w:sz w:val="19"/>
            <w:szCs w:val="19"/>
          </w:rPr>
          <w:t>á</w:t>
        </w:r>
        <w:r w:rsidRPr="00626BB4">
          <w:rPr>
            <w:rFonts w:ascii="Arial" w:hAnsi="Arial" w:cs="Arial"/>
            <w:color w:val="000000"/>
            <w:sz w:val="19"/>
            <w:szCs w:val="19"/>
          </w:rPr>
          <w:t>, (viac ako 3 ) extrémne dobr</w:t>
        </w:r>
        <w:r w:rsidR="00A75416">
          <w:rPr>
            <w:rFonts w:ascii="Arial" w:hAnsi="Arial" w:cs="Arial"/>
            <w:color w:val="000000"/>
            <w:sz w:val="19"/>
            <w:szCs w:val="19"/>
          </w:rPr>
          <w:t>á</w:t>
        </w:r>
        <w:r w:rsidRPr="00626BB4">
          <w:rPr>
            <w:rFonts w:ascii="Arial" w:hAnsi="Arial" w:cs="Arial"/>
            <w:color w:val="000000"/>
            <w:sz w:val="19"/>
            <w:szCs w:val="19"/>
          </w:rPr>
          <w:t xml:space="preserve">. </w:t>
        </w:r>
      </w:ins>
    </w:p>
    <w:p w14:paraId="49E48FCB" w14:textId="77777777" w:rsidR="00300974" w:rsidRDefault="00300974" w:rsidP="006B1363">
      <w:pPr>
        <w:ind w:right="150"/>
        <w:jc w:val="both"/>
        <w:rPr>
          <w:ins w:id="703" w:author="Autor"/>
          <w:rFonts w:ascii="Arial" w:hAnsi="Arial" w:cs="Arial"/>
          <w:color w:val="000000"/>
          <w:sz w:val="19"/>
          <w:szCs w:val="19"/>
        </w:rPr>
      </w:pPr>
    </w:p>
    <w:p w14:paraId="606D3CB4" w14:textId="5F7EE30F" w:rsidR="00300974" w:rsidRPr="00626BB4" w:rsidRDefault="00300974" w:rsidP="006B1363">
      <w:pPr>
        <w:ind w:right="150"/>
        <w:jc w:val="both"/>
        <w:rPr>
          <w:ins w:id="704" w:author="Autor"/>
          <w:rFonts w:ascii="Arial" w:hAnsi="Arial" w:cs="Arial"/>
          <w:color w:val="000000"/>
          <w:sz w:val="19"/>
          <w:szCs w:val="19"/>
        </w:rPr>
      </w:pPr>
      <w:ins w:id="705" w:author="Autor">
        <w:r>
          <w:rPr>
            <w:rFonts w:ascii="Arial" w:hAnsi="Arial" w:cs="Arial"/>
            <w:color w:val="000000"/>
            <w:sz w:val="19"/>
            <w:szCs w:val="19"/>
          </w:rPr>
          <w:t>Model Indexu bonity je uvedený v Prílohe č.</w:t>
        </w:r>
        <w:r w:rsidR="00AE22FA">
          <w:rPr>
            <w:rFonts w:ascii="Arial" w:hAnsi="Arial" w:cs="Arial"/>
            <w:color w:val="000000"/>
            <w:sz w:val="19"/>
            <w:szCs w:val="19"/>
          </w:rPr>
          <w:t xml:space="preserve"> </w:t>
        </w:r>
        <w:r>
          <w:rPr>
            <w:rFonts w:ascii="Arial" w:hAnsi="Arial" w:cs="Arial"/>
            <w:color w:val="000000"/>
            <w:sz w:val="19"/>
            <w:szCs w:val="19"/>
          </w:rPr>
          <w:t>5</w:t>
        </w:r>
        <w:r w:rsidR="006B1363">
          <w:rPr>
            <w:rFonts w:ascii="Arial" w:hAnsi="Arial" w:cs="Arial"/>
            <w:color w:val="000000"/>
            <w:sz w:val="19"/>
            <w:szCs w:val="19"/>
          </w:rPr>
          <w:t xml:space="preserve"> </w:t>
        </w:r>
        <w:r>
          <w:rPr>
            <w:rFonts w:ascii="Arial" w:hAnsi="Arial" w:cs="Arial"/>
            <w:color w:val="000000"/>
            <w:sz w:val="19"/>
            <w:szCs w:val="19"/>
          </w:rPr>
          <w:t>tohto metodického pokynu.</w:t>
        </w:r>
      </w:ins>
    </w:p>
    <w:p w14:paraId="59BEBD0D" w14:textId="77777777" w:rsidR="00300974" w:rsidRDefault="00300974" w:rsidP="00070252">
      <w:pPr>
        <w:jc w:val="both"/>
        <w:rPr>
          <w:ins w:id="706" w:author="Autor"/>
        </w:rPr>
      </w:pPr>
    </w:p>
    <w:p w14:paraId="0A4A007C" w14:textId="77777777" w:rsidR="002C6241" w:rsidRPr="00D01EA6" w:rsidRDefault="002C6241" w:rsidP="002C6241">
      <w:pPr>
        <w:pStyle w:val="MPCKO2"/>
        <w:rPr>
          <w:ins w:id="707" w:author="Autor"/>
          <w:rFonts w:cs="Times New Roman"/>
          <w:sz w:val="24"/>
          <w:szCs w:val="24"/>
        </w:rPr>
      </w:pPr>
      <w:bookmarkStart w:id="708" w:name="_Toc527539393"/>
      <w:ins w:id="709" w:author="Autor">
        <w:r w:rsidRPr="00D01EA6">
          <w:rPr>
            <w:rFonts w:cs="Times New Roman"/>
            <w:sz w:val="24"/>
            <w:szCs w:val="24"/>
          </w:rPr>
          <w:t>6.3</w:t>
        </w:r>
        <w:r w:rsidRPr="00D01EA6">
          <w:rPr>
            <w:rFonts w:cs="Times New Roman"/>
            <w:sz w:val="24"/>
            <w:szCs w:val="24"/>
          </w:rPr>
          <w:tab/>
          <w:t>Doplňujúce údaje pre hodnotenie primeranosti projektu</w:t>
        </w:r>
        <w:bookmarkEnd w:id="708"/>
      </w:ins>
    </w:p>
    <w:p w14:paraId="54015E2D" w14:textId="77777777" w:rsidR="002C6241" w:rsidRPr="00FC4977" w:rsidRDefault="002C6241" w:rsidP="002C6241">
      <w:pPr>
        <w:jc w:val="both"/>
        <w:rPr>
          <w:ins w:id="710" w:author="Autor"/>
        </w:rPr>
      </w:pPr>
    </w:p>
    <w:p w14:paraId="5386C8FA" w14:textId="77777777" w:rsidR="002C6241" w:rsidRPr="00FC4977" w:rsidRDefault="002C6241" w:rsidP="002C6241">
      <w:pPr>
        <w:jc w:val="both"/>
        <w:rPr>
          <w:ins w:id="711" w:author="Autor"/>
        </w:rPr>
      </w:pPr>
      <w:ins w:id="712" w:author="Autor">
        <w:r w:rsidRPr="00D01EA6">
          <w:t xml:space="preserve">RO </w:t>
        </w:r>
        <w:r w:rsidRPr="00FC4977">
          <w:t>je oprávnený v špecifických prípadoch stanoviť aj ďalšie doplňujúce údaje, ktoré bude posudzovať s ohľadom na finančnú situáciu žiadateľa. Takými údajmi môže byť najmä posúdenie skutočnosti, či je:</w:t>
        </w:r>
      </w:ins>
    </w:p>
    <w:p w14:paraId="74D8F67C" w14:textId="77777777" w:rsidR="002C6241" w:rsidRPr="00FC4977" w:rsidRDefault="002C6241" w:rsidP="002C6241">
      <w:pPr>
        <w:jc w:val="both"/>
        <w:rPr>
          <w:ins w:id="713" w:author="Autor"/>
        </w:rPr>
      </w:pPr>
    </w:p>
    <w:p w14:paraId="4274E0D1" w14:textId="77777777" w:rsidR="002C6241" w:rsidRPr="00FC4977" w:rsidRDefault="002C6241" w:rsidP="002C6241">
      <w:pPr>
        <w:pStyle w:val="Odsekzoznamu"/>
        <w:numPr>
          <w:ilvl w:val="0"/>
          <w:numId w:val="11"/>
        </w:numPr>
        <w:jc w:val="both"/>
        <w:rPr>
          <w:ins w:id="714" w:author="Autor"/>
        </w:rPr>
      </w:pPr>
      <w:ins w:id="715" w:author="Autor">
        <w:r w:rsidRPr="00FC4977">
          <w:t>subjekt žiadateľa na trhu aktívny (napr. cez posúdenie obrátkovosti celkového majetku subjektu počítaného k tržbám za vlastné tovary, výrobky a služby),</w:t>
        </w:r>
      </w:ins>
    </w:p>
    <w:p w14:paraId="18E18FD0" w14:textId="77777777" w:rsidR="002C6241" w:rsidRPr="00FC4977" w:rsidRDefault="002C6241" w:rsidP="002C6241">
      <w:pPr>
        <w:pStyle w:val="Odsekzoznamu"/>
        <w:numPr>
          <w:ilvl w:val="0"/>
          <w:numId w:val="11"/>
        </w:numPr>
        <w:jc w:val="both"/>
        <w:rPr>
          <w:ins w:id="716" w:author="Autor"/>
        </w:rPr>
      </w:pPr>
      <w:ins w:id="717" w:author="Autor">
        <w:r w:rsidRPr="00FC4977">
          <w:t>či je veľkosť projektu (celkových oprávnených výdavkov) primeraná k majetku subjektu žiadateľa (podiel celkových aktív majetku k celkových oprávneným výdavkom projektu).</w:t>
        </w:r>
      </w:ins>
    </w:p>
    <w:p w14:paraId="2056E8E5" w14:textId="77777777" w:rsidR="002C6241" w:rsidRPr="00FC4977" w:rsidRDefault="002C6241" w:rsidP="002C6241">
      <w:pPr>
        <w:jc w:val="both"/>
        <w:rPr>
          <w:ins w:id="718" w:author="Autor"/>
        </w:rPr>
      </w:pPr>
    </w:p>
    <w:p w14:paraId="413153DC" w14:textId="77777777" w:rsidR="002C6241" w:rsidRPr="00FC4977" w:rsidRDefault="002C6241" w:rsidP="002C6241">
      <w:pPr>
        <w:jc w:val="both"/>
        <w:rPr>
          <w:ins w:id="719" w:author="Autor"/>
        </w:rPr>
      </w:pPr>
      <w:ins w:id="720" w:author="Autor">
        <w:r w:rsidRPr="00FC4977">
          <w:t>RO môže zvoliť rôzne doplňujúce údaje, ktorými bude skúmať primeranosť, resp. vhodnosť projektu, resp. subjektu žiadateľa prostredníctvom jeho ekonomickej situácie.</w:t>
        </w:r>
      </w:ins>
    </w:p>
    <w:p w14:paraId="1C6B0161" w14:textId="77777777" w:rsidR="002C6241" w:rsidRDefault="002C6241" w:rsidP="002C6241">
      <w:pPr>
        <w:jc w:val="both"/>
        <w:rPr>
          <w:ins w:id="721" w:author="Autor"/>
        </w:rPr>
      </w:pPr>
    </w:p>
    <w:p w14:paraId="5020B3A3" w14:textId="77777777" w:rsidR="002C6241" w:rsidRPr="00FC4977" w:rsidRDefault="002C6241" w:rsidP="002C6241">
      <w:pPr>
        <w:jc w:val="both"/>
        <w:rPr>
          <w:ins w:id="722" w:author="Autor"/>
        </w:rPr>
      </w:pPr>
    </w:p>
    <w:p w14:paraId="11986669" w14:textId="77777777" w:rsidR="002C6241" w:rsidRPr="00D01EA6" w:rsidRDefault="002C6241" w:rsidP="002C6241">
      <w:pPr>
        <w:pStyle w:val="MPCKO2"/>
        <w:rPr>
          <w:ins w:id="723" w:author="Autor"/>
          <w:rFonts w:cs="Times New Roman"/>
          <w:sz w:val="24"/>
          <w:szCs w:val="24"/>
        </w:rPr>
      </w:pPr>
      <w:bookmarkStart w:id="724" w:name="_Toc527539394"/>
      <w:ins w:id="725" w:author="Autor">
        <w:r w:rsidRPr="00D01EA6">
          <w:rPr>
            <w:rFonts w:cs="Times New Roman"/>
            <w:sz w:val="24"/>
            <w:szCs w:val="24"/>
          </w:rPr>
          <w:t>6.4</w:t>
        </w:r>
        <w:r w:rsidRPr="00D01EA6">
          <w:rPr>
            <w:rFonts w:cs="Times New Roman"/>
            <w:sz w:val="24"/>
            <w:szCs w:val="24"/>
          </w:rPr>
          <w:tab/>
          <w:t>Zdroje údajov</w:t>
        </w:r>
        <w:bookmarkEnd w:id="724"/>
      </w:ins>
    </w:p>
    <w:p w14:paraId="1E9D76BB" w14:textId="77777777" w:rsidR="002C6241" w:rsidRPr="00FC4977" w:rsidRDefault="002C6241" w:rsidP="002C6241">
      <w:pPr>
        <w:jc w:val="both"/>
        <w:rPr>
          <w:ins w:id="726" w:author="Autor"/>
        </w:rPr>
      </w:pPr>
    </w:p>
    <w:p w14:paraId="19E09A56" w14:textId="77777777" w:rsidR="002C6241" w:rsidRPr="00FC4977" w:rsidRDefault="002C6241" w:rsidP="002C6241">
      <w:pPr>
        <w:jc w:val="both"/>
        <w:rPr>
          <w:ins w:id="727" w:author="Autor"/>
        </w:rPr>
      </w:pPr>
      <w:ins w:id="728" w:author="Autor">
        <w:r w:rsidRPr="00FC4977">
          <w:t>Hlavným zdrojom údajov je účtovná závierka žiadateľa. Údaje zodpovedajú referenčnému účtovnému obdobiu.</w:t>
        </w:r>
      </w:ins>
    </w:p>
    <w:p w14:paraId="588D83C6" w14:textId="77777777" w:rsidR="002C6241" w:rsidRPr="00FC4977" w:rsidRDefault="002C6241" w:rsidP="002C6241">
      <w:pPr>
        <w:jc w:val="both"/>
        <w:rPr>
          <w:ins w:id="729" w:author="Autor"/>
        </w:rPr>
      </w:pPr>
    </w:p>
    <w:p w14:paraId="4805150D" w14:textId="77777777" w:rsidR="002C6241" w:rsidRPr="00FC4977" w:rsidRDefault="002C6241" w:rsidP="002C6241">
      <w:pPr>
        <w:jc w:val="both"/>
        <w:rPr>
          <w:ins w:id="730" w:author="Autor"/>
        </w:rPr>
      </w:pPr>
      <w:ins w:id="731" w:author="Autor">
        <w:r w:rsidRPr="00FC4977">
          <w:t>Referenčné účtovné obdobie je účtovné obdobie:</w:t>
        </w:r>
      </w:ins>
    </w:p>
    <w:p w14:paraId="06057090" w14:textId="77777777" w:rsidR="002C6241" w:rsidRPr="00FC4977" w:rsidRDefault="002C6241" w:rsidP="002C6241">
      <w:pPr>
        <w:jc w:val="both"/>
        <w:rPr>
          <w:ins w:id="732" w:author="Autor"/>
        </w:rPr>
      </w:pPr>
    </w:p>
    <w:p w14:paraId="19BBF9D0" w14:textId="77777777" w:rsidR="002C6241" w:rsidRPr="00FC4977" w:rsidRDefault="002C6241" w:rsidP="002C6241">
      <w:pPr>
        <w:pStyle w:val="Odsekzoznamu"/>
        <w:numPr>
          <w:ilvl w:val="0"/>
          <w:numId w:val="57"/>
        </w:numPr>
        <w:jc w:val="both"/>
        <w:rPr>
          <w:ins w:id="733" w:author="Autor"/>
        </w:rPr>
      </w:pPr>
      <w:ins w:id="734" w:author="Autor">
        <w:r w:rsidRPr="00FC4977">
          <w:t>predchádzajúce účtovnému obdobiu, v ktorom žiadateľ predložil ŽoNFP, ak za toto referenčné účtovné obdobie disponuje žiadateľ  schválenou účtovnou závierkou,</w:t>
        </w:r>
      </w:ins>
    </w:p>
    <w:p w14:paraId="5B6B6E90" w14:textId="77777777" w:rsidR="002C6241" w:rsidRPr="00FC4977" w:rsidRDefault="002C6241" w:rsidP="002C6241">
      <w:pPr>
        <w:jc w:val="both"/>
        <w:rPr>
          <w:ins w:id="735" w:author="Autor"/>
        </w:rPr>
      </w:pPr>
    </w:p>
    <w:p w14:paraId="437D6786" w14:textId="77777777" w:rsidR="002C6241" w:rsidRPr="00FC4977" w:rsidRDefault="002C6241" w:rsidP="002C6241">
      <w:pPr>
        <w:pStyle w:val="Odsekzoznamu"/>
        <w:numPr>
          <w:ilvl w:val="0"/>
          <w:numId w:val="57"/>
        </w:numPr>
        <w:jc w:val="both"/>
        <w:rPr>
          <w:ins w:id="736" w:author="Autor"/>
        </w:rPr>
      </w:pPr>
      <w:ins w:id="737" w:author="Autor">
        <w:r w:rsidRPr="00FC4977">
          <w:lastRenderedPageBreak/>
          <w:t>predchádzajúce účtovnému obdobiu, ktoré predchádza účtovnému obdobiu, v ktorom žiadateľ predložil ŽoNFP, ak žiadateľ nedisponuje schválenou účtovnou závierkou podľ písm. a)</w:t>
        </w:r>
      </w:ins>
    </w:p>
    <w:p w14:paraId="3CF95805" w14:textId="77777777" w:rsidR="002C6241" w:rsidRPr="00FC4977" w:rsidRDefault="002C6241" w:rsidP="002C6241">
      <w:pPr>
        <w:jc w:val="both"/>
        <w:rPr>
          <w:ins w:id="738" w:author="Autor"/>
        </w:rPr>
      </w:pPr>
    </w:p>
    <w:p w14:paraId="44B29793" w14:textId="77777777" w:rsidR="002C6241" w:rsidRPr="00FC4977" w:rsidRDefault="002C6241" w:rsidP="002C6241">
      <w:pPr>
        <w:jc w:val="both"/>
        <w:rPr>
          <w:ins w:id="739" w:author="Autor"/>
        </w:rPr>
      </w:pPr>
      <w:ins w:id="740" w:author="Autor">
        <w:r w:rsidRPr="00FC4977">
          <w:t>Schválená účtovná závierka predstavuje zostavenú účtovnú závierku, ktorá je schválená štatutárnym orgánom žiadateľa. Schválenou účtovnou závierkou sa nemyslí jej overenie účtovným audítorom (ak má žiadateľ povinnosť vykonať overenie účtovnej závierky audítorom), alebo schválenie zastupiteľstvom a pod.</w:t>
        </w:r>
      </w:ins>
    </w:p>
    <w:p w14:paraId="126DC17D" w14:textId="77777777" w:rsidR="002C6241" w:rsidRPr="00FC4977" w:rsidRDefault="002C6241" w:rsidP="002C6241">
      <w:pPr>
        <w:jc w:val="both"/>
        <w:rPr>
          <w:ins w:id="741" w:author="Autor"/>
        </w:rPr>
      </w:pPr>
    </w:p>
    <w:p w14:paraId="17A49F25" w14:textId="77777777" w:rsidR="002C6241" w:rsidRPr="00FC4977" w:rsidRDefault="002C6241" w:rsidP="002C6241">
      <w:pPr>
        <w:jc w:val="both"/>
        <w:rPr>
          <w:ins w:id="742" w:author="Autor"/>
        </w:rPr>
      </w:pPr>
      <w:ins w:id="743" w:author="Autor">
        <w:r w:rsidRPr="00FC4977">
          <w:t>S ohľadom na rôzne právne formy a spôsoby vedenia účtovníctva existujú rôzne účtovné výkazy, ktorých špecifiká je potrebné zohľadniť (niektoré údaje sa nemusia v účtovnej závierke nachádzať, alebo sa nachádzajú na iných riadkoch účtovnej závierke).</w:t>
        </w:r>
      </w:ins>
    </w:p>
    <w:p w14:paraId="217A13E7" w14:textId="77777777" w:rsidR="002C6241" w:rsidRPr="00FC4977" w:rsidRDefault="002C6241" w:rsidP="002C6241">
      <w:pPr>
        <w:jc w:val="both"/>
        <w:rPr>
          <w:ins w:id="744" w:author="Autor"/>
        </w:rPr>
      </w:pPr>
    </w:p>
    <w:p w14:paraId="635A4701" w14:textId="77777777" w:rsidR="002C6241" w:rsidRPr="00FC4977" w:rsidRDefault="002C6241" w:rsidP="002C6241">
      <w:pPr>
        <w:jc w:val="both"/>
        <w:rPr>
          <w:ins w:id="745" w:author="Autor"/>
        </w:rPr>
      </w:pPr>
      <w:ins w:id="746" w:author="Autor">
        <w:r w:rsidRPr="00FC4977">
          <w:t>Najčastejšími účtovnými výkazmi sú:</w:t>
        </w:r>
      </w:ins>
    </w:p>
    <w:p w14:paraId="1962D326" w14:textId="77777777" w:rsidR="002C6241" w:rsidRDefault="002C6241" w:rsidP="002C6241">
      <w:pPr>
        <w:jc w:val="both"/>
        <w:rPr>
          <w:ins w:id="747" w:author="Autor"/>
        </w:rPr>
      </w:pPr>
    </w:p>
    <w:tbl>
      <w:tblPr>
        <w:tblW w:w="79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20" w:firstRow="1" w:lastRow="0" w:firstColumn="0" w:lastColumn="0" w:noHBand="0" w:noVBand="1"/>
      </w:tblPr>
      <w:tblGrid>
        <w:gridCol w:w="1103"/>
        <w:gridCol w:w="1377"/>
        <w:gridCol w:w="1376"/>
        <w:gridCol w:w="1376"/>
        <w:gridCol w:w="1376"/>
        <w:gridCol w:w="1376"/>
        <w:gridCol w:w="1376"/>
      </w:tblGrid>
      <w:tr w:rsidR="002C6241" w:rsidRPr="00FC4977" w14:paraId="007DB83A" w14:textId="77777777" w:rsidTr="00AE22FA">
        <w:trPr>
          <w:trHeight w:val="1383"/>
          <w:ins w:id="748" w:author="Autor"/>
        </w:trPr>
        <w:tc>
          <w:tcPr>
            <w:tcW w:w="900" w:type="dxa"/>
            <w:shd w:val="clear" w:color="auto" w:fill="A6A6A6" w:themeFill="background1" w:themeFillShade="A6"/>
            <w:tcMar>
              <w:top w:w="72" w:type="dxa"/>
              <w:left w:w="144" w:type="dxa"/>
              <w:bottom w:w="72" w:type="dxa"/>
              <w:right w:w="144" w:type="dxa"/>
            </w:tcMar>
            <w:hideMark/>
          </w:tcPr>
          <w:p w14:paraId="7F4B0DDA" w14:textId="77777777" w:rsidR="002C6241" w:rsidRPr="00FC4977" w:rsidRDefault="002C6241" w:rsidP="00AE22FA">
            <w:pPr>
              <w:jc w:val="both"/>
              <w:rPr>
                <w:ins w:id="749" w:author="Autor"/>
                <w:sz w:val="20"/>
              </w:rPr>
            </w:pPr>
            <w:ins w:id="750" w:author="Autor">
              <w:r w:rsidRPr="00FC4977">
                <w:rPr>
                  <w:b/>
                  <w:bCs/>
                  <w:sz w:val="20"/>
                </w:rPr>
                <w:t>Účtovníctvo a ÚJ</w:t>
              </w:r>
            </w:ins>
          </w:p>
        </w:tc>
        <w:tc>
          <w:tcPr>
            <w:tcW w:w="1139" w:type="dxa"/>
            <w:shd w:val="clear" w:color="auto" w:fill="A6A6A6" w:themeFill="background1" w:themeFillShade="A6"/>
            <w:tcMar>
              <w:top w:w="72" w:type="dxa"/>
              <w:left w:w="144" w:type="dxa"/>
              <w:bottom w:w="72" w:type="dxa"/>
              <w:right w:w="144" w:type="dxa"/>
            </w:tcMar>
            <w:hideMark/>
          </w:tcPr>
          <w:p w14:paraId="7D5F551C" w14:textId="77777777" w:rsidR="002C6241" w:rsidRPr="00FC4977" w:rsidRDefault="002C6241" w:rsidP="00AE22FA">
            <w:pPr>
              <w:jc w:val="both"/>
              <w:rPr>
                <w:ins w:id="751" w:author="Autor"/>
                <w:sz w:val="20"/>
              </w:rPr>
            </w:pPr>
            <w:ins w:id="752" w:author="Autor">
              <w:r w:rsidRPr="00FC4977">
                <w:rPr>
                  <w:b/>
                  <w:bCs/>
                  <w:sz w:val="20"/>
                </w:rPr>
                <w:t>Podvojné účtovníctvo</w:t>
              </w:r>
            </w:ins>
          </w:p>
          <w:p w14:paraId="4D51092F" w14:textId="77777777" w:rsidR="002C6241" w:rsidRPr="00FC4977" w:rsidRDefault="002C6241" w:rsidP="00AE22FA">
            <w:pPr>
              <w:jc w:val="both"/>
              <w:rPr>
                <w:ins w:id="753" w:author="Autor"/>
                <w:sz w:val="20"/>
              </w:rPr>
            </w:pPr>
            <w:ins w:id="754" w:author="Autor">
              <w:r w:rsidRPr="00FC4977">
                <w:rPr>
                  <w:b/>
                  <w:bCs/>
                  <w:sz w:val="20"/>
                </w:rPr>
                <w:t>Podnikatelia</w:t>
              </w:r>
            </w:ins>
          </w:p>
        </w:tc>
        <w:tc>
          <w:tcPr>
            <w:tcW w:w="1169" w:type="dxa"/>
            <w:shd w:val="clear" w:color="auto" w:fill="A6A6A6" w:themeFill="background1" w:themeFillShade="A6"/>
            <w:tcMar>
              <w:top w:w="72" w:type="dxa"/>
              <w:left w:w="144" w:type="dxa"/>
              <w:bottom w:w="72" w:type="dxa"/>
              <w:right w:w="144" w:type="dxa"/>
            </w:tcMar>
            <w:hideMark/>
          </w:tcPr>
          <w:p w14:paraId="38DA2D36" w14:textId="77777777" w:rsidR="002C6241" w:rsidRPr="00FC4977" w:rsidRDefault="002C6241" w:rsidP="00AE22FA">
            <w:pPr>
              <w:jc w:val="both"/>
              <w:rPr>
                <w:ins w:id="755" w:author="Autor"/>
                <w:sz w:val="20"/>
              </w:rPr>
            </w:pPr>
            <w:ins w:id="756" w:author="Autor">
              <w:r w:rsidRPr="00FC4977">
                <w:rPr>
                  <w:b/>
                  <w:bCs/>
                  <w:sz w:val="20"/>
                </w:rPr>
                <w:t>Podvojné účtovníctvo</w:t>
              </w:r>
            </w:ins>
          </w:p>
          <w:p w14:paraId="250541FE" w14:textId="77777777" w:rsidR="002C6241" w:rsidRPr="00FC4977" w:rsidRDefault="002C6241" w:rsidP="00AE22FA">
            <w:pPr>
              <w:jc w:val="both"/>
              <w:rPr>
                <w:ins w:id="757" w:author="Autor"/>
                <w:sz w:val="20"/>
              </w:rPr>
            </w:pPr>
            <w:ins w:id="758" w:author="Autor">
              <w:r w:rsidRPr="00FC4977">
                <w:rPr>
                  <w:b/>
                  <w:bCs/>
                  <w:sz w:val="20"/>
                </w:rPr>
                <w:t>podnikatelia</w:t>
              </w:r>
            </w:ins>
          </w:p>
          <w:p w14:paraId="55C16ACA" w14:textId="77777777" w:rsidR="002C6241" w:rsidRPr="00FC4977" w:rsidRDefault="002C6241" w:rsidP="00AE22FA">
            <w:pPr>
              <w:jc w:val="both"/>
              <w:rPr>
                <w:ins w:id="759" w:author="Autor"/>
                <w:sz w:val="20"/>
              </w:rPr>
            </w:pPr>
            <w:ins w:id="760" w:author="Autor">
              <w:r w:rsidRPr="00FC4977">
                <w:rPr>
                  <w:b/>
                  <w:bCs/>
                  <w:sz w:val="20"/>
                </w:rPr>
                <w:t>tzv. Mirko účtovné jednotky</w:t>
              </w:r>
            </w:ins>
          </w:p>
        </w:tc>
        <w:tc>
          <w:tcPr>
            <w:tcW w:w="1266" w:type="dxa"/>
            <w:shd w:val="clear" w:color="auto" w:fill="A6A6A6" w:themeFill="background1" w:themeFillShade="A6"/>
            <w:tcMar>
              <w:top w:w="72" w:type="dxa"/>
              <w:left w:w="144" w:type="dxa"/>
              <w:bottom w:w="72" w:type="dxa"/>
              <w:right w:w="144" w:type="dxa"/>
            </w:tcMar>
            <w:hideMark/>
          </w:tcPr>
          <w:p w14:paraId="782AA617" w14:textId="77777777" w:rsidR="002C6241" w:rsidRPr="00FC4977" w:rsidRDefault="002C6241" w:rsidP="00AE22FA">
            <w:pPr>
              <w:jc w:val="both"/>
              <w:rPr>
                <w:ins w:id="761" w:author="Autor"/>
                <w:sz w:val="20"/>
              </w:rPr>
            </w:pPr>
            <w:ins w:id="762" w:author="Autor">
              <w:r>
                <w:rPr>
                  <w:b/>
                  <w:bCs/>
                  <w:sz w:val="20"/>
                </w:rPr>
                <w:t>J</w:t>
              </w:r>
              <w:r w:rsidRPr="00FC4977">
                <w:rPr>
                  <w:b/>
                  <w:bCs/>
                  <w:sz w:val="20"/>
                </w:rPr>
                <w:t>ednoduché účtovníctvo podnikatelia</w:t>
              </w:r>
            </w:ins>
          </w:p>
        </w:tc>
        <w:tc>
          <w:tcPr>
            <w:tcW w:w="1169" w:type="dxa"/>
            <w:shd w:val="clear" w:color="auto" w:fill="A6A6A6" w:themeFill="background1" w:themeFillShade="A6"/>
            <w:tcMar>
              <w:top w:w="72" w:type="dxa"/>
              <w:left w:w="144" w:type="dxa"/>
              <w:bottom w:w="72" w:type="dxa"/>
              <w:right w:w="144" w:type="dxa"/>
            </w:tcMar>
            <w:hideMark/>
          </w:tcPr>
          <w:p w14:paraId="1732B0FA" w14:textId="77777777" w:rsidR="002C6241" w:rsidRPr="00FC4977" w:rsidRDefault="002C6241" w:rsidP="00AE22FA">
            <w:pPr>
              <w:jc w:val="both"/>
              <w:rPr>
                <w:ins w:id="763" w:author="Autor"/>
                <w:sz w:val="20"/>
              </w:rPr>
            </w:pPr>
            <w:ins w:id="764" w:author="Autor">
              <w:r w:rsidRPr="00FC4977">
                <w:rPr>
                  <w:b/>
                  <w:bCs/>
                  <w:sz w:val="20"/>
                </w:rPr>
                <w:t>Podvojné účtovníctvo</w:t>
              </w:r>
            </w:ins>
          </w:p>
          <w:p w14:paraId="0EBC1A99" w14:textId="77777777" w:rsidR="002C6241" w:rsidRPr="00FC4977" w:rsidRDefault="002C6241" w:rsidP="00AE22FA">
            <w:pPr>
              <w:jc w:val="both"/>
              <w:rPr>
                <w:ins w:id="765" w:author="Autor"/>
                <w:sz w:val="20"/>
              </w:rPr>
            </w:pPr>
            <w:ins w:id="766" w:author="Autor">
              <w:r w:rsidRPr="00FC4977">
                <w:rPr>
                  <w:b/>
                  <w:bCs/>
                  <w:sz w:val="20"/>
                </w:rPr>
                <w:t>verejný sektor</w:t>
              </w:r>
            </w:ins>
          </w:p>
        </w:tc>
        <w:tc>
          <w:tcPr>
            <w:tcW w:w="1169" w:type="dxa"/>
            <w:shd w:val="clear" w:color="auto" w:fill="A6A6A6" w:themeFill="background1" w:themeFillShade="A6"/>
            <w:tcMar>
              <w:top w:w="72" w:type="dxa"/>
              <w:left w:w="144" w:type="dxa"/>
              <w:bottom w:w="72" w:type="dxa"/>
              <w:right w:w="144" w:type="dxa"/>
            </w:tcMar>
            <w:hideMark/>
          </w:tcPr>
          <w:p w14:paraId="615526C3" w14:textId="77777777" w:rsidR="002C6241" w:rsidRPr="00FC4977" w:rsidRDefault="002C6241" w:rsidP="00AE22FA">
            <w:pPr>
              <w:jc w:val="both"/>
              <w:rPr>
                <w:ins w:id="767" w:author="Autor"/>
                <w:sz w:val="20"/>
              </w:rPr>
            </w:pPr>
            <w:ins w:id="768" w:author="Autor">
              <w:r w:rsidRPr="00FC4977">
                <w:rPr>
                  <w:b/>
                  <w:bCs/>
                  <w:sz w:val="20"/>
                </w:rPr>
                <w:t>Podvojné účtovníctvo</w:t>
              </w:r>
            </w:ins>
          </w:p>
          <w:p w14:paraId="1ABCF61C" w14:textId="77777777" w:rsidR="002C6241" w:rsidRPr="00FC4977" w:rsidRDefault="002C6241" w:rsidP="00AE22FA">
            <w:pPr>
              <w:jc w:val="both"/>
              <w:rPr>
                <w:ins w:id="769" w:author="Autor"/>
                <w:sz w:val="20"/>
              </w:rPr>
            </w:pPr>
            <w:ins w:id="770" w:author="Autor">
              <w:r w:rsidRPr="00FC4977">
                <w:rPr>
                  <w:b/>
                  <w:bCs/>
                  <w:sz w:val="20"/>
                </w:rPr>
                <w:t>neziskové org.</w:t>
              </w:r>
            </w:ins>
          </w:p>
        </w:tc>
        <w:tc>
          <w:tcPr>
            <w:tcW w:w="1137" w:type="dxa"/>
            <w:shd w:val="clear" w:color="auto" w:fill="A6A6A6" w:themeFill="background1" w:themeFillShade="A6"/>
            <w:tcMar>
              <w:top w:w="72" w:type="dxa"/>
              <w:left w:w="144" w:type="dxa"/>
              <w:bottom w:w="72" w:type="dxa"/>
              <w:right w:w="144" w:type="dxa"/>
            </w:tcMar>
            <w:hideMark/>
          </w:tcPr>
          <w:p w14:paraId="5E3A5FE5" w14:textId="77777777" w:rsidR="002C6241" w:rsidRPr="00FC4977" w:rsidRDefault="002C6241" w:rsidP="00AE22FA">
            <w:pPr>
              <w:jc w:val="both"/>
              <w:rPr>
                <w:ins w:id="771" w:author="Autor"/>
                <w:sz w:val="20"/>
              </w:rPr>
            </w:pPr>
            <w:ins w:id="772" w:author="Autor">
              <w:r>
                <w:rPr>
                  <w:b/>
                  <w:bCs/>
                  <w:sz w:val="20"/>
                </w:rPr>
                <w:t>J</w:t>
              </w:r>
              <w:r w:rsidRPr="00ED0446">
                <w:rPr>
                  <w:b/>
                  <w:bCs/>
                  <w:sz w:val="20"/>
                </w:rPr>
                <w:t xml:space="preserve">ednoduché účtovníctvo </w:t>
              </w:r>
              <w:r w:rsidRPr="00FC4977">
                <w:rPr>
                  <w:b/>
                  <w:bCs/>
                  <w:sz w:val="20"/>
                </w:rPr>
                <w:t>neziskové org.</w:t>
              </w:r>
            </w:ins>
          </w:p>
        </w:tc>
      </w:tr>
      <w:tr w:rsidR="002C6241" w:rsidRPr="00FC4977" w14:paraId="772C08B8" w14:textId="77777777" w:rsidTr="00AE22FA">
        <w:trPr>
          <w:trHeight w:val="1003"/>
          <w:ins w:id="773" w:author="Autor"/>
        </w:trPr>
        <w:tc>
          <w:tcPr>
            <w:tcW w:w="900" w:type="dxa"/>
            <w:shd w:val="clear" w:color="auto" w:fill="D9D9D9" w:themeFill="background1" w:themeFillShade="D9"/>
            <w:tcMar>
              <w:top w:w="72" w:type="dxa"/>
              <w:left w:w="144" w:type="dxa"/>
              <w:bottom w:w="72" w:type="dxa"/>
              <w:right w:w="144" w:type="dxa"/>
            </w:tcMar>
            <w:hideMark/>
          </w:tcPr>
          <w:p w14:paraId="721128FD" w14:textId="77777777" w:rsidR="002C6241" w:rsidRPr="00FC4977" w:rsidRDefault="002C6241" w:rsidP="00AE22FA">
            <w:pPr>
              <w:jc w:val="both"/>
              <w:rPr>
                <w:ins w:id="774" w:author="Autor"/>
                <w:sz w:val="20"/>
              </w:rPr>
            </w:pPr>
            <w:ins w:id="775" w:author="Autor">
              <w:r w:rsidRPr="00FC4977">
                <w:rPr>
                  <w:sz w:val="20"/>
                </w:rPr>
                <w:t>Vzor tlačív</w:t>
              </w:r>
            </w:ins>
          </w:p>
        </w:tc>
        <w:tc>
          <w:tcPr>
            <w:tcW w:w="1139" w:type="dxa"/>
            <w:shd w:val="clear" w:color="auto" w:fill="FFFFFF" w:themeFill="background1"/>
            <w:tcMar>
              <w:top w:w="72" w:type="dxa"/>
              <w:left w:w="144" w:type="dxa"/>
              <w:bottom w:w="72" w:type="dxa"/>
              <w:right w:w="144" w:type="dxa"/>
            </w:tcMar>
            <w:hideMark/>
          </w:tcPr>
          <w:p w14:paraId="175E5A4A" w14:textId="77777777" w:rsidR="002C6241" w:rsidRPr="00FC4977" w:rsidRDefault="002C6241" w:rsidP="00AE22FA">
            <w:pPr>
              <w:jc w:val="both"/>
              <w:rPr>
                <w:ins w:id="776" w:author="Autor"/>
                <w:sz w:val="20"/>
              </w:rPr>
            </w:pPr>
            <w:ins w:id="777" w:author="Autor">
              <w:r w:rsidRPr="00FC4977">
                <w:rPr>
                  <w:sz w:val="20"/>
                </w:rPr>
                <w:t>Úč POD</w:t>
              </w:r>
            </w:ins>
          </w:p>
        </w:tc>
        <w:tc>
          <w:tcPr>
            <w:tcW w:w="1169" w:type="dxa"/>
            <w:shd w:val="clear" w:color="auto" w:fill="FFFFFF" w:themeFill="background1"/>
            <w:tcMar>
              <w:top w:w="72" w:type="dxa"/>
              <w:left w:w="144" w:type="dxa"/>
              <w:bottom w:w="72" w:type="dxa"/>
              <w:right w:w="144" w:type="dxa"/>
            </w:tcMar>
            <w:hideMark/>
          </w:tcPr>
          <w:p w14:paraId="19BA88CD" w14:textId="77777777" w:rsidR="002C6241" w:rsidRPr="00FC4977" w:rsidRDefault="002C6241" w:rsidP="00AE22FA">
            <w:pPr>
              <w:jc w:val="both"/>
              <w:rPr>
                <w:ins w:id="778" w:author="Autor"/>
                <w:sz w:val="20"/>
              </w:rPr>
            </w:pPr>
            <w:ins w:id="779" w:author="Autor">
              <w:r w:rsidRPr="00FC4977">
                <w:rPr>
                  <w:sz w:val="20"/>
                </w:rPr>
                <w:t>Úč MÚJ</w:t>
              </w:r>
            </w:ins>
          </w:p>
        </w:tc>
        <w:tc>
          <w:tcPr>
            <w:tcW w:w="1266" w:type="dxa"/>
            <w:shd w:val="clear" w:color="auto" w:fill="FFFFFF" w:themeFill="background1"/>
            <w:tcMar>
              <w:top w:w="72" w:type="dxa"/>
              <w:left w:w="144" w:type="dxa"/>
              <w:bottom w:w="72" w:type="dxa"/>
              <w:right w:w="144" w:type="dxa"/>
            </w:tcMar>
            <w:hideMark/>
          </w:tcPr>
          <w:p w14:paraId="241ED1A1" w14:textId="77777777" w:rsidR="002C6241" w:rsidRPr="00FC4977" w:rsidRDefault="002C6241" w:rsidP="00AE22FA">
            <w:pPr>
              <w:jc w:val="both"/>
              <w:rPr>
                <w:ins w:id="780" w:author="Autor"/>
                <w:sz w:val="20"/>
              </w:rPr>
            </w:pPr>
            <w:ins w:id="781" w:author="Autor">
              <w:r w:rsidRPr="00FC4977">
                <w:rPr>
                  <w:sz w:val="20"/>
                </w:rPr>
                <w:t>Úč FO</w:t>
              </w:r>
            </w:ins>
          </w:p>
        </w:tc>
        <w:tc>
          <w:tcPr>
            <w:tcW w:w="1169" w:type="dxa"/>
            <w:shd w:val="clear" w:color="auto" w:fill="FFFFFF" w:themeFill="background1"/>
            <w:tcMar>
              <w:top w:w="72" w:type="dxa"/>
              <w:left w:w="144" w:type="dxa"/>
              <w:bottom w:w="72" w:type="dxa"/>
              <w:right w:w="144" w:type="dxa"/>
            </w:tcMar>
            <w:hideMark/>
          </w:tcPr>
          <w:p w14:paraId="4D5CC6F5" w14:textId="77777777" w:rsidR="002C6241" w:rsidRPr="00FC4977" w:rsidRDefault="002C6241" w:rsidP="00AE22FA">
            <w:pPr>
              <w:jc w:val="both"/>
              <w:rPr>
                <w:ins w:id="782" w:author="Autor"/>
                <w:sz w:val="20"/>
              </w:rPr>
            </w:pPr>
            <w:ins w:id="783" w:author="Autor">
              <w:r w:rsidRPr="00FC4977">
                <w:rPr>
                  <w:sz w:val="20"/>
                </w:rPr>
                <w:t>ROPO SFOV</w:t>
              </w:r>
            </w:ins>
          </w:p>
        </w:tc>
        <w:tc>
          <w:tcPr>
            <w:tcW w:w="1169" w:type="dxa"/>
            <w:shd w:val="clear" w:color="auto" w:fill="FFFFFF" w:themeFill="background1"/>
            <w:tcMar>
              <w:top w:w="72" w:type="dxa"/>
              <w:left w:w="144" w:type="dxa"/>
              <w:bottom w:w="72" w:type="dxa"/>
              <w:right w:w="144" w:type="dxa"/>
            </w:tcMar>
            <w:hideMark/>
          </w:tcPr>
          <w:p w14:paraId="7B498B0E" w14:textId="77777777" w:rsidR="002C6241" w:rsidRPr="00FC4977" w:rsidRDefault="002C6241" w:rsidP="00AE22FA">
            <w:pPr>
              <w:jc w:val="both"/>
              <w:rPr>
                <w:ins w:id="784" w:author="Autor"/>
                <w:sz w:val="20"/>
              </w:rPr>
            </w:pPr>
            <w:ins w:id="785" w:author="Autor">
              <w:r w:rsidRPr="00FC4977">
                <w:rPr>
                  <w:sz w:val="20"/>
                </w:rPr>
                <w:t>Úč NUJ</w:t>
              </w:r>
            </w:ins>
          </w:p>
        </w:tc>
        <w:tc>
          <w:tcPr>
            <w:tcW w:w="1137" w:type="dxa"/>
            <w:shd w:val="clear" w:color="auto" w:fill="FFFFFF" w:themeFill="background1"/>
            <w:tcMar>
              <w:top w:w="72" w:type="dxa"/>
              <w:left w:w="144" w:type="dxa"/>
              <w:bottom w:w="72" w:type="dxa"/>
              <w:right w:w="144" w:type="dxa"/>
            </w:tcMar>
            <w:hideMark/>
          </w:tcPr>
          <w:p w14:paraId="4F68810F" w14:textId="77777777" w:rsidR="002C6241" w:rsidRPr="00FC4977" w:rsidRDefault="002C6241" w:rsidP="00AE22FA">
            <w:pPr>
              <w:jc w:val="both"/>
              <w:rPr>
                <w:ins w:id="786" w:author="Autor"/>
                <w:sz w:val="20"/>
              </w:rPr>
            </w:pPr>
            <w:ins w:id="787" w:author="Autor">
              <w:r w:rsidRPr="00FC4977">
                <w:rPr>
                  <w:sz w:val="20"/>
                </w:rPr>
                <w:t>Úč NO</w:t>
              </w:r>
            </w:ins>
          </w:p>
        </w:tc>
      </w:tr>
      <w:tr w:rsidR="002C6241" w:rsidRPr="00FC4977" w14:paraId="3FE42E23" w14:textId="77777777" w:rsidTr="00AE22FA">
        <w:trPr>
          <w:trHeight w:val="1003"/>
          <w:ins w:id="788" w:author="Autor"/>
        </w:trPr>
        <w:tc>
          <w:tcPr>
            <w:tcW w:w="900" w:type="dxa"/>
            <w:shd w:val="clear" w:color="auto" w:fill="D9D9D9" w:themeFill="background1" w:themeFillShade="D9"/>
            <w:tcMar>
              <w:top w:w="72" w:type="dxa"/>
              <w:left w:w="144" w:type="dxa"/>
              <w:bottom w:w="72" w:type="dxa"/>
              <w:right w:w="144" w:type="dxa"/>
            </w:tcMar>
            <w:hideMark/>
          </w:tcPr>
          <w:p w14:paraId="6F5766BD" w14:textId="77777777" w:rsidR="002C6241" w:rsidRPr="00FC4977" w:rsidRDefault="002C6241" w:rsidP="00AE22FA">
            <w:pPr>
              <w:jc w:val="both"/>
              <w:rPr>
                <w:ins w:id="789" w:author="Autor"/>
                <w:sz w:val="20"/>
              </w:rPr>
            </w:pPr>
            <w:ins w:id="790" w:author="Autor">
              <w:r w:rsidRPr="00FC4977">
                <w:rPr>
                  <w:sz w:val="20"/>
                </w:rPr>
                <w:t>Opatrenie MF SR</w:t>
              </w:r>
            </w:ins>
          </w:p>
        </w:tc>
        <w:tc>
          <w:tcPr>
            <w:tcW w:w="1139" w:type="dxa"/>
            <w:shd w:val="clear" w:color="auto" w:fill="FFFFFF" w:themeFill="background1"/>
            <w:tcMar>
              <w:top w:w="72" w:type="dxa"/>
              <w:left w:w="144" w:type="dxa"/>
              <w:bottom w:w="72" w:type="dxa"/>
              <w:right w:w="144" w:type="dxa"/>
            </w:tcMar>
            <w:hideMark/>
          </w:tcPr>
          <w:p w14:paraId="070D5015" w14:textId="77777777" w:rsidR="002C6241" w:rsidRPr="00FC4977" w:rsidRDefault="002C6241" w:rsidP="00AE22FA">
            <w:pPr>
              <w:jc w:val="both"/>
              <w:rPr>
                <w:ins w:id="791" w:author="Autor"/>
                <w:sz w:val="20"/>
              </w:rPr>
            </w:pPr>
            <w:ins w:id="792" w:author="Autor">
              <w:r w:rsidRPr="00FC4977">
                <w:rPr>
                  <w:sz w:val="20"/>
                </w:rPr>
                <w:t>MF/14770/2017-74 VÚJ MF/14776/2017-74 malé ÚJ</w:t>
              </w:r>
            </w:ins>
          </w:p>
        </w:tc>
        <w:tc>
          <w:tcPr>
            <w:tcW w:w="1169" w:type="dxa"/>
            <w:shd w:val="clear" w:color="auto" w:fill="FFFFFF" w:themeFill="background1"/>
            <w:tcMar>
              <w:top w:w="72" w:type="dxa"/>
              <w:left w:w="144" w:type="dxa"/>
              <w:bottom w:w="72" w:type="dxa"/>
              <w:right w:w="144" w:type="dxa"/>
            </w:tcMar>
            <w:hideMark/>
          </w:tcPr>
          <w:p w14:paraId="24C5ED01" w14:textId="77777777" w:rsidR="002C6241" w:rsidRPr="00FC4977" w:rsidRDefault="002C6241" w:rsidP="00AE22FA">
            <w:pPr>
              <w:jc w:val="both"/>
              <w:rPr>
                <w:ins w:id="793" w:author="Autor"/>
                <w:sz w:val="20"/>
              </w:rPr>
            </w:pPr>
            <w:ins w:id="794" w:author="Autor">
              <w:r w:rsidRPr="00FC4977">
                <w:rPr>
                  <w:sz w:val="20"/>
                </w:rPr>
                <w:t>MF/14775/2017-74</w:t>
              </w:r>
            </w:ins>
          </w:p>
        </w:tc>
        <w:tc>
          <w:tcPr>
            <w:tcW w:w="1266" w:type="dxa"/>
            <w:shd w:val="clear" w:color="auto" w:fill="FFFFFF" w:themeFill="background1"/>
            <w:tcMar>
              <w:top w:w="72" w:type="dxa"/>
              <w:left w:w="144" w:type="dxa"/>
              <w:bottom w:w="72" w:type="dxa"/>
              <w:right w:w="144" w:type="dxa"/>
            </w:tcMar>
            <w:hideMark/>
          </w:tcPr>
          <w:p w14:paraId="5821FBC1" w14:textId="77777777" w:rsidR="002C6241" w:rsidRPr="00FC4977" w:rsidRDefault="002C6241" w:rsidP="00AE22FA">
            <w:pPr>
              <w:jc w:val="both"/>
              <w:rPr>
                <w:ins w:id="795" w:author="Autor"/>
                <w:sz w:val="20"/>
              </w:rPr>
            </w:pPr>
            <w:ins w:id="796" w:author="Autor">
              <w:r w:rsidRPr="00FC4977">
                <w:rPr>
                  <w:sz w:val="20"/>
                </w:rPr>
                <w:t>MF/18451/2015-74</w:t>
              </w:r>
            </w:ins>
          </w:p>
        </w:tc>
        <w:tc>
          <w:tcPr>
            <w:tcW w:w="1169" w:type="dxa"/>
            <w:shd w:val="clear" w:color="auto" w:fill="FFFFFF" w:themeFill="background1"/>
            <w:tcMar>
              <w:top w:w="72" w:type="dxa"/>
              <w:left w:w="144" w:type="dxa"/>
              <w:bottom w:w="72" w:type="dxa"/>
              <w:right w:w="144" w:type="dxa"/>
            </w:tcMar>
            <w:hideMark/>
          </w:tcPr>
          <w:p w14:paraId="2AC40464" w14:textId="77777777" w:rsidR="002C6241" w:rsidRPr="00FC4977" w:rsidRDefault="002C6241" w:rsidP="00AE22FA">
            <w:pPr>
              <w:jc w:val="both"/>
              <w:rPr>
                <w:ins w:id="797" w:author="Autor"/>
                <w:sz w:val="20"/>
              </w:rPr>
            </w:pPr>
            <w:ins w:id="798" w:author="Autor">
              <w:r w:rsidRPr="00FC4977">
                <w:rPr>
                  <w:sz w:val="20"/>
                </w:rPr>
                <w:t>MF/21227/2014-31</w:t>
              </w:r>
            </w:ins>
          </w:p>
        </w:tc>
        <w:tc>
          <w:tcPr>
            <w:tcW w:w="1169" w:type="dxa"/>
            <w:shd w:val="clear" w:color="auto" w:fill="FFFFFF" w:themeFill="background1"/>
            <w:tcMar>
              <w:top w:w="72" w:type="dxa"/>
              <w:left w:w="144" w:type="dxa"/>
              <w:bottom w:w="72" w:type="dxa"/>
              <w:right w:w="144" w:type="dxa"/>
            </w:tcMar>
            <w:hideMark/>
          </w:tcPr>
          <w:p w14:paraId="3CE92BAC" w14:textId="77777777" w:rsidR="002C6241" w:rsidRPr="00FC4977" w:rsidRDefault="002C6241" w:rsidP="00AE22FA">
            <w:pPr>
              <w:jc w:val="both"/>
              <w:rPr>
                <w:ins w:id="799" w:author="Autor"/>
                <w:sz w:val="20"/>
              </w:rPr>
            </w:pPr>
            <w:ins w:id="800" w:author="Autor">
              <w:r w:rsidRPr="00FC4977">
                <w:rPr>
                  <w:sz w:val="20"/>
                </w:rPr>
                <w:t>MF/19760/2015-74</w:t>
              </w:r>
            </w:ins>
          </w:p>
        </w:tc>
        <w:tc>
          <w:tcPr>
            <w:tcW w:w="1137" w:type="dxa"/>
            <w:shd w:val="clear" w:color="auto" w:fill="FFFFFF" w:themeFill="background1"/>
            <w:tcMar>
              <w:top w:w="72" w:type="dxa"/>
              <w:left w:w="144" w:type="dxa"/>
              <w:bottom w:w="72" w:type="dxa"/>
              <w:right w:w="144" w:type="dxa"/>
            </w:tcMar>
            <w:hideMark/>
          </w:tcPr>
          <w:p w14:paraId="583D39ED" w14:textId="77777777" w:rsidR="002C6241" w:rsidRPr="00FC4977" w:rsidRDefault="002C6241" w:rsidP="00AE22FA">
            <w:pPr>
              <w:jc w:val="both"/>
              <w:rPr>
                <w:ins w:id="801" w:author="Autor"/>
                <w:sz w:val="20"/>
              </w:rPr>
            </w:pPr>
            <w:ins w:id="802" w:author="Autor">
              <w:r w:rsidRPr="00FC4977">
                <w:rPr>
                  <w:sz w:val="20"/>
                </w:rPr>
                <w:t>MF/19751/2015-74</w:t>
              </w:r>
            </w:ins>
          </w:p>
        </w:tc>
      </w:tr>
    </w:tbl>
    <w:p w14:paraId="056778A3" w14:textId="77777777" w:rsidR="006A5294" w:rsidRDefault="006A5294" w:rsidP="00070252">
      <w:pPr>
        <w:jc w:val="both"/>
        <w:rPr>
          <w:ins w:id="803" w:author="Autor"/>
        </w:rPr>
      </w:pPr>
    </w:p>
    <w:p w14:paraId="6D8BC1AE" w14:textId="77777777" w:rsidR="006A5294" w:rsidRDefault="006A5294" w:rsidP="00070252">
      <w:pPr>
        <w:jc w:val="both"/>
      </w:pPr>
    </w:p>
    <w:p w14:paraId="25922075" w14:textId="0F36B8B4" w:rsidR="00070252" w:rsidRPr="007948C7" w:rsidRDefault="00070252" w:rsidP="00070252">
      <w:pPr>
        <w:jc w:val="both"/>
        <w:rPr>
          <w:rPrChange w:id="804" w:author="Autor">
            <w:rPr>
              <w:sz w:val="12"/>
            </w:rPr>
          </w:rPrChange>
        </w:rPr>
      </w:pPr>
      <w:r>
        <w:t>Na záver je nutné zdôrazniť, že tento metodický pokyn má slúžiť iba ako podpora pri</w:t>
      </w:r>
      <w:del w:id="805" w:author="Autor">
        <w:r>
          <w:delText xml:space="preserve"> </w:delText>
        </w:r>
      </w:del>
      <w:ins w:id="806" w:author="Autor">
        <w:r w:rsidR="00A75416">
          <w:t> </w:t>
        </w:r>
      </w:ins>
      <w:r>
        <w:t>hodnotení projektov, keďže vzhľadom na špecifiká každého projektu či sektora nie je možné zostaviť 100</w:t>
      </w:r>
      <w:ins w:id="807" w:author="Autor">
        <w:r w:rsidR="00E906C9">
          <w:t xml:space="preserve"> </w:t>
        </w:r>
      </w:ins>
      <w:r>
        <w:t xml:space="preserve">%-ne univerzálny model. </w:t>
      </w:r>
      <w:r w:rsidR="00B83309">
        <w:t>RO môže použiť vlastný model analýzy hodnotenia finančného zdravia žiadateľa o NFP.</w:t>
      </w:r>
    </w:p>
    <w:p w14:paraId="71F3DFE0" w14:textId="77777777" w:rsidR="00460F75" w:rsidRDefault="006A5294" w:rsidP="006A5294">
      <w:pPr>
        <w:pStyle w:val="MPCKO1"/>
      </w:pPr>
      <w:bookmarkStart w:id="808" w:name="_Toc406160880"/>
      <w:bookmarkStart w:id="809" w:name="_Toc406160970"/>
      <w:bookmarkStart w:id="810" w:name="_Toc527539395"/>
      <w:bookmarkStart w:id="811" w:name="_Toc410309708"/>
      <w:r>
        <w:t>Zoznam príloh</w:t>
      </w:r>
      <w:bookmarkEnd w:id="808"/>
      <w:bookmarkEnd w:id="809"/>
      <w:bookmarkEnd w:id="810"/>
      <w:bookmarkEnd w:id="811"/>
    </w:p>
    <w:bookmarkEnd w:id="56"/>
    <w:bookmarkEnd w:id="57"/>
    <w:p w14:paraId="33E07722" w14:textId="77777777" w:rsidR="006A5294" w:rsidRDefault="002C59A2" w:rsidP="006A5294">
      <w:r>
        <w:t>Príloha 1: Model súhrnného ukazovateľa hodnotenia firmy</w:t>
      </w:r>
    </w:p>
    <w:p w14:paraId="4547166A" w14:textId="77777777" w:rsidR="002C59A2" w:rsidRDefault="002C59A2" w:rsidP="006A5294">
      <w:r>
        <w:t>Príloha 2: Model hodnotenia subjektu verejnej správy</w:t>
      </w:r>
    </w:p>
    <w:p w14:paraId="5333A9C9" w14:textId="77777777" w:rsidR="002C59A2" w:rsidRDefault="005916F7" w:rsidP="006A5294">
      <w:r>
        <w:t>Príloha 3: Kontrolný zoznam</w:t>
      </w:r>
      <w:r w:rsidR="002C59A2">
        <w:t xml:space="preserve"> pre kontrolu CBA</w:t>
      </w:r>
    </w:p>
    <w:p w14:paraId="00057697" w14:textId="77777777" w:rsidR="001A315B" w:rsidRDefault="001A315B" w:rsidP="006A5294">
      <w:pPr>
        <w:rPr>
          <w:ins w:id="812" w:author="Autor"/>
        </w:rPr>
      </w:pPr>
      <w:r>
        <w:t>Príloha 4: Ilustratívny príklad z metodického pokynu</w:t>
      </w:r>
    </w:p>
    <w:p w14:paraId="6CA327EA" w14:textId="77777777" w:rsidR="00233877" w:rsidRPr="006A5294" w:rsidRDefault="00233877" w:rsidP="006A5294">
      <w:ins w:id="813" w:author="Autor">
        <w:r>
          <w:t>Príloha 5: Model indexu bonity</w:t>
        </w:r>
      </w:ins>
    </w:p>
    <w:sectPr w:rsidR="00233877" w:rsidRPr="006A5294" w:rsidSect="0062365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28BB5" w14:textId="77777777" w:rsidR="00AA4E96" w:rsidRDefault="00AA4E96" w:rsidP="00B948E0">
      <w:r>
        <w:separator/>
      </w:r>
    </w:p>
  </w:endnote>
  <w:endnote w:type="continuationSeparator" w:id="0">
    <w:p w14:paraId="30C70393" w14:textId="77777777" w:rsidR="00AA4E96" w:rsidRDefault="00AA4E96" w:rsidP="00B948E0">
      <w:r>
        <w:continuationSeparator/>
      </w:r>
    </w:p>
  </w:endnote>
  <w:endnote w:type="continuationNotice" w:id="1">
    <w:p w14:paraId="1AA8D3CF" w14:textId="77777777" w:rsidR="00AA4E96" w:rsidRDefault="00AA4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BC6D9" w14:textId="77777777" w:rsidR="00592ED8" w:rsidRDefault="00592ED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08210" w14:textId="77777777" w:rsidR="002F72BC" w:rsidRPr="00CF60E2" w:rsidRDefault="002F72BC" w:rsidP="00CF60E2">
    <w:pPr>
      <w:tabs>
        <w:tab w:val="center" w:pos="4536"/>
        <w:tab w:val="right" w:pos="9072"/>
      </w:tabs>
      <w:jc w:val="right"/>
      <w:rPr>
        <w:del w:id="826" w:author="Autor"/>
      </w:rPr>
    </w:pPr>
    <w:del w:id="827" w:author="Autor">
      <w:r>
        <w:rPr>
          <w:noProof/>
        </w:rPr>
        <mc:AlternateContent>
          <mc:Choice Requires="wps">
            <w:drawing>
              <wp:anchor distT="0" distB="0" distL="114300" distR="114300" simplePos="0" relativeHeight="251661312" behindDoc="0" locked="0" layoutInCell="1" allowOverlap="1" wp14:anchorId="3931E62C" wp14:editId="4A57F0FD">
                <wp:simplePos x="0" y="0"/>
                <wp:positionH relativeFrom="column">
                  <wp:posOffset>-4445</wp:posOffset>
                </wp:positionH>
                <wp:positionV relativeFrom="paragraph">
                  <wp:posOffset>151130</wp:posOffset>
                </wp:positionV>
                <wp:extent cx="5762625" cy="9525"/>
                <wp:effectExtent l="57150" t="38100" r="47625" b="85725"/>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2D04672" id="Rovná spojnica 1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P3PHwIAACQEAAAOAAAAZHJzL2Uyb0RvYy54bWysU82O2jAQvlfqO1i+lwRYKI0IK3URvaxa&#10;tPTnPDgOcevYlm0IPE6fpS+2M05Kd7u3qjlYnh9/883Ml+XtudXsJH1Q1pR8PMo5k0bYSplDyb98&#10;3rxZcBYimAq0NbLkFxn47er1q2XnCjmxjdWV9AxBTCg6V/ImRldkWRCNbCGMrJMGg7X1LUQ0/SGr&#10;PHSI3upskufzrLO+ct4KGQJ6132QrxJ+XUsRP9V1kJHpkiO3mE6fzj2d2WoJxcGDa5QYaMA/sGhB&#10;GSx6hVpDBHb06gVUq4S3wdZxJGyb2bpWQqYesJtx/lc3uwacTL3gcIK7jin8P1jx8bT1TFW4O9yU&#10;gRZ39GBP5tdPFpz9bpQAhhEcU+dCgdl3ZuupUXE2O3dvxY+AsexZkIzg+rRz7VtWa+W+YoU0IeyZ&#10;ndMCLtcFyHNkAp2zt/PJfDLjTGDs3QxvBA4FoVBR50P8IG3L6FJyrQyNBwo43YfYp/5OIbexG6U1&#10;+qHQhnUlny7GOapAACqt1hDx2jrsPZgDZ6APKGERfYIMVquKntPr4A/7O+3ZCVBGN5vF+P16YPYs&#10;jWqvITR9XgoNadoQjEyCRKpk2GOUftdUHdvro38ApHGT48dZpai5yXQwUK2zFMGQt/Gbik0SBk3v&#10;BTlCQAzyg3YN9FSmM3L2Axp6SXO9ckjWE3ppof0OaZt7W122nt6ThVJM+cNvQ1p/aqesPz/36hEA&#10;AP//AwBQSwMEFAAGAAgAAAAhAEN/LMLcAAAABwEAAA8AAABkcnMvZG93bnJldi54bWxMj0FPwzAM&#10;he9I/IfISNy2lE4UVppOCGkSlx02kOCYJaapaJwqybZuvx5zgpvt9/T8vWY1+UEcMaY+kIK7eQEC&#10;yQTbU6fg/W09ewSRsiarh0Co4IwJVu31VaNrG060xeMud4JDKNVagct5rKVMxqHXaR5GJNa+QvQ6&#10;8xo7aaM+cbgfZFkUlfS6J/7g9IgvDs337uAVrLfj8tWYzaerytiHj0t3KZlH3d5Mz08gMk75zwy/&#10;+IwOLTPtw4FsEoOC2QMbFZQLLsDysqh42PPhfgGybeR//vYHAAD//wMAUEsBAi0AFAAGAAgAAAAh&#10;ALaDOJL+AAAA4QEAABMAAAAAAAAAAAAAAAAAAAAAAFtDb250ZW50X1R5cGVzXS54bWxQSwECLQAU&#10;AAYACAAAACEAOP0h/9YAAACUAQAACwAAAAAAAAAAAAAAAAAvAQAAX3JlbHMvLnJlbHNQSwECLQAU&#10;AAYACAAAACEA6sz9zx8CAAAkBAAADgAAAAAAAAAAAAAAAAAuAgAAZHJzL2Uyb0RvYy54bWxQSwEC&#10;LQAUAAYACAAAACEAQ38swtwAAAAHAQAADwAAAAAAAAAAAAAAAAB5BAAAZHJzL2Rvd25yZXYueG1s&#10;UEsFBgAAAAAEAAQA8wAAAIIFAAAAAA==&#10;" strokecolor="#4f81bd" strokeweight="3pt">
                <v:shadow on="t" color="black" opacity="22937f" origin=",.5" offset="0,.63889mm"/>
                <o:lock v:ext="edit" shapetype="f"/>
              </v:line>
            </w:pict>
          </mc:Fallback>
        </mc:AlternateContent>
      </w:r>
    </w:del>
  </w:p>
  <w:p w14:paraId="5F0EBD13" w14:textId="013A6B45" w:rsidR="00AE22FA" w:rsidRPr="00CF60E2" w:rsidRDefault="002F72BC" w:rsidP="00CF60E2">
    <w:pPr>
      <w:tabs>
        <w:tab w:val="center" w:pos="4536"/>
        <w:tab w:val="right" w:pos="9072"/>
      </w:tabs>
      <w:jc w:val="right"/>
      <w:rPr>
        <w:ins w:id="828" w:author="Autor"/>
      </w:rPr>
    </w:pPr>
    <w:del w:id="829" w:author="Autor">
      <w:r w:rsidRPr="00CF60E2">
        <w:rPr>
          <w:noProof/>
        </w:rPr>
        <w:drawing>
          <wp:anchor distT="0" distB="0" distL="114300" distR="114300" simplePos="0" relativeHeight="251662336" behindDoc="1" locked="0" layoutInCell="1" allowOverlap="1" wp14:anchorId="2AC4F865" wp14:editId="617A166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del>
    <w:ins w:id="830" w:author="Autor">
      <w:r w:rsidR="00AE22FA">
        <w:rPr>
          <w:noProof/>
        </w:rPr>
        <mc:AlternateContent>
          <mc:Choice Requires="wps">
            <w:drawing>
              <wp:anchor distT="0" distB="0" distL="114300" distR="114300" simplePos="0" relativeHeight="251653120" behindDoc="0" locked="0" layoutInCell="1" allowOverlap="1" wp14:anchorId="12BA1E4A" wp14:editId="0928B64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7EDEC6" id="Rovná spojnica 4"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SCHQIAACIEAAAOAAAAZHJzL2Uyb0RvYy54bWysU8uO0zAU3SPxD5b3NOmTEjUdianKZgSj&#10;KY/1reMkBse2bLdpP4dv4cfmXqeUGWaHyMLyffj43OOT1c2p0+wofVDWlHw8yjmTRthKmabkXz5v&#10;3yw5CxFMBdoaWfKzDPxm/frVqneFnNjW6kp6hiAmFL0reRujK7IsiFZ2EEbWSYPF2voOIoa+ySoP&#10;PaJ3Opvk+SLrra+ct0KGgNnNUOTrhF/XUsRPdR1kZLrkyC2m1ad1T2u2XkHReHCtEhca8A8sOlAG&#10;L71CbSACO3j1AqpTwttg6zgStstsXSsh0ww4zTj/a5pdC06mWVCc4K4yhf8HKz4e7z1TVclnnBno&#10;8Ike7NH8+smCs9+NEsBmJFLvQoG9t+be05jiZHbuzoofAWvZsyIFwQ1tp9p3rNbKfUVvJH1wYnZK&#10;8p+v8stTZAKT87eLyWIy50xg7d0cdwQOBaHQpc6H+EHajtGm5FoZEgcKON6FOLT+bqG0sVulNeah&#10;0Ib1JZ8uxzl6QAD6rNYQcds5nDyYhjPQDRpYRJ8gg9WqouN0Ovhmf6s9OwKaaLZdjt9vLsyetdHd&#10;Gwjt0JdKlzZtCEYmOyJVCuwhSr9rq57t9cE/AD1Ajh9nlaLhJtNLgF6dpwqWvI3fVGyTLUi9F+QI&#10;ATEoD9q1MFCZzik5CHSZJel65ZCiJ/TSgw5vSK+5t9X53tN5itCIqf/y05DTn8ap68+vvX4EAAD/&#10;/wMAUEsDBBQABgAIAAAAIQBDfyzC3AAAAAcBAAAPAAAAZHJzL2Rvd25yZXYueG1sTI9BT8MwDIXv&#10;SPyHyEjctpROFFaaTghpEpcdNpDgmCWmqWicKsm2br8ec4Kb7ff0/L1mNflBHDGmPpCCu3kBAskE&#10;21On4P1tPXsEkbImq4dAqOCMCVbt9VWjaxtOtMXjLneCQyjVWoHLeaylTMah12keRiTWvkL0OvMa&#10;O2mjPnG4H2RZFJX0uif+4PSILw7N9+7gFay34/LVmM2nq8rYh49LdymZR93eTM9PIDJO+c8Mv/iM&#10;Di0z7cOBbBKDgtkDGxWUCy7A8rKoeNjz4X4Bsm3kf/72BwAA//8DAFBLAQItABQABgAIAAAAIQC2&#10;gziS/gAAAOEBAAATAAAAAAAAAAAAAAAAAAAAAABbQ29udGVudF9UeXBlc10ueG1sUEsBAi0AFAAG&#10;AAgAAAAhADj9If/WAAAAlAEAAAsAAAAAAAAAAAAAAAAALwEAAF9yZWxzLy5yZWxzUEsBAi0AFAAG&#10;AAgAAAAhALEZZIIdAgAAIgQAAA4AAAAAAAAAAAAAAAAALgIAAGRycy9lMm9Eb2MueG1sUEsBAi0A&#10;FAAGAAgAAAAhAEN/LMLcAAAABwEAAA8AAAAAAAAAAAAAAAAAdwQAAGRycy9kb3ducmV2LnhtbFBL&#10;BQYAAAAABAAEAPMAAACABQAAAAA=&#10;" strokecolor="#4f81bd" strokeweight="3pt">
                <v:shadow on="t" color="black" opacity="22937f" origin=",.5" offset="0,.63889mm"/>
                <o:lock v:ext="edit" shapetype="f"/>
              </v:line>
            </w:pict>
          </mc:Fallback>
        </mc:AlternateContent>
      </w:r>
    </w:ins>
  </w:p>
  <w:p w14:paraId="5378772A" w14:textId="0BAD5F62" w:rsidR="00AE22FA" w:rsidRPr="00CF60E2" w:rsidRDefault="00AE22FA" w:rsidP="00CF60E2">
    <w:pPr>
      <w:tabs>
        <w:tab w:val="center" w:pos="4536"/>
        <w:tab w:val="right" w:pos="9072"/>
      </w:tabs>
      <w:jc w:val="right"/>
    </w:pPr>
    <w:ins w:id="831" w:author="Autor">
      <w:r w:rsidRPr="00CF60E2">
        <w:rPr>
          <w:noProof/>
        </w:rPr>
        <w:drawing>
          <wp:anchor distT="0" distB="0" distL="114300" distR="114300" simplePos="0" relativeHeight="251655168" behindDoc="1" locked="0" layoutInCell="1" allowOverlap="1" wp14:anchorId="79E5A0E0" wp14:editId="79599E7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ins>
    <w:r w:rsidRPr="00CF60E2">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7948C7">
          <w:rPr>
            <w:noProof/>
          </w:rPr>
          <w:t>3</w:t>
        </w:r>
        <w:r>
          <w:rPr>
            <w:noProof/>
          </w:rPr>
          <w:fldChar w:fldCharType="end"/>
        </w:r>
      </w:sdtContent>
    </w:sdt>
  </w:p>
  <w:p w14:paraId="4F806A5D" w14:textId="77777777" w:rsidR="00AE22FA" w:rsidRDefault="00AE22F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C6C61" w14:textId="77777777" w:rsidR="00592ED8" w:rsidRDefault="00592ED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2FED0" w14:textId="77777777" w:rsidR="00AA4E96" w:rsidRDefault="00AA4E96" w:rsidP="00B948E0">
      <w:r>
        <w:separator/>
      </w:r>
    </w:p>
  </w:footnote>
  <w:footnote w:type="continuationSeparator" w:id="0">
    <w:p w14:paraId="119C42D3" w14:textId="77777777" w:rsidR="00AA4E96" w:rsidRDefault="00AA4E96" w:rsidP="00B948E0">
      <w:r>
        <w:continuationSeparator/>
      </w:r>
    </w:p>
  </w:footnote>
  <w:footnote w:type="continuationNotice" w:id="1">
    <w:p w14:paraId="7F2883FB" w14:textId="77777777" w:rsidR="00AA4E96" w:rsidRDefault="00AA4E96"/>
  </w:footnote>
  <w:footnote w:id="2">
    <w:p w14:paraId="4A3F2A87" w14:textId="77777777" w:rsidR="00AE22FA" w:rsidRDefault="00AE22FA">
      <w:pPr>
        <w:pStyle w:val="Textpoznmkypodiarou"/>
      </w:pPr>
      <w:r>
        <w:rPr>
          <w:rStyle w:val="Odkaznapoznmkupodiarou"/>
        </w:rPr>
        <w:footnoteRef/>
      </w:r>
      <w:r>
        <w:t xml:space="preserve"> Pri posudzovaní finančnej ziskovosti národného kapitálu berieme do úvahy finančné prostriedky poskytnuté z národných zdrojov (súkromných aj verejných) bez pomoci EU.</w:t>
      </w:r>
    </w:p>
  </w:footnote>
  <w:footnote w:id="3">
    <w:p w14:paraId="744F61AB" w14:textId="77777777" w:rsidR="00AE22FA" w:rsidRPr="003959D5" w:rsidRDefault="00AE22FA" w:rsidP="004E27DF">
      <w:pPr>
        <w:pStyle w:val="Textpoznmkypodiarou"/>
        <w:rPr>
          <w:lang w:val="pl-PL"/>
        </w:rPr>
      </w:pPr>
      <w:r>
        <w:rPr>
          <w:rStyle w:val="Odkaznapoznmkupodiarou"/>
        </w:rPr>
        <w:footnoteRef/>
      </w:r>
      <w:r w:rsidRPr="003959D5">
        <w:rPr>
          <w:lang w:val="pl-PL"/>
        </w:rPr>
        <w:tab/>
        <w:t>Populácia, ktorá má z projektu priamy prínos.</w:t>
      </w:r>
    </w:p>
  </w:footnote>
  <w:footnote w:id="4">
    <w:p w14:paraId="2462DB27" w14:textId="77777777" w:rsidR="00AE22FA" w:rsidRDefault="00AE22FA">
      <w:pPr>
        <w:pStyle w:val="Textpoznmkypodiarou"/>
      </w:pPr>
      <w:r>
        <w:rPr>
          <w:rStyle w:val="Odkaznapoznmkupodiarou"/>
        </w:rPr>
        <w:footnoteRef/>
      </w:r>
      <w:r>
        <w:t xml:space="preserve"> </w:t>
      </w:r>
      <w:r>
        <w:rPr>
          <w:color w:val="1F497D"/>
        </w:rPr>
        <w:t>V zmysle návrhu zmluvy o NFP je pojem bezodkladne uvedený ako „</w:t>
      </w:r>
      <w:r>
        <w:t>najneskôr do siedmich dní od vzniku skutočnosti rozhodnej pre počítanie lehoty; lehoty, ibaže sa v konkrétnom ustanovení Zmluvy o poskytnutí NFP stanovuje odlišná lehota platná pre konkrétny prípad; pri počítaní lehôt je prvým dňom lehoty deň nasledujúci po dni vzniku príslušnej udalosti“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C02BB" w14:textId="77777777" w:rsidR="00592ED8" w:rsidRDefault="00592ED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F7FEE" w14:textId="77777777" w:rsidR="002F72BC" w:rsidRPr="00CF60E2" w:rsidRDefault="002F72BC" w:rsidP="00CF60E2">
    <w:pPr>
      <w:tabs>
        <w:tab w:val="center" w:pos="4536"/>
        <w:tab w:val="right" w:pos="9072"/>
      </w:tabs>
      <w:rPr>
        <w:del w:id="814" w:author="Autor"/>
      </w:rPr>
    </w:pPr>
    <w:del w:id="815" w:author="Autor">
      <w:r>
        <w:rPr>
          <w:noProof/>
        </w:rPr>
        <mc:AlternateContent>
          <mc:Choice Requires="wps">
            <w:drawing>
              <wp:anchor distT="0" distB="0" distL="114300" distR="114300" simplePos="0" relativeHeight="251659264" behindDoc="0" locked="0" layoutInCell="1" allowOverlap="1" wp14:anchorId="621B9936" wp14:editId="57D19EF5">
                <wp:simplePos x="0" y="0"/>
                <wp:positionH relativeFrom="column">
                  <wp:posOffset>-4445</wp:posOffset>
                </wp:positionH>
                <wp:positionV relativeFrom="paragraph">
                  <wp:posOffset>135255</wp:posOffset>
                </wp:positionV>
                <wp:extent cx="5762625" cy="9525"/>
                <wp:effectExtent l="57150" t="38100" r="47625" b="85725"/>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986A71" id="Rovná spojnica 1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6/KIAIAACQEAAAOAAAAZHJzL2Uyb0RvYy54bWysU82O2jAQvlfqO1i+lwRYWBoRVuoielm1&#10;aOnPeXAc4taxLdsQeJw+S1+sM05Kd7u3qjlYnh9/883Ml+XdudXsJH1Q1pR8PMo5k0bYSplDyT9/&#10;2rxZcBYimAq0NbLkFxn43er1q2XnCjmxjdWV9AxBTCg6V/ImRldkWRCNbCGMrJMGg7X1LUQ0/SGr&#10;PHSI3upskufzrLO+ct4KGQJ6132QrxJ+XUsRP9Z1kJHpkiO3mE6fzj2d2WoJxcGDa5QYaMA/sGhB&#10;GSx6hVpDBHb06gVUq4S3wdZxJGyb2bpWQqYesJtx/lc3uwacTL3gcIK7jin8P1jx4bT1TFW4u1vO&#10;DLS4o0d7Mj9/sODsN6MEMIzgmDoXCsy+N1tPjYqz2bkHK74HjGXPgmQE16eda9+yWiv3BSukCWHP&#10;7JwWcLkuQJ4jE+ic3c4n88mMM4GxtzO8ETgUhEJFnQ/xvbQto0vJtTI0Hijg9BBin/o7hdzGbpTW&#10;6IdCG9aVfLoY56gCAai0WkPEa+uw92AOnIE+oIRF9AkyWK0qek6vgz/s77VnJ0AZ3WwW43frgdmz&#10;NKq9htD0eSk0pGlDMDIJEqmSYY9R+l1TdWyvj/4RkMZNjh9nlaLmJtPBQLXOUgRD3savKjZJGDS9&#10;F+QIATHID9o10FOZzsjZD2joJc31yiFZT+ilhfY7pG3ubXXZenpPFkox5Q+/DWn9qZ2y/vzcq18A&#10;AAD//wMAUEsDBBQABgAIAAAAIQBToE5H3QAAAAcBAAAPAAAAZHJzL2Rvd25yZXYueG1sTI/BTsMw&#10;EETvSPyDtUjcWqdGCm2IUyGkSlx6aEGCo2svcUS8jmK3Df36Lic4zs5o5m29nkIvTjimLpKGxbwA&#10;gWSj66jV8P62mS1BpGzImT4SavjBBOvm9qY2lYtn2uFpn1vBJZQqo8HnPFRSJusxmDSPAxJ7X3EM&#10;JrMcW+lGc+by0EtVFKUMpiNe8GbAF4/2e38MGja7YfVq7fbTl2rs4selvSjm0fd30/MTiIxT/gvD&#10;Lz6jQ8NMh3gkl0SvYfbIQQ1q8QCC7VVR8icHPqglyKaW//mbKwAAAP//AwBQSwECLQAUAAYACAAA&#10;ACEAtoM4kv4AAADhAQAAEwAAAAAAAAAAAAAAAAAAAAAAW0NvbnRlbnRfVHlwZXNdLnhtbFBLAQIt&#10;ABQABgAIAAAAIQA4/SH/1gAAAJQBAAALAAAAAAAAAAAAAAAAAC8BAABfcmVscy8ucmVsc1BLAQIt&#10;ABQABgAIAAAAIQC1i6/KIAIAACQEAAAOAAAAAAAAAAAAAAAAAC4CAABkcnMvZTJvRG9jLnhtbFBL&#10;AQItABQABgAIAAAAIQBToE5H3QAAAAcBAAAPAAAAAAAAAAAAAAAAAHoEAABkcnMvZG93bnJldi54&#10;bWxQSwUGAAAAAAQABADzAAAAhAUAAAAA&#10;" strokecolor="#4f81bd" strokeweight="3pt">
                <v:shadow on="t" color="black" opacity="22937f" origin=",.5" offset="0,.63889mm"/>
                <o:lock v:ext="edit" shapetype="f"/>
              </v:line>
            </w:pict>
          </mc:Fallback>
        </mc:AlternateContent>
      </w:r>
    </w:del>
  </w:p>
  <w:customXmlDelRangeStart w:id="816" w:author="Autor"/>
  <w:sdt>
    <w:sdtPr>
      <w:rPr>
        <w:szCs w:val="20"/>
      </w:rPr>
      <w:id w:val="947352113"/>
      <w:date w:fullDate="2016-02-05T00:00:00Z">
        <w:dateFormat w:val="dd.MM.yyyy"/>
        <w:lid w:val="sk-SK"/>
        <w:storeMappedDataAs w:val="dateTime"/>
        <w:calendar w:val="gregorian"/>
      </w:date>
    </w:sdtPr>
    <w:sdtEndPr/>
    <w:sdtContent>
      <w:customXmlDelRangeEnd w:id="816"/>
      <w:p w14:paraId="180F40F5" w14:textId="77777777" w:rsidR="002F72BC" w:rsidRPr="00CF60E2" w:rsidRDefault="00EB2416" w:rsidP="00CF60E2">
        <w:pPr>
          <w:tabs>
            <w:tab w:val="center" w:pos="4536"/>
            <w:tab w:val="right" w:pos="9072"/>
          </w:tabs>
          <w:jc w:val="right"/>
          <w:rPr>
            <w:del w:id="817" w:author="Autor"/>
          </w:rPr>
        </w:pPr>
        <w:del w:id="818" w:author="Autor">
          <w:r>
            <w:rPr>
              <w:szCs w:val="20"/>
            </w:rPr>
            <w:delText>05.02.2016</w:delText>
          </w:r>
        </w:del>
      </w:p>
      <w:customXmlDelRangeStart w:id="819" w:author="Autor"/>
    </w:sdtContent>
  </w:sdt>
  <w:customXmlDelRangeEnd w:id="819"/>
  <w:p w14:paraId="7F7E2EB9" w14:textId="4339B631" w:rsidR="00AE22FA" w:rsidRPr="00CF60E2" w:rsidRDefault="00AE22FA" w:rsidP="00CF60E2">
    <w:pPr>
      <w:tabs>
        <w:tab w:val="center" w:pos="4536"/>
        <w:tab w:val="right" w:pos="9072"/>
      </w:tabs>
      <w:rPr>
        <w:ins w:id="820" w:author="Autor"/>
      </w:rPr>
    </w:pPr>
    <w:ins w:id="821" w:author="Autor">
      <w:r>
        <w:rPr>
          <w:noProof/>
        </w:rPr>
        <mc:AlternateContent>
          <mc:Choice Requires="wps">
            <w:drawing>
              <wp:anchor distT="0" distB="0" distL="114300" distR="114300" simplePos="0" relativeHeight="251641856" behindDoc="0" locked="0" layoutInCell="1" allowOverlap="1" wp14:anchorId="2F41FBAC" wp14:editId="1160D26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3DF33DF" id="Rovná spojnica 3"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ins>
  </w:p>
  <w:customXmlInsRangeStart w:id="822" w:author="Autor"/>
  <w:sdt>
    <w:sdtPr>
      <w:rPr>
        <w:szCs w:val="20"/>
      </w:rPr>
      <w:id w:val="2070840989"/>
      <w:date w:fullDate="2018-10-31T00:00:00Z">
        <w:dateFormat w:val="dd.MM.yyyy"/>
        <w:lid w:val="sk-SK"/>
        <w:storeMappedDataAs w:val="dateTime"/>
        <w:calendar w:val="gregorian"/>
      </w:date>
    </w:sdtPr>
    <w:sdtEndPr/>
    <w:sdtContent>
      <w:customXmlInsRangeEnd w:id="822"/>
      <w:p w14:paraId="26D35AF5" w14:textId="77777777" w:rsidR="00AE22FA" w:rsidRPr="00CF60E2" w:rsidRDefault="00AE22FA" w:rsidP="00CF60E2">
        <w:pPr>
          <w:tabs>
            <w:tab w:val="center" w:pos="4536"/>
            <w:tab w:val="right" w:pos="9072"/>
          </w:tabs>
          <w:jc w:val="right"/>
          <w:rPr>
            <w:ins w:id="823" w:author="Autor"/>
          </w:rPr>
        </w:pPr>
        <w:ins w:id="824" w:author="Autor">
          <w:r>
            <w:rPr>
              <w:szCs w:val="20"/>
            </w:rPr>
            <w:t>31.10.2018</w:t>
          </w:r>
        </w:ins>
      </w:p>
      <w:customXmlInsRangeStart w:id="825" w:author="Autor"/>
    </w:sdtContent>
  </w:sdt>
  <w:customXmlInsRangeEnd w:id="825"/>
  <w:p w14:paraId="15552446" w14:textId="77777777" w:rsidR="00AE22FA" w:rsidRDefault="00AE22F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B6603" w14:textId="77777777" w:rsidR="00592ED8" w:rsidRDefault="00592ED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C22325C"/>
    <w:lvl w:ilvl="0">
      <w:start w:val="1"/>
      <w:numFmt w:val="decimal"/>
      <w:pStyle w:val="slovanzo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DCF68D38"/>
    <w:name w:val="WW8Num7"/>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6" w15:restartNumberingAfterBreak="0">
    <w:nsid w:val="00000007"/>
    <w:multiLevelType w:val="singleLevel"/>
    <w:tmpl w:val="00000007"/>
    <w:name w:val="WW8Num8"/>
    <w:lvl w:ilvl="0">
      <w:start w:val="2"/>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multilevel"/>
    <w:tmpl w:val="98E8A404"/>
    <w:name w:val="WW8Num17"/>
    <w:lvl w:ilvl="0">
      <w:start w:val="1"/>
      <w:numFmt w:val="decimal"/>
      <w:lvlText w:val="%1."/>
      <w:lvlJc w:val="left"/>
      <w:pPr>
        <w:tabs>
          <w:tab w:val="num" w:pos="720"/>
        </w:tabs>
        <w:ind w:left="720" w:hanging="360"/>
      </w:p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000000A"/>
    <w:multiLevelType w:val="singleLevel"/>
    <w:tmpl w:val="041B0017"/>
    <w:lvl w:ilvl="0">
      <w:start w:val="1"/>
      <w:numFmt w:val="lowerLetter"/>
      <w:lvlText w:val="%1)"/>
      <w:lvlJc w:val="left"/>
      <w:pPr>
        <w:ind w:left="720" w:hanging="360"/>
      </w:pPr>
    </w:lvl>
  </w:abstractNum>
  <w:abstractNum w:abstractNumId="10" w15:restartNumberingAfterBreak="0">
    <w:nsid w:val="0000000B"/>
    <w:multiLevelType w:val="multilevel"/>
    <w:tmpl w:val="4EDE061A"/>
    <w:name w:val="WW8Num20"/>
    <w:lvl w:ilvl="0">
      <w:start w:val="1"/>
      <w:numFmt w:val="decimal"/>
      <w:lvlText w:val="%1."/>
      <w:lvlJc w:val="left"/>
      <w:pPr>
        <w:tabs>
          <w:tab w:val="num" w:pos="786"/>
        </w:tabs>
        <w:ind w:left="786" w:hanging="360"/>
      </w:pPr>
    </w:lvl>
    <w:lvl w:ilvl="1">
      <w:start w:val="8"/>
      <w:numFmt w:val="decimal"/>
      <w:isLgl/>
      <w:lvlText w:val="%1.%2"/>
      <w:lvlJc w:val="left"/>
      <w:pPr>
        <w:ind w:left="1215" w:hanging="735"/>
      </w:pPr>
      <w:rPr>
        <w:rFonts w:hint="default"/>
      </w:rPr>
    </w:lvl>
    <w:lvl w:ilvl="2">
      <w:start w:val="1"/>
      <w:numFmt w:val="decimal"/>
      <w:isLgl/>
      <w:lvlText w:val="%1.%2.%3"/>
      <w:lvlJc w:val="left"/>
      <w:pPr>
        <w:ind w:left="1215" w:hanging="735"/>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1" w15:restartNumberingAfterBreak="0">
    <w:nsid w:val="0000000C"/>
    <w:multiLevelType w:val="multilevel"/>
    <w:tmpl w:val="0000000C"/>
    <w:name w:val="WW8Num21"/>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28"/>
    <w:lvl w:ilvl="0">
      <w:numFmt w:val="bullet"/>
      <w:lvlText w:val="-"/>
      <w:lvlJc w:val="left"/>
      <w:pPr>
        <w:tabs>
          <w:tab w:val="num" w:pos="720"/>
        </w:tabs>
        <w:ind w:left="720" w:hanging="360"/>
      </w:pPr>
      <w:rPr>
        <w:rFonts w:ascii="Arial" w:hAnsi="Arial" w:cs="Arial"/>
      </w:rPr>
    </w:lvl>
  </w:abstractNum>
  <w:abstractNum w:abstractNumId="13" w15:restartNumberingAfterBreak="0">
    <w:nsid w:val="0000000E"/>
    <w:multiLevelType w:val="multilevel"/>
    <w:tmpl w:val="0000000E"/>
    <w:name w:val="WW8Num29"/>
    <w:lvl w:ilvl="0">
      <w:start w:val="1"/>
      <w:numFmt w:val="decimal"/>
      <w:lvlText w:val="%1."/>
      <w:lvlJc w:val="left"/>
      <w:pPr>
        <w:tabs>
          <w:tab w:val="num" w:pos="720"/>
        </w:tabs>
        <w:ind w:left="720" w:hanging="360"/>
      </w:p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15:restartNumberingAfterBreak="0">
    <w:nsid w:val="0000000F"/>
    <w:multiLevelType w:val="singleLevel"/>
    <w:tmpl w:val="0000000F"/>
    <w:name w:val="WW8Num31"/>
    <w:lvl w:ilvl="0">
      <w:start w:val="8"/>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10"/>
    <w:multiLevelType w:val="singleLevel"/>
    <w:tmpl w:val="00000010"/>
    <w:name w:val="WW8Num32"/>
    <w:lvl w:ilvl="0">
      <w:start w:val="1"/>
      <w:numFmt w:val="lowerLetter"/>
      <w:lvlText w:val="%1)"/>
      <w:lvlJc w:val="left"/>
      <w:pPr>
        <w:tabs>
          <w:tab w:val="num" w:pos="360"/>
        </w:tabs>
        <w:ind w:left="360" w:hanging="360"/>
      </w:pPr>
    </w:lvl>
  </w:abstractNum>
  <w:abstractNum w:abstractNumId="16"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2"/>
    <w:multiLevelType w:val="singleLevel"/>
    <w:tmpl w:val="B2BE9416"/>
    <w:name w:val="WW8Num35"/>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8" w15:restartNumberingAfterBreak="0">
    <w:nsid w:val="00000013"/>
    <w:multiLevelType w:val="singleLevel"/>
    <w:tmpl w:val="3C1E94E4"/>
    <w:name w:val="WW8Num36"/>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9" w15:restartNumberingAfterBreak="0">
    <w:nsid w:val="00000014"/>
    <w:multiLevelType w:val="singleLevel"/>
    <w:tmpl w:val="00000014"/>
    <w:name w:val="WW8Num39"/>
    <w:lvl w:ilvl="0">
      <w:start w:val="1"/>
      <w:numFmt w:val="bullet"/>
      <w:lvlText w:val=""/>
      <w:lvlJc w:val="left"/>
      <w:pPr>
        <w:tabs>
          <w:tab w:val="num" w:pos="1069"/>
        </w:tabs>
        <w:ind w:left="1069" w:hanging="360"/>
      </w:pPr>
      <w:rPr>
        <w:rFonts w:ascii="Symbol" w:hAnsi="Symbol"/>
      </w:rPr>
    </w:lvl>
  </w:abstractNum>
  <w:abstractNum w:abstractNumId="20" w15:restartNumberingAfterBreak="0">
    <w:nsid w:val="00000015"/>
    <w:multiLevelType w:val="singleLevel"/>
    <w:tmpl w:val="00000015"/>
    <w:name w:val="WW8Num41"/>
    <w:lvl w:ilvl="0">
      <w:start w:val="1"/>
      <w:numFmt w:val="lowerLetter"/>
      <w:lvlText w:val="%1)"/>
      <w:lvlJc w:val="left"/>
      <w:pPr>
        <w:tabs>
          <w:tab w:val="num" w:pos="0"/>
        </w:tabs>
        <w:ind w:left="720" w:hanging="360"/>
      </w:pPr>
      <w:rPr>
        <w:rFonts w:ascii="Arial" w:hAnsi="Arial"/>
        <w:b/>
      </w:rPr>
    </w:lvl>
  </w:abstractNum>
  <w:abstractNum w:abstractNumId="21" w15:restartNumberingAfterBreak="0">
    <w:nsid w:val="00000016"/>
    <w:multiLevelType w:val="singleLevel"/>
    <w:tmpl w:val="00000016"/>
    <w:name w:val="WW8Num4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7"/>
    <w:multiLevelType w:val="multilevel"/>
    <w:tmpl w:val="A43E8998"/>
    <w:name w:val="WW8Num45"/>
    <w:lvl w:ilvl="0">
      <w:start w:val="1"/>
      <w:numFmt w:val="decimal"/>
      <w:lvlText w:val="%1."/>
      <w:lvlJc w:val="left"/>
      <w:pPr>
        <w:tabs>
          <w:tab w:val="num" w:pos="720"/>
        </w:tabs>
        <w:ind w:left="720" w:hanging="360"/>
      </w:p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00000018"/>
    <w:multiLevelType w:val="singleLevel"/>
    <w:tmpl w:val="00000018"/>
    <w:name w:val="WW8Num46"/>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9"/>
    <w:multiLevelType w:val="singleLevel"/>
    <w:tmpl w:val="00000019"/>
    <w:name w:val="WW8Num4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5" w15:restartNumberingAfterBreak="0">
    <w:nsid w:val="0000001A"/>
    <w:multiLevelType w:val="singleLevel"/>
    <w:tmpl w:val="0000001A"/>
    <w:name w:val="WW8Num53"/>
    <w:lvl w:ilvl="0">
      <w:start w:val="1"/>
      <w:numFmt w:val="bullet"/>
      <w:lvlText w:val=""/>
      <w:lvlJc w:val="left"/>
      <w:pPr>
        <w:tabs>
          <w:tab w:val="num" w:pos="0"/>
        </w:tabs>
        <w:ind w:left="720" w:hanging="360"/>
      </w:pPr>
      <w:rPr>
        <w:rFonts w:ascii="Symbol" w:hAnsi="Symbol"/>
      </w:rPr>
    </w:lvl>
  </w:abstractNum>
  <w:abstractNum w:abstractNumId="26" w15:restartNumberingAfterBreak="0">
    <w:nsid w:val="01717B1F"/>
    <w:multiLevelType w:val="hybridMultilevel"/>
    <w:tmpl w:val="4C969C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B1108D"/>
    <w:multiLevelType w:val="multilevel"/>
    <w:tmpl w:val="43E8A65A"/>
    <w:lvl w:ilvl="0">
      <w:start w:val="1"/>
      <w:numFmt w:val="decimal"/>
      <w:lvlText w:val="%1)"/>
      <w:lvlJc w:val="left"/>
      <w:pPr>
        <w:tabs>
          <w:tab w:val="num" w:pos="1417"/>
        </w:tabs>
        <w:ind w:left="1417" w:hanging="567"/>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09AC3E68"/>
    <w:multiLevelType w:val="hybridMultilevel"/>
    <w:tmpl w:val="D4B0E5D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B0166E3"/>
    <w:multiLevelType w:val="hybridMultilevel"/>
    <w:tmpl w:val="DB783E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CDB5D7E"/>
    <w:multiLevelType w:val="hybridMultilevel"/>
    <w:tmpl w:val="C978815C"/>
    <w:lvl w:ilvl="0" w:tplc="AC1403B0">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1603168"/>
    <w:multiLevelType w:val="hybridMultilevel"/>
    <w:tmpl w:val="65ACD7E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4AC35E6"/>
    <w:multiLevelType w:val="hybridMultilevel"/>
    <w:tmpl w:val="F2A0AB5C"/>
    <w:lvl w:ilvl="0" w:tplc="041B001B">
      <w:start w:val="1"/>
      <w:numFmt w:val="lowerRoman"/>
      <w:lvlText w:val="%1."/>
      <w:lvlJc w:val="right"/>
      <w:pPr>
        <w:ind w:left="2160"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754184A"/>
    <w:multiLevelType w:val="hybridMultilevel"/>
    <w:tmpl w:val="2648EE9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183E3095"/>
    <w:multiLevelType w:val="hybridMultilevel"/>
    <w:tmpl w:val="E16A2C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8843207"/>
    <w:multiLevelType w:val="multilevel"/>
    <w:tmpl w:val="FFBA1FD8"/>
    <w:lvl w:ilvl="0">
      <w:start w:val="1"/>
      <w:numFmt w:val="decimal"/>
      <w:lvlText w:val="%1)"/>
      <w:lvlJc w:val="left"/>
      <w:pPr>
        <w:tabs>
          <w:tab w:val="num" w:pos="1701"/>
        </w:tabs>
        <w:ind w:left="1701" w:hanging="850"/>
      </w:pPr>
    </w:lvl>
    <w:lvl w:ilvl="1">
      <w:start w:val="1"/>
      <w:numFmt w:val="lowerLetter"/>
      <w:lvlText w:val="(%2)"/>
      <w:lvlJc w:val="left"/>
      <w:pPr>
        <w:tabs>
          <w:tab w:val="num" w:pos="991"/>
        </w:tabs>
        <w:ind w:left="991" w:hanging="850"/>
      </w:pPr>
    </w:lvl>
    <w:lvl w:ilvl="2">
      <w:start w:val="1"/>
      <w:numFmt w:val="decimal"/>
      <w:lvlText w:val="(%3)"/>
      <w:lvlJc w:val="left"/>
      <w:pPr>
        <w:tabs>
          <w:tab w:val="num" w:pos="1558"/>
        </w:tabs>
        <w:ind w:left="1558" w:hanging="567"/>
      </w:pPr>
    </w:lvl>
    <w:lvl w:ilvl="3">
      <w:start w:val="1"/>
      <w:numFmt w:val="lowerLetter"/>
      <w:lvlText w:val="(%4)"/>
      <w:lvlJc w:val="left"/>
      <w:pPr>
        <w:tabs>
          <w:tab w:val="num" w:pos="1558"/>
        </w:tabs>
        <w:ind w:left="1558" w:hanging="567"/>
      </w:pPr>
    </w:lvl>
    <w:lvl w:ilvl="4">
      <w:start w:val="1"/>
      <w:numFmt w:val="decimal"/>
      <w:lvlText w:val="(%5)"/>
      <w:lvlJc w:val="left"/>
      <w:pPr>
        <w:tabs>
          <w:tab w:val="num" w:pos="2125"/>
        </w:tabs>
        <w:ind w:left="2125" w:hanging="567"/>
      </w:pPr>
    </w:lvl>
    <w:lvl w:ilvl="5">
      <w:start w:val="1"/>
      <w:numFmt w:val="lowerLetter"/>
      <w:lvlText w:val="(%6)"/>
      <w:lvlJc w:val="left"/>
      <w:pPr>
        <w:tabs>
          <w:tab w:val="num" w:pos="2125"/>
        </w:tabs>
        <w:ind w:left="2125" w:hanging="567"/>
      </w:pPr>
    </w:lvl>
    <w:lvl w:ilvl="6">
      <w:start w:val="1"/>
      <w:numFmt w:val="decimal"/>
      <w:lvlText w:val="(%7)"/>
      <w:lvlJc w:val="left"/>
      <w:pPr>
        <w:tabs>
          <w:tab w:val="num" w:pos="2692"/>
        </w:tabs>
        <w:ind w:left="2692" w:hanging="567"/>
      </w:pPr>
    </w:lvl>
    <w:lvl w:ilvl="7">
      <w:start w:val="1"/>
      <w:numFmt w:val="lowerLetter"/>
      <w:lvlText w:val="(%8)"/>
      <w:lvlJc w:val="left"/>
      <w:pPr>
        <w:tabs>
          <w:tab w:val="num" w:pos="2692"/>
        </w:tabs>
        <w:ind w:left="2692" w:hanging="567"/>
      </w:pPr>
    </w:lvl>
    <w:lvl w:ilvl="8">
      <w:start w:val="1"/>
      <w:numFmt w:val="lowerLetter"/>
      <w:lvlText w:val="(%9)"/>
      <w:lvlJc w:val="left"/>
      <w:pPr>
        <w:tabs>
          <w:tab w:val="num" w:pos="3259"/>
        </w:tabs>
        <w:ind w:left="3259" w:hanging="567"/>
      </w:pPr>
    </w:lvl>
  </w:abstractNum>
  <w:abstractNum w:abstractNumId="37" w15:restartNumberingAfterBreak="0">
    <w:nsid w:val="19741B8D"/>
    <w:multiLevelType w:val="multilevel"/>
    <w:tmpl w:val="43E8A65A"/>
    <w:lvl w:ilvl="0">
      <w:start w:val="1"/>
      <w:numFmt w:val="decimal"/>
      <w:lvlText w:val="%1)"/>
      <w:lvlJc w:val="left"/>
      <w:pPr>
        <w:tabs>
          <w:tab w:val="num" w:pos="1417"/>
        </w:tabs>
        <w:ind w:left="1417" w:hanging="567"/>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9" w15:restartNumberingAfterBreak="0">
    <w:nsid w:val="1BB11347"/>
    <w:multiLevelType w:val="hybridMultilevel"/>
    <w:tmpl w:val="2648EE9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1D47563F"/>
    <w:multiLevelType w:val="hybridMultilevel"/>
    <w:tmpl w:val="E4AC3926"/>
    <w:lvl w:ilvl="0" w:tplc="041B0011">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12546F7"/>
    <w:multiLevelType w:val="hybridMultilevel"/>
    <w:tmpl w:val="205017A8"/>
    <w:lvl w:ilvl="0" w:tplc="CA82629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28C1DCF"/>
    <w:multiLevelType w:val="hybridMultilevel"/>
    <w:tmpl w:val="67C68B8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6664F6D"/>
    <w:multiLevelType w:val="hybridMultilevel"/>
    <w:tmpl w:val="808014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80A3040"/>
    <w:multiLevelType w:val="hybridMultilevel"/>
    <w:tmpl w:val="91249F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95E2D97"/>
    <w:multiLevelType w:val="hybridMultilevel"/>
    <w:tmpl w:val="8A58C5EC"/>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47" w15:restartNumberingAfterBreak="0">
    <w:nsid w:val="296B1F27"/>
    <w:multiLevelType w:val="hybridMultilevel"/>
    <w:tmpl w:val="71289C5A"/>
    <w:lvl w:ilvl="0" w:tplc="041B000F">
      <w:start w:val="1"/>
      <w:numFmt w:val="decimal"/>
      <w:lvlText w:val="%1."/>
      <w:lvlJc w:val="left"/>
      <w:pPr>
        <w:ind w:left="720" w:hanging="360"/>
      </w:pPr>
      <w:rPr>
        <w:rFonts w:hint="default"/>
      </w:rPr>
    </w:lvl>
    <w:lvl w:ilvl="1" w:tplc="C846E0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EA23DEA"/>
    <w:multiLevelType w:val="hybridMultilevel"/>
    <w:tmpl w:val="EA8CC30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EDD1EC0"/>
    <w:multiLevelType w:val="hybridMultilevel"/>
    <w:tmpl w:val="66204A74"/>
    <w:lvl w:ilvl="0" w:tplc="041B0011">
      <w:start w:val="1"/>
      <w:numFmt w:val="decimal"/>
      <w:lvlText w:val="%1)"/>
      <w:lvlJc w:val="left"/>
      <w:pPr>
        <w:ind w:left="720" w:hanging="360"/>
      </w:pPr>
      <w:rPr>
        <w:rFonts w:hint="default"/>
      </w:rPr>
    </w:lvl>
    <w:lvl w:ilvl="1" w:tplc="9FCC04E6">
      <w:start w:val="1"/>
      <w:numFmt w:val="decimal"/>
      <w:lvlText w:val="%2."/>
      <w:lvlJc w:val="left"/>
      <w:pPr>
        <w:ind w:left="2070" w:hanging="99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0EB5636"/>
    <w:multiLevelType w:val="hybridMultilevel"/>
    <w:tmpl w:val="4F4EF9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896053E"/>
    <w:multiLevelType w:val="hybridMultilevel"/>
    <w:tmpl w:val="ADD2FDDC"/>
    <w:lvl w:ilvl="0" w:tplc="041B0017">
      <w:start w:val="1"/>
      <w:numFmt w:val="lowerLetter"/>
      <w:lvlText w:val="%1)"/>
      <w:lvlJc w:val="left"/>
      <w:pPr>
        <w:ind w:left="720" w:hanging="360"/>
      </w:pPr>
      <w:rPr>
        <w:rFonts w:hint="default"/>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ACA0DBA"/>
    <w:multiLevelType w:val="hybridMultilevel"/>
    <w:tmpl w:val="6F8CB592"/>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14F2A56"/>
    <w:multiLevelType w:val="multilevel"/>
    <w:tmpl w:val="D9B694A6"/>
    <w:lvl w:ilvl="0">
      <w:start w:val="1"/>
      <w:numFmt w:val="lowerLetter"/>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2713452"/>
    <w:multiLevelType w:val="multilevel"/>
    <w:tmpl w:val="230875FE"/>
    <w:name w:val="Tiret 1"/>
    <w:lvl w:ilvl="0">
      <w:start w:val="1"/>
      <w:numFmt w:val="decimal"/>
      <w:lvlText w:val="%1."/>
      <w:lvlJc w:val="left"/>
      <w:pPr>
        <w:tabs>
          <w:tab w:val="num" w:pos="1417"/>
        </w:tabs>
        <w:ind w:left="1417" w:hanging="567"/>
      </w:pPr>
      <w:rPr>
        <w:rFonts w:ascii="Times New Roman" w:eastAsia="Calibri" w:hAnsi="Times New Roman" w:cs="Times New Roman"/>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5" w15:restartNumberingAfterBreak="0">
    <w:nsid w:val="4552127F"/>
    <w:multiLevelType w:val="singleLevel"/>
    <w:tmpl w:val="9E84A474"/>
    <w:name w:val="Bullet 0"/>
    <w:lvl w:ilvl="0">
      <w:start w:val="1"/>
      <w:numFmt w:val="lowerLetter"/>
      <w:lvlRestart w:val="0"/>
      <w:pStyle w:val="Bullet0"/>
      <w:lvlText w:val="%1)"/>
      <w:lvlJc w:val="left"/>
      <w:pPr>
        <w:tabs>
          <w:tab w:val="num" w:pos="850"/>
        </w:tabs>
        <w:ind w:left="850" w:hanging="850"/>
      </w:pPr>
      <w:rPr>
        <w:rFonts w:ascii="Times New Roman" w:eastAsia="Calibri" w:hAnsi="Times New Roman" w:cs="Times New Roman"/>
      </w:rPr>
    </w:lvl>
  </w:abstractNum>
  <w:abstractNum w:abstractNumId="56" w15:restartNumberingAfterBreak="0">
    <w:nsid w:val="45D95F16"/>
    <w:multiLevelType w:val="hybridMultilevel"/>
    <w:tmpl w:val="332224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D020AD8"/>
    <w:multiLevelType w:val="hybridMultilevel"/>
    <w:tmpl w:val="4992E5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DEC0F8E"/>
    <w:multiLevelType w:val="hybridMultilevel"/>
    <w:tmpl w:val="EAC2B4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0D11E51"/>
    <w:multiLevelType w:val="hybridMultilevel"/>
    <w:tmpl w:val="3176C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0D36F39"/>
    <w:multiLevelType w:val="multilevel"/>
    <w:tmpl w:val="66DA488A"/>
    <w:lvl w:ilvl="0">
      <w:start w:val="1"/>
      <w:numFmt w:val="low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1" w15:restartNumberingAfterBreak="0">
    <w:nsid w:val="54BD0BEC"/>
    <w:multiLevelType w:val="singleLevel"/>
    <w:tmpl w:val="72D6F376"/>
    <w:lvl w:ilvl="0">
      <w:start w:val="1"/>
      <w:numFmt w:val="bullet"/>
      <w:pStyle w:val="Zoznamsodrkami"/>
      <w:lvlText w:val=""/>
      <w:lvlJc w:val="left"/>
      <w:pPr>
        <w:tabs>
          <w:tab w:val="num" w:pos="283"/>
        </w:tabs>
        <w:ind w:left="283" w:hanging="283"/>
      </w:pPr>
      <w:rPr>
        <w:rFonts w:ascii="Symbol" w:hAnsi="Symbol"/>
      </w:rPr>
    </w:lvl>
  </w:abstractNum>
  <w:abstractNum w:abstractNumId="62" w15:restartNumberingAfterBreak="0">
    <w:nsid w:val="55670B67"/>
    <w:multiLevelType w:val="hybridMultilevel"/>
    <w:tmpl w:val="26B68FBE"/>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CA31A15"/>
    <w:multiLevelType w:val="multilevel"/>
    <w:tmpl w:val="94E47E94"/>
    <w:name w:val="Tiret 0"/>
    <w:lvl w:ilvl="0">
      <w:start w:val="1"/>
      <w:numFmt w:val="decimal"/>
      <w:lvlRestart w:val="0"/>
      <w:pStyle w:val="Tiret0"/>
      <w:lvlText w:val="%1."/>
      <w:lvlJc w:val="left"/>
      <w:pPr>
        <w:tabs>
          <w:tab w:val="num" w:pos="850"/>
        </w:tabs>
        <w:ind w:left="850" w:hanging="850"/>
      </w:pPr>
      <w:rPr>
        <w:rFonts w:ascii="Times New Roman" w:eastAsia="Calibri" w:hAnsi="Times New Roman" w:cs="Times New Roman"/>
      </w:r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4" w15:restartNumberingAfterBreak="0">
    <w:nsid w:val="5D106B17"/>
    <w:multiLevelType w:val="hybridMultilevel"/>
    <w:tmpl w:val="4D4AA9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898600D"/>
    <w:multiLevelType w:val="hybridMultilevel"/>
    <w:tmpl w:val="18E6814A"/>
    <w:lvl w:ilvl="0" w:tplc="8AC63AE4">
      <w:start w:val="1"/>
      <w:numFmt w:val="lowerLetter"/>
      <w:lvlText w:val="%1)"/>
      <w:lvlJc w:val="left"/>
      <w:pPr>
        <w:ind w:left="720" w:hanging="360"/>
      </w:pPr>
      <w:rPr>
        <w:rFonts w:ascii="Times New Roman" w:eastAsia="Times New Roman" w:hAnsi="Times New Roman" w:cs="Times New Roman"/>
        <w:b w:val="0"/>
      </w:rPr>
    </w:lvl>
    <w:lvl w:ilvl="1" w:tplc="84FC27EC" w:tentative="1">
      <w:start w:val="1"/>
      <w:numFmt w:val="bullet"/>
      <w:lvlText w:val="o"/>
      <w:lvlJc w:val="left"/>
      <w:pPr>
        <w:ind w:left="1440" w:hanging="360"/>
      </w:pPr>
      <w:rPr>
        <w:rFonts w:ascii="Courier New" w:hAnsi="Courier New" w:cs="Courier New" w:hint="default"/>
      </w:rPr>
    </w:lvl>
    <w:lvl w:ilvl="2" w:tplc="DDC43226" w:tentative="1">
      <w:start w:val="1"/>
      <w:numFmt w:val="bullet"/>
      <w:lvlText w:val=""/>
      <w:lvlJc w:val="left"/>
      <w:pPr>
        <w:ind w:left="2160" w:hanging="360"/>
      </w:pPr>
      <w:rPr>
        <w:rFonts w:ascii="Wingdings" w:hAnsi="Wingdings" w:hint="default"/>
      </w:rPr>
    </w:lvl>
    <w:lvl w:ilvl="3" w:tplc="5F7C7D0E" w:tentative="1">
      <w:start w:val="1"/>
      <w:numFmt w:val="bullet"/>
      <w:lvlText w:val=""/>
      <w:lvlJc w:val="left"/>
      <w:pPr>
        <w:ind w:left="2880" w:hanging="360"/>
      </w:pPr>
      <w:rPr>
        <w:rFonts w:ascii="Symbol" w:hAnsi="Symbol" w:hint="default"/>
      </w:rPr>
    </w:lvl>
    <w:lvl w:ilvl="4" w:tplc="2570B528" w:tentative="1">
      <w:start w:val="1"/>
      <w:numFmt w:val="bullet"/>
      <w:lvlText w:val="o"/>
      <w:lvlJc w:val="left"/>
      <w:pPr>
        <w:ind w:left="3600" w:hanging="360"/>
      </w:pPr>
      <w:rPr>
        <w:rFonts w:ascii="Courier New" w:hAnsi="Courier New" w:cs="Courier New" w:hint="default"/>
      </w:rPr>
    </w:lvl>
    <w:lvl w:ilvl="5" w:tplc="6776B4D4" w:tentative="1">
      <w:start w:val="1"/>
      <w:numFmt w:val="bullet"/>
      <w:lvlText w:val=""/>
      <w:lvlJc w:val="left"/>
      <w:pPr>
        <w:ind w:left="4320" w:hanging="360"/>
      </w:pPr>
      <w:rPr>
        <w:rFonts w:ascii="Wingdings" w:hAnsi="Wingdings" w:hint="default"/>
      </w:rPr>
    </w:lvl>
    <w:lvl w:ilvl="6" w:tplc="B2E6B7D2" w:tentative="1">
      <w:start w:val="1"/>
      <w:numFmt w:val="bullet"/>
      <w:lvlText w:val=""/>
      <w:lvlJc w:val="left"/>
      <w:pPr>
        <w:ind w:left="5040" w:hanging="360"/>
      </w:pPr>
      <w:rPr>
        <w:rFonts w:ascii="Symbol" w:hAnsi="Symbol" w:hint="default"/>
      </w:rPr>
    </w:lvl>
    <w:lvl w:ilvl="7" w:tplc="7FC0802E" w:tentative="1">
      <w:start w:val="1"/>
      <w:numFmt w:val="bullet"/>
      <w:lvlText w:val="o"/>
      <w:lvlJc w:val="left"/>
      <w:pPr>
        <w:ind w:left="5760" w:hanging="360"/>
      </w:pPr>
      <w:rPr>
        <w:rFonts w:ascii="Courier New" w:hAnsi="Courier New" w:cs="Courier New" w:hint="default"/>
      </w:rPr>
    </w:lvl>
    <w:lvl w:ilvl="8" w:tplc="FC528638" w:tentative="1">
      <w:start w:val="1"/>
      <w:numFmt w:val="bullet"/>
      <w:lvlText w:val=""/>
      <w:lvlJc w:val="left"/>
      <w:pPr>
        <w:ind w:left="6480" w:hanging="360"/>
      </w:pPr>
      <w:rPr>
        <w:rFonts w:ascii="Wingdings" w:hAnsi="Wingdings" w:hint="default"/>
      </w:rPr>
    </w:lvl>
  </w:abstractNum>
  <w:abstractNum w:abstractNumId="66" w15:restartNumberingAfterBreak="0">
    <w:nsid w:val="68FE2135"/>
    <w:multiLevelType w:val="hybridMultilevel"/>
    <w:tmpl w:val="29E48328"/>
    <w:lvl w:ilvl="0" w:tplc="041B0011">
      <w:start w:val="1"/>
      <w:numFmt w:val="decimal"/>
      <w:lvlText w:val="%1)"/>
      <w:lvlJc w:val="left"/>
      <w:pPr>
        <w:ind w:left="1428" w:hanging="360"/>
      </w:pPr>
    </w:lvl>
    <w:lvl w:ilvl="1" w:tplc="041B0011">
      <w:start w:val="1"/>
      <w:numFmt w:val="decimal"/>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7" w15:restartNumberingAfterBreak="0">
    <w:nsid w:val="6A3C5C32"/>
    <w:multiLevelType w:val="hybridMultilevel"/>
    <w:tmpl w:val="CF5227E4"/>
    <w:name w:val="0.7228144"/>
    <w:lvl w:ilvl="0" w:tplc="3A0C4412">
      <w:start w:val="1"/>
      <w:numFmt w:val="decimal"/>
      <w:lvlText w:val="%1."/>
      <w:lvlJc w:val="left"/>
      <w:pPr>
        <w:ind w:left="420" w:hanging="360"/>
      </w:pPr>
      <w:rPr>
        <w:rFonts w:hint="default"/>
      </w:rPr>
    </w:lvl>
    <w:lvl w:ilvl="1" w:tplc="EF7ABD80" w:tentative="1">
      <w:start w:val="1"/>
      <w:numFmt w:val="lowerLetter"/>
      <w:lvlText w:val="%2."/>
      <w:lvlJc w:val="left"/>
      <w:pPr>
        <w:ind w:left="1140" w:hanging="360"/>
      </w:pPr>
    </w:lvl>
    <w:lvl w:ilvl="2" w:tplc="7D1402FA" w:tentative="1">
      <w:start w:val="1"/>
      <w:numFmt w:val="lowerRoman"/>
      <w:lvlText w:val="%3."/>
      <w:lvlJc w:val="right"/>
      <w:pPr>
        <w:ind w:left="1860" w:hanging="180"/>
      </w:pPr>
    </w:lvl>
    <w:lvl w:ilvl="3" w:tplc="96AA914A" w:tentative="1">
      <w:start w:val="1"/>
      <w:numFmt w:val="decimal"/>
      <w:lvlText w:val="%4."/>
      <w:lvlJc w:val="left"/>
      <w:pPr>
        <w:ind w:left="2580" w:hanging="360"/>
      </w:pPr>
    </w:lvl>
    <w:lvl w:ilvl="4" w:tplc="4BF8E7C2" w:tentative="1">
      <w:start w:val="1"/>
      <w:numFmt w:val="lowerLetter"/>
      <w:lvlText w:val="%5."/>
      <w:lvlJc w:val="left"/>
      <w:pPr>
        <w:ind w:left="3300" w:hanging="360"/>
      </w:pPr>
    </w:lvl>
    <w:lvl w:ilvl="5" w:tplc="94482F1E" w:tentative="1">
      <w:start w:val="1"/>
      <w:numFmt w:val="lowerRoman"/>
      <w:lvlText w:val="%6."/>
      <w:lvlJc w:val="right"/>
      <w:pPr>
        <w:ind w:left="4020" w:hanging="180"/>
      </w:pPr>
    </w:lvl>
    <w:lvl w:ilvl="6" w:tplc="EBA233F8" w:tentative="1">
      <w:start w:val="1"/>
      <w:numFmt w:val="decimal"/>
      <w:lvlText w:val="%7."/>
      <w:lvlJc w:val="left"/>
      <w:pPr>
        <w:ind w:left="4740" w:hanging="360"/>
      </w:pPr>
    </w:lvl>
    <w:lvl w:ilvl="7" w:tplc="0D086ACA" w:tentative="1">
      <w:start w:val="1"/>
      <w:numFmt w:val="lowerLetter"/>
      <w:lvlText w:val="%8."/>
      <w:lvlJc w:val="left"/>
      <w:pPr>
        <w:ind w:left="5460" w:hanging="360"/>
      </w:pPr>
    </w:lvl>
    <w:lvl w:ilvl="8" w:tplc="35820D94" w:tentative="1">
      <w:start w:val="1"/>
      <w:numFmt w:val="lowerRoman"/>
      <w:lvlText w:val="%9."/>
      <w:lvlJc w:val="right"/>
      <w:pPr>
        <w:ind w:left="6180" w:hanging="180"/>
      </w:pPr>
    </w:lvl>
  </w:abstractNum>
  <w:abstractNum w:abstractNumId="68" w15:restartNumberingAfterBreak="0">
    <w:nsid w:val="6BD2304F"/>
    <w:multiLevelType w:val="hybridMultilevel"/>
    <w:tmpl w:val="D9646844"/>
    <w:lvl w:ilvl="0" w:tplc="983EE95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C791A9E"/>
    <w:multiLevelType w:val="hybridMultilevel"/>
    <w:tmpl w:val="9ABA6446"/>
    <w:lvl w:ilvl="0" w:tplc="CFB0341C">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0" w15:restartNumberingAfterBreak="0">
    <w:nsid w:val="6CCB785F"/>
    <w:multiLevelType w:val="multilevel"/>
    <w:tmpl w:val="6CE2BB7A"/>
    <w:lvl w:ilvl="0">
      <w:start w:val="1"/>
      <w:numFmt w:val="upp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1" w15:restartNumberingAfterBreak="0">
    <w:nsid w:val="6E6B5AC5"/>
    <w:multiLevelType w:val="hybridMultilevel"/>
    <w:tmpl w:val="E5D2255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FBE24D9"/>
    <w:multiLevelType w:val="hybridMultilevel"/>
    <w:tmpl w:val="82D6CDB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B8900B5"/>
    <w:multiLevelType w:val="hybridMultilevel"/>
    <w:tmpl w:val="B268D5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15:restartNumberingAfterBreak="0">
    <w:nsid w:val="7BCF06F7"/>
    <w:multiLevelType w:val="multilevel"/>
    <w:tmpl w:val="70F83620"/>
    <w:lvl w:ilvl="0">
      <w:start w:val="1"/>
      <w:numFmt w:val="upp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6" w15:restartNumberingAfterBreak="0">
    <w:nsid w:val="7E6A778F"/>
    <w:multiLevelType w:val="multilevel"/>
    <w:tmpl w:val="FFBA1FD8"/>
    <w:lvl w:ilvl="0">
      <w:start w:val="1"/>
      <w:numFmt w:val="decimal"/>
      <w:lvlText w:val="%1)"/>
      <w:lvlJc w:val="left"/>
      <w:pPr>
        <w:tabs>
          <w:tab w:val="num" w:pos="1560"/>
        </w:tabs>
        <w:ind w:left="156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num w:numId="1">
    <w:abstractNumId w:val="68"/>
  </w:num>
  <w:num w:numId="2">
    <w:abstractNumId w:val="5"/>
  </w:num>
  <w:num w:numId="3">
    <w:abstractNumId w:val="9"/>
  </w:num>
  <w:num w:numId="4">
    <w:abstractNumId w:val="10"/>
  </w:num>
  <w:num w:numId="5">
    <w:abstractNumId w:val="11"/>
  </w:num>
  <w:num w:numId="6">
    <w:abstractNumId w:val="15"/>
  </w:num>
  <w:num w:numId="7">
    <w:abstractNumId w:val="17"/>
  </w:num>
  <w:num w:numId="8">
    <w:abstractNumId w:val="61"/>
  </w:num>
  <w:num w:numId="9">
    <w:abstractNumId w:val="65"/>
  </w:num>
  <w:num w:numId="10">
    <w:abstractNumId w:val="40"/>
  </w:num>
  <w:num w:numId="11">
    <w:abstractNumId w:val="59"/>
  </w:num>
  <w:num w:numId="12">
    <w:abstractNumId w:val="54"/>
  </w:num>
  <w:num w:numId="13">
    <w:abstractNumId w:val="55"/>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43"/>
  </w:num>
  <w:num w:numId="17">
    <w:abstractNumId w:val="63"/>
  </w:num>
  <w:num w:numId="18">
    <w:abstractNumId w:val="69"/>
  </w:num>
  <w:num w:numId="19">
    <w:abstractNumId w:val="41"/>
  </w:num>
  <w:num w:numId="20">
    <w:abstractNumId w:val="31"/>
  </w:num>
  <w:num w:numId="21">
    <w:abstractNumId w:val="47"/>
  </w:num>
  <w:num w:numId="22">
    <w:abstractNumId w:val="30"/>
  </w:num>
  <w:num w:numId="23">
    <w:abstractNumId w:val="26"/>
  </w:num>
  <w:num w:numId="24">
    <w:abstractNumId w:val="64"/>
  </w:num>
  <w:num w:numId="25">
    <w:abstractNumId w:val="73"/>
  </w:num>
  <w:num w:numId="26">
    <w:abstractNumId w:val="51"/>
  </w:num>
  <w:num w:numId="27">
    <w:abstractNumId w:val="58"/>
  </w:num>
  <w:num w:numId="28">
    <w:abstractNumId w:val="42"/>
  </w:num>
  <w:num w:numId="29">
    <w:abstractNumId w:val="72"/>
  </w:num>
  <w:num w:numId="30">
    <w:abstractNumId w:val="32"/>
  </w:num>
  <w:num w:numId="31">
    <w:abstractNumId w:val="75"/>
  </w:num>
  <w:num w:numId="32">
    <w:abstractNumId w:val="52"/>
  </w:num>
  <w:num w:numId="33">
    <w:abstractNumId w:val="44"/>
  </w:num>
  <w:num w:numId="34">
    <w:abstractNumId w:val="50"/>
  </w:num>
  <w:num w:numId="35">
    <w:abstractNumId w:val="53"/>
  </w:num>
  <w:num w:numId="36">
    <w:abstractNumId w:val="57"/>
  </w:num>
  <w:num w:numId="37">
    <w:abstractNumId w:val="35"/>
  </w:num>
  <w:num w:numId="38">
    <w:abstractNumId w:val="29"/>
  </w:num>
  <w:num w:numId="39">
    <w:abstractNumId w:val="76"/>
  </w:num>
  <w:num w:numId="40">
    <w:abstractNumId w:val="36"/>
  </w:num>
  <w:num w:numId="41">
    <w:abstractNumId w:val="62"/>
  </w:num>
  <w:num w:numId="42">
    <w:abstractNumId w:val="34"/>
  </w:num>
  <w:num w:numId="43">
    <w:abstractNumId w:val="74"/>
  </w:num>
  <w:num w:numId="44">
    <w:abstractNumId w:val="49"/>
  </w:num>
  <w:num w:numId="45">
    <w:abstractNumId w:val="66"/>
  </w:num>
  <w:num w:numId="46">
    <w:abstractNumId w:val="37"/>
  </w:num>
  <w:num w:numId="47">
    <w:abstractNumId w:val="28"/>
  </w:num>
  <w:num w:numId="48">
    <w:abstractNumId w:val="71"/>
  </w:num>
  <w:num w:numId="49">
    <w:abstractNumId w:val="70"/>
  </w:num>
  <w:num w:numId="50">
    <w:abstractNumId w:val="60"/>
  </w:num>
  <w:num w:numId="51">
    <w:abstractNumId w:val="46"/>
  </w:num>
  <w:num w:numId="52">
    <w:abstractNumId w:val="56"/>
  </w:num>
  <w:num w:numId="53">
    <w:abstractNumId w:val="48"/>
  </w:num>
  <w:num w:numId="54">
    <w:abstractNumId w:val="39"/>
  </w:num>
  <w:num w:numId="55">
    <w:abstractNumId w:val="33"/>
  </w:num>
  <w:num w:numId="56">
    <w:abstractNumId w:val="27"/>
  </w:num>
  <w:num w:numId="57">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C71"/>
    <w:rsid w:val="00006973"/>
    <w:rsid w:val="000119D2"/>
    <w:rsid w:val="00017350"/>
    <w:rsid w:val="0002058B"/>
    <w:rsid w:val="000273ED"/>
    <w:rsid w:val="000339D9"/>
    <w:rsid w:val="00034644"/>
    <w:rsid w:val="00042704"/>
    <w:rsid w:val="00045C69"/>
    <w:rsid w:val="000500EF"/>
    <w:rsid w:val="00050728"/>
    <w:rsid w:val="0006033D"/>
    <w:rsid w:val="0006287A"/>
    <w:rsid w:val="00066955"/>
    <w:rsid w:val="00067768"/>
    <w:rsid w:val="00070252"/>
    <w:rsid w:val="00071088"/>
    <w:rsid w:val="0007428E"/>
    <w:rsid w:val="00074804"/>
    <w:rsid w:val="00076E38"/>
    <w:rsid w:val="0009064E"/>
    <w:rsid w:val="0009091C"/>
    <w:rsid w:val="00092F73"/>
    <w:rsid w:val="00096662"/>
    <w:rsid w:val="00096F1B"/>
    <w:rsid w:val="000B7677"/>
    <w:rsid w:val="000C09FD"/>
    <w:rsid w:val="000D298C"/>
    <w:rsid w:val="000D6B86"/>
    <w:rsid w:val="000E2AA4"/>
    <w:rsid w:val="000E3547"/>
    <w:rsid w:val="000F7492"/>
    <w:rsid w:val="001024B9"/>
    <w:rsid w:val="00116F61"/>
    <w:rsid w:val="001175BA"/>
    <w:rsid w:val="0012043E"/>
    <w:rsid w:val="00120DC0"/>
    <w:rsid w:val="00122588"/>
    <w:rsid w:val="00127627"/>
    <w:rsid w:val="00127AED"/>
    <w:rsid w:val="00130E2B"/>
    <w:rsid w:val="001343C2"/>
    <w:rsid w:val="001434A7"/>
    <w:rsid w:val="0014641E"/>
    <w:rsid w:val="0015233E"/>
    <w:rsid w:val="00153DF9"/>
    <w:rsid w:val="00155CB5"/>
    <w:rsid w:val="0015622B"/>
    <w:rsid w:val="00166BBC"/>
    <w:rsid w:val="00173917"/>
    <w:rsid w:val="001801BC"/>
    <w:rsid w:val="001873B5"/>
    <w:rsid w:val="0018752D"/>
    <w:rsid w:val="001906F7"/>
    <w:rsid w:val="001A0943"/>
    <w:rsid w:val="001A315B"/>
    <w:rsid w:val="001A4827"/>
    <w:rsid w:val="001B0E71"/>
    <w:rsid w:val="001B12DC"/>
    <w:rsid w:val="001B27DA"/>
    <w:rsid w:val="001B6E9F"/>
    <w:rsid w:val="001C5086"/>
    <w:rsid w:val="001C513F"/>
    <w:rsid w:val="001D19CF"/>
    <w:rsid w:val="001D3C29"/>
    <w:rsid w:val="001D4758"/>
    <w:rsid w:val="001D4B25"/>
    <w:rsid w:val="001D5209"/>
    <w:rsid w:val="001E0FAB"/>
    <w:rsid w:val="001E65D3"/>
    <w:rsid w:val="001F0193"/>
    <w:rsid w:val="001F3AE9"/>
    <w:rsid w:val="0021030D"/>
    <w:rsid w:val="002259C4"/>
    <w:rsid w:val="00225A05"/>
    <w:rsid w:val="0022621B"/>
    <w:rsid w:val="00233877"/>
    <w:rsid w:val="00236A18"/>
    <w:rsid w:val="0024598E"/>
    <w:rsid w:val="00246970"/>
    <w:rsid w:val="00256224"/>
    <w:rsid w:val="00256687"/>
    <w:rsid w:val="00264072"/>
    <w:rsid w:val="0027333C"/>
    <w:rsid w:val="0027386F"/>
    <w:rsid w:val="00274479"/>
    <w:rsid w:val="00280026"/>
    <w:rsid w:val="00280A9B"/>
    <w:rsid w:val="002839B2"/>
    <w:rsid w:val="002854E4"/>
    <w:rsid w:val="00294972"/>
    <w:rsid w:val="002A1E17"/>
    <w:rsid w:val="002B0ACF"/>
    <w:rsid w:val="002B0CD6"/>
    <w:rsid w:val="002B1132"/>
    <w:rsid w:val="002B17EC"/>
    <w:rsid w:val="002B4AAE"/>
    <w:rsid w:val="002B7622"/>
    <w:rsid w:val="002C046A"/>
    <w:rsid w:val="002C59A2"/>
    <w:rsid w:val="002C6241"/>
    <w:rsid w:val="002D19D1"/>
    <w:rsid w:val="002D65BD"/>
    <w:rsid w:val="002E076D"/>
    <w:rsid w:val="002E08E3"/>
    <w:rsid w:val="002E611C"/>
    <w:rsid w:val="002E7F32"/>
    <w:rsid w:val="002E7F66"/>
    <w:rsid w:val="002F0D9B"/>
    <w:rsid w:val="002F72BC"/>
    <w:rsid w:val="00300974"/>
    <w:rsid w:val="003055B2"/>
    <w:rsid w:val="00306C55"/>
    <w:rsid w:val="003128A0"/>
    <w:rsid w:val="00312B0E"/>
    <w:rsid w:val="00315497"/>
    <w:rsid w:val="003203BE"/>
    <w:rsid w:val="0033589B"/>
    <w:rsid w:val="003566AA"/>
    <w:rsid w:val="00357528"/>
    <w:rsid w:val="00357613"/>
    <w:rsid w:val="00367029"/>
    <w:rsid w:val="0038020A"/>
    <w:rsid w:val="00383C89"/>
    <w:rsid w:val="00386CBA"/>
    <w:rsid w:val="00393784"/>
    <w:rsid w:val="00395AE0"/>
    <w:rsid w:val="003A67E1"/>
    <w:rsid w:val="003B0DFE"/>
    <w:rsid w:val="003B2F8A"/>
    <w:rsid w:val="003B7DB6"/>
    <w:rsid w:val="003C0FE6"/>
    <w:rsid w:val="003C1C55"/>
    <w:rsid w:val="003C1EB4"/>
    <w:rsid w:val="003C2544"/>
    <w:rsid w:val="003D568C"/>
    <w:rsid w:val="003E2051"/>
    <w:rsid w:val="003E73B7"/>
    <w:rsid w:val="003F067B"/>
    <w:rsid w:val="004062DC"/>
    <w:rsid w:val="00410FC9"/>
    <w:rsid w:val="00416E2D"/>
    <w:rsid w:val="00425D1A"/>
    <w:rsid w:val="00427FC6"/>
    <w:rsid w:val="00432DF1"/>
    <w:rsid w:val="00432E52"/>
    <w:rsid w:val="00440C92"/>
    <w:rsid w:val="004445A9"/>
    <w:rsid w:val="00447BA3"/>
    <w:rsid w:val="00456603"/>
    <w:rsid w:val="00460F75"/>
    <w:rsid w:val="0047545E"/>
    <w:rsid w:val="00477B8E"/>
    <w:rsid w:val="00490AF9"/>
    <w:rsid w:val="00491D68"/>
    <w:rsid w:val="00493F0A"/>
    <w:rsid w:val="0049757D"/>
    <w:rsid w:val="00497CDC"/>
    <w:rsid w:val="004A0829"/>
    <w:rsid w:val="004A0E6A"/>
    <w:rsid w:val="004A42F9"/>
    <w:rsid w:val="004B11F9"/>
    <w:rsid w:val="004C1071"/>
    <w:rsid w:val="004C552C"/>
    <w:rsid w:val="004D0AF6"/>
    <w:rsid w:val="004D3748"/>
    <w:rsid w:val="004E1A10"/>
    <w:rsid w:val="004E2120"/>
    <w:rsid w:val="004E27DF"/>
    <w:rsid w:val="004E3ABD"/>
    <w:rsid w:val="004E50CD"/>
    <w:rsid w:val="004E6946"/>
    <w:rsid w:val="004F4A72"/>
    <w:rsid w:val="004F7EAD"/>
    <w:rsid w:val="005048C9"/>
    <w:rsid w:val="0051004A"/>
    <w:rsid w:val="005122F6"/>
    <w:rsid w:val="00514F85"/>
    <w:rsid w:val="005267E6"/>
    <w:rsid w:val="0052749C"/>
    <w:rsid w:val="00541FF5"/>
    <w:rsid w:val="005459CD"/>
    <w:rsid w:val="0055262B"/>
    <w:rsid w:val="00555872"/>
    <w:rsid w:val="005577A9"/>
    <w:rsid w:val="00560DA3"/>
    <w:rsid w:val="0056666E"/>
    <w:rsid w:val="00571AB8"/>
    <w:rsid w:val="00573BA0"/>
    <w:rsid w:val="00573EA3"/>
    <w:rsid w:val="0057619A"/>
    <w:rsid w:val="005767A7"/>
    <w:rsid w:val="005800C7"/>
    <w:rsid w:val="00580A58"/>
    <w:rsid w:val="0058401D"/>
    <w:rsid w:val="00586E37"/>
    <w:rsid w:val="00586FDB"/>
    <w:rsid w:val="005871E9"/>
    <w:rsid w:val="005916F7"/>
    <w:rsid w:val="00592ED8"/>
    <w:rsid w:val="00594065"/>
    <w:rsid w:val="00597D60"/>
    <w:rsid w:val="005B49EF"/>
    <w:rsid w:val="005D0666"/>
    <w:rsid w:val="005D33EC"/>
    <w:rsid w:val="005D600B"/>
    <w:rsid w:val="005F5B71"/>
    <w:rsid w:val="005F6B3B"/>
    <w:rsid w:val="00603E3E"/>
    <w:rsid w:val="006125E1"/>
    <w:rsid w:val="00615AD3"/>
    <w:rsid w:val="00622D7A"/>
    <w:rsid w:val="00623659"/>
    <w:rsid w:val="0063166C"/>
    <w:rsid w:val="00632919"/>
    <w:rsid w:val="00635AAD"/>
    <w:rsid w:val="006479DF"/>
    <w:rsid w:val="00651445"/>
    <w:rsid w:val="00651C09"/>
    <w:rsid w:val="006549B2"/>
    <w:rsid w:val="00656302"/>
    <w:rsid w:val="00660DCB"/>
    <w:rsid w:val="00665845"/>
    <w:rsid w:val="006719A0"/>
    <w:rsid w:val="006828A8"/>
    <w:rsid w:val="00683553"/>
    <w:rsid w:val="00685136"/>
    <w:rsid w:val="00687102"/>
    <w:rsid w:val="006A5157"/>
    <w:rsid w:val="006A5294"/>
    <w:rsid w:val="006A626D"/>
    <w:rsid w:val="006A7DF2"/>
    <w:rsid w:val="006B1363"/>
    <w:rsid w:val="006C6A25"/>
    <w:rsid w:val="006D082A"/>
    <w:rsid w:val="006D3B82"/>
    <w:rsid w:val="006D5CD7"/>
    <w:rsid w:val="006D664B"/>
    <w:rsid w:val="006E4A8F"/>
    <w:rsid w:val="006E6AFB"/>
    <w:rsid w:val="006F15B4"/>
    <w:rsid w:val="00713B2C"/>
    <w:rsid w:val="0071412C"/>
    <w:rsid w:val="0072107E"/>
    <w:rsid w:val="00727C8F"/>
    <w:rsid w:val="007309E2"/>
    <w:rsid w:val="00733696"/>
    <w:rsid w:val="00754C93"/>
    <w:rsid w:val="00757777"/>
    <w:rsid w:val="00761D5E"/>
    <w:rsid w:val="0076414C"/>
    <w:rsid w:val="00765555"/>
    <w:rsid w:val="00770A04"/>
    <w:rsid w:val="00771CC6"/>
    <w:rsid w:val="0077696D"/>
    <w:rsid w:val="00776EF0"/>
    <w:rsid w:val="00781BE0"/>
    <w:rsid w:val="007822D7"/>
    <w:rsid w:val="00782970"/>
    <w:rsid w:val="007948C7"/>
    <w:rsid w:val="007A0A10"/>
    <w:rsid w:val="007A50D8"/>
    <w:rsid w:val="007A564A"/>
    <w:rsid w:val="007A60EF"/>
    <w:rsid w:val="007C2172"/>
    <w:rsid w:val="007C60E9"/>
    <w:rsid w:val="007D05AB"/>
    <w:rsid w:val="007D30EB"/>
    <w:rsid w:val="007F0D9A"/>
    <w:rsid w:val="007F0EAF"/>
    <w:rsid w:val="007F6126"/>
    <w:rsid w:val="00801225"/>
    <w:rsid w:val="008109BA"/>
    <w:rsid w:val="00812C86"/>
    <w:rsid w:val="008218E9"/>
    <w:rsid w:val="008348D6"/>
    <w:rsid w:val="0084743A"/>
    <w:rsid w:val="00850467"/>
    <w:rsid w:val="0086239F"/>
    <w:rsid w:val="00863AC2"/>
    <w:rsid w:val="008743E6"/>
    <w:rsid w:val="00874F08"/>
    <w:rsid w:val="008806AC"/>
    <w:rsid w:val="008851DE"/>
    <w:rsid w:val="00887F0F"/>
    <w:rsid w:val="00895CF5"/>
    <w:rsid w:val="00897520"/>
    <w:rsid w:val="008A034F"/>
    <w:rsid w:val="008A6876"/>
    <w:rsid w:val="008C271F"/>
    <w:rsid w:val="008C7666"/>
    <w:rsid w:val="008D0E76"/>
    <w:rsid w:val="008D0F9C"/>
    <w:rsid w:val="008D2E02"/>
    <w:rsid w:val="008D34EF"/>
    <w:rsid w:val="008D55E2"/>
    <w:rsid w:val="008E06C1"/>
    <w:rsid w:val="008E5524"/>
    <w:rsid w:val="008F2627"/>
    <w:rsid w:val="008F6A13"/>
    <w:rsid w:val="0090110D"/>
    <w:rsid w:val="00911D80"/>
    <w:rsid w:val="00925E73"/>
    <w:rsid w:val="00926284"/>
    <w:rsid w:val="009337EA"/>
    <w:rsid w:val="00943C7B"/>
    <w:rsid w:val="009455E7"/>
    <w:rsid w:val="00955F68"/>
    <w:rsid w:val="00975DBF"/>
    <w:rsid w:val="00977AA2"/>
    <w:rsid w:val="00977CF6"/>
    <w:rsid w:val="009836CF"/>
    <w:rsid w:val="009839CF"/>
    <w:rsid w:val="00984E2B"/>
    <w:rsid w:val="009A0FAA"/>
    <w:rsid w:val="009A1D39"/>
    <w:rsid w:val="009B1C2E"/>
    <w:rsid w:val="009B3141"/>
    <w:rsid w:val="009B421D"/>
    <w:rsid w:val="009C1583"/>
    <w:rsid w:val="009C34C0"/>
    <w:rsid w:val="009C54E4"/>
    <w:rsid w:val="009C6DB7"/>
    <w:rsid w:val="009D26A9"/>
    <w:rsid w:val="009D5C37"/>
    <w:rsid w:val="009E1BDB"/>
    <w:rsid w:val="009E28B3"/>
    <w:rsid w:val="009E3FDC"/>
    <w:rsid w:val="009F0E83"/>
    <w:rsid w:val="009F6DC3"/>
    <w:rsid w:val="00A00463"/>
    <w:rsid w:val="00A061AA"/>
    <w:rsid w:val="00A06362"/>
    <w:rsid w:val="00A1377D"/>
    <w:rsid w:val="00A144AE"/>
    <w:rsid w:val="00A16201"/>
    <w:rsid w:val="00A27F77"/>
    <w:rsid w:val="00A3048A"/>
    <w:rsid w:val="00A417AA"/>
    <w:rsid w:val="00A51005"/>
    <w:rsid w:val="00A53652"/>
    <w:rsid w:val="00A55BB0"/>
    <w:rsid w:val="00A5714E"/>
    <w:rsid w:val="00A62256"/>
    <w:rsid w:val="00A6348B"/>
    <w:rsid w:val="00A71215"/>
    <w:rsid w:val="00A75416"/>
    <w:rsid w:val="00A755A4"/>
    <w:rsid w:val="00A76BD0"/>
    <w:rsid w:val="00A77D2F"/>
    <w:rsid w:val="00A77DBD"/>
    <w:rsid w:val="00A805E8"/>
    <w:rsid w:val="00A80D04"/>
    <w:rsid w:val="00A91931"/>
    <w:rsid w:val="00A9254C"/>
    <w:rsid w:val="00A965CC"/>
    <w:rsid w:val="00AA0E53"/>
    <w:rsid w:val="00AA1C1A"/>
    <w:rsid w:val="00AA1DEA"/>
    <w:rsid w:val="00AA1FBE"/>
    <w:rsid w:val="00AA4E96"/>
    <w:rsid w:val="00AB29E7"/>
    <w:rsid w:val="00AB310E"/>
    <w:rsid w:val="00AB755C"/>
    <w:rsid w:val="00AC2166"/>
    <w:rsid w:val="00AC7801"/>
    <w:rsid w:val="00AE0354"/>
    <w:rsid w:val="00AE1340"/>
    <w:rsid w:val="00AE22FA"/>
    <w:rsid w:val="00AE6B17"/>
    <w:rsid w:val="00B054C9"/>
    <w:rsid w:val="00B12061"/>
    <w:rsid w:val="00B128FD"/>
    <w:rsid w:val="00B2535F"/>
    <w:rsid w:val="00B301B2"/>
    <w:rsid w:val="00B315E9"/>
    <w:rsid w:val="00B403CD"/>
    <w:rsid w:val="00B4284E"/>
    <w:rsid w:val="00B43998"/>
    <w:rsid w:val="00B44578"/>
    <w:rsid w:val="00B44C3F"/>
    <w:rsid w:val="00B53B4A"/>
    <w:rsid w:val="00B548A6"/>
    <w:rsid w:val="00B83309"/>
    <w:rsid w:val="00B840AA"/>
    <w:rsid w:val="00B8632E"/>
    <w:rsid w:val="00B876AC"/>
    <w:rsid w:val="00B90008"/>
    <w:rsid w:val="00B91F3C"/>
    <w:rsid w:val="00B948E0"/>
    <w:rsid w:val="00B97FD0"/>
    <w:rsid w:val="00BA089F"/>
    <w:rsid w:val="00BA13ED"/>
    <w:rsid w:val="00BA40D4"/>
    <w:rsid w:val="00BA4376"/>
    <w:rsid w:val="00BA4607"/>
    <w:rsid w:val="00BC31A0"/>
    <w:rsid w:val="00BC4BAC"/>
    <w:rsid w:val="00BC5328"/>
    <w:rsid w:val="00BC5CF7"/>
    <w:rsid w:val="00BE0387"/>
    <w:rsid w:val="00BE7BF3"/>
    <w:rsid w:val="00BF1D80"/>
    <w:rsid w:val="00C1604D"/>
    <w:rsid w:val="00C2033C"/>
    <w:rsid w:val="00C214B6"/>
    <w:rsid w:val="00C348A2"/>
    <w:rsid w:val="00C374A0"/>
    <w:rsid w:val="00C37537"/>
    <w:rsid w:val="00C37B65"/>
    <w:rsid w:val="00C53EBC"/>
    <w:rsid w:val="00C5646E"/>
    <w:rsid w:val="00C6439D"/>
    <w:rsid w:val="00C92BB4"/>
    <w:rsid w:val="00C92BF0"/>
    <w:rsid w:val="00C9520E"/>
    <w:rsid w:val="00C97092"/>
    <w:rsid w:val="00CA0FB2"/>
    <w:rsid w:val="00CA208E"/>
    <w:rsid w:val="00CB6F67"/>
    <w:rsid w:val="00CD00C7"/>
    <w:rsid w:val="00CD3D13"/>
    <w:rsid w:val="00CD74FC"/>
    <w:rsid w:val="00CD7629"/>
    <w:rsid w:val="00CD7894"/>
    <w:rsid w:val="00CF23CF"/>
    <w:rsid w:val="00CF58FC"/>
    <w:rsid w:val="00CF60E2"/>
    <w:rsid w:val="00D034E9"/>
    <w:rsid w:val="00D04B65"/>
    <w:rsid w:val="00D05350"/>
    <w:rsid w:val="00D054BC"/>
    <w:rsid w:val="00D072AF"/>
    <w:rsid w:val="00D10C91"/>
    <w:rsid w:val="00D15736"/>
    <w:rsid w:val="00D239D4"/>
    <w:rsid w:val="00D31AE1"/>
    <w:rsid w:val="00D34912"/>
    <w:rsid w:val="00D373BA"/>
    <w:rsid w:val="00D467AA"/>
    <w:rsid w:val="00D50A7B"/>
    <w:rsid w:val="00D53E6D"/>
    <w:rsid w:val="00D54762"/>
    <w:rsid w:val="00D60A3D"/>
    <w:rsid w:val="00D61BB6"/>
    <w:rsid w:val="00D657BD"/>
    <w:rsid w:val="00D7033C"/>
    <w:rsid w:val="00D86DA2"/>
    <w:rsid w:val="00D95549"/>
    <w:rsid w:val="00DB1365"/>
    <w:rsid w:val="00DB798B"/>
    <w:rsid w:val="00DC6252"/>
    <w:rsid w:val="00DD5768"/>
    <w:rsid w:val="00DD582A"/>
    <w:rsid w:val="00DD6767"/>
    <w:rsid w:val="00DF6EEF"/>
    <w:rsid w:val="00E1608D"/>
    <w:rsid w:val="00E204F9"/>
    <w:rsid w:val="00E24D44"/>
    <w:rsid w:val="00E262B3"/>
    <w:rsid w:val="00E372AA"/>
    <w:rsid w:val="00E40048"/>
    <w:rsid w:val="00E43E88"/>
    <w:rsid w:val="00E44C80"/>
    <w:rsid w:val="00E52D37"/>
    <w:rsid w:val="00E5416A"/>
    <w:rsid w:val="00E62393"/>
    <w:rsid w:val="00E66D03"/>
    <w:rsid w:val="00E742C1"/>
    <w:rsid w:val="00E745C0"/>
    <w:rsid w:val="00E74EA1"/>
    <w:rsid w:val="00E7702D"/>
    <w:rsid w:val="00E81A70"/>
    <w:rsid w:val="00E81FB9"/>
    <w:rsid w:val="00E83AEC"/>
    <w:rsid w:val="00E869F3"/>
    <w:rsid w:val="00E906C9"/>
    <w:rsid w:val="00EA19B3"/>
    <w:rsid w:val="00EA580A"/>
    <w:rsid w:val="00EA63CA"/>
    <w:rsid w:val="00EB2368"/>
    <w:rsid w:val="00EB2416"/>
    <w:rsid w:val="00EC182B"/>
    <w:rsid w:val="00EC7067"/>
    <w:rsid w:val="00EE70FE"/>
    <w:rsid w:val="00EF4289"/>
    <w:rsid w:val="00EF44AA"/>
    <w:rsid w:val="00EF742B"/>
    <w:rsid w:val="00EF7B45"/>
    <w:rsid w:val="00F02B94"/>
    <w:rsid w:val="00F0607A"/>
    <w:rsid w:val="00F06BAD"/>
    <w:rsid w:val="00F10B9D"/>
    <w:rsid w:val="00F129E4"/>
    <w:rsid w:val="00F24515"/>
    <w:rsid w:val="00F248A0"/>
    <w:rsid w:val="00F26B1B"/>
    <w:rsid w:val="00F27075"/>
    <w:rsid w:val="00F322BA"/>
    <w:rsid w:val="00F36C6F"/>
    <w:rsid w:val="00F36F67"/>
    <w:rsid w:val="00F43072"/>
    <w:rsid w:val="00F43E9A"/>
    <w:rsid w:val="00F639D8"/>
    <w:rsid w:val="00F70BDF"/>
    <w:rsid w:val="00F7361E"/>
    <w:rsid w:val="00F73709"/>
    <w:rsid w:val="00F80A92"/>
    <w:rsid w:val="00F85C60"/>
    <w:rsid w:val="00F94F1D"/>
    <w:rsid w:val="00F978F2"/>
    <w:rsid w:val="00F97E8C"/>
    <w:rsid w:val="00FA325A"/>
    <w:rsid w:val="00FB4864"/>
    <w:rsid w:val="00FB63A1"/>
    <w:rsid w:val="00FB65F4"/>
    <w:rsid w:val="00FC04A6"/>
    <w:rsid w:val="00FC0F30"/>
    <w:rsid w:val="00FD7C37"/>
    <w:rsid w:val="00FE02BC"/>
    <w:rsid w:val="00FE5A9C"/>
    <w:rsid w:val="00FF0442"/>
    <w:rsid w:val="00FF36D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qFormat/>
    <w:rsid w:val="00070252"/>
    <w:pPr>
      <w:widowControl w:val="0"/>
      <w:suppressAutoHyphens/>
      <w:spacing w:before="240" w:after="60"/>
      <w:ind w:left="4320" w:hanging="180"/>
      <w:jc w:val="both"/>
      <w:outlineLvl w:val="5"/>
    </w:pPr>
    <w:rPr>
      <w:i/>
      <w:color w:val="000000"/>
      <w:sz w:val="22"/>
      <w:szCs w:val="20"/>
      <w:lang w:val="nl-NL" w:eastAsia="ar-SA"/>
    </w:rPr>
  </w:style>
  <w:style w:type="paragraph" w:styleId="Nadpis7">
    <w:name w:val="heading 7"/>
    <w:basedOn w:val="Normlny"/>
    <w:next w:val="Normlny"/>
    <w:link w:val="Nadpis7Char"/>
    <w:qFormat/>
    <w:rsid w:val="00070252"/>
    <w:pPr>
      <w:keepNext/>
      <w:widowControl w:val="0"/>
      <w:suppressAutoHyphens/>
      <w:ind w:left="5040" w:hanging="360"/>
      <w:jc w:val="both"/>
      <w:outlineLvl w:val="6"/>
    </w:pPr>
    <w:rPr>
      <w:b/>
      <w:color w:val="000000"/>
      <w:szCs w:val="20"/>
      <w:lang w:val="nl-NL" w:eastAsia="ar-SA"/>
    </w:rPr>
  </w:style>
  <w:style w:type="paragraph" w:styleId="Nadpis8">
    <w:name w:val="heading 8"/>
    <w:basedOn w:val="Normlny"/>
    <w:next w:val="Normlny"/>
    <w:link w:val="Nadpis8Char"/>
    <w:qFormat/>
    <w:rsid w:val="00070252"/>
    <w:pPr>
      <w:keepNext/>
      <w:suppressAutoHyphens/>
      <w:ind w:left="5760" w:hanging="360"/>
      <w:jc w:val="both"/>
      <w:outlineLvl w:val="7"/>
    </w:pPr>
    <w:rPr>
      <w:i/>
      <w:szCs w:val="20"/>
      <w:lang w:eastAsia="ar-SA"/>
    </w:rPr>
  </w:style>
  <w:style w:type="paragraph" w:styleId="Nadpis9">
    <w:name w:val="heading 9"/>
    <w:basedOn w:val="Normlny"/>
    <w:next w:val="Normlny"/>
    <w:link w:val="Nadpis9Char"/>
    <w:qFormat/>
    <w:rsid w:val="00070252"/>
    <w:pPr>
      <w:keepNext/>
      <w:suppressAutoHyphens/>
      <w:ind w:left="6480" w:hanging="180"/>
      <w:jc w:val="both"/>
      <w:outlineLvl w:val="8"/>
    </w:pPr>
    <w:rPr>
      <w:b/>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nhideWhenUsed/>
    <w:rsid w:val="00D61BB6"/>
    <w:rPr>
      <w:rFonts w:ascii="Tahoma" w:hAnsi="Tahoma" w:cs="Tahoma"/>
      <w:sz w:val="16"/>
      <w:szCs w:val="16"/>
    </w:rPr>
  </w:style>
  <w:style w:type="character" w:customStyle="1" w:styleId="TextbublinyChar">
    <w:name w:val="Text bubliny Char"/>
    <w:basedOn w:val="Predvolenpsmoodseku"/>
    <w:link w:val="Textbubliny"/>
    <w:rsid w:val="00D61BB6"/>
    <w:rPr>
      <w:rFonts w:ascii="Tahoma" w:eastAsia="Times New Roman" w:hAnsi="Tahoma" w:cs="Tahoma"/>
      <w:sz w:val="16"/>
      <w:szCs w:val="16"/>
      <w:lang w:eastAsia="sk-SK"/>
    </w:rPr>
  </w:style>
  <w:style w:type="character" w:styleId="Odkaznakomentr">
    <w:name w:val="annotation reference"/>
    <w:basedOn w:val="Predvolenpsmoodseku"/>
    <w:unhideWhenUsed/>
    <w:rsid w:val="004C1071"/>
    <w:rPr>
      <w:sz w:val="16"/>
      <w:szCs w:val="16"/>
    </w:rPr>
  </w:style>
  <w:style w:type="paragraph" w:styleId="Textkomentra">
    <w:name w:val="annotation text"/>
    <w:basedOn w:val="Normlny"/>
    <w:link w:val="TextkomentraChar"/>
    <w:unhideWhenUsed/>
    <w:rsid w:val="004C1071"/>
    <w:rPr>
      <w:sz w:val="20"/>
      <w:szCs w:val="20"/>
    </w:rPr>
  </w:style>
  <w:style w:type="character" w:customStyle="1" w:styleId="TextkomentraChar">
    <w:name w:val="Text komentára Char"/>
    <w:basedOn w:val="Predvolenpsmoodseku"/>
    <w:link w:val="Textkomentra"/>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F94F1D"/>
    <w:pPr>
      <w:tabs>
        <w:tab w:val="left" w:pos="284"/>
        <w:tab w:val="right" w:leader="dot" w:pos="9062"/>
      </w:tabs>
      <w:spacing w:after="100"/>
    </w:pPr>
    <w:rPr>
      <w:b/>
      <w:noProof/>
    </w:rPr>
  </w:style>
  <w:style w:type="paragraph" w:styleId="Obsah3">
    <w:name w:val="toc 3"/>
    <w:basedOn w:val="Normlny"/>
    <w:next w:val="Normlny"/>
    <w:autoRedefine/>
    <w:uiPriority w:val="39"/>
    <w:unhideWhenUsed/>
    <w:rsid w:val="009A0FAA"/>
    <w:pPr>
      <w:tabs>
        <w:tab w:val="right" w:leader="dot" w:pos="9062"/>
      </w:tabs>
      <w:spacing w:after="100"/>
      <w:ind w:left="851" w:hanging="371"/>
      <w:jc w:val="both"/>
    </w:pPr>
  </w:style>
  <w:style w:type="paragraph" w:styleId="Obsah4">
    <w:name w:val="toc 4"/>
    <w:basedOn w:val="Normlny"/>
    <w:next w:val="Normlny"/>
    <w:autoRedefine/>
    <w:uiPriority w:val="39"/>
    <w:unhideWhenUsed/>
    <w:rsid w:val="009A0FAA"/>
    <w:pPr>
      <w:tabs>
        <w:tab w:val="right" w:leader="dot" w:pos="9062"/>
      </w:tabs>
      <w:spacing w:after="100"/>
      <w:ind w:left="1560" w:hanging="709"/>
      <w:jc w:val="both"/>
    </w:pPr>
  </w:style>
  <w:style w:type="paragraph" w:styleId="Obsah5">
    <w:name w:val="toc 5"/>
    <w:basedOn w:val="Normlny"/>
    <w:next w:val="Normlny"/>
    <w:autoRedefine/>
    <w:unhideWhenUsed/>
    <w:rsid w:val="00460F75"/>
    <w:pPr>
      <w:spacing w:after="100"/>
      <w:ind w:left="960"/>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rsid w:val="00070252"/>
    <w:rPr>
      <w:rFonts w:ascii="Times New Roman" w:eastAsia="Times New Roman" w:hAnsi="Times New Roman" w:cs="Times New Roman"/>
      <w:i/>
      <w:color w:val="000000"/>
      <w:szCs w:val="20"/>
      <w:lang w:val="nl-NL" w:eastAsia="ar-SA"/>
    </w:rPr>
  </w:style>
  <w:style w:type="character" w:customStyle="1" w:styleId="Nadpis7Char">
    <w:name w:val="Nadpis 7 Char"/>
    <w:basedOn w:val="Predvolenpsmoodseku"/>
    <w:link w:val="Nadpis7"/>
    <w:rsid w:val="00070252"/>
    <w:rPr>
      <w:rFonts w:ascii="Times New Roman" w:eastAsia="Times New Roman" w:hAnsi="Times New Roman" w:cs="Times New Roman"/>
      <w:b/>
      <w:color w:val="000000"/>
      <w:sz w:val="24"/>
      <w:szCs w:val="20"/>
      <w:lang w:val="nl-NL" w:eastAsia="ar-SA"/>
    </w:rPr>
  </w:style>
  <w:style w:type="character" w:customStyle="1" w:styleId="Nadpis8Char">
    <w:name w:val="Nadpis 8 Char"/>
    <w:basedOn w:val="Predvolenpsmoodseku"/>
    <w:link w:val="Nadpis8"/>
    <w:rsid w:val="00070252"/>
    <w:rPr>
      <w:rFonts w:ascii="Times New Roman" w:eastAsia="Times New Roman" w:hAnsi="Times New Roman" w:cs="Times New Roman"/>
      <w:i/>
      <w:sz w:val="24"/>
      <w:szCs w:val="20"/>
      <w:lang w:eastAsia="ar-SA"/>
    </w:rPr>
  </w:style>
  <w:style w:type="character" w:customStyle="1" w:styleId="Nadpis9Char">
    <w:name w:val="Nadpis 9 Char"/>
    <w:basedOn w:val="Predvolenpsmoodseku"/>
    <w:link w:val="Nadpis9"/>
    <w:rsid w:val="00070252"/>
    <w:rPr>
      <w:rFonts w:ascii="Times New Roman" w:eastAsia="Times New Roman" w:hAnsi="Times New Roman" w:cs="Times New Roman"/>
      <w:b/>
      <w:sz w:val="24"/>
      <w:szCs w:val="20"/>
      <w:lang w:eastAsia="ar-SA"/>
    </w:rPr>
  </w:style>
  <w:style w:type="paragraph" w:styleId="truktradokumentu">
    <w:name w:val="Document Map"/>
    <w:basedOn w:val="Normlny"/>
    <w:link w:val="truktradokumentuChar"/>
    <w:semiHidden/>
    <w:rsid w:val="00070252"/>
    <w:pPr>
      <w:shd w:val="clear" w:color="auto" w:fill="000080"/>
    </w:pPr>
    <w:rPr>
      <w:rFonts w:ascii="Tahoma" w:hAnsi="Tahoma" w:cs="Tahoma"/>
      <w:sz w:val="20"/>
      <w:szCs w:val="20"/>
      <w:lang w:eastAsia="en-GB"/>
    </w:rPr>
  </w:style>
  <w:style w:type="character" w:customStyle="1" w:styleId="truktradokumentuChar">
    <w:name w:val="Štruktúra dokumentu Char"/>
    <w:basedOn w:val="Predvolenpsmoodseku"/>
    <w:link w:val="truktradokumentu"/>
    <w:semiHidden/>
    <w:rsid w:val="00070252"/>
    <w:rPr>
      <w:rFonts w:ascii="Tahoma" w:eastAsia="Times New Roman" w:hAnsi="Tahoma" w:cs="Tahoma"/>
      <w:sz w:val="20"/>
      <w:szCs w:val="20"/>
      <w:shd w:val="clear" w:color="auto" w:fill="000080"/>
      <w:lang w:eastAsia="en-GB"/>
    </w:rPr>
  </w:style>
  <w:style w:type="character" w:customStyle="1" w:styleId="WW8Num1z0">
    <w:name w:val="WW8Num1z0"/>
    <w:rsid w:val="00070252"/>
    <w:rPr>
      <w:rFonts w:ascii="Calibri" w:eastAsia="Times New Roman" w:hAnsi="Calibri" w:cs="Times New Roman"/>
    </w:rPr>
  </w:style>
  <w:style w:type="character" w:customStyle="1" w:styleId="WW8Num1z1">
    <w:name w:val="WW8Num1z1"/>
    <w:rsid w:val="00070252"/>
    <w:rPr>
      <w:rFonts w:ascii="Courier New" w:hAnsi="Courier New" w:cs="Courier New"/>
    </w:rPr>
  </w:style>
  <w:style w:type="character" w:customStyle="1" w:styleId="WW8Num1z2">
    <w:name w:val="WW8Num1z2"/>
    <w:rsid w:val="00070252"/>
    <w:rPr>
      <w:rFonts w:ascii="Wingdings" w:hAnsi="Wingdings"/>
    </w:rPr>
  </w:style>
  <w:style w:type="character" w:customStyle="1" w:styleId="WW8Num1z3">
    <w:name w:val="WW8Num1z3"/>
    <w:rsid w:val="00070252"/>
    <w:rPr>
      <w:rFonts w:ascii="Symbol" w:hAnsi="Symbol"/>
    </w:rPr>
  </w:style>
  <w:style w:type="character" w:customStyle="1" w:styleId="WW8Num2z0">
    <w:name w:val="WW8Num2z0"/>
    <w:rsid w:val="00070252"/>
    <w:rPr>
      <w:rFonts w:ascii="Symbol" w:hAnsi="Symbol"/>
    </w:rPr>
  </w:style>
  <w:style w:type="character" w:customStyle="1" w:styleId="WW8Num2z1">
    <w:name w:val="WW8Num2z1"/>
    <w:rsid w:val="00070252"/>
    <w:rPr>
      <w:rFonts w:ascii="Courier New" w:hAnsi="Courier New" w:cs="Courier New"/>
    </w:rPr>
  </w:style>
  <w:style w:type="character" w:customStyle="1" w:styleId="WW8Num2z2">
    <w:name w:val="WW8Num2z2"/>
    <w:rsid w:val="00070252"/>
    <w:rPr>
      <w:rFonts w:ascii="Wingdings" w:hAnsi="Wingdings"/>
    </w:rPr>
  </w:style>
  <w:style w:type="character" w:customStyle="1" w:styleId="WW8Num3z0">
    <w:name w:val="WW8Num3z0"/>
    <w:rsid w:val="00070252"/>
    <w:rPr>
      <w:rFonts w:ascii="Symbol" w:hAnsi="Symbol"/>
    </w:rPr>
  </w:style>
  <w:style w:type="character" w:customStyle="1" w:styleId="WW8Num3z1">
    <w:name w:val="WW8Num3z1"/>
    <w:rsid w:val="00070252"/>
    <w:rPr>
      <w:rFonts w:ascii="Courier New" w:hAnsi="Courier New" w:cs="Courier New"/>
    </w:rPr>
  </w:style>
  <w:style w:type="character" w:customStyle="1" w:styleId="WW8Num3z2">
    <w:name w:val="WW8Num3z2"/>
    <w:rsid w:val="00070252"/>
    <w:rPr>
      <w:rFonts w:ascii="Wingdings" w:hAnsi="Wingdings"/>
    </w:rPr>
  </w:style>
  <w:style w:type="character" w:customStyle="1" w:styleId="WW8Num4z0">
    <w:name w:val="WW8Num4z0"/>
    <w:rsid w:val="00070252"/>
    <w:rPr>
      <w:rFonts w:ascii="Symbol" w:hAnsi="Symbol"/>
    </w:rPr>
  </w:style>
  <w:style w:type="character" w:customStyle="1" w:styleId="WW8Num4z1">
    <w:name w:val="WW8Num4z1"/>
    <w:rsid w:val="00070252"/>
    <w:rPr>
      <w:rFonts w:ascii="Courier New" w:hAnsi="Courier New" w:cs="Courier New"/>
    </w:rPr>
  </w:style>
  <w:style w:type="character" w:customStyle="1" w:styleId="WW8Num4z2">
    <w:name w:val="WW8Num4z2"/>
    <w:rsid w:val="00070252"/>
    <w:rPr>
      <w:rFonts w:ascii="Wingdings" w:hAnsi="Wingdings"/>
    </w:rPr>
  </w:style>
  <w:style w:type="character" w:customStyle="1" w:styleId="WW8Num5z0">
    <w:name w:val="WW8Num5z0"/>
    <w:rsid w:val="00070252"/>
    <w:rPr>
      <w:rFonts w:ascii="Times New Roman" w:eastAsia="Times New Roman" w:hAnsi="Times New Roman" w:cs="Times New Roman"/>
    </w:rPr>
  </w:style>
  <w:style w:type="character" w:customStyle="1" w:styleId="WW8Num6z0">
    <w:name w:val="WW8Num6z0"/>
    <w:rsid w:val="00070252"/>
    <w:rPr>
      <w:rFonts w:ascii="Symbol" w:hAnsi="Symbol"/>
    </w:rPr>
  </w:style>
  <w:style w:type="character" w:customStyle="1" w:styleId="WW8Num6z1">
    <w:name w:val="WW8Num6z1"/>
    <w:rsid w:val="00070252"/>
    <w:rPr>
      <w:rFonts w:ascii="Courier New" w:hAnsi="Courier New" w:cs="Courier New"/>
    </w:rPr>
  </w:style>
  <w:style w:type="character" w:customStyle="1" w:styleId="WW8Num6z2">
    <w:name w:val="WW8Num6z2"/>
    <w:rsid w:val="00070252"/>
    <w:rPr>
      <w:rFonts w:ascii="Wingdings" w:hAnsi="Wingdings"/>
    </w:rPr>
  </w:style>
  <w:style w:type="character" w:customStyle="1" w:styleId="WW8Num8z0">
    <w:name w:val="WW8Num8z0"/>
    <w:rsid w:val="00070252"/>
    <w:rPr>
      <w:rFonts w:ascii="Times New Roman" w:eastAsia="Times New Roman" w:hAnsi="Times New Roman" w:cs="Times New Roman"/>
    </w:rPr>
  </w:style>
  <w:style w:type="character" w:customStyle="1" w:styleId="WW8Num8z1">
    <w:name w:val="WW8Num8z1"/>
    <w:rsid w:val="00070252"/>
    <w:rPr>
      <w:rFonts w:ascii="Courier New" w:hAnsi="Courier New" w:cs="Courier New"/>
    </w:rPr>
  </w:style>
  <w:style w:type="character" w:customStyle="1" w:styleId="WW8Num8z2">
    <w:name w:val="WW8Num8z2"/>
    <w:rsid w:val="00070252"/>
    <w:rPr>
      <w:rFonts w:ascii="Wingdings" w:hAnsi="Wingdings"/>
    </w:rPr>
  </w:style>
  <w:style w:type="character" w:customStyle="1" w:styleId="WW8Num8z3">
    <w:name w:val="WW8Num8z3"/>
    <w:rsid w:val="00070252"/>
    <w:rPr>
      <w:rFonts w:ascii="Symbol" w:hAnsi="Symbol"/>
    </w:rPr>
  </w:style>
  <w:style w:type="character" w:customStyle="1" w:styleId="WW8Num9z0">
    <w:name w:val="WW8Num9z0"/>
    <w:rsid w:val="00070252"/>
    <w:rPr>
      <w:rFonts w:ascii="Symbol" w:hAnsi="Symbol"/>
    </w:rPr>
  </w:style>
  <w:style w:type="character" w:customStyle="1" w:styleId="WW8Num9z1">
    <w:name w:val="WW8Num9z1"/>
    <w:rsid w:val="00070252"/>
    <w:rPr>
      <w:rFonts w:ascii="Courier New" w:hAnsi="Courier New" w:cs="Courier New"/>
    </w:rPr>
  </w:style>
  <w:style w:type="character" w:customStyle="1" w:styleId="WW8Num9z2">
    <w:name w:val="WW8Num9z2"/>
    <w:rsid w:val="00070252"/>
    <w:rPr>
      <w:rFonts w:ascii="Wingdings" w:hAnsi="Wingdings"/>
    </w:rPr>
  </w:style>
  <w:style w:type="character" w:customStyle="1" w:styleId="WW8Num13z0">
    <w:name w:val="WW8Num13z0"/>
    <w:rsid w:val="00070252"/>
    <w:rPr>
      <w:b w:val="0"/>
    </w:rPr>
  </w:style>
  <w:style w:type="character" w:customStyle="1" w:styleId="WW8Num15z0">
    <w:name w:val="WW8Num15z0"/>
    <w:rsid w:val="00070252"/>
    <w:rPr>
      <w:rFonts w:ascii="Symbol" w:hAnsi="Symbol"/>
    </w:rPr>
  </w:style>
  <w:style w:type="character" w:customStyle="1" w:styleId="WW8Num15z1">
    <w:name w:val="WW8Num15z1"/>
    <w:rsid w:val="00070252"/>
    <w:rPr>
      <w:rFonts w:ascii="Courier New" w:hAnsi="Courier New" w:cs="Courier New"/>
    </w:rPr>
  </w:style>
  <w:style w:type="character" w:customStyle="1" w:styleId="WW8Num15z2">
    <w:name w:val="WW8Num15z2"/>
    <w:rsid w:val="00070252"/>
    <w:rPr>
      <w:rFonts w:ascii="Wingdings" w:hAnsi="Wingdings"/>
    </w:rPr>
  </w:style>
  <w:style w:type="character" w:customStyle="1" w:styleId="WW8Num16z0">
    <w:name w:val="WW8Num16z0"/>
    <w:rsid w:val="00070252"/>
    <w:rPr>
      <w:rFonts w:ascii="Symbol" w:hAnsi="Symbol"/>
    </w:rPr>
  </w:style>
  <w:style w:type="character" w:customStyle="1" w:styleId="WW8Num16z1">
    <w:name w:val="WW8Num16z1"/>
    <w:rsid w:val="00070252"/>
    <w:rPr>
      <w:rFonts w:ascii="Courier New" w:hAnsi="Courier New" w:cs="Courier New"/>
    </w:rPr>
  </w:style>
  <w:style w:type="character" w:customStyle="1" w:styleId="WW8Num16z2">
    <w:name w:val="WW8Num16z2"/>
    <w:rsid w:val="00070252"/>
    <w:rPr>
      <w:rFonts w:ascii="Wingdings" w:hAnsi="Wingdings"/>
    </w:rPr>
  </w:style>
  <w:style w:type="character" w:customStyle="1" w:styleId="WW8Num17z1">
    <w:name w:val="WW8Num17z1"/>
    <w:rsid w:val="00070252"/>
    <w:rPr>
      <w:rFonts w:ascii="Times New Roman" w:eastAsia="Times New Roman" w:hAnsi="Times New Roman" w:cs="Times New Roman"/>
    </w:rPr>
  </w:style>
  <w:style w:type="character" w:customStyle="1" w:styleId="WW8Num18z0">
    <w:name w:val="WW8Num18z0"/>
    <w:rsid w:val="00070252"/>
    <w:rPr>
      <w:rFonts w:ascii="Symbol" w:hAnsi="Symbol"/>
    </w:rPr>
  </w:style>
  <w:style w:type="character" w:customStyle="1" w:styleId="WW8Num18z1">
    <w:name w:val="WW8Num18z1"/>
    <w:rsid w:val="00070252"/>
    <w:rPr>
      <w:rFonts w:ascii="Courier New" w:hAnsi="Courier New" w:cs="Courier New"/>
    </w:rPr>
  </w:style>
  <w:style w:type="character" w:customStyle="1" w:styleId="WW8Num18z2">
    <w:name w:val="WW8Num18z2"/>
    <w:rsid w:val="00070252"/>
    <w:rPr>
      <w:rFonts w:ascii="Wingdings" w:hAnsi="Wingdings"/>
    </w:rPr>
  </w:style>
  <w:style w:type="character" w:customStyle="1" w:styleId="WW8Num19z0">
    <w:name w:val="WW8Num19z0"/>
    <w:rsid w:val="00070252"/>
    <w:rPr>
      <w:rFonts w:ascii="Times New Roman" w:eastAsia="SimSun" w:hAnsi="Times New Roman" w:cs="Times New Roman"/>
    </w:rPr>
  </w:style>
  <w:style w:type="character" w:customStyle="1" w:styleId="WW8Num19z1">
    <w:name w:val="WW8Num19z1"/>
    <w:rsid w:val="00070252"/>
    <w:rPr>
      <w:rFonts w:ascii="Courier New" w:hAnsi="Courier New" w:cs="Courier New"/>
    </w:rPr>
  </w:style>
  <w:style w:type="character" w:customStyle="1" w:styleId="WW8Num19z2">
    <w:name w:val="WW8Num19z2"/>
    <w:rsid w:val="00070252"/>
    <w:rPr>
      <w:rFonts w:ascii="Wingdings" w:hAnsi="Wingdings"/>
    </w:rPr>
  </w:style>
  <w:style w:type="character" w:customStyle="1" w:styleId="WW8Num19z3">
    <w:name w:val="WW8Num19z3"/>
    <w:rsid w:val="00070252"/>
    <w:rPr>
      <w:rFonts w:ascii="Symbol" w:hAnsi="Symbol"/>
    </w:rPr>
  </w:style>
  <w:style w:type="character" w:customStyle="1" w:styleId="WW8Num21z0">
    <w:name w:val="WW8Num21z0"/>
    <w:rsid w:val="00070252"/>
    <w:rPr>
      <w:b/>
    </w:rPr>
  </w:style>
  <w:style w:type="character" w:customStyle="1" w:styleId="WW8Num22z0">
    <w:name w:val="WW8Num22z0"/>
    <w:rsid w:val="00070252"/>
    <w:rPr>
      <w:rFonts w:ascii="Times New Roman" w:eastAsia="Times New Roman" w:hAnsi="Times New Roman" w:cs="Times New Roman"/>
    </w:rPr>
  </w:style>
  <w:style w:type="character" w:customStyle="1" w:styleId="WW8Num22z1">
    <w:name w:val="WW8Num22z1"/>
    <w:rsid w:val="00070252"/>
    <w:rPr>
      <w:rFonts w:ascii="Courier New" w:hAnsi="Courier New" w:cs="Courier New"/>
    </w:rPr>
  </w:style>
  <w:style w:type="character" w:customStyle="1" w:styleId="WW8Num22z2">
    <w:name w:val="WW8Num22z2"/>
    <w:rsid w:val="00070252"/>
    <w:rPr>
      <w:rFonts w:ascii="Wingdings" w:hAnsi="Wingdings"/>
    </w:rPr>
  </w:style>
  <w:style w:type="character" w:customStyle="1" w:styleId="WW8Num22z3">
    <w:name w:val="WW8Num22z3"/>
    <w:rsid w:val="00070252"/>
    <w:rPr>
      <w:rFonts w:ascii="Symbol" w:hAnsi="Symbol"/>
    </w:rPr>
  </w:style>
  <w:style w:type="character" w:customStyle="1" w:styleId="WW8Num24z0">
    <w:name w:val="WW8Num24z0"/>
    <w:rsid w:val="00070252"/>
    <w:rPr>
      <w:rFonts w:ascii="Symbol" w:hAnsi="Symbol"/>
    </w:rPr>
  </w:style>
  <w:style w:type="character" w:customStyle="1" w:styleId="WW8Num24z1">
    <w:name w:val="WW8Num24z1"/>
    <w:rsid w:val="00070252"/>
    <w:rPr>
      <w:rFonts w:ascii="Courier New" w:hAnsi="Courier New" w:cs="Courier New"/>
    </w:rPr>
  </w:style>
  <w:style w:type="character" w:customStyle="1" w:styleId="WW8Num24z2">
    <w:name w:val="WW8Num24z2"/>
    <w:rsid w:val="00070252"/>
    <w:rPr>
      <w:rFonts w:ascii="Wingdings" w:hAnsi="Wingdings"/>
    </w:rPr>
  </w:style>
  <w:style w:type="character" w:customStyle="1" w:styleId="WW8Num25z0">
    <w:name w:val="WW8Num25z0"/>
    <w:rsid w:val="00070252"/>
    <w:rPr>
      <w:rFonts w:ascii="Symbol" w:hAnsi="Symbol"/>
    </w:rPr>
  </w:style>
  <w:style w:type="character" w:customStyle="1" w:styleId="WW8Num25z1">
    <w:name w:val="WW8Num25z1"/>
    <w:rsid w:val="00070252"/>
    <w:rPr>
      <w:rFonts w:ascii="Courier New" w:hAnsi="Courier New" w:cs="Courier New"/>
    </w:rPr>
  </w:style>
  <w:style w:type="character" w:customStyle="1" w:styleId="WW8Num25z2">
    <w:name w:val="WW8Num25z2"/>
    <w:rsid w:val="00070252"/>
    <w:rPr>
      <w:rFonts w:ascii="Wingdings" w:hAnsi="Wingdings"/>
    </w:rPr>
  </w:style>
  <w:style w:type="character" w:customStyle="1" w:styleId="WW8Num26z0">
    <w:name w:val="WW8Num26z0"/>
    <w:rsid w:val="00070252"/>
    <w:rPr>
      <w:rFonts w:ascii="Symbol" w:hAnsi="Symbol"/>
    </w:rPr>
  </w:style>
  <w:style w:type="character" w:customStyle="1" w:styleId="WW8Num26z1">
    <w:name w:val="WW8Num26z1"/>
    <w:rsid w:val="00070252"/>
    <w:rPr>
      <w:rFonts w:ascii="Courier New" w:hAnsi="Courier New" w:cs="Courier New"/>
    </w:rPr>
  </w:style>
  <w:style w:type="character" w:customStyle="1" w:styleId="WW8Num26z2">
    <w:name w:val="WW8Num26z2"/>
    <w:rsid w:val="00070252"/>
    <w:rPr>
      <w:rFonts w:ascii="Wingdings" w:hAnsi="Wingdings"/>
    </w:rPr>
  </w:style>
  <w:style w:type="character" w:customStyle="1" w:styleId="WW8Num27z0">
    <w:name w:val="WW8Num27z0"/>
    <w:rsid w:val="00070252"/>
    <w:rPr>
      <w:rFonts w:ascii="Symbol" w:hAnsi="Symbol"/>
    </w:rPr>
  </w:style>
  <w:style w:type="character" w:customStyle="1" w:styleId="WW8Num27z1">
    <w:name w:val="WW8Num27z1"/>
    <w:rsid w:val="00070252"/>
    <w:rPr>
      <w:rFonts w:ascii="Courier New" w:hAnsi="Courier New" w:cs="Courier New"/>
    </w:rPr>
  </w:style>
  <w:style w:type="character" w:customStyle="1" w:styleId="WW8Num27z2">
    <w:name w:val="WW8Num27z2"/>
    <w:rsid w:val="00070252"/>
    <w:rPr>
      <w:rFonts w:ascii="Wingdings" w:hAnsi="Wingdings"/>
    </w:rPr>
  </w:style>
  <w:style w:type="character" w:customStyle="1" w:styleId="WW8Num28z0">
    <w:name w:val="WW8Num28z0"/>
    <w:rsid w:val="00070252"/>
    <w:rPr>
      <w:rFonts w:ascii="Arial" w:eastAsia="Courier New" w:hAnsi="Arial" w:cs="Arial"/>
    </w:rPr>
  </w:style>
  <w:style w:type="character" w:customStyle="1" w:styleId="WW8Num28z1">
    <w:name w:val="WW8Num28z1"/>
    <w:rsid w:val="00070252"/>
    <w:rPr>
      <w:rFonts w:ascii="Times New Roman" w:eastAsia="Times New Roman" w:hAnsi="Times New Roman" w:cs="Times New Roman"/>
    </w:rPr>
  </w:style>
  <w:style w:type="character" w:customStyle="1" w:styleId="WW8Num31z0">
    <w:name w:val="WW8Num31z0"/>
    <w:rsid w:val="00070252"/>
    <w:rPr>
      <w:rFonts w:ascii="Times New Roman" w:eastAsia="SimSun" w:hAnsi="Times New Roman" w:cs="Times New Roman"/>
    </w:rPr>
  </w:style>
  <w:style w:type="character" w:customStyle="1" w:styleId="WW8Num31z1">
    <w:name w:val="WW8Num31z1"/>
    <w:rsid w:val="00070252"/>
    <w:rPr>
      <w:rFonts w:ascii="Courier New" w:hAnsi="Courier New" w:cs="Courier New"/>
    </w:rPr>
  </w:style>
  <w:style w:type="character" w:customStyle="1" w:styleId="WW8Num31z2">
    <w:name w:val="WW8Num31z2"/>
    <w:rsid w:val="00070252"/>
    <w:rPr>
      <w:rFonts w:ascii="Wingdings" w:hAnsi="Wingdings"/>
    </w:rPr>
  </w:style>
  <w:style w:type="character" w:customStyle="1" w:styleId="WW8Num31z3">
    <w:name w:val="WW8Num31z3"/>
    <w:rsid w:val="00070252"/>
    <w:rPr>
      <w:rFonts w:ascii="Symbol" w:hAnsi="Symbol"/>
    </w:rPr>
  </w:style>
  <w:style w:type="character" w:customStyle="1" w:styleId="WW8Num33z0">
    <w:name w:val="WW8Num33z0"/>
    <w:rsid w:val="00070252"/>
    <w:rPr>
      <w:rFonts w:ascii="Symbol" w:hAnsi="Symbol"/>
    </w:rPr>
  </w:style>
  <w:style w:type="character" w:customStyle="1" w:styleId="WW8Num33z1">
    <w:name w:val="WW8Num33z1"/>
    <w:rsid w:val="00070252"/>
    <w:rPr>
      <w:rFonts w:ascii="Courier New" w:hAnsi="Courier New" w:cs="Courier New"/>
    </w:rPr>
  </w:style>
  <w:style w:type="character" w:customStyle="1" w:styleId="WW8Num33z2">
    <w:name w:val="WW8Num33z2"/>
    <w:rsid w:val="00070252"/>
    <w:rPr>
      <w:rFonts w:ascii="Wingdings" w:hAnsi="Wingdings"/>
    </w:rPr>
  </w:style>
  <w:style w:type="character" w:customStyle="1" w:styleId="WW8Num34z0">
    <w:name w:val="WW8Num34z0"/>
    <w:rsid w:val="00070252"/>
    <w:rPr>
      <w:rFonts w:ascii="Times New Roman" w:eastAsia="Times New Roman" w:hAnsi="Times New Roman" w:cs="Times New Roman"/>
    </w:rPr>
  </w:style>
  <w:style w:type="character" w:customStyle="1" w:styleId="WW8Num34z1">
    <w:name w:val="WW8Num34z1"/>
    <w:rsid w:val="00070252"/>
    <w:rPr>
      <w:rFonts w:ascii="Courier New" w:hAnsi="Courier New" w:cs="Courier New"/>
    </w:rPr>
  </w:style>
  <w:style w:type="character" w:customStyle="1" w:styleId="WW8Num34z2">
    <w:name w:val="WW8Num34z2"/>
    <w:rsid w:val="00070252"/>
    <w:rPr>
      <w:rFonts w:ascii="Wingdings" w:hAnsi="Wingdings"/>
    </w:rPr>
  </w:style>
  <w:style w:type="character" w:customStyle="1" w:styleId="WW8Num34z3">
    <w:name w:val="WW8Num34z3"/>
    <w:rsid w:val="00070252"/>
    <w:rPr>
      <w:rFonts w:ascii="Symbol" w:hAnsi="Symbol"/>
    </w:rPr>
  </w:style>
  <w:style w:type="character" w:customStyle="1" w:styleId="WW8Num35z0">
    <w:name w:val="WW8Num35z0"/>
    <w:rsid w:val="00070252"/>
    <w:rPr>
      <w:rFonts w:ascii="Symbol" w:hAnsi="Symbol"/>
    </w:rPr>
  </w:style>
  <w:style w:type="character" w:customStyle="1" w:styleId="WW8Num35z1">
    <w:name w:val="WW8Num35z1"/>
    <w:rsid w:val="00070252"/>
    <w:rPr>
      <w:rFonts w:ascii="Courier New" w:hAnsi="Courier New" w:cs="Courier New"/>
    </w:rPr>
  </w:style>
  <w:style w:type="character" w:customStyle="1" w:styleId="WW8Num35z2">
    <w:name w:val="WW8Num35z2"/>
    <w:rsid w:val="00070252"/>
    <w:rPr>
      <w:rFonts w:ascii="Wingdings" w:hAnsi="Wingdings"/>
    </w:rPr>
  </w:style>
  <w:style w:type="character" w:customStyle="1" w:styleId="WW8Num36z0">
    <w:name w:val="WW8Num36z0"/>
    <w:rsid w:val="00070252"/>
    <w:rPr>
      <w:rFonts w:ascii="Symbol" w:hAnsi="Symbol"/>
    </w:rPr>
  </w:style>
  <w:style w:type="character" w:customStyle="1" w:styleId="WW8Num36z1">
    <w:name w:val="WW8Num36z1"/>
    <w:rsid w:val="00070252"/>
    <w:rPr>
      <w:rFonts w:ascii="Courier New" w:hAnsi="Courier New" w:cs="Courier New"/>
    </w:rPr>
  </w:style>
  <w:style w:type="character" w:customStyle="1" w:styleId="WW8Num36z2">
    <w:name w:val="WW8Num36z2"/>
    <w:rsid w:val="00070252"/>
    <w:rPr>
      <w:rFonts w:ascii="Wingdings" w:hAnsi="Wingdings"/>
    </w:rPr>
  </w:style>
  <w:style w:type="character" w:customStyle="1" w:styleId="WW8Num37z0">
    <w:name w:val="WW8Num37z0"/>
    <w:rsid w:val="00070252"/>
    <w:rPr>
      <w:rFonts w:ascii="Symbol" w:hAnsi="Symbol"/>
    </w:rPr>
  </w:style>
  <w:style w:type="character" w:customStyle="1" w:styleId="WW8Num37z1">
    <w:name w:val="WW8Num37z1"/>
    <w:rsid w:val="00070252"/>
    <w:rPr>
      <w:rFonts w:ascii="Courier New" w:hAnsi="Courier New" w:cs="Courier New"/>
    </w:rPr>
  </w:style>
  <w:style w:type="character" w:customStyle="1" w:styleId="WW8Num37z2">
    <w:name w:val="WW8Num37z2"/>
    <w:rsid w:val="00070252"/>
    <w:rPr>
      <w:rFonts w:ascii="Wingdings" w:hAnsi="Wingdings"/>
    </w:rPr>
  </w:style>
  <w:style w:type="character" w:customStyle="1" w:styleId="WW8Num38z0">
    <w:name w:val="WW8Num38z0"/>
    <w:rsid w:val="00070252"/>
    <w:rPr>
      <w:rFonts w:ascii="Times New Roman" w:eastAsia="Times New Roman" w:hAnsi="Times New Roman" w:cs="Times New Roman"/>
    </w:rPr>
  </w:style>
  <w:style w:type="character" w:customStyle="1" w:styleId="WW8Num38z1">
    <w:name w:val="WW8Num38z1"/>
    <w:rsid w:val="00070252"/>
    <w:rPr>
      <w:rFonts w:ascii="Courier New" w:hAnsi="Courier New" w:cs="Courier New"/>
    </w:rPr>
  </w:style>
  <w:style w:type="character" w:customStyle="1" w:styleId="WW8Num38z2">
    <w:name w:val="WW8Num38z2"/>
    <w:rsid w:val="00070252"/>
    <w:rPr>
      <w:rFonts w:ascii="Wingdings" w:hAnsi="Wingdings"/>
    </w:rPr>
  </w:style>
  <w:style w:type="character" w:customStyle="1" w:styleId="WW8Num38z3">
    <w:name w:val="WW8Num38z3"/>
    <w:rsid w:val="00070252"/>
    <w:rPr>
      <w:rFonts w:ascii="Symbol" w:hAnsi="Symbol"/>
    </w:rPr>
  </w:style>
  <w:style w:type="character" w:customStyle="1" w:styleId="WW8Num39z0">
    <w:name w:val="WW8Num39z0"/>
    <w:rsid w:val="00070252"/>
    <w:rPr>
      <w:rFonts w:ascii="Symbol" w:hAnsi="Symbol"/>
    </w:rPr>
  </w:style>
  <w:style w:type="character" w:customStyle="1" w:styleId="WW8Num39z1">
    <w:name w:val="WW8Num39z1"/>
    <w:rsid w:val="00070252"/>
    <w:rPr>
      <w:rFonts w:ascii="Courier New" w:hAnsi="Courier New" w:cs="Courier New"/>
    </w:rPr>
  </w:style>
  <w:style w:type="character" w:customStyle="1" w:styleId="WW8Num39z2">
    <w:name w:val="WW8Num39z2"/>
    <w:rsid w:val="00070252"/>
    <w:rPr>
      <w:rFonts w:ascii="Wingdings" w:hAnsi="Wingdings"/>
    </w:rPr>
  </w:style>
  <w:style w:type="character" w:customStyle="1" w:styleId="WW8Num40z0">
    <w:name w:val="WW8Num40z0"/>
    <w:rsid w:val="00070252"/>
    <w:rPr>
      <w:rFonts w:ascii="Times New Roman" w:eastAsia="Times New Roman" w:hAnsi="Times New Roman" w:cs="Times New Roman"/>
    </w:rPr>
  </w:style>
  <w:style w:type="character" w:customStyle="1" w:styleId="WW8Num40z1">
    <w:name w:val="WW8Num40z1"/>
    <w:rsid w:val="00070252"/>
    <w:rPr>
      <w:rFonts w:ascii="Courier New" w:hAnsi="Courier New" w:cs="Courier New"/>
    </w:rPr>
  </w:style>
  <w:style w:type="character" w:customStyle="1" w:styleId="WW8Num40z2">
    <w:name w:val="WW8Num40z2"/>
    <w:rsid w:val="00070252"/>
    <w:rPr>
      <w:rFonts w:ascii="Wingdings" w:hAnsi="Wingdings"/>
    </w:rPr>
  </w:style>
  <w:style w:type="character" w:customStyle="1" w:styleId="WW8Num40z3">
    <w:name w:val="WW8Num40z3"/>
    <w:rsid w:val="00070252"/>
    <w:rPr>
      <w:rFonts w:ascii="Symbol" w:hAnsi="Symbol"/>
    </w:rPr>
  </w:style>
  <w:style w:type="character" w:customStyle="1" w:styleId="WW8Num41z0">
    <w:name w:val="WW8Num41z0"/>
    <w:rsid w:val="00070252"/>
    <w:rPr>
      <w:rFonts w:ascii="Arial" w:hAnsi="Arial"/>
      <w:b/>
    </w:rPr>
  </w:style>
  <w:style w:type="character" w:customStyle="1" w:styleId="WW8Num43z0">
    <w:name w:val="WW8Num43z0"/>
    <w:rsid w:val="00070252"/>
    <w:rPr>
      <w:rFonts w:ascii="Times New Roman" w:eastAsia="Times New Roman" w:hAnsi="Times New Roman" w:cs="Times New Roman"/>
    </w:rPr>
  </w:style>
  <w:style w:type="character" w:customStyle="1" w:styleId="WW8Num43z1">
    <w:name w:val="WW8Num43z1"/>
    <w:rsid w:val="00070252"/>
    <w:rPr>
      <w:rFonts w:ascii="Courier New" w:hAnsi="Courier New" w:cs="Courier New"/>
    </w:rPr>
  </w:style>
  <w:style w:type="character" w:customStyle="1" w:styleId="WW8Num43z2">
    <w:name w:val="WW8Num43z2"/>
    <w:rsid w:val="00070252"/>
    <w:rPr>
      <w:rFonts w:ascii="Wingdings" w:hAnsi="Wingdings"/>
    </w:rPr>
  </w:style>
  <w:style w:type="character" w:customStyle="1" w:styleId="WW8Num43z3">
    <w:name w:val="WW8Num43z3"/>
    <w:rsid w:val="00070252"/>
    <w:rPr>
      <w:rFonts w:ascii="Symbol" w:hAnsi="Symbol"/>
    </w:rPr>
  </w:style>
  <w:style w:type="character" w:customStyle="1" w:styleId="WW8Num44z0">
    <w:name w:val="WW8Num44z0"/>
    <w:rsid w:val="00070252"/>
    <w:rPr>
      <w:rFonts w:ascii="Symbol" w:hAnsi="Symbol"/>
    </w:rPr>
  </w:style>
  <w:style w:type="character" w:customStyle="1" w:styleId="WW8Num44z1">
    <w:name w:val="WW8Num44z1"/>
    <w:rsid w:val="00070252"/>
    <w:rPr>
      <w:rFonts w:ascii="Courier New" w:hAnsi="Courier New" w:cs="Courier New"/>
    </w:rPr>
  </w:style>
  <w:style w:type="character" w:customStyle="1" w:styleId="WW8Num44z2">
    <w:name w:val="WW8Num44z2"/>
    <w:rsid w:val="00070252"/>
    <w:rPr>
      <w:rFonts w:ascii="Wingdings" w:hAnsi="Wingdings"/>
    </w:rPr>
  </w:style>
  <w:style w:type="character" w:customStyle="1" w:styleId="WW8Num46z0">
    <w:name w:val="WW8Num46z0"/>
    <w:rsid w:val="00070252"/>
    <w:rPr>
      <w:rFonts w:ascii="Symbol" w:hAnsi="Symbol"/>
    </w:rPr>
  </w:style>
  <w:style w:type="character" w:customStyle="1" w:styleId="WW8Num46z1">
    <w:name w:val="WW8Num46z1"/>
    <w:rsid w:val="00070252"/>
    <w:rPr>
      <w:rFonts w:ascii="Courier New" w:hAnsi="Courier New" w:cs="Courier New"/>
    </w:rPr>
  </w:style>
  <w:style w:type="character" w:customStyle="1" w:styleId="WW8Num46z2">
    <w:name w:val="WW8Num46z2"/>
    <w:rsid w:val="00070252"/>
    <w:rPr>
      <w:rFonts w:ascii="Wingdings" w:hAnsi="Wingdings"/>
    </w:rPr>
  </w:style>
  <w:style w:type="character" w:customStyle="1" w:styleId="WW8Num48z0">
    <w:name w:val="WW8Num48z0"/>
    <w:rsid w:val="00070252"/>
    <w:rPr>
      <w:rFonts w:ascii="Symbol" w:hAnsi="Symbol"/>
    </w:rPr>
  </w:style>
  <w:style w:type="character" w:customStyle="1" w:styleId="WW8Num48z1">
    <w:name w:val="WW8Num48z1"/>
    <w:rsid w:val="00070252"/>
    <w:rPr>
      <w:rFonts w:ascii="Courier New" w:hAnsi="Courier New" w:cs="Courier New"/>
    </w:rPr>
  </w:style>
  <w:style w:type="character" w:customStyle="1" w:styleId="WW8Num48z2">
    <w:name w:val="WW8Num48z2"/>
    <w:rsid w:val="00070252"/>
    <w:rPr>
      <w:rFonts w:ascii="Wingdings" w:hAnsi="Wingdings"/>
    </w:rPr>
  </w:style>
  <w:style w:type="character" w:customStyle="1" w:styleId="WW8Num49z0">
    <w:name w:val="WW8Num49z0"/>
    <w:rsid w:val="00070252"/>
    <w:rPr>
      <w:rFonts w:ascii="Times New Roman" w:eastAsia="Times New Roman" w:hAnsi="Times New Roman" w:cs="Times New Roman"/>
    </w:rPr>
  </w:style>
  <w:style w:type="character" w:customStyle="1" w:styleId="WW8Num50z0">
    <w:name w:val="WW8Num50z0"/>
    <w:rsid w:val="00070252"/>
    <w:rPr>
      <w:rFonts w:ascii="Symbol" w:hAnsi="Symbol"/>
    </w:rPr>
  </w:style>
  <w:style w:type="character" w:customStyle="1" w:styleId="WW8Num50z1">
    <w:name w:val="WW8Num50z1"/>
    <w:rsid w:val="00070252"/>
    <w:rPr>
      <w:rFonts w:ascii="Courier New" w:hAnsi="Courier New" w:cs="Courier New"/>
    </w:rPr>
  </w:style>
  <w:style w:type="character" w:customStyle="1" w:styleId="WW8Num50z2">
    <w:name w:val="WW8Num50z2"/>
    <w:rsid w:val="00070252"/>
    <w:rPr>
      <w:rFonts w:ascii="Wingdings" w:hAnsi="Wingdings"/>
    </w:rPr>
  </w:style>
  <w:style w:type="character" w:customStyle="1" w:styleId="WW8Num52z0">
    <w:name w:val="WW8Num52z0"/>
    <w:rsid w:val="00070252"/>
    <w:rPr>
      <w:rFonts w:ascii="Symbol" w:hAnsi="Symbol"/>
    </w:rPr>
  </w:style>
  <w:style w:type="character" w:customStyle="1" w:styleId="WW8Num52z1">
    <w:name w:val="WW8Num52z1"/>
    <w:rsid w:val="00070252"/>
    <w:rPr>
      <w:rFonts w:ascii="Courier New" w:hAnsi="Courier New" w:cs="Courier New"/>
    </w:rPr>
  </w:style>
  <w:style w:type="character" w:customStyle="1" w:styleId="WW8Num52z2">
    <w:name w:val="WW8Num52z2"/>
    <w:rsid w:val="00070252"/>
    <w:rPr>
      <w:rFonts w:ascii="Wingdings" w:hAnsi="Wingdings"/>
    </w:rPr>
  </w:style>
  <w:style w:type="character" w:customStyle="1" w:styleId="WW8Num53z0">
    <w:name w:val="WW8Num53z0"/>
    <w:rsid w:val="00070252"/>
    <w:rPr>
      <w:rFonts w:ascii="Symbol" w:hAnsi="Symbol"/>
    </w:rPr>
  </w:style>
  <w:style w:type="character" w:customStyle="1" w:styleId="WW8Num53z1">
    <w:name w:val="WW8Num53z1"/>
    <w:rsid w:val="00070252"/>
    <w:rPr>
      <w:rFonts w:ascii="Courier New" w:hAnsi="Courier New"/>
    </w:rPr>
  </w:style>
  <w:style w:type="character" w:customStyle="1" w:styleId="WW8Num53z2">
    <w:name w:val="WW8Num53z2"/>
    <w:rsid w:val="00070252"/>
    <w:rPr>
      <w:rFonts w:ascii="Wingdings" w:hAnsi="Wingdings"/>
    </w:rPr>
  </w:style>
  <w:style w:type="character" w:customStyle="1" w:styleId="WW8Num54z0">
    <w:name w:val="WW8Num54z0"/>
    <w:rsid w:val="00070252"/>
    <w:rPr>
      <w:rFonts w:ascii="Symbol" w:hAnsi="Symbol"/>
    </w:rPr>
  </w:style>
  <w:style w:type="character" w:customStyle="1" w:styleId="WW8Num54z1">
    <w:name w:val="WW8Num54z1"/>
    <w:rsid w:val="00070252"/>
    <w:rPr>
      <w:rFonts w:ascii="Courier New" w:hAnsi="Courier New" w:cs="Courier New"/>
    </w:rPr>
  </w:style>
  <w:style w:type="character" w:customStyle="1" w:styleId="WW8Num54z2">
    <w:name w:val="WW8Num54z2"/>
    <w:rsid w:val="00070252"/>
    <w:rPr>
      <w:rFonts w:ascii="Wingdings" w:hAnsi="Wingdings"/>
    </w:rPr>
  </w:style>
  <w:style w:type="character" w:customStyle="1" w:styleId="Predvolenpsmoodseku1">
    <w:name w:val="Predvolené písmo odseku1"/>
    <w:rsid w:val="00070252"/>
  </w:style>
  <w:style w:type="character" w:customStyle="1" w:styleId="Znakyprepoznmkupodiarou">
    <w:name w:val="Znaky pre poznámku pod čiarou"/>
    <w:rsid w:val="00070252"/>
    <w:rPr>
      <w:vertAlign w:val="superscript"/>
    </w:rPr>
  </w:style>
  <w:style w:type="character" w:styleId="slostrany">
    <w:name w:val="page number"/>
    <w:rsid w:val="00070252"/>
  </w:style>
  <w:style w:type="character" w:customStyle="1" w:styleId="Odkaznakomentr1">
    <w:name w:val="Odkaz na komentár1"/>
    <w:rsid w:val="00070252"/>
    <w:rPr>
      <w:sz w:val="16"/>
      <w:szCs w:val="16"/>
    </w:rPr>
  </w:style>
  <w:style w:type="character" w:customStyle="1" w:styleId="longtext1">
    <w:name w:val="long_text1"/>
    <w:rsid w:val="00070252"/>
    <w:rPr>
      <w:sz w:val="20"/>
      <w:szCs w:val="20"/>
    </w:rPr>
  </w:style>
  <w:style w:type="character" w:customStyle="1" w:styleId="shorttext1">
    <w:name w:val="short_text1"/>
    <w:rsid w:val="00070252"/>
    <w:rPr>
      <w:sz w:val="29"/>
      <w:szCs w:val="29"/>
    </w:rPr>
  </w:style>
  <w:style w:type="character" w:customStyle="1" w:styleId="mediumtext1">
    <w:name w:val="medium_text1"/>
    <w:rsid w:val="00070252"/>
    <w:rPr>
      <w:sz w:val="24"/>
      <w:szCs w:val="24"/>
    </w:rPr>
  </w:style>
  <w:style w:type="character" w:styleId="Odkaznavysvetlivku">
    <w:name w:val="endnote reference"/>
    <w:rsid w:val="00070252"/>
    <w:rPr>
      <w:vertAlign w:val="superscript"/>
    </w:rPr>
  </w:style>
  <w:style w:type="character" w:customStyle="1" w:styleId="Znakyprevysvetlivky">
    <w:name w:val="Znaky pre vysvetlivky"/>
    <w:rsid w:val="00070252"/>
  </w:style>
  <w:style w:type="paragraph" w:customStyle="1" w:styleId="Nadpis">
    <w:name w:val="Nadpis"/>
    <w:basedOn w:val="Normlny"/>
    <w:next w:val="Zkladntext"/>
    <w:rsid w:val="00070252"/>
    <w:pPr>
      <w:keepNext/>
      <w:suppressAutoHyphens/>
      <w:spacing w:before="240" w:after="120"/>
      <w:jc w:val="both"/>
    </w:pPr>
    <w:rPr>
      <w:rFonts w:ascii="Arial" w:eastAsia="Lucida Sans Unicode" w:hAnsi="Arial" w:cs="Tahoma"/>
      <w:sz w:val="28"/>
      <w:szCs w:val="28"/>
      <w:lang w:eastAsia="ar-SA"/>
    </w:rPr>
  </w:style>
  <w:style w:type="paragraph" w:styleId="Zkladntext">
    <w:name w:val="Body Text"/>
    <w:basedOn w:val="Normlny"/>
    <w:link w:val="ZkladntextChar"/>
    <w:rsid w:val="00070252"/>
    <w:pPr>
      <w:suppressAutoHyphens/>
      <w:spacing w:after="120"/>
      <w:jc w:val="both"/>
    </w:pPr>
    <w:rPr>
      <w:lang w:eastAsia="ar-SA"/>
    </w:rPr>
  </w:style>
  <w:style w:type="character" w:customStyle="1" w:styleId="ZkladntextChar">
    <w:name w:val="Základný text Char"/>
    <w:basedOn w:val="Predvolenpsmoodseku"/>
    <w:link w:val="Zkladntext"/>
    <w:rsid w:val="00070252"/>
    <w:rPr>
      <w:rFonts w:ascii="Times New Roman" w:eastAsia="Times New Roman" w:hAnsi="Times New Roman" w:cs="Times New Roman"/>
      <w:sz w:val="24"/>
      <w:szCs w:val="24"/>
      <w:lang w:eastAsia="ar-SA"/>
    </w:rPr>
  </w:style>
  <w:style w:type="paragraph" w:styleId="Zoznam">
    <w:name w:val="List"/>
    <w:basedOn w:val="Zkladntext"/>
    <w:rsid w:val="00070252"/>
    <w:rPr>
      <w:rFonts w:cs="Tahoma"/>
    </w:rPr>
  </w:style>
  <w:style w:type="paragraph" w:customStyle="1" w:styleId="Popisok">
    <w:name w:val="Popisok"/>
    <w:basedOn w:val="Normlny"/>
    <w:rsid w:val="00070252"/>
    <w:pPr>
      <w:suppressLineNumbers/>
      <w:suppressAutoHyphens/>
      <w:spacing w:before="120" w:after="120"/>
      <w:jc w:val="both"/>
    </w:pPr>
    <w:rPr>
      <w:rFonts w:cs="Tahoma"/>
      <w:i/>
      <w:iCs/>
      <w:lang w:eastAsia="ar-SA"/>
    </w:rPr>
  </w:style>
  <w:style w:type="paragraph" w:customStyle="1" w:styleId="Index">
    <w:name w:val="Index"/>
    <w:basedOn w:val="Normlny"/>
    <w:rsid w:val="00070252"/>
    <w:pPr>
      <w:suppressLineNumbers/>
      <w:suppressAutoHyphens/>
      <w:jc w:val="both"/>
    </w:pPr>
    <w:rPr>
      <w:rFonts w:cs="Tahoma"/>
      <w:lang w:eastAsia="ar-SA"/>
    </w:rPr>
  </w:style>
  <w:style w:type="paragraph" w:customStyle="1" w:styleId="truktradokumentu1">
    <w:name w:val="Štruktúra dokumentu1"/>
    <w:basedOn w:val="Normlny"/>
    <w:rsid w:val="00070252"/>
    <w:pPr>
      <w:shd w:val="clear" w:color="auto" w:fill="000080"/>
      <w:suppressAutoHyphens/>
      <w:jc w:val="both"/>
    </w:pPr>
    <w:rPr>
      <w:rFonts w:ascii="Tahoma" w:hAnsi="Tahoma" w:cs="Tahoma"/>
      <w:sz w:val="20"/>
      <w:szCs w:val="20"/>
      <w:lang w:eastAsia="ar-SA"/>
    </w:rPr>
  </w:style>
  <w:style w:type="character" w:customStyle="1" w:styleId="TextpoznmkypodiarouChar1">
    <w:name w:val="Text poznámky pod čiarou Char1"/>
    <w:rsid w:val="00070252"/>
    <w:rPr>
      <w:lang w:eastAsia="ar-SA"/>
    </w:rPr>
  </w:style>
  <w:style w:type="paragraph" w:customStyle="1" w:styleId="Textkomentra1">
    <w:name w:val="Text komentára1"/>
    <w:basedOn w:val="Normlny"/>
    <w:rsid w:val="00070252"/>
    <w:pPr>
      <w:suppressAutoHyphens/>
      <w:jc w:val="both"/>
    </w:pPr>
    <w:rPr>
      <w:sz w:val="20"/>
      <w:szCs w:val="20"/>
      <w:lang w:eastAsia="ar-SA"/>
    </w:rPr>
  </w:style>
  <w:style w:type="paragraph" w:customStyle="1" w:styleId="CharCharChar">
    <w:name w:val="Char Char Char"/>
    <w:basedOn w:val="Normlny"/>
    <w:rsid w:val="00070252"/>
    <w:pPr>
      <w:suppressAutoHyphens/>
      <w:spacing w:after="160" w:line="240" w:lineRule="exact"/>
      <w:ind w:firstLine="720"/>
    </w:pPr>
    <w:rPr>
      <w:rFonts w:ascii="Tahoma" w:hAnsi="Tahoma"/>
      <w:sz w:val="20"/>
      <w:szCs w:val="20"/>
      <w:lang w:val="en-US" w:eastAsia="ar-SA"/>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rsid w:val="00070252"/>
    <w:pPr>
      <w:suppressAutoHyphens/>
      <w:spacing w:after="160" w:line="240" w:lineRule="exact"/>
    </w:pPr>
    <w:rPr>
      <w:rFonts w:ascii="Tahoma" w:hAnsi="Tahoma" w:cs="Tahoma"/>
      <w:sz w:val="20"/>
      <w:szCs w:val="20"/>
      <w:lang w:eastAsia="ar-SA"/>
    </w:rPr>
  </w:style>
  <w:style w:type="paragraph" w:customStyle="1" w:styleId="Char">
    <w:name w:val="Char"/>
    <w:basedOn w:val="Normlny"/>
    <w:rsid w:val="00070252"/>
    <w:pPr>
      <w:suppressAutoHyphens/>
      <w:spacing w:after="160" w:line="240" w:lineRule="exact"/>
      <w:ind w:firstLine="720"/>
    </w:pPr>
    <w:rPr>
      <w:rFonts w:ascii="Tahoma" w:hAnsi="Tahoma"/>
      <w:sz w:val="20"/>
      <w:szCs w:val="20"/>
      <w:lang w:val="en-US" w:eastAsia="ar-SA"/>
    </w:rPr>
  </w:style>
  <w:style w:type="paragraph" w:customStyle="1" w:styleId="marian1">
    <w:name w:val="marian_1"/>
    <w:basedOn w:val="Nadpis1"/>
    <w:rsid w:val="00070252"/>
    <w:pPr>
      <w:keepLines w:val="0"/>
      <w:widowControl w:val="0"/>
      <w:suppressAutoHyphens/>
      <w:spacing w:before="240" w:after="240"/>
      <w:jc w:val="both"/>
    </w:pPr>
    <w:rPr>
      <w:rFonts w:ascii="Times New Roman" w:eastAsia="Times New Roman" w:hAnsi="Times New Roman" w:cs="Times New Roman"/>
      <w:b w:val="0"/>
      <w:bCs w:val="0"/>
      <w:caps/>
      <w:color w:val="000000"/>
      <w:sz w:val="32"/>
      <w:szCs w:val="20"/>
      <w:lang w:val="en-GB" w:eastAsia="ar-SA"/>
    </w:rPr>
  </w:style>
  <w:style w:type="paragraph" w:customStyle="1" w:styleId="marian2">
    <w:name w:val="marian_2"/>
    <w:basedOn w:val="Nadpis2"/>
    <w:rsid w:val="00070252"/>
    <w:pPr>
      <w:keepLines w:val="0"/>
      <w:widowControl w:val="0"/>
      <w:suppressAutoHyphens/>
      <w:spacing w:before="120" w:after="120"/>
      <w:jc w:val="both"/>
    </w:pPr>
    <w:rPr>
      <w:rFonts w:ascii="Times New Roman" w:eastAsia="Times New Roman" w:hAnsi="Times New Roman" w:cs="Times New Roman"/>
      <w:bCs w:val="0"/>
      <w:smallCaps/>
      <w:color w:val="000000"/>
      <w:sz w:val="28"/>
      <w:szCs w:val="20"/>
      <w:lang w:eastAsia="ar-SA"/>
    </w:rPr>
  </w:style>
  <w:style w:type="paragraph" w:customStyle="1" w:styleId="marian3">
    <w:name w:val="marian_3"/>
    <w:basedOn w:val="Nadpis3"/>
    <w:rsid w:val="00070252"/>
    <w:pPr>
      <w:keepLines w:val="0"/>
      <w:widowControl w:val="0"/>
      <w:suppressAutoHyphens/>
      <w:spacing w:before="120" w:after="120"/>
      <w:jc w:val="both"/>
    </w:pPr>
    <w:rPr>
      <w:rFonts w:ascii="Times New Roman" w:eastAsia="Times New Roman" w:hAnsi="Times New Roman" w:cs="Times New Roman"/>
      <w:bCs w:val="0"/>
      <w:color w:val="000000"/>
      <w:spacing w:val="-2"/>
      <w:szCs w:val="20"/>
      <w:lang w:eastAsia="ar-SA"/>
    </w:rPr>
  </w:style>
  <w:style w:type="paragraph" w:styleId="Obsah6">
    <w:name w:val="toc 6"/>
    <w:basedOn w:val="Normlny"/>
    <w:next w:val="Normlny"/>
    <w:rsid w:val="00070252"/>
    <w:pPr>
      <w:suppressAutoHyphens/>
      <w:ind w:left="1200"/>
    </w:pPr>
    <w:rPr>
      <w:rFonts w:ascii="Calibri" w:hAnsi="Calibri" w:cs="Calibri"/>
      <w:sz w:val="18"/>
      <w:szCs w:val="18"/>
      <w:lang w:eastAsia="ar-SA"/>
    </w:rPr>
  </w:style>
  <w:style w:type="paragraph" w:styleId="Obsah7">
    <w:name w:val="toc 7"/>
    <w:basedOn w:val="Normlny"/>
    <w:next w:val="Normlny"/>
    <w:rsid w:val="00070252"/>
    <w:pPr>
      <w:suppressAutoHyphens/>
      <w:ind w:left="1440"/>
    </w:pPr>
    <w:rPr>
      <w:rFonts w:ascii="Calibri" w:hAnsi="Calibri" w:cs="Calibri"/>
      <w:sz w:val="18"/>
      <w:szCs w:val="18"/>
      <w:lang w:eastAsia="ar-SA"/>
    </w:rPr>
  </w:style>
  <w:style w:type="paragraph" w:styleId="Obsah8">
    <w:name w:val="toc 8"/>
    <w:basedOn w:val="Normlny"/>
    <w:next w:val="Normlny"/>
    <w:rsid w:val="00070252"/>
    <w:pPr>
      <w:suppressAutoHyphens/>
      <w:ind w:left="1680"/>
    </w:pPr>
    <w:rPr>
      <w:rFonts w:ascii="Calibri" w:hAnsi="Calibri" w:cs="Calibri"/>
      <w:sz w:val="18"/>
      <w:szCs w:val="18"/>
      <w:lang w:eastAsia="ar-SA"/>
    </w:rPr>
  </w:style>
  <w:style w:type="paragraph" w:styleId="Obsah9">
    <w:name w:val="toc 9"/>
    <w:basedOn w:val="Normlny"/>
    <w:next w:val="Normlny"/>
    <w:rsid w:val="00070252"/>
    <w:pPr>
      <w:suppressAutoHyphens/>
      <w:ind w:left="1920"/>
    </w:pPr>
    <w:rPr>
      <w:rFonts w:ascii="Calibri" w:hAnsi="Calibri" w:cs="Calibri"/>
      <w:sz w:val="18"/>
      <w:szCs w:val="18"/>
      <w:lang w:eastAsia="ar-SA"/>
    </w:rPr>
  </w:style>
  <w:style w:type="paragraph" w:customStyle="1" w:styleId="CharCharCharChar">
    <w:name w:val="Char Char Char Char"/>
    <w:basedOn w:val="Normlny"/>
    <w:rsid w:val="00070252"/>
    <w:pPr>
      <w:suppressAutoHyphens/>
      <w:spacing w:after="160" w:line="240" w:lineRule="exact"/>
    </w:pPr>
    <w:rPr>
      <w:rFonts w:ascii="Tahoma" w:hAnsi="Tahoma" w:cs="Tahoma"/>
      <w:sz w:val="20"/>
      <w:szCs w:val="20"/>
      <w:lang w:val="en-US" w:eastAsia="ar-SA"/>
    </w:rPr>
  </w:style>
  <w:style w:type="paragraph" w:customStyle="1" w:styleId="CharChar1CharCharChar">
    <w:name w:val="Char Char1 Char Char Char"/>
    <w:basedOn w:val="Normlny"/>
    <w:rsid w:val="00070252"/>
    <w:pPr>
      <w:suppressAutoHyphens/>
      <w:spacing w:after="160" w:line="240" w:lineRule="exact"/>
    </w:pPr>
    <w:rPr>
      <w:rFonts w:ascii="Tahoma" w:hAnsi="Tahoma" w:cs="Tahoma"/>
      <w:sz w:val="20"/>
      <w:szCs w:val="20"/>
      <w:lang w:eastAsia="ar-SA"/>
    </w:rPr>
  </w:style>
  <w:style w:type="paragraph" w:customStyle="1" w:styleId="Obsahrmca">
    <w:name w:val="Obsah rámca"/>
    <w:basedOn w:val="Zkladntext"/>
    <w:rsid w:val="00070252"/>
  </w:style>
  <w:style w:type="paragraph" w:customStyle="1" w:styleId="Obsahtabuky">
    <w:name w:val="Obsah tabuľky"/>
    <w:basedOn w:val="Normlny"/>
    <w:rsid w:val="00070252"/>
    <w:pPr>
      <w:suppressLineNumbers/>
      <w:suppressAutoHyphens/>
      <w:jc w:val="both"/>
    </w:pPr>
    <w:rPr>
      <w:lang w:eastAsia="ar-SA"/>
    </w:rPr>
  </w:style>
  <w:style w:type="paragraph" w:customStyle="1" w:styleId="Nadpistabuky">
    <w:name w:val="Nadpis tabuľky"/>
    <w:basedOn w:val="Obsahtabuky"/>
    <w:rsid w:val="00070252"/>
    <w:pPr>
      <w:jc w:val="center"/>
    </w:pPr>
    <w:rPr>
      <w:b/>
      <w:bCs/>
    </w:rPr>
  </w:style>
  <w:style w:type="paragraph" w:customStyle="1" w:styleId="Obsah10">
    <w:name w:val="Obsah 10"/>
    <w:basedOn w:val="Index"/>
    <w:rsid w:val="00070252"/>
    <w:pPr>
      <w:tabs>
        <w:tab w:val="right" w:leader="dot" w:pos="7090"/>
      </w:tabs>
      <w:ind w:left="2547"/>
    </w:pPr>
  </w:style>
  <w:style w:type="character" w:customStyle="1" w:styleId="hps">
    <w:name w:val="hps"/>
    <w:rsid w:val="00070252"/>
  </w:style>
  <w:style w:type="character" w:customStyle="1" w:styleId="longtext">
    <w:name w:val="long_text"/>
    <w:rsid w:val="00070252"/>
  </w:style>
  <w:style w:type="paragraph" w:styleId="Zoznamsodrkami">
    <w:name w:val="List Bullet"/>
    <w:basedOn w:val="Normlny"/>
    <w:rsid w:val="00070252"/>
    <w:pPr>
      <w:numPr>
        <w:numId w:val="8"/>
      </w:numPr>
      <w:spacing w:after="240"/>
      <w:jc w:val="both"/>
    </w:pPr>
    <w:rPr>
      <w:szCs w:val="20"/>
      <w:lang w:val="en-GB" w:eastAsia="en-US"/>
    </w:rPr>
  </w:style>
  <w:style w:type="character" w:customStyle="1" w:styleId="OdsekzoznamuChar">
    <w:name w:val="Odsek zoznamu Char"/>
    <w:aliases w:val="body Char,Odsek zoznamu2 Char"/>
    <w:link w:val="Odsekzoznamu"/>
    <w:locked/>
    <w:rsid w:val="00070252"/>
    <w:rPr>
      <w:rFonts w:ascii="Times New Roman" w:eastAsia="Times New Roman" w:hAnsi="Times New Roman" w:cs="Times New Roman"/>
      <w:sz w:val="24"/>
      <w:szCs w:val="24"/>
      <w:lang w:eastAsia="sk-SK"/>
    </w:rPr>
  </w:style>
  <w:style w:type="character" w:customStyle="1" w:styleId="atn">
    <w:name w:val="atn"/>
    <w:rsid w:val="00070252"/>
  </w:style>
  <w:style w:type="character" w:customStyle="1" w:styleId="shorttext">
    <w:name w:val="short_text"/>
    <w:rsid w:val="00070252"/>
  </w:style>
  <w:style w:type="paragraph" w:customStyle="1" w:styleId="CM1">
    <w:name w:val="CM1"/>
    <w:basedOn w:val="Default"/>
    <w:next w:val="Default"/>
    <w:uiPriority w:val="99"/>
    <w:rsid w:val="00070252"/>
    <w:rPr>
      <w:rFonts w:ascii="EUAlbertina" w:eastAsia="Times New Roman" w:hAnsi="EUAlbertina" w:cs="Times New Roman"/>
      <w:color w:val="auto"/>
      <w:lang w:eastAsia="sk-SK"/>
    </w:rPr>
  </w:style>
  <w:style w:type="paragraph" w:customStyle="1" w:styleId="CM3">
    <w:name w:val="CM3"/>
    <w:basedOn w:val="Default"/>
    <w:next w:val="Default"/>
    <w:uiPriority w:val="99"/>
    <w:rsid w:val="00070252"/>
    <w:rPr>
      <w:rFonts w:ascii="EUAlbertina" w:eastAsia="Times New Roman" w:hAnsi="EUAlbertina" w:cs="Times New Roman"/>
      <w:color w:val="auto"/>
      <w:lang w:eastAsia="sk-SK"/>
    </w:rPr>
  </w:style>
  <w:style w:type="paragraph" w:customStyle="1" w:styleId="normal2">
    <w:name w:val="normal2"/>
    <w:basedOn w:val="Normlny"/>
    <w:rsid w:val="00070252"/>
    <w:pPr>
      <w:spacing w:before="120" w:line="312" w:lineRule="atLeast"/>
      <w:jc w:val="both"/>
    </w:pPr>
  </w:style>
  <w:style w:type="paragraph" w:customStyle="1" w:styleId="Point0">
    <w:name w:val="Point 0"/>
    <w:basedOn w:val="Normlny"/>
    <w:rsid w:val="00070252"/>
    <w:pPr>
      <w:spacing w:before="120" w:after="120"/>
      <w:ind w:left="850" w:hanging="850"/>
      <w:jc w:val="both"/>
    </w:pPr>
    <w:rPr>
      <w:rFonts w:eastAsia="Calibri"/>
      <w:szCs w:val="22"/>
    </w:rPr>
  </w:style>
  <w:style w:type="paragraph" w:customStyle="1" w:styleId="Tiret1">
    <w:name w:val="Tiret 1"/>
    <w:basedOn w:val="Normlny"/>
    <w:rsid w:val="00070252"/>
    <w:pPr>
      <w:spacing w:before="120" w:after="120"/>
      <w:jc w:val="both"/>
    </w:pPr>
    <w:rPr>
      <w:rFonts w:eastAsia="Calibri"/>
      <w:szCs w:val="22"/>
    </w:rPr>
  </w:style>
  <w:style w:type="character" w:customStyle="1" w:styleId="DraftmaintextCarattere">
    <w:name w:val="Draft main text Carattere"/>
    <w:link w:val="Draftmaintext"/>
    <w:locked/>
    <w:rsid w:val="00070252"/>
    <w:rPr>
      <w:rFonts w:ascii="Times" w:hAnsi="Times"/>
    </w:rPr>
  </w:style>
  <w:style w:type="paragraph" w:customStyle="1" w:styleId="Draftmaintext">
    <w:name w:val="Draft main text"/>
    <w:basedOn w:val="Normlny"/>
    <w:link w:val="DraftmaintextCarattere"/>
    <w:rsid w:val="00070252"/>
    <w:rPr>
      <w:rFonts w:ascii="Times" w:eastAsiaTheme="minorHAnsi" w:hAnsi="Times" w:cstheme="minorBidi"/>
      <w:sz w:val="22"/>
      <w:szCs w:val="22"/>
      <w:lang w:eastAsia="en-US"/>
    </w:rPr>
  </w:style>
  <w:style w:type="paragraph" w:customStyle="1" w:styleId="Bullet0">
    <w:name w:val="Bullet 0"/>
    <w:basedOn w:val="Normlny"/>
    <w:rsid w:val="00070252"/>
    <w:pPr>
      <w:numPr>
        <w:numId w:val="13"/>
      </w:numPr>
      <w:spacing w:before="120" w:after="120"/>
      <w:jc w:val="both"/>
    </w:pPr>
    <w:rPr>
      <w:rFonts w:eastAsia="Calibri"/>
      <w:szCs w:val="22"/>
    </w:rPr>
  </w:style>
  <w:style w:type="paragraph" w:customStyle="1" w:styleId="Point0number">
    <w:name w:val="Point 0 (number)"/>
    <w:basedOn w:val="Normlny"/>
    <w:rsid w:val="002B0CD6"/>
    <w:pPr>
      <w:numPr>
        <w:numId w:val="14"/>
      </w:numPr>
      <w:spacing w:before="120" w:after="120"/>
      <w:jc w:val="both"/>
    </w:pPr>
    <w:rPr>
      <w:rFonts w:eastAsia="Calibri"/>
      <w:szCs w:val="22"/>
    </w:rPr>
  </w:style>
  <w:style w:type="paragraph" w:customStyle="1" w:styleId="Point1number">
    <w:name w:val="Point 1 (number)"/>
    <w:basedOn w:val="Normlny"/>
    <w:rsid w:val="002B0CD6"/>
    <w:pPr>
      <w:numPr>
        <w:ilvl w:val="2"/>
        <w:numId w:val="14"/>
      </w:numPr>
      <w:spacing w:before="120" w:after="120"/>
      <w:jc w:val="both"/>
    </w:pPr>
    <w:rPr>
      <w:rFonts w:eastAsia="Calibri"/>
      <w:szCs w:val="22"/>
    </w:rPr>
  </w:style>
  <w:style w:type="paragraph" w:customStyle="1" w:styleId="Point2number">
    <w:name w:val="Point 2 (number)"/>
    <w:basedOn w:val="Normlny"/>
    <w:rsid w:val="002B0CD6"/>
    <w:pPr>
      <w:numPr>
        <w:ilvl w:val="4"/>
        <w:numId w:val="14"/>
      </w:numPr>
      <w:spacing w:before="120" w:after="120"/>
      <w:jc w:val="both"/>
    </w:pPr>
    <w:rPr>
      <w:rFonts w:eastAsia="Calibri"/>
      <w:szCs w:val="22"/>
    </w:rPr>
  </w:style>
  <w:style w:type="paragraph" w:customStyle="1" w:styleId="Point3number">
    <w:name w:val="Point 3 (number)"/>
    <w:basedOn w:val="Normlny"/>
    <w:rsid w:val="002B0CD6"/>
    <w:pPr>
      <w:numPr>
        <w:ilvl w:val="6"/>
        <w:numId w:val="14"/>
      </w:numPr>
      <w:spacing w:before="120" w:after="120"/>
      <w:jc w:val="both"/>
    </w:pPr>
    <w:rPr>
      <w:rFonts w:eastAsia="Calibri"/>
      <w:szCs w:val="22"/>
    </w:rPr>
  </w:style>
  <w:style w:type="paragraph" w:customStyle="1" w:styleId="Point0letter">
    <w:name w:val="Point 0 (letter)"/>
    <w:basedOn w:val="Normlny"/>
    <w:rsid w:val="002B0CD6"/>
    <w:pPr>
      <w:numPr>
        <w:ilvl w:val="1"/>
        <w:numId w:val="14"/>
      </w:numPr>
      <w:spacing w:before="120" w:after="120"/>
      <w:jc w:val="both"/>
    </w:pPr>
    <w:rPr>
      <w:rFonts w:eastAsia="Calibri"/>
      <w:szCs w:val="22"/>
    </w:rPr>
  </w:style>
  <w:style w:type="paragraph" w:customStyle="1" w:styleId="Point1letter">
    <w:name w:val="Point 1 (letter)"/>
    <w:basedOn w:val="Normlny"/>
    <w:rsid w:val="002B0CD6"/>
    <w:pPr>
      <w:numPr>
        <w:ilvl w:val="3"/>
        <w:numId w:val="14"/>
      </w:numPr>
      <w:spacing w:before="120" w:after="120"/>
      <w:jc w:val="both"/>
    </w:pPr>
    <w:rPr>
      <w:rFonts w:eastAsia="Calibri"/>
      <w:szCs w:val="22"/>
    </w:rPr>
  </w:style>
  <w:style w:type="paragraph" w:customStyle="1" w:styleId="Point2letter">
    <w:name w:val="Point 2 (letter)"/>
    <w:basedOn w:val="Normlny"/>
    <w:rsid w:val="002B0CD6"/>
    <w:pPr>
      <w:numPr>
        <w:ilvl w:val="5"/>
        <w:numId w:val="14"/>
      </w:numPr>
      <w:spacing w:before="120" w:after="120"/>
      <w:jc w:val="both"/>
    </w:pPr>
    <w:rPr>
      <w:rFonts w:eastAsia="Calibri"/>
      <w:szCs w:val="22"/>
    </w:rPr>
  </w:style>
  <w:style w:type="paragraph" w:customStyle="1" w:styleId="Point3letter">
    <w:name w:val="Point 3 (letter)"/>
    <w:basedOn w:val="Normlny"/>
    <w:rsid w:val="002B0CD6"/>
    <w:pPr>
      <w:numPr>
        <w:ilvl w:val="7"/>
        <w:numId w:val="14"/>
      </w:numPr>
      <w:spacing w:before="120" w:after="120"/>
      <w:jc w:val="both"/>
    </w:pPr>
    <w:rPr>
      <w:rFonts w:eastAsia="Calibri"/>
      <w:szCs w:val="22"/>
    </w:rPr>
  </w:style>
  <w:style w:type="paragraph" w:customStyle="1" w:styleId="Point4letter">
    <w:name w:val="Point 4 (letter)"/>
    <w:basedOn w:val="Normlny"/>
    <w:rsid w:val="002B0CD6"/>
    <w:pPr>
      <w:numPr>
        <w:ilvl w:val="8"/>
        <w:numId w:val="14"/>
      </w:numPr>
      <w:spacing w:before="120" w:after="120"/>
      <w:jc w:val="both"/>
    </w:pPr>
    <w:rPr>
      <w:rFonts w:eastAsia="Calibri"/>
      <w:szCs w:val="22"/>
    </w:rPr>
  </w:style>
  <w:style w:type="paragraph" w:styleId="slovanzoznam">
    <w:name w:val="List Number"/>
    <w:basedOn w:val="Normlny"/>
    <w:unhideWhenUsed/>
    <w:rsid w:val="004E27DF"/>
    <w:pPr>
      <w:numPr>
        <w:numId w:val="15"/>
      </w:numPr>
      <w:contextualSpacing/>
    </w:pPr>
  </w:style>
  <w:style w:type="paragraph" w:customStyle="1" w:styleId="ListNumberLevel2">
    <w:name w:val="List Number (Level 2)"/>
    <w:basedOn w:val="Normlny"/>
    <w:rsid w:val="004E27DF"/>
    <w:pPr>
      <w:tabs>
        <w:tab w:val="num" w:pos="1417"/>
      </w:tabs>
      <w:spacing w:before="120" w:after="120"/>
      <w:ind w:left="1417" w:hanging="708"/>
      <w:jc w:val="both"/>
    </w:pPr>
  </w:style>
  <w:style w:type="paragraph" w:customStyle="1" w:styleId="ListNumberLevel3">
    <w:name w:val="List Number (Level 3)"/>
    <w:basedOn w:val="Normlny"/>
    <w:rsid w:val="004E27DF"/>
    <w:pPr>
      <w:tabs>
        <w:tab w:val="num" w:pos="2126"/>
      </w:tabs>
      <w:spacing w:before="120" w:after="120"/>
      <w:ind w:left="2126" w:hanging="709"/>
      <w:jc w:val="both"/>
    </w:pPr>
  </w:style>
  <w:style w:type="paragraph" w:customStyle="1" w:styleId="ListNumberLevel4">
    <w:name w:val="List Number (Level 4)"/>
    <w:basedOn w:val="Normlny"/>
    <w:rsid w:val="004E27DF"/>
    <w:pPr>
      <w:tabs>
        <w:tab w:val="num" w:pos="2835"/>
      </w:tabs>
      <w:spacing w:before="120" w:after="120"/>
      <w:ind w:left="2835" w:hanging="709"/>
      <w:jc w:val="both"/>
    </w:pPr>
  </w:style>
  <w:style w:type="paragraph" w:customStyle="1" w:styleId="Text1">
    <w:name w:val="Text 1"/>
    <w:basedOn w:val="Normlny"/>
    <w:rsid w:val="004E27DF"/>
    <w:pPr>
      <w:spacing w:before="120" w:after="120"/>
      <w:ind w:left="850"/>
      <w:jc w:val="both"/>
    </w:pPr>
    <w:rPr>
      <w:rFonts w:eastAsia="Calibri"/>
      <w:szCs w:val="22"/>
    </w:rPr>
  </w:style>
  <w:style w:type="paragraph" w:customStyle="1" w:styleId="NumPar1">
    <w:name w:val="NumPar 1"/>
    <w:basedOn w:val="Normlny"/>
    <w:next w:val="Text1"/>
    <w:rsid w:val="004E27DF"/>
    <w:pPr>
      <w:numPr>
        <w:numId w:val="16"/>
      </w:numPr>
      <w:spacing w:before="120" w:after="120"/>
      <w:jc w:val="both"/>
    </w:pPr>
    <w:rPr>
      <w:rFonts w:eastAsia="Calibri"/>
      <w:szCs w:val="22"/>
    </w:rPr>
  </w:style>
  <w:style w:type="paragraph" w:customStyle="1" w:styleId="NumPar2">
    <w:name w:val="NumPar 2"/>
    <w:basedOn w:val="Normlny"/>
    <w:next w:val="Text1"/>
    <w:rsid w:val="004E27DF"/>
    <w:pPr>
      <w:numPr>
        <w:ilvl w:val="1"/>
        <w:numId w:val="16"/>
      </w:numPr>
      <w:spacing w:before="120" w:after="120"/>
      <w:jc w:val="both"/>
    </w:pPr>
    <w:rPr>
      <w:rFonts w:eastAsia="Calibri"/>
      <w:szCs w:val="22"/>
    </w:rPr>
  </w:style>
  <w:style w:type="paragraph" w:customStyle="1" w:styleId="NumPar3">
    <w:name w:val="NumPar 3"/>
    <w:basedOn w:val="Normlny"/>
    <w:next w:val="Text1"/>
    <w:rsid w:val="004E27DF"/>
    <w:pPr>
      <w:numPr>
        <w:ilvl w:val="2"/>
        <w:numId w:val="16"/>
      </w:numPr>
      <w:spacing w:before="120" w:after="120"/>
      <w:jc w:val="both"/>
    </w:pPr>
    <w:rPr>
      <w:rFonts w:eastAsia="Calibri"/>
      <w:szCs w:val="22"/>
    </w:rPr>
  </w:style>
  <w:style w:type="paragraph" w:customStyle="1" w:styleId="NumPar4">
    <w:name w:val="NumPar 4"/>
    <w:basedOn w:val="Normlny"/>
    <w:next w:val="Text1"/>
    <w:rsid w:val="004E27DF"/>
    <w:pPr>
      <w:numPr>
        <w:ilvl w:val="3"/>
        <w:numId w:val="16"/>
      </w:numPr>
      <w:spacing w:before="120" w:after="120"/>
      <w:jc w:val="both"/>
    </w:pPr>
    <w:rPr>
      <w:rFonts w:eastAsia="Calibri"/>
      <w:szCs w:val="22"/>
    </w:rPr>
  </w:style>
  <w:style w:type="paragraph" w:customStyle="1" w:styleId="Tiret0">
    <w:name w:val="Tiret 0"/>
    <w:basedOn w:val="Point0"/>
    <w:rsid w:val="004E27DF"/>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A0C438BAC08043A7A1FDB60EF61D7C2A"/>
        <w:category>
          <w:name w:val="Všeobecné"/>
          <w:gallery w:val="placeholder"/>
        </w:category>
        <w:types>
          <w:type w:val="bbPlcHdr"/>
        </w:types>
        <w:behaviors>
          <w:behavior w:val="content"/>
        </w:behaviors>
        <w:guid w:val="{FCD40570-53ED-43E9-8032-541C4A2405C6}"/>
      </w:docPartPr>
      <w:docPartBody>
        <w:p w:rsidR="00637FFB" w:rsidRDefault="00071723" w:rsidP="00071723">
          <w:pPr>
            <w:pStyle w:val="A0C438BAC08043A7A1FDB60EF61D7C2A"/>
          </w:pPr>
          <w:r w:rsidRPr="00F64F3B">
            <w:rPr>
              <w:rStyle w:val="Zstupntext"/>
            </w:rPr>
            <w:t>Kliknutím zadáte dátum.</w:t>
          </w:r>
        </w:p>
      </w:docPartBody>
    </w:docPart>
    <w:docPart>
      <w:docPartPr>
        <w:name w:val="19CF57490024426E814C1EB6AE229F8D"/>
        <w:category>
          <w:name w:val="Všeobecné"/>
          <w:gallery w:val="placeholder"/>
        </w:category>
        <w:types>
          <w:type w:val="bbPlcHdr"/>
        </w:types>
        <w:behaviors>
          <w:behavior w:val="content"/>
        </w:behaviors>
        <w:guid w:val="{DC88A708-13B1-4919-8062-7E1EC70C8EBB}"/>
      </w:docPartPr>
      <w:docPartBody>
        <w:p w:rsidR="00000000" w:rsidRDefault="00616C33">
          <w:pPr>
            <w:pStyle w:val="19CF57490024426E814C1EB6AE229F8D"/>
          </w:pPr>
          <w:r w:rsidRPr="00F64F3B">
            <w:rPr>
              <w:rStyle w:val="Zstupntext"/>
              <w:rFonts w:eastAsiaTheme="minorHAnsi"/>
            </w:rPr>
            <w:t>Vyberte položku.</w:t>
          </w:r>
        </w:p>
      </w:docPartBody>
    </w:docPart>
    <w:docPart>
      <w:docPartPr>
        <w:name w:val="A4C27E0110C84CAEBA09935C30D5DE88"/>
        <w:category>
          <w:name w:val="Všeobecné"/>
          <w:gallery w:val="placeholder"/>
        </w:category>
        <w:types>
          <w:type w:val="bbPlcHdr"/>
        </w:types>
        <w:behaviors>
          <w:behavior w:val="content"/>
        </w:behaviors>
        <w:guid w:val="{B939A5DA-6BF8-4807-B7B5-F058558803C5}"/>
      </w:docPartPr>
      <w:docPartBody>
        <w:p w:rsidR="00000000" w:rsidRDefault="00071723">
          <w:pPr>
            <w:pStyle w:val="A4C27E0110C84CAEBA09935C30D5DE88"/>
          </w:pPr>
          <w:r w:rsidRPr="00F64F3B">
            <w:rPr>
              <w:rStyle w:val="Zstupntext"/>
            </w:rPr>
            <w:t>Kliknutím zadáte dátum.</w:t>
          </w:r>
        </w:p>
      </w:docPartBody>
    </w:docPart>
    <w:docPart>
      <w:docPartPr>
        <w:name w:val="5458257DFAEA4DB39A56F3E26515E7F0"/>
        <w:category>
          <w:name w:val="Všeobecné"/>
          <w:gallery w:val="placeholder"/>
        </w:category>
        <w:types>
          <w:type w:val="bbPlcHdr"/>
        </w:types>
        <w:behaviors>
          <w:behavior w:val="content"/>
        </w:behaviors>
        <w:guid w:val="{759E2D3A-B891-4D57-AA5A-78BF78DD8C9C}"/>
      </w:docPartPr>
      <w:docPartBody>
        <w:p w:rsidR="00000000" w:rsidRDefault="00C16CB5">
          <w:pPr>
            <w:pStyle w:val="5458257DFAEA4DB39A56F3E26515E7F0"/>
          </w:pPr>
          <w:r w:rsidRPr="00F64F3B">
            <w:rPr>
              <w:rStyle w:val="Zstupntext"/>
            </w:rPr>
            <w:t>Kliknutím zadáte dátum.</w:t>
          </w:r>
        </w:p>
      </w:docPartBody>
    </w:docPart>
    <w:docPart>
      <w:docPartPr>
        <w:name w:val="8455C65E53A54676B72ACD33A846ACEA"/>
        <w:category>
          <w:name w:val="Všeobecné"/>
          <w:gallery w:val="placeholder"/>
        </w:category>
        <w:types>
          <w:type w:val="bbPlcHdr"/>
        </w:types>
        <w:behaviors>
          <w:behavior w:val="content"/>
        </w:behaviors>
        <w:guid w:val="{8EAA35A6-86C9-4582-8E20-0BF2B1195487}"/>
      </w:docPartPr>
      <w:docPartBody>
        <w:p w:rsidR="00000000" w:rsidRDefault="00FF3250">
          <w:pPr>
            <w:pStyle w:val="8455C65E53A54676B72ACD33A846ACEA"/>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C16CB5"/>
    <w:rsid w:val="00040066"/>
    <w:rsid w:val="00055912"/>
    <w:rsid w:val="00071723"/>
    <w:rsid w:val="000E30BC"/>
    <w:rsid w:val="00132E6C"/>
    <w:rsid w:val="00132F93"/>
    <w:rsid w:val="001E1270"/>
    <w:rsid w:val="00213509"/>
    <w:rsid w:val="002B22E4"/>
    <w:rsid w:val="002C7EC5"/>
    <w:rsid w:val="0031735B"/>
    <w:rsid w:val="003672BF"/>
    <w:rsid w:val="003B77F1"/>
    <w:rsid w:val="003C4B8A"/>
    <w:rsid w:val="004652B3"/>
    <w:rsid w:val="00534A1D"/>
    <w:rsid w:val="005406DF"/>
    <w:rsid w:val="00553727"/>
    <w:rsid w:val="00594E98"/>
    <w:rsid w:val="005D6084"/>
    <w:rsid w:val="005D7399"/>
    <w:rsid w:val="005F31A1"/>
    <w:rsid w:val="00616C33"/>
    <w:rsid w:val="006350B1"/>
    <w:rsid w:val="00637FFB"/>
    <w:rsid w:val="007B07B0"/>
    <w:rsid w:val="0080489F"/>
    <w:rsid w:val="008225C7"/>
    <w:rsid w:val="00845353"/>
    <w:rsid w:val="0085402B"/>
    <w:rsid w:val="00855DEC"/>
    <w:rsid w:val="009255AD"/>
    <w:rsid w:val="009B3297"/>
    <w:rsid w:val="009C0067"/>
    <w:rsid w:val="009E3EA1"/>
    <w:rsid w:val="00A25D01"/>
    <w:rsid w:val="00A331C5"/>
    <w:rsid w:val="00A504FA"/>
    <w:rsid w:val="00A860F1"/>
    <w:rsid w:val="00AF4D2B"/>
    <w:rsid w:val="00AF617C"/>
    <w:rsid w:val="00B449CF"/>
    <w:rsid w:val="00C16CB5"/>
    <w:rsid w:val="00CD79A7"/>
    <w:rsid w:val="00CE1644"/>
    <w:rsid w:val="00CE2D99"/>
    <w:rsid w:val="00D52843"/>
    <w:rsid w:val="00D93624"/>
    <w:rsid w:val="00DB60C1"/>
    <w:rsid w:val="00DF1217"/>
    <w:rsid w:val="00E02953"/>
    <w:rsid w:val="00E03A9F"/>
    <w:rsid w:val="00E56FD2"/>
    <w:rsid w:val="00E75333"/>
    <w:rsid w:val="00E92271"/>
    <w:rsid w:val="00ED4BD7"/>
    <w:rsid w:val="00EF4BC5"/>
    <w:rsid w:val="00F71524"/>
    <w:rsid w:val="00FB660B"/>
    <w:rsid w:val="00FF325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32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71723"/>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A0C438BAC08043A7A1FDB60EF61D7C2A">
    <w:name w:val="A0C438BAC08043A7A1FDB60EF61D7C2A"/>
    <w:rsid w:val="00071723"/>
  </w:style>
  <w:style w:type="paragraph" w:customStyle="1" w:styleId="C8150A03B06D4193AE99857D953F46C8">
    <w:name w:val="C8150A03B06D4193AE99857D953F46C8"/>
    <w:pPr>
      <w:spacing w:after="160" w:line="259" w:lineRule="auto"/>
    </w:pPr>
  </w:style>
  <w:style w:type="paragraph" w:customStyle="1" w:styleId="89F2A80D953F48ED80E8D3C8655FD747">
    <w:name w:val="89F2A80D953F48ED80E8D3C8655FD747"/>
    <w:pPr>
      <w:spacing w:after="160" w:line="259" w:lineRule="auto"/>
    </w:pPr>
  </w:style>
  <w:style w:type="paragraph" w:customStyle="1" w:styleId="0BC427917D4F4B479A8F263F00CF8257">
    <w:name w:val="0BC427917D4F4B479A8F263F00CF8257"/>
    <w:pPr>
      <w:spacing w:after="160" w:line="259" w:lineRule="auto"/>
    </w:pPr>
  </w:style>
  <w:style w:type="paragraph" w:customStyle="1" w:styleId="76E6AAC9FC1E44F7A607CD04CFFF1EAC">
    <w:name w:val="76E6AAC9FC1E44F7A607CD04CFFF1EAC"/>
    <w:pPr>
      <w:spacing w:after="160" w:line="259" w:lineRule="auto"/>
    </w:pPr>
  </w:style>
  <w:style w:type="paragraph" w:customStyle="1" w:styleId="19CF57490024426E814C1EB6AE229F8D">
    <w:name w:val="19CF57490024426E814C1EB6AE229F8D"/>
    <w:pPr>
      <w:spacing w:after="160" w:line="259" w:lineRule="auto"/>
    </w:pPr>
  </w:style>
  <w:style w:type="paragraph" w:customStyle="1" w:styleId="A4C27E0110C84CAEBA09935C30D5DE88">
    <w:name w:val="A4C27E0110C84CAEBA09935C30D5DE88"/>
    <w:pPr>
      <w:spacing w:after="160" w:line="259" w:lineRule="auto"/>
    </w:pPr>
  </w:style>
  <w:style w:type="paragraph" w:customStyle="1" w:styleId="5458257DFAEA4DB39A56F3E26515E7F0">
    <w:name w:val="5458257DFAEA4DB39A56F3E26515E7F0"/>
    <w:pPr>
      <w:spacing w:after="160" w:line="259" w:lineRule="auto"/>
    </w:pPr>
  </w:style>
  <w:style w:type="paragraph" w:customStyle="1" w:styleId="8455C65E53A54676B72ACD33A846ACEA">
    <w:name w:val="8455C65E53A54676B72ACD33A846ACE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B7860-2968-485F-9192-5382CFA2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15691</Words>
  <Characters>89442</Characters>
  <Application>Microsoft Office Word</Application>
  <DocSecurity>0</DocSecurity>
  <Lines>745</Lines>
  <Paragraphs>209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2018-10-10T07:47:00Z</dcterms:created>
  <dcterms:modified xsi:type="dcterms:W3CDTF">2018-10-17T09:41:00Z</dcterms:modified>
</cp:coreProperties>
</file>