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25F9C3" w14:textId="4ED60708" w:rsidR="00985B61" w:rsidRPr="00EE7D76" w:rsidRDefault="00D61BB6" w:rsidP="00985B61">
      <w:pPr>
        <w:rPr>
          <w:sz w:val="20"/>
          <w:szCs w:val="20"/>
        </w:rPr>
      </w:pPr>
      <w:r w:rsidRPr="006479DF" w:rsidDel="00E701EB">
        <w:rPr>
          <w:sz w:val="20"/>
          <w:szCs w:val="20"/>
        </w:rPr>
        <w:t xml:space="preserve"> </w:t>
      </w:r>
      <w:r w:rsidR="00985B61" w:rsidRPr="006479DF" w:rsidDel="00E701EB">
        <w:rPr>
          <w:sz w:val="20"/>
          <w:szCs w:val="20"/>
        </w:rPr>
        <w:t xml:space="preserve"> </w:t>
      </w:r>
      <w:r w:rsidR="00985B61" w:rsidRPr="00EE7D76">
        <w:rPr>
          <w:b/>
          <w:noProof/>
        </w:rPr>
        <w:drawing>
          <wp:anchor distT="0" distB="0" distL="114300" distR="114300" simplePos="0" relativeHeight="251660288" behindDoc="0" locked="0" layoutInCell="1" allowOverlap="1" wp14:anchorId="7A6C1893" wp14:editId="1FF7AAC7">
            <wp:simplePos x="0" y="0"/>
            <wp:positionH relativeFrom="column">
              <wp:posOffset>10795</wp:posOffset>
            </wp:positionH>
            <wp:positionV relativeFrom="paragraph">
              <wp:posOffset>86995</wp:posOffset>
            </wp:positionV>
            <wp:extent cx="1374775" cy="899795"/>
            <wp:effectExtent l="0" t="0" r="0" b="0"/>
            <wp:wrapNone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4775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5B61" w:rsidRPr="00EE7D76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7B5F5301" wp14:editId="13004ED8">
            <wp:simplePos x="0" y="0"/>
            <wp:positionH relativeFrom="column">
              <wp:posOffset>4489450</wp:posOffset>
            </wp:positionH>
            <wp:positionV relativeFrom="paragraph">
              <wp:posOffset>88900</wp:posOffset>
            </wp:positionV>
            <wp:extent cx="1234440" cy="899795"/>
            <wp:effectExtent l="0" t="0" r="3810" b="0"/>
            <wp:wrapTight wrapText="bothSides">
              <wp:wrapPolygon edited="0">
                <wp:start x="0" y="0"/>
                <wp:lineTo x="0" y="21036"/>
                <wp:lineTo x="21333" y="21036"/>
                <wp:lineTo x="21333" y="0"/>
                <wp:lineTo x="0" y="0"/>
              </wp:wrapPolygon>
            </wp:wrapTight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440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5B61" w:rsidRPr="00EE7D76" w:rsidDel="00E701EB">
        <w:rPr>
          <w:sz w:val="20"/>
          <w:szCs w:val="20"/>
        </w:rPr>
        <w:t xml:space="preserve"> </w:t>
      </w:r>
      <w:r w:rsidR="00985B61" w:rsidRPr="00EE7D76">
        <w:rPr>
          <w:sz w:val="20"/>
          <w:szCs w:val="20"/>
        </w:rPr>
        <w:tab/>
      </w:r>
      <w:r w:rsidR="00985B61" w:rsidRPr="00EE7D76">
        <w:rPr>
          <w:sz w:val="20"/>
          <w:szCs w:val="20"/>
        </w:rPr>
        <w:tab/>
      </w:r>
    </w:p>
    <w:p w14:paraId="31EB704D" w14:textId="77777777" w:rsidR="00985B61" w:rsidRPr="00EE7D76" w:rsidRDefault="00985B61" w:rsidP="00985B61">
      <w:pPr>
        <w:rPr>
          <w:sz w:val="20"/>
          <w:szCs w:val="20"/>
        </w:rPr>
      </w:pPr>
    </w:p>
    <w:p w14:paraId="3040183C" w14:textId="77777777" w:rsidR="00985B61" w:rsidRPr="00EE7D76" w:rsidRDefault="00985B61" w:rsidP="00985B61">
      <w:pPr>
        <w:rPr>
          <w:b/>
          <w:sz w:val="20"/>
          <w:szCs w:val="20"/>
        </w:rPr>
      </w:pPr>
      <w:r w:rsidRPr="00EE7D76">
        <w:rPr>
          <w:sz w:val="20"/>
          <w:szCs w:val="20"/>
        </w:rPr>
        <w:tab/>
      </w:r>
      <w:r w:rsidRPr="00EE7D76">
        <w:rPr>
          <w:sz w:val="20"/>
          <w:szCs w:val="20"/>
        </w:rPr>
        <w:tab/>
      </w:r>
      <w:r w:rsidRPr="00EE7D76">
        <w:rPr>
          <w:sz w:val="20"/>
          <w:szCs w:val="20"/>
        </w:rPr>
        <w:tab/>
        <w:t xml:space="preserve">    </w:t>
      </w:r>
      <w:r w:rsidRPr="00EE7D76">
        <w:rPr>
          <w:sz w:val="20"/>
          <w:szCs w:val="20"/>
        </w:rPr>
        <w:tab/>
      </w:r>
      <w:r w:rsidRPr="00EE7D76">
        <w:rPr>
          <w:sz w:val="20"/>
          <w:szCs w:val="20"/>
        </w:rPr>
        <w:tab/>
      </w:r>
      <w:r w:rsidRPr="00EE7D76">
        <w:rPr>
          <w:sz w:val="20"/>
          <w:szCs w:val="20"/>
        </w:rPr>
        <w:tab/>
      </w:r>
    </w:p>
    <w:p w14:paraId="25EE7C9B" w14:textId="77777777" w:rsidR="00985B61" w:rsidRPr="00EE7D76" w:rsidRDefault="00985B61" w:rsidP="00985B61">
      <w:pPr>
        <w:rPr>
          <w:b/>
          <w:sz w:val="20"/>
          <w:szCs w:val="20"/>
        </w:rPr>
      </w:pPr>
    </w:p>
    <w:p w14:paraId="492F12BC" w14:textId="77777777" w:rsidR="00985B61" w:rsidRPr="00EE7D76" w:rsidRDefault="00985B61" w:rsidP="00985B61">
      <w:pPr>
        <w:rPr>
          <w:b/>
          <w:sz w:val="20"/>
          <w:szCs w:val="20"/>
        </w:rPr>
      </w:pPr>
    </w:p>
    <w:p w14:paraId="2DEE9AA1" w14:textId="77777777" w:rsidR="00985B61" w:rsidRPr="00EE7D76" w:rsidRDefault="00985B61" w:rsidP="00985B61">
      <w:pPr>
        <w:rPr>
          <w:b/>
          <w:sz w:val="20"/>
          <w:szCs w:val="20"/>
        </w:rPr>
      </w:pPr>
    </w:p>
    <w:p w14:paraId="35AECE48" w14:textId="77777777" w:rsidR="00985B61" w:rsidRPr="00EE7D76" w:rsidRDefault="00985B61" w:rsidP="00985B61">
      <w:pPr>
        <w:rPr>
          <w:b/>
          <w:sz w:val="20"/>
          <w:szCs w:val="20"/>
        </w:rPr>
      </w:pPr>
    </w:p>
    <w:p w14:paraId="0E2C780D" w14:textId="77777777" w:rsidR="00985B61" w:rsidRPr="00EE7D76" w:rsidRDefault="00985B61" w:rsidP="00985B61">
      <w:pPr>
        <w:ind w:right="6802"/>
        <w:jc w:val="center"/>
        <w:rPr>
          <w:rFonts w:ascii="Arial" w:hAnsi="Arial" w:cs="Arial"/>
          <w:sz w:val="20"/>
          <w:szCs w:val="20"/>
        </w:rPr>
      </w:pPr>
      <w:r w:rsidRPr="00EE7D76">
        <w:rPr>
          <w:rFonts w:ascii="Arial" w:hAnsi="Arial" w:cs="Arial"/>
          <w:sz w:val="20"/>
          <w:szCs w:val="20"/>
        </w:rPr>
        <w:t>Európska únia</w:t>
      </w:r>
    </w:p>
    <w:p w14:paraId="5B0640AB" w14:textId="77777777" w:rsidR="00985B61" w:rsidRPr="00EE7D76" w:rsidRDefault="00985B61" w:rsidP="00985B61">
      <w:pPr>
        <w:ind w:right="6802"/>
        <w:jc w:val="center"/>
        <w:rPr>
          <w:rFonts w:ascii="Arial" w:hAnsi="Arial" w:cs="Arial"/>
          <w:sz w:val="20"/>
          <w:szCs w:val="20"/>
        </w:rPr>
      </w:pPr>
      <w:r w:rsidRPr="00EE7D76">
        <w:rPr>
          <w:rFonts w:ascii="Arial" w:hAnsi="Arial" w:cs="Arial"/>
          <w:sz w:val="20"/>
          <w:szCs w:val="20"/>
        </w:rPr>
        <w:t>Európsky fond regionálneho</w:t>
      </w:r>
    </w:p>
    <w:p w14:paraId="19EBD7EF" w14:textId="77777777" w:rsidR="00985B61" w:rsidRPr="00EE7D76" w:rsidRDefault="00985B61" w:rsidP="00985B61">
      <w:pPr>
        <w:ind w:right="6802"/>
        <w:jc w:val="center"/>
        <w:rPr>
          <w:b/>
          <w:sz w:val="20"/>
          <w:szCs w:val="20"/>
        </w:rPr>
      </w:pPr>
      <w:r w:rsidRPr="00EE7D76">
        <w:rPr>
          <w:rFonts w:ascii="Arial" w:hAnsi="Arial" w:cs="Arial"/>
          <w:sz w:val="20"/>
          <w:szCs w:val="20"/>
        </w:rPr>
        <w:t>rozvoja</w:t>
      </w:r>
    </w:p>
    <w:p w14:paraId="07C7B050" w14:textId="77777777" w:rsidR="00985B61" w:rsidRPr="006479DF" w:rsidRDefault="00985B61" w:rsidP="00985B61">
      <w:pPr>
        <w:jc w:val="center"/>
        <w:rPr>
          <w:b/>
          <w:sz w:val="20"/>
          <w:szCs w:val="20"/>
        </w:rPr>
      </w:pPr>
    </w:p>
    <w:p w14:paraId="12C3A14A" w14:textId="429981EC" w:rsidR="00985B61" w:rsidRDefault="00985B61" w:rsidP="00985B61">
      <w:pPr>
        <w:jc w:val="center"/>
        <w:rPr>
          <w:b/>
          <w:sz w:val="40"/>
          <w:szCs w:val="20"/>
        </w:rPr>
      </w:pPr>
      <w:r>
        <w:rPr>
          <w:b/>
          <w:sz w:val="40"/>
          <w:szCs w:val="20"/>
        </w:rPr>
        <w:t>Metodický výklad</w:t>
      </w:r>
      <w:r w:rsidRPr="009836CF">
        <w:rPr>
          <w:b/>
          <w:sz w:val="40"/>
          <w:szCs w:val="20"/>
        </w:rPr>
        <w:t xml:space="preserve"> </w:t>
      </w:r>
      <w:r w:rsidRPr="00942655">
        <w:rPr>
          <w:b/>
          <w:sz w:val="40"/>
          <w:szCs w:val="40"/>
        </w:rPr>
        <w:t xml:space="preserve">CKO č. </w:t>
      </w:r>
      <w:sdt>
        <w:sdtPr>
          <w:rPr>
            <w:b/>
            <w:sz w:val="40"/>
            <w:szCs w:val="40"/>
          </w:rPr>
          <w:alias w:val="Poradové číslo vzoru"/>
          <w:tag w:val="Poradové číslo vzoru"/>
          <w:id w:val="-123233620"/>
          <w:placeholder>
            <w:docPart w:val="A3DBF6E410414EA68CE991AFEC8E274D"/>
          </w:placeholder>
          <w:dropDownList>
            <w:listItem w:value="Vyberte položku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  <w:listItem w:displayText="32" w:value="32"/>
            <w:listItem w:displayText="33" w:value="33"/>
            <w:listItem w:displayText="34" w:value="34"/>
            <w:listItem w:displayText="35" w:value="35"/>
            <w:listItem w:displayText="36" w:value="36"/>
            <w:listItem w:displayText="37" w:value="37"/>
            <w:listItem w:displayText="38" w:value="38"/>
            <w:listItem w:displayText="39" w:value="39"/>
            <w:listItem w:displayText="40" w:value="40"/>
            <w:listItem w:displayText="41" w:value="41"/>
            <w:listItem w:displayText="42" w:value="42"/>
            <w:listItem w:displayText="43" w:value="43"/>
            <w:listItem w:displayText="44" w:value="44"/>
            <w:listItem w:displayText="45" w:value="45"/>
            <w:listItem w:displayText="46" w:value="46"/>
            <w:listItem w:displayText="47" w:value="47"/>
            <w:listItem w:displayText="48" w:value="48"/>
            <w:listItem w:displayText="49" w:value="49"/>
            <w:listItem w:displayText="50" w:value="50"/>
            <w:listItem w:displayText="51" w:value="51"/>
            <w:listItem w:displayText="52" w:value="52"/>
            <w:listItem w:displayText="53" w:value="53"/>
            <w:listItem w:displayText="54" w:value="54"/>
            <w:listItem w:displayText="55" w:value="55"/>
            <w:listItem w:displayText="56" w:value="56"/>
            <w:listItem w:displayText="57" w:value="57"/>
            <w:listItem w:displayText="58" w:value="58"/>
            <w:listItem w:displayText="59" w:value="59"/>
            <w:listItem w:displayText="60" w:value="60"/>
            <w:listItem w:displayText="61" w:value="61"/>
            <w:listItem w:displayText="62" w:value="62"/>
            <w:listItem w:displayText="63" w:value="63"/>
            <w:listItem w:displayText="64" w:value="64"/>
            <w:listItem w:displayText="65" w:value="65"/>
            <w:listItem w:displayText="66" w:value="66"/>
            <w:listItem w:displayText="67" w:value="67"/>
            <w:listItem w:displayText="68" w:value="68"/>
            <w:listItem w:displayText="69" w:value="69"/>
            <w:listItem w:displayText="70" w:value="70"/>
            <w:listItem w:displayText="71" w:value="71"/>
            <w:listItem w:displayText="72" w:value="72"/>
            <w:listItem w:displayText="73" w:value="73"/>
            <w:listItem w:displayText="74" w:value="74"/>
            <w:listItem w:displayText="75" w:value="75"/>
            <w:listItem w:displayText="76" w:value="76"/>
            <w:listItem w:displayText="77" w:value="77"/>
            <w:listItem w:displayText="78" w:value="78"/>
            <w:listItem w:displayText="79" w:value="79"/>
            <w:listItem w:displayText="80" w:value="80"/>
            <w:listItem w:displayText="81" w:value="81"/>
            <w:listItem w:displayText="82" w:value="82"/>
            <w:listItem w:displayText="83" w:value="83"/>
            <w:listItem w:displayText="84" w:value="84"/>
            <w:listItem w:displayText="85" w:value="85"/>
            <w:listItem w:displayText="86" w:value="86"/>
            <w:listItem w:displayText="87" w:value="87"/>
            <w:listItem w:displayText="88" w:value="88"/>
            <w:listItem w:displayText="89" w:value="89"/>
            <w:listItem w:displayText="90" w:value="90"/>
            <w:listItem w:displayText="91" w:value="91"/>
            <w:listItem w:displayText="92" w:value="92"/>
            <w:listItem w:displayText="93" w:value="93"/>
            <w:listItem w:displayText="94" w:value="94"/>
            <w:listItem w:displayText="95" w:value="95"/>
            <w:listItem w:displayText="96" w:value="96"/>
            <w:listItem w:displayText="97" w:value="97"/>
            <w:listItem w:displayText="98" w:value="98"/>
            <w:listItem w:displayText="99" w:value="99"/>
            <w:listItem w:displayText="100" w:value="100"/>
            <w:listItem w:displayText="101" w:value="101"/>
            <w:listItem w:displayText="102" w:value="102"/>
            <w:listItem w:displayText="103" w:value="103"/>
            <w:listItem w:displayText="104" w:value="104"/>
            <w:listItem w:displayText="105" w:value="105"/>
            <w:listItem w:displayText="106" w:value="106"/>
            <w:listItem w:displayText="107" w:value="107"/>
            <w:listItem w:displayText="108" w:value="108"/>
            <w:listItem w:displayText="109" w:value="109"/>
            <w:listItem w:displayText="110" w:value="110"/>
            <w:listItem w:displayText="111" w:value="111"/>
            <w:listItem w:displayText="112" w:value="112"/>
            <w:listItem w:displayText="113" w:value="113"/>
            <w:listItem w:displayText="114" w:value="114"/>
            <w:listItem w:displayText="115" w:value="115"/>
            <w:listItem w:displayText="116" w:value="116"/>
            <w:listItem w:displayText="117" w:value="117"/>
            <w:listItem w:displayText="118" w:value="118"/>
            <w:listItem w:displayText="119" w:value="119"/>
            <w:listItem w:displayText="120" w:value="120"/>
            <w:listItem w:displayText="121" w:value="121"/>
            <w:listItem w:displayText="122" w:value="122"/>
            <w:listItem w:displayText="123" w:value="123"/>
            <w:listItem w:displayText="124" w:value="124"/>
            <w:listItem w:displayText="125" w:value="125"/>
            <w:listItem w:displayText="126" w:value="126"/>
            <w:listItem w:displayText="127" w:value="127"/>
            <w:listItem w:displayText="128" w:value="128"/>
            <w:listItem w:displayText="129" w:value="129"/>
            <w:listItem w:displayText="130" w:value="130"/>
            <w:listItem w:displayText="131" w:value="131"/>
            <w:listItem w:displayText="132" w:value="132"/>
            <w:listItem w:displayText="133" w:value="133"/>
            <w:listItem w:displayText="134" w:value="134"/>
            <w:listItem w:displayText="135" w:value="135"/>
            <w:listItem w:displayText="136" w:value="136"/>
            <w:listItem w:displayText="137" w:value="137"/>
            <w:listItem w:displayText="138" w:value="138"/>
            <w:listItem w:displayText="139" w:value="139"/>
            <w:listItem w:displayText="140" w:value="140"/>
            <w:listItem w:displayText="141" w:value="141"/>
            <w:listItem w:displayText="142" w:value="142"/>
            <w:listItem w:displayText="143" w:value="143"/>
            <w:listItem w:displayText="144" w:value="144"/>
            <w:listItem w:displayText="145" w:value="145"/>
            <w:listItem w:displayText="146" w:value="146"/>
            <w:listItem w:displayText="147" w:value="147"/>
            <w:listItem w:displayText="148" w:value="148"/>
            <w:listItem w:displayText="149" w:value="149"/>
            <w:listItem w:displayText="150" w:value="150"/>
            <w:listItem w:displayText="151" w:value="151"/>
            <w:listItem w:displayText="152" w:value="152"/>
            <w:listItem w:displayText="153" w:value="153"/>
            <w:listItem w:displayText="154" w:value="154"/>
            <w:listItem w:displayText="155" w:value="155"/>
            <w:listItem w:displayText="156" w:value="156"/>
            <w:listItem w:displayText="157" w:value="157"/>
            <w:listItem w:displayText="158" w:value="158"/>
            <w:listItem w:displayText="159" w:value="159"/>
            <w:listItem w:displayText="160" w:value="160"/>
            <w:listItem w:displayText="161" w:value="161"/>
            <w:listItem w:displayText="162" w:value="162"/>
            <w:listItem w:displayText="163" w:value="163"/>
            <w:listItem w:displayText="164" w:value="164"/>
            <w:listItem w:displayText="165" w:value="165"/>
            <w:listItem w:displayText="166" w:value="166"/>
            <w:listItem w:displayText="167" w:value="167"/>
            <w:listItem w:displayText="168" w:value="168"/>
            <w:listItem w:displayText="169" w:value="169"/>
            <w:listItem w:displayText="170" w:value="170"/>
            <w:listItem w:displayText="171" w:value="171"/>
            <w:listItem w:displayText="172" w:value="172"/>
            <w:listItem w:displayText="173" w:value="173"/>
            <w:listItem w:displayText="174" w:value="174"/>
            <w:listItem w:displayText="175" w:value="175"/>
            <w:listItem w:displayText="176" w:value="176"/>
            <w:listItem w:displayText="177" w:value="177"/>
            <w:listItem w:displayText="178" w:value="178"/>
            <w:listItem w:displayText="179" w:value="179"/>
            <w:listItem w:displayText="180" w:value="180"/>
            <w:listItem w:displayText="181" w:value="181"/>
            <w:listItem w:displayText="182" w:value="182"/>
            <w:listItem w:displayText="183" w:value="183"/>
            <w:listItem w:displayText="184" w:value="184"/>
            <w:listItem w:displayText="185" w:value="185"/>
            <w:listItem w:displayText="186" w:value="186"/>
            <w:listItem w:displayText="187" w:value="187"/>
            <w:listItem w:displayText="188" w:value="188"/>
            <w:listItem w:displayText="189" w:value="189"/>
            <w:listItem w:displayText="190" w:value="190"/>
            <w:listItem w:displayText="191" w:value="191"/>
            <w:listItem w:displayText="192" w:value="192"/>
            <w:listItem w:displayText="193" w:value="193"/>
            <w:listItem w:displayText="194" w:value="194"/>
            <w:listItem w:displayText="195" w:value="195"/>
            <w:listItem w:displayText="196" w:value="196"/>
            <w:listItem w:displayText="197" w:value="197"/>
            <w:listItem w:displayText="198" w:value="198"/>
            <w:listItem w:displayText="199" w:value="199"/>
            <w:listItem w:displayText="200" w:value="200"/>
          </w:dropDownList>
        </w:sdtPr>
        <w:sdtEndPr/>
        <w:sdtContent>
          <w:r w:rsidR="009558B9">
            <w:rPr>
              <w:b/>
              <w:sz w:val="40"/>
              <w:szCs w:val="40"/>
            </w:rPr>
            <w:t>5</w:t>
          </w:r>
        </w:sdtContent>
      </w:sdt>
    </w:p>
    <w:p w14:paraId="760F5E82" w14:textId="77777777" w:rsidR="00985B61" w:rsidRDefault="00985B61" w:rsidP="00985B61">
      <w:pPr>
        <w:jc w:val="center"/>
        <w:rPr>
          <w:b/>
          <w:sz w:val="20"/>
          <w:szCs w:val="20"/>
        </w:rPr>
      </w:pPr>
    </w:p>
    <w:p w14:paraId="46A99E22" w14:textId="77777777" w:rsidR="00985B61" w:rsidRPr="006479DF" w:rsidRDefault="00985B61" w:rsidP="00985B61">
      <w:pPr>
        <w:jc w:val="center"/>
        <w:rPr>
          <w:b/>
          <w:sz w:val="20"/>
          <w:szCs w:val="20"/>
        </w:rPr>
      </w:pPr>
    </w:p>
    <w:p w14:paraId="74245065" w14:textId="77777777" w:rsidR="00985B61" w:rsidRPr="009836CF" w:rsidRDefault="00985B61" w:rsidP="00985B61">
      <w:pPr>
        <w:jc w:val="center"/>
        <w:rPr>
          <w:b/>
          <w:sz w:val="28"/>
          <w:szCs w:val="20"/>
        </w:rPr>
      </w:pPr>
      <w:r w:rsidRPr="009836CF">
        <w:rPr>
          <w:b/>
          <w:sz w:val="28"/>
          <w:szCs w:val="20"/>
        </w:rPr>
        <w:t>Programové obdobie 2014 – 2020</w:t>
      </w:r>
    </w:p>
    <w:tbl>
      <w:tblPr>
        <w:tblStyle w:val="Mriekatabuky"/>
        <w:tblW w:w="8964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shd w:val="clear" w:color="auto" w:fill="FBD4B4" w:themeFill="accent6" w:themeFillTint="66"/>
        <w:tblLook w:val="04A0" w:firstRow="1" w:lastRow="0" w:firstColumn="1" w:lastColumn="0" w:noHBand="0" w:noVBand="1"/>
      </w:tblPr>
      <w:tblGrid>
        <w:gridCol w:w="2268"/>
        <w:gridCol w:w="6696"/>
      </w:tblGrid>
      <w:tr w:rsidR="009836CF" w:rsidRPr="009836CF" w14:paraId="755013B4" w14:textId="77777777" w:rsidTr="00056FF6">
        <w:tc>
          <w:tcPr>
            <w:tcW w:w="2268" w:type="dxa"/>
            <w:shd w:val="clear" w:color="auto" w:fill="FBD4B4" w:themeFill="accent6" w:themeFillTint="66"/>
          </w:tcPr>
          <w:p w14:paraId="302D2EEC" w14:textId="77777777" w:rsidR="009836CF" w:rsidRPr="0084743A" w:rsidRDefault="009836CF" w:rsidP="006479DF">
            <w:pPr>
              <w:rPr>
                <w:b/>
                <w:sz w:val="26"/>
                <w:szCs w:val="26"/>
              </w:rPr>
            </w:pPr>
            <w:r w:rsidRPr="0084743A">
              <w:rPr>
                <w:b/>
                <w:sz w:val="26"/>
                <w:szCs w:val="26"/>
              </w:rPr>
              <w:t>Vec:</w:t>
            </w:r>
          </w:p>
          <w:p w14:paraId="506DF3DE" w14:textId="77777777" w:rsidR="0084743A" w:rsidRPr="0084743A" w:rsidRDefault="0084743A" w:rsidP="006479DF">
            <w:pPr>
              <w:rPr>
                <w:b/>
                <w:sz w:val="26"/>
                <w:szCs w:val="26"/>
              </w:rPr>
            </w:pPr>
          </w:p>
          <w:p w14:paraId="25316736" w14:textId="77777777" w:rsidR="0084743A" w:rsidRPr="0084743A" w:rsidRDefault="0084743A" w:rsidP="006479DF">
            <w:pPr>
              <w:rPr>
                <w:b/>
                <w:sz w:val="26"/>
                <w:szCs w:val="26"/>
              </w:rPr>
            </w:pPr>
          </w:p>
          <w:p w14:paraId="73515B1B" w14:textId="77777777" w:rsidR="0084743A" w:rsidRPr="0084743A" w:rsidRDefault="0084743A" w:rsidP="006479DF">
            <w:pPr>
              <w:rPr>
                <w:b/>
                <w:sz w:val="26"/>
                <w:szCs w:val="26"/>
              </w:rPr>
            </w:pPr>
          </w:p>
        </w:tc>
        <w:tc>
          <w:tcPr>
            <w:tcW w:w="6696" w:type="dxa"/>
            <w:shd w:val="clear" w:color="auto" w:fill="FBD4B4" w:themeFill="accent6" w:themeFillTint="66"/>
          </w:tcPr>
          <w:p w14:paraId="13210882" w14:textId="38853D07" w:rsidR="009836CF" w:rsidRPr="00113AA3" w:rsidRDefault="00B86AF7" w:rsidP="00076C75">
            <w:pPr>
              <w:jc w:val="both"/>
            </w:pPr>
            <w:r>
              <w:t>K</w:t>
            </w:r>
            <w:r w:rsidR="0063116B" w:rsidRPr="00113AA3">
              <w:t xml:space="preserve"> </w:t>
            </w:r>
            <w:proofErr w:type="spellStart"/>
            <w:r w:rsidR="00076C75">
              <w:t>Omnibusu</w:t>
            </w:r>
            <w:proofErr w:type="spellEnd"/>
          </w:p>
        </w:tc>
      </w:tr>
      <w:tr w:rsidR="009836CF" w:rsidRPr="009836CF" w14:paraId="34DD1710" w14:textId="77777777" w:rsidTr="00056FF6">
        <w:tc>
          <w:tcPr>
            <w:tcW w:w="2268" w:type="dxa"/>
            <w:shd w:val="clear" w:color="auto" w:fill="FBD4B4" w:themeFill="accent6" w:themeFillTint="66"/>
          </w:tcPr>
          <w:p w14:paraId="1C10CE3D" w14:textId="77777777" w:rsidR="009836CF" w:rsidRPr="0084743A" w:rsidRDefault="009836CF" w:rsidP="006479DF">
            <w:pPr>
              <w:rPr>
                <w:b/>
                <w:sz w:val="26"/>
                <w:szCs w:val="26"/>
              </w:rPr>
            </w:pPr>
            <w:r w:rsidRPr="0084743A">
              <w:rPr>
                <w:b/>
                <w:sz w:val="26"/>
                <w:szCs w:val="26"/>
              </w:rPr>
              <w:t>Určené pre:</w:t>
            </w:r>
          </w:p>
          <w:p w14:paraId="4BC4B8BA" w14:textId="77777777" w:rsidR="0084743A" w:rsidRPr="0084743A" w:rsidRDefault="0084743A" w:rsidP="006479DF">
            <w:pPr>
              <w:rPr>
                <w:b/>
                <w:sz w:val="26"/>
                <w:szCs w:val="26"/>
              </w:rPr>
            </w:pPr>
          </w:p>
          <w:p w14:paraId="54EF84BF" w14:textId="77777777" w:rsidR="0084743A" w:rsidRPr="0084743A" w:rsidRDefault="0084743A" w:rsidP="006479DF">
            <w:pPr>
              <w:rPr>
                <w:b/>
                <w:sz w:val="26"/>
                <w:szCs w:val="26"/>
              </w:rPr>
            </w:pPr>
          </w:p>
          <w:p w14:paraId="03C470AD" w14:textId="77777777" w:rsidR="0084743A" w:rsidRPr="0084743A" w:rsidRDefault="0084743A" w:rsidP="006479DF">
            <w:pPr>
              <w:rPr>
                <w:b/>
                <w:sz w:val="26"/>
                <w:szCs w:val="26"/>
              </w:rPr>
            </w:pPr>
          </w:p>
        </w:tc>
        <w:tc>
          <w:tcPr>
            <w:tcW w:w="6696" w:type="dxa"/>
            <w:shd w:val="clear" w:color="auto" w:fill="FBD4B4" w:themeFill="accent6" w:themeFillTint="66"/>
          </w:tcPr>
          <w:p w14:paraId="222355CC" w14:textId="77777777" w:rsidR="00113AA3" w:rsidRPr="00113AA3" w:rsidRDefault="00113AA3" w:rsidP="00113AA3">
            <w:pPr>
              <w:jc w:val="both"/>
            </w:pPr>
            <w:r w:rsidRPr="00113AA3">
              <w:t>Riadiace orgány</w:t>
            </w:r>
          </w:p>
          <w:p w14:paraId="409F2862" w14:textId="77777777" w:rsidR="009836CF" w:rsidRPr="00113AA3" w:rsidRDefault="00113AA3" w:rsidP="00113AA3">
            <w:pPr>
              <w:jc w:val="both"/>
            </w:pPr>
            <w:r w:rsidRPr="00113AA3">
              <w:t>Sprostredkovateľské orgány</w:t>
            </w:r>
          </w:p>
        </w:tc>
      </w:tr>
      <w:tr w:rsidR="009836CF" w:rsidRPr="009836CF" w14:paraId="164A6755" w14:textId="77777777" w:rsidTr="00056FF6">
        <w:tc>
          <w:tcPr>
            <w:tcW w:w="2268" w:type="dxa"/>
            <w:shd w:val="clear" w:color="auto" w:fill="FBD4B4" w:themeFill="accent6" w:themeFillTint="66"/>
          </w:tcPr>
          <w:p w14:paraId="20CA8407" w14:textId="77777777" w:rsidR="009836CF" w:rsidRPr="0084743A" w:rsidRDefault="00116F61" w:rsidP="006479DF">
            <w:pPr>
              <w:rPr>
                <w:b/>
                <w:sz w:val="26"/>
                <w:szCs w:val="26"/>
              </w:rPr>
            </w:pPr>
            <w:r w:rsidRPr="0084743A">
              <w:rPr>
                <w:b/>
                <w:sz w:val="26"/>
                <w:szCs w:val="26"/>
              </w:rPr>
              <w:t>Na vedomie:</w:t>
            </w:r>
          </w:p>
          <w:p w14:paraId="1437B166" w14:textId="77777777" w:rsidR="0084743A" w:rsidRPr="0084743A" w:rsidRDefault="0084743A" w:rsidP="006479DF">
            <w:pPr>
              <w:rPr>
                <w:b/>
                <w:sz w:val="26"/>
                <w:szCs w:val="26"/>
              </w:rPr>
            </w:pPr>
          </w:p>
          <w:p w14:paraId="379D5A04" w14:textId="77777777" w:rsidR="0084743A" w:rsidRPr="0084743A" w:rsidRDefault="0084743A" w:rsidP="006479DF">
            <w:pPr>
              <w:rPr>
                <w:b/>
                <w:sz w:val="26"/>
                <w:szCs w:val="26"/>
              </w:rPr>
            </w:pPr>
          </w:p>
          <w:p w14:paraId="2A931BA1" w14:textId="77777777" w:rsidR="0084743A" w:rsidRPr="0084743A" w:rsidRDefault="0084743A" w:rsidP="006479DF">
            <w:pPr>
              <w:rPr>
                <w:b/>
                <w:sz w:val="26"/>
                <w:szCs w:val="26"/>
              </w:rPr>
            </w:pPr>
          </w:p>
        </w:tc>
        <w:tc>
          <w:tcPr>
            <w:tcW w:w="6696" w:type="dxa"/>
            <w:shd w:val="clear" w:color="auto" w:fill="FBD4B4" w:themeFill="accent6" w:themeFillTint="66"/>
          </w:tcPr>
          <w:p w14:paraId="6897B099" w14:textId="77777777" w:rsidR="00113AA3" w:rsidRPr="00113AA3" w:rsidRDefault="00113AA3" w:rsidP="00113AA3">
            <w:pPr>
              <w:jc w:val="both"/>
            </w:pPr>
            <w:r w:rsidRPr="00113AA3">
              <w:t>Certifikačný orgán</w:t>
            </w:r>
          </w:p>
          <w:p w14:paraId="1E5ED7DE" w14:textId="77777777" w:rsidR="00113AA3" w:rsidRPr="00113AA3" w:rsidRDefault="00113AA3" w:rsidP="00113AA3">
            <w:pPr>
              <w:jc w:val="both"/>
            </w:pPr>
            <w:r w:rsidRPr="00113AA3">
              <w:t>Orgán auditu</w:t>
            </w:r>
          </w:p>
          <w:p w14:paraId="378C23E9" w14:textId="77777777" w:rsidR="009836CF" w:rsidRPr="00113AA3" w:rsidRDefault="00113AA3" w:rsidP="00113AA3">
            <w:pPr>
              <w:jc w:val="both"/>
            </w:pPr>
            <w:r w:rsidRPr="00113AA3">
              <w:t>Gestori horizontálnych princípov</w:t>
            </w:r>
          </w:p>
        </w:tc>
      </w:tr>
      <w:tr w:rsidR="009836CF" w:rsidRPr="009836CF" w14:paraId="65D55881" w14:textId="77777777" w:rsidTr="00056FF6">
        <w:tc>
          <w:tcPr>
            <w:tcW w:w="2268" w:type="dxa"/>
            <w:shd w:val="clear" w:color="auto" w:fill="FBD4B4" w:themeFill="accent6" w:themeFillTint="66"/>
          </w:tcPr>
          <w:p w14:paraId="3F6AD882" w14:textId="77777777" w:rsidR="009836CF" w:rsidRPr="0084743A" w:rsidRDefault="00116F61" w:rsidP="006479DF">
            <w:pPr>
              <w:rPr>
                <w:b/>
                <w:sz w:val="26"/>
                <w:szCs w:val="26"/>
              </w:rPr>
            </w:pPr>
            <w:r w:rsidRPr="0084743A">
              <w:rPr>
                <w:b/>
                <w:sz w:val="26"/>
                <w:szCs w:val="26"/>
              </w:rPr>
              <w:t>Vydáva:</w:t>
            </w:r>
          </w:p>
          <w:p w14:paraId="0100C8A6" w14:textId="77777777" w:rsidR="0084743A" w:rsidRPr="003B0DFE" w:rsidRDefault="0084743A" w:rsidP="006479DF">
            <w:pPr>
              <w:rPr>
                <w:b/>
                <w:sz w:val="16"/>
                <w:szCs w:val="20"/>
              </w:rPr>
            </w:pPr>
          </w:p>
          <w:p w14:paraId="161E3E7B" w14:textId="77777777" w:rsidR="003B0DFE" w:rsidRDefault="003B0DFE" w:rsidP="006479DF">
            <w:pPr>
              <w:rPr>
                <w:b/>
                <w:sz w:val="16"/>
                <w:szCs w:val="20"/>
              </w:rPr>
            </w:pPr>
          </w:p>
          <w:p w14:paraId="214FB4AD" w14:textId="77777777" w:rsidR="003B0DFE" w:rsidRDefault="003B0DFE" w:rsidP="006479DF">
            <w:pPr>
              <w:rPr>
                <w:b/>
                <w:sz w:val="16"/>
                <w:szCs w:val="20"/>
              </w:rPr>
            </w:pPr>
          </w:p>
          <w:p w14:paraId="09D31479" w14:textId="77777777" w:rsidR="003B0DFE" w:rsidRPr="003B0DFE" w:rsidRDefault="003B0DFE" w:rsidP="006479DF">
            <w:pPr>
              <w:rPr>
                <w:b/>
                <w:sz w:val="16"/>
                <w:szCs w:val="20"/>
              </w:rPr>
            </w:pPr>
          </w:p>
          <w:p w14:paraId="01C529F5" w14:textId="77777777" w:rsidR="003B0DFE" w:rsidRPr="0084743A" w:rsidRDefault="003B0DFE" w:rsidP="006479DF">
            <w:pPr>
              <w:rPr>
                <w:b/>
                <w:sz w:val="26"/>
                <w:szCs w:val="26"/>
              </w:rPr>
            </w:pPr>
          </w:p>
        </w:tc>
        <w:tc>
          <w:tcPr>
            <w:tcW w:w="6696" w:type="dxa"/>
            <w:shd w:val="clear" w:color="auto" w:fill="FBD4B4" w:themeFill="accent6" w:themeFillTint="66"/>
          </w:tcPr>
          <w:p w14:paraId="03E75C7C" w14:textId="77777777" w:rsidR="009836CF" w:rsidRPr="00113AA3" w:rsidRDefault="0084743A" w:rsidP="006A5157">
            <w:pPr>
              <w:jc w:val="both"/>
            </w:pPr>
            <w:r w:rsidRPr="00113AA3">
              <w:t>Centrálny koordinačný orgán</w:t>
            </w:r>
          </w:p>
          <w:p w14:paraId="5DD3ACEB" w14:textId="77777777" w:rsidR="0084743A" w:rsidRPr="00113AA3" w:rsidRDefault="0084743A" w:rsidP="006A5157">
            <w:pPr>
              <w:jc w:val="both"/>
            </w:pPr>
            <w:r w:rsidRPr="00113AA3">
              <w:t xml:space="preserve">Úrad </w:t>
            </w:r>
            <w:r w:rsidR="0068495C">
              <w:t>podpredsedu vlády Slovenskej republiky pre investície a informatizáciu</w:t>
            </w:r>
          </w:p>
          <w:p w14:paraId="1C9D9E79" w14:textId="77777777" w:rsidR="00B53B4A" w:rsidRPr="00113AA3" w:rsidRDefault="00B53B4A" w:rsidP="00942655">
            <w:pPr>
              <w:jc w:val="both"/>
            </w:pPr>
            <w:r w:rsidRPr="00113AA3">
              <w:t xml:space="preserve">v súlade s kapitolou 1.2, ods. 3, písm. </w:t>
            </w:r>
            <w:r w:rsidR="00942655" w:rsidRPr="00113AA3">
              <w:t>c</w:t>
            </w:r>
            <w:r w:rsidRPr="00113AA3">
              <w:t xml:space="preserve">) Systému riadenia </w:t>
            </w:r>
            <w:r w:rsidR="003B0DFE" w:rsidRPr="00113AA3">
              <w:t>európskych štrukturálnych a investičných fondov</w:t>
            </w:r>
          </w:p>
        </w:tc>
      </w:tr>
      <w:tr w:rsidR="009836CF" w:rsidRPr="009836CF" w14:paraId="33AD2A56" w14:textId="77777777" w:rsidTr="00056FF6">
        <w:tc>
          <w:tcPr>
            <w:tcW w:w="2268" w:type="dxa"/>
            <w:shd w:val="clear" w:color="auto" w:fill="FBD4B4" w:themeFill="accent6" w:themeFillTint="66"/>
          </w:tcPr>
          <w:p w14:paraId="44B130D1" w14:textId="77777777" w:rsidR="009836CF" w:rsidRPr="0084743A" w:rsidRDefault="00116F61" w:rsidP="006479DF">
            <w:pPr>
              <w:rPr>
                <w:b/>
                <w:sz w:val="26"/>
                <w:szCs w:val="26"/>
              </w:rPr>
            </w:pPr>
            <w:r w:rsidRPr="0084743A">
              <w:rPr>
                <w:b/>
                <w:sz w:val="26"/>
                <w:szCs w:val="26"/>
              </w:rPr>
              <w:t>Záväznosť:</w:t>
            </w:r>
          </w:p>
          <w:p w14:paraId="5CAAA79A" w14:textId="77777777" w:rsidR="0084743A" w:rsidRDefault="0084743A" w:rsidP="006479DF">
            <w:pPr>
              <w:rPr>
                <w:b/>
                <w:sz w:val="16"/>
                <w:szCs w:val="16"/>
              </w:rPr>
            </w:pPr>
          </w:p>
          <w:p w14:paraId="19ECAB72" w14:textId="77777777" w:rsidR="003B0DFE" w:rsidRDefault="003B0DFE" w:rsidP="006479DF">
            <w:pPr>
              <w:rPr>
                <w:b/>
                <w:sz w:val="16"/>
                <w:szCs w:val="16"/>
              </w:rPr>
            </w:pPr>
          </w:p>
          <w:p w14:paraId="2779E87E" w14:textId="77777777" w:rsidR="003B0DFE" w:rsidRDefault="003B0DFE" w:rsidP="006479DF">
            <w:pPr>
              <w:rPr>
                <w:b/>
                <w:sz w:val="16"/>
                <w:szCs w:val="16"/>
              </w:rPr>
            </w:pPr>
          </w:p>
          <w:p w14:paraId="0AD8E678" w14:textId="77777777" w:rsidR="003B0DFE" w:rsidRDefault="003B0DFE" w:rsidP="006479DF">
            <w:pPr>
              <w:rPr>
                <w:b/>
                <w:sz w:val="16"/>
                <w:szCs w:val="16"/>
              </w:rPr>
            </w:pPr>
          </w:p>
          <w:p w14:paraId="3E0E4204" w14:textId="77777777" w:rsidR="003B0DFE" w:rsidRPr="003B0DFE" w:rsidRDefault="003B0DFE" w:rsidP="006479DF">
            <w:pPr>
              <w:rPr>
                <w:b/>
                <w:sz w:val="16"/>
                <w:szCs w:val="16"/>
              </w:rPr>
            </w:pPr>
          </w:p>
          <w:p w14:paraId="440764AD" w14:textId="77777777" w:rsidR="006A5157" w:rsidRPr="003B0DFE" w:rsidRDefault="006A5157" w:rsidP="006479DF">
            <w:pPr>
              <w:rPr>
                <w:b/>
                <w:sz w:val="16"/>
                <w:szCs w:val="16"/>
              </w:rPr>
            </w:pPr>
          </w:p>
        </w:tc>
        <w:tc>
          <w:tcPr>
            <w:tcW w:w="6696" w:type="dxa"/>
            <w:shd w:val="clear" w:color="auto" w:fill="FBD4B4" w:themeFill="accent6" w:themeFillTint="66"/>
          </w:tcPr>
          <w:p w14:paraId="6AAE16CA" w14:textId="48E2C095" w:rsidR="009836CF" w:rsidRPr="00113AA3" w:rsidRDefault="00034F1A" w:rsidP="000D1DEE">
            <w:pPr>
              <w:jc w:val="both"/>
            </w:pPr>
            <w:sdt>
              <w:sdtPr>
                <w:rPr>
                  <w:szCs w:val="20"/>
                </w:rPr>
                <w:alias w:val="Záväznosť"/>
                <w:tag w:val="Záväznosť"/>
                <w:id w:val="1014801558"/>
                <w:placeholder>
                  <w:docPart w:val="FE91AA3337BB437D8990CBC6DDE671AC"/>
                </w:placeholder>
                <w:dropDownList>
                  <w:listItem w:value="Vyberte položku."/>
                  <w:listItem w:displayText="Metodický výklad má záväzný charakter v celom svojom rozsahu." w:value="Metodický výklad má záväzný charakter v celom svojom rozsahu."/>
                  <w:listItem w:displayText="Metodický výklad má záväzný charakter v celom rozsahu, ak v jeho texte nie je pri konkrétnom ustanovení uvedené inak." w:value="Metodický výklad má záväzný charakter v celom rozsahu, ak v jeho texte nie je pri konkrétnom ustanovení uvedené inak."/>
                  <w:listItem w:displayText="Metodický výklad má odporúčací charakter." w:value="Metodický výklad má odporúčací charakter."/>
                </w:dropDownList>
              </w:sdtPr>
              <w:sdtEndPr/>
              <w:sdtContent>
                <w:r w:rsidR="009558B9">
                  <w:rPr>
                    <w:szCs w:val="20"/>
                  </w:rPr>
                  <w:t>Metodický výklad má záväzný charakter v celom rozsahu, ak v jeho texte nie je pri konkrétnom ustanovení uvedené inak.</w:t>
                </w:r>
              </w:sdtContent>
            </w:sdt>
            <w:r w:rsidR="00B86AF7">
              <w:rPr>
                <w:vanish/>
                <w:highlight w:val="yellow"/>
              </w:rPr>
              <w:t xml:space="preserve"> </w:t>
            </w:r>
            <w:sdt>
              <w:sdtPr>
                <w:rPr>
                  <w:vanish/>
                  <w:highlight w:val="yellow"/>
                </w:rPr>
                <w:alias w:val="Záväznosť"/>
                <w:tag w:val="Záväznosť"/>
                <w:id w:val="1763795753"/>
                <w:lock w:val="sdtLocked"/>
                <w:placeholder>
                  <w:docPart w:val="A1DE1FAF9C3142D9B35DEB35D3F6137F"/>
                </w:placeholder>
                <w:dropDownList>
                  <w:listItem w:value="Vyberte položku."/>
                  <w:listItem w:displayText="Metodický výklad má záväzný charakter v celom svojom rozsahu." w:value="Metodický výklad má záväzný charakter v celom svojom rozsahu."/>
                  <w:listItem w:displayText="Metodický výklad má záväzný charakter v celom rozsahu, ak v jeho texte nie je pri konkrétnom ustanovení uvedené inak." w:value="Metodický výklad má záväzný charakter v celom rozsahu, ak v jeho texte nie je pri konkrétnom ustanovení uvedené inak."/>
                  <w:listItem w:displayText="Metodický výklad má odporúčací charakter." w:value="Metodický výklad má odporúčací charakter."/>
                </w:dropDownList>
              </w:sdtPr>
              <w:sdtEndPr/>
              <w:sdtContent>
                <w:r w:rsidR="00ED7731">
                  <w:rPr>
                    <w:vanish/>
                    <w:highlight w:val="yellow"/>
                  </w:rPr>
                  <w:t>Metodický výklad má odporúčací charakter.</w:t>
                </w:r>
              </w:sdtContent>
            </w:sdt>
          </w:p>
        </w:tc>
      </w:tr>
      <w:tr w:rsidR="009836CF" w:rsidRPr="009836CF" w14:paraId="29BB9B67" w14:textId="77777777" w:rsidTr="00056FF6">
        <w:tc>
          <w:tcPr>
            <w:tcW w:w="2268" w:type="dxa"/>
            <w:shd w:val="clear" w:color="auto" w:fill="FBD4B4" w:themeFill="accent6" w:themeFillTint="66"/>
          </w:tcPr>
          <w:p w14:paraId="153DEEC0" w14:textId="77777777" w:rsidR="009836CF" w:rsidRPr="003C2544" w:rsidRDefault="009836CF" w:rsidP="006479DF">
            <w:pPr>
              <w:rPr>
                <w:b/>
                <w:sz w:val="26"/>
                <w:szCs w:val="26"/>
              </w:rPr>
            </w:pPr>
            <w:r w:rsidRPr="003C2544">
              <w:rPr>
                <w:b/>
                <w:sz w:val="26"/>
                <w:szCs w:val="26"/>
              </w:rPr>
              <w:t>Počet príloh:</w:t>
            </w:r>
          </w:p>
          <w:p w14:paraId="03FCF67F" w14:textId="77777777" w:rsidR="006A5157" w:rsidRDefault="006A5157" w:rsidP="006479DF">
            <w:pPr>
              <w:rPr>
                <w:b/>
              </w:rPr>
            </w:pPr>
          </w:p>
          <w:p w14:paraId="1A892933" w14:textId="77777777" w:rsidR="003B0DFE" w:rsidRPr="003C2544" w:rsidRDefault="003B0DFE" w:rsidP="006479DF">
            <w:pPr>
              <w:rPr>
                <w:b/>
              </w:rPr>
            </w:pPr>
          </w:p>
        </w:tc>
        <w:tc>
          <w:tcPr>
            <w:tcW w:w="6696" w:type="dxa"/>
            <w:shd w:val="clear" w:color="auto" w:fill="FBD4B4" w:themeFill="accent6" w:themeFillTint="66"/>
          </w:tcPr>
          <w:p w14:paraId="1AFE52CF" w14:textId="77A3C09F" w:rsidR="009836CF" w:rsidRPr="00113AA3" w:rsidRDefault="00034F1A" w:rsidP="007B533B">
            <w:pPr>
              <w:jc w:val="both"/>
              <w:rPr>
                <w:rStyle w:val="Zstupntext"/>
                <w:rFonts w:eastAsiaTheme="minorHAnsi"/>
              </w:rPr>
            </w:pPr>
            <w:sdt>
              <w:sdtPr>
                <w:rPr>
                  <w:vanish/>
                  <w:color w:val="808080"/>
                  <w:highlight w:val="yellow"/>
                </w:rPr>
                <w:alias w:val="Poradové číslo vzoru"/>
                <w:tag w:val="Poradové číslo vzoru"/>
                <w:id w:val="321319884"/>
                <w:placeholder>
                  <w:docPart w:val="372C34084E1F4CE5A1739291D068FBF6"/>
                </w:placeholder>
                <w:dropDownList>
                  <w:listItem w:value="Vyberte položku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  <w:listItem w:displayText="46" w:value="46"/>
                  <w:listItem w:displayText="47" w:value="47"/>
                  <w:listItem w:displayText="48" w:value="48"/>
                  <w:listItem w:displayText="49" w:value="49"/>
                  <w:listItem w:displayText="50" w:value="50"/>
                  <w:listItem w:displayText="51" w:value="51"/>
                  <w:listItem w:displayText="52" w:value="52"/>
                  <w:listItem w:displayText="53" w:value="53"/>
                  <w:listItem w:displayText="54" w:value="54"/>
                  <w:listItem w:displayText="55" w:value="55"/>
                  <w:listItem w:displayText="56" w:value="56"/>
                  <w:listItem w:displayText="57" w:value="57"/>
                  <w:listItem w:displayText="58" w:value="58"/>
                  <w:listItem w:displayText="59" w:value="59"/>
                  <w:listItem w:displayText="60" w:value="60"/>
                  <w:listItem w:displayText="61" w:value="61"/>
                  <w:listItem w:displayText="62" w:value="62"/>
                  <w:listItem w:displayText="63" w:value="63"/>
                  <w:listItem w:displayText="64" w:value="64"/>
                  <w:listItem w:displayText="65" w:value="65"/>
                  <w:listItem w:displayText="66" w:value="66"/>
                  <w:listItem w:displayText="67" w:value="67"/>
                  <w:listItem w:displayText="68" w:value="68"/>
                  <w:listItem w:displayText="69" w:value="69"/>
                  <w:listItem w:displayText="70" w:value="70"/>
                  <w:listItem w:displayText="71" w:value="71"/>
                  <w:listItem w:displayText="72" w:value="72"/>
                  <w:listItem w:displayText="73" w:value="73"/>
                  <w:listItem w:displayText="74" w:value="74"/>
                  <w:listItem w:displayText="75" w:value="75"/>
                  <w:listItem w:displayText="76" w:value="76"/>
                  <w:listItem w:displayText="77" w:value="77"/>
                  <w:listItem w:displayText="78" w:value="78"/>
                  <w:listItem w:displayText="79" w:value="79"/>
                  <w:listItem w:displayText="80" w:value="80"/>
                  <w:listItem w:displayText="81" w:value="81"/>
                  <w:listItem w:displayText="82" w:value="82"/>
                  <w:listItem w:displayText="83" w:value="83"/>
                  <w:listItem w:displayText="84" w:value="84"/>
                  <w:listItem w:displayText="85" w:value="85"/>
                  <w:listItem w:displayText="86" w:value="86"/>
                  <w:listItem w:displayText="87" w:value="87"/>
                  <w:listItem w:displayText="88" w:value="88"/>
                  <w:listItem w:displayText="89" w:value="89"/>
                  <w:listItem w:displayText="90" w:value="90"/>
                  <w:listItem w:displayText="91" w:value="91"/>
                  <w:listItem w:displayText="92" w:value="92"/>
                  <w:listItem w:displayText="93" w:value="93"/>
                  <w:listItem w:displayText="94" w:value="94"/>
                  <w:listItem w:displayText="95" w:value="95"/>
                  <w:listItem w:displayText="96" w:value="96"/>
                  <w:listItem w:displayText="97" w:value="97"/>
                  <w:listItem w:displayText="98" w:value="98"/>
                  <w:listItem w:displayText="99" w:value="99"/>
                  <w:listItem w:displayText="100" w:value="100"/>
                  <w:listItem w:displayText="101" w:value="101"/>
                  <w:listItem w:displayText="102" w:value="102"/>
                  <w:listItem w:displayText="103" w:value="103"/>
                  <w:listItem w:displayText="104" w:value="104"/>
                  <w:listItem w:displayText="105" w:value="105"/>
                  <w:listItem w:displayText="106" w:value="106"/>
                  <w:listItem w:displayText="107" w:value="107"/>
                  <w:listItem w:displayText="108" w:value="108"/>
                  <w:listItem w:displayText="109" w:value="109"/>
                  <w:listItem w:displayText="110" w:value="110"/>
                  <w:listItem w:displayText="111" w:value="111"/>
                  <w:listItem w:displayText="112" w:value="112"/>
                  <w:listItem w:displayText="113" w:value="113"/>
                  <w:listItem w:displayText="114" w:value="114"/>
                  <w:listItem w:displayText="115" w:value="115"/>
                  <w:listItem w:displayText="116" w:value="116"/>
                  <w:listItem w:displayText="117" w:value="117"/>
                  <w:listItem w:displayText="118" w:value="118"/>
                  <w:listItem w:displayText="119" w:value="119"/>
                  <w:listItem w:displayText="120" w:value="120"/>
                  <w:listItem w:displayText="121" w:value="121"/>
                  <w:listItem w:displayText="122" w:value="122"/>
                  <w:listItem w:displayText="123" w:value="123"/>
                  <w:listItem w:displayText="124" w:value="124"/>
                  <w:listItem w:displayText="125" w:value="125"/>
                  <w:listItem w:displayText="126" w:value="126"/>
                  <w:listItem w:displayText="127" w:value="127"/>
                  <w:listItem w:displayText="128" w:value="128"/>
                  <w:listItem w:displayText="129" w:value="129"/>
                  <w:listItem w:displayText="130" w:value="130"/>
                  <w:listItem w:displayText="131" w:value="131"/>
                  <w:listItem w:displayText="132" w:value="132"/>
                  <w:listItem w:displayText="133" w:value="133"/>
                  <w:listItem w:displayText="134" w:value="134"/>
                  <w:listItem w:displayText="135" w:value="135"/>
                  <w:listItem w:displayText="136" w:value="136"/>
                  <w:listItem w:displayText="137" w:value="137"/>
                  <w:listItem w:displayText="138" w:value="138"/>
                  <w:listItem w:displayText="139" w:value="139"/>
                  <w:listItem w:displayText="140" w:value="140"/>
                  <w:listItem w:displayText="141" w:value="141"/>
                  <w:listItem w:displayText="142" w:value="142"/>
                  <w:listItem w:displayText="143" w:value="143"/>
                  <w:listItem w:displayText="144" w:value="144"/>
                  <w:listItem w:displayText="145" w:value="145"/>
                  <w:listItem w:displayText="146" w:value="146"/>
                  <w:listItem w:displayText="147" w:value="147"/>
                  <w:listItem w:displayText="148" w:value="148"/>
                  <w:listItem w:displayText="149" w:value="149"/>
                  <w:listItem w:displayText="150" w:value="150"/>
                  <w:listItem w:displayText="151" w:value="151"/>
                  <w:listItem w:displayText="152" w:value="152"/>
                  <w:listItem w:displayText="153" w:value="153"/>
                  <w:listItem w:displayText="154" w:value="154"/>
                  <w:listItem w:displayText="155" w:value="155"/>
                  <w:listItem w:displayText="156" w:value="156"/>
                  <w:listItem w:displayText="157" w:value="157"/>
                  <w:listItem w:displayText="158" w:value="158"/>
                  <w:listItem w:displayText="159" w:value="159"/>
                  <w:listItem w:displayText="160" w:value="160"/>
                  <w:listItem w:displayText="161" w:value="161"/>
                  <w:listItem w:displayText="162" w:value="162"/>
                  <w:listItem w:displayText="163" w:value="163"/>
                  <w:listItem w:displayText="164" w:value="164"/>
                  <w:listItem w:displayText="165" w:value="165"/>
                  <w:listItem w:displayText="166" w:value="166"/>
                  <w:listItem w:displayText="167" w:value="167"/>
                  <w:listItem w:displayText="168" w:value="168"/>
                  <w:listItem w:displayText="169" w:value="169"/>
                  <w:listItem w:displayText="170" w:value="170"/>
                  <w:listItem w:displayText="171" w:value="171"/>
                  <w:listItem w:displayText="172" w:value="172"/>
                  <w:listItem w:displayText="173" w:value="173"/>
                  <w:listItem w:displayText="174" w:value="174"/>
                  <w:listItem w:displayText="175" w:value="175"/>
                  <w:listItem w:displayText="176" w:value="176"/>
                  <w:listItem w:displayText="177" w:value="177"/>
                  <w:listItem w:displayText="178" w:value="178"/>
                  <w:listItem w:displayText="179" w:value="179"/>
                  <w:listItem w:displayText="180" w:value="180"/>
                  <w:listItem w:displayText="181" w:value="181"/>
                  <w:listItem w:displayText="182" w:value="182"/>
                  <w:listItem w:displayText="183" w:value="183"/>
                  <w:listItem w:displayText="184" w:value="184"/>
                  <w:listItem w:displayText="185" w:value="185"/>
                  <w:listItem w:displayText="186" w:value="186"/>
                  <w:listItem w:displayText="187" w:value="187"/>
                  <w:listItem w:displayText="188" w:value="188"/>
                  <w:listItem w:displayText="189" w:value="189"/>
                  <w:listItem w:displayText="190" w:value="190"/>
                  <w:listItem w:displayText="191" w:value="191"/>
                  <w:listItem w:displayText="192" w:value="192"/>
                  <w:listItem w:displayText="193" w:value="193"/>
                  <w:listItem w:displayText="194" w:value="194"/>
                  <w:listItem w:displayText="195" w:value="195"/>
                  <w:listItem w:displayText="196" w:value="196"/>
                  <w:listItem w:displayText="197" w:value="197"/>
                  <w:listItem w:displayText="198" w:value="198"/>
                  <w:listItem w:displayText="199" w:value="199"/>
                  <w:listItem w:displayText="200" w:value="200"/>
                  <w:listItem w:displayText="0" w:value="0"/>
                </w:dropDownList>
              </w:sdtPr>
              <w:sdtEndPr/>
              <w:sdtContent>
                <w:r w:rsidR="00B86AF7">
                  <w:rPr>
                    <w:vanish/>
                    <w:color w:val="808080"/>
                    <w:highlight w:val="yellow"/>
                  </w:rPr>
                  <w:t>1</w:t>
                </w:r>
              </w:sdtContent>
            </w:sdt>
            <w:r w:rsidR="00B86AF7">
              <w:rPr>
                <w:color w:val="808080"/>
              </w:rPr>
              <w:t xml:space="preserve"> </w:t>
            </w:r>
            <w:r w:rsidR="007B533B" w:rsidRPr="007B533B">
              <w:t>0</w:t>
            </w:r>
          </w:p>
        </w:tc>
      </w:tr>
      <w:tr w:rsidR="009836CF" w:rsidRPr="009836CF" w14:paraId="46533A4A" w14:textId="77777777" w:rsidTr="00056FF6">
        <w:tc>
          <w:tcPr>
            <w:tcW w:w="2268" w:type="dxa"/>
            <w:shd w:val="clear" w:color="auto" w:fill="FBD4B4" w:themeFill="accent6" w:themeFillTint="66"/>
          </w:tcPr>
          <w:p w14:paraId="1D458DD8" w14:textId="77777777" w:rsidR="009836CF" w:rsidRPr="001D1A32" w:rsidRDefault="009836CF" w:rsidP="006479DF">
            <w:pPr>
              <w:rPr>
                <w:b/>
                <w:sz w:val="26"/>
                <w:szCs w:val="26"/>
              </w:rPr>
            </w:pPr>
            <w:r w:rsidRPr="001D1A32">
              <w:rPr>
                <w:b/>
                <w:sz w:val="26"/>
                <w:szCs w:val="26"/>
              </w:rPr>
              <w:t>Dátum vydania:</w:t>
            </w:r>
          </w:p>
          <w:p w14:paraId="105F5FA1" w14:textId="77777777" w:rsidR="006A5157" w:rsidRPr="001D1A32" w:rsidRDefault="006A5157" w:rsidP="006479DF">
            <w:pPr>
              <w:rPr>
                <w:b/>
                <w:sz w:val="26"/>
                <w:szCs w:val="26"/>
              </w:rPr>
            </w:pPr>
          </w:p>
          <w:p w14:paraId="35E453E5" w14:textId="77777777" w:rsidR="003B0DFE" w:rsidRPr="001D1A32" w:rsidRDefault="003B0DFE" w:rsidP="006479DF">
            <w:pPr>
              <w:rPr>
                <w:b/>
                <w:sz w:val="26"/>
                <w:szCs w:val="26"/>
              </w:rPr>
            </w:pPr>
          </w:p>
        </w:tc>
        <w:sdt>
          <w:sdtPr>
            <w:rPr>
              <w:szCs w:val="20"/>
            </w:rPr>
            <w:id w:val="88820667"/>
            <w:placeholder>
              <w:docPart w:val="E0D327A60ED34D1DBF9482575562F633"/>
            </w:placeholder>
            <w:date w:fullDate="2018-09-13T00:00:00Z">
              <w:dateFormat w:val="dd.MM.yyyy"/>
              <w:lid w:val="sk-SK"/>
              <w:storeMappedDataAs w:val="dateTime"/>
              <w:calendar w:val="gregorian"/>
            </w:date>
          </w:sdtPr>
          <w:sdtEndPr/>
          <w:sdtContent>
            <w:tc>
              <w:tcPr>
                <w:tcW w:w="6696" w:type="dxa"/>
                <w:shd w:val="clear" w:color="auto" w:fill="FBD4B4" w:themeFill="accent6" w:themeFillTint="66"/>
              </w:tcPr>
              <w:p w14:paraId="137338B5" w14:textId="5665DE6D" w:rsidR="009836CF" w:rsidRPr="001D1A32" w:rsidRDefault="00694DCC" w:rsidP="00076C75">
                <w:pPr>
                  <w:jc w:val="both"/>
                </w:pPr>
                <w:r>
                  <w:rPr>
                    <w:szCs w:val="20"/>
                  </w:rPr>
                  <w:t>13.09.2018</w:t>
                </w:r>
              </w:p>
            </w:tc>
          </w:sdtContent>
        </w:sdt>
      </w:tr>
      <w:tr w:rsidR="009836CF" w:rsidRPr="009836CF" w14:paraId="44F14F1E" w14:textId="77777777" w:rsidTr="00056FF6">
        <w:tc>
          <w:tcPr>
            <w:tcW w:w="2268" w:type="dxa"/>
            <w:shd w:val="clear" w:color="auto" w:fill="FBD4B4" w:themeFill="accent6" w:themeFillTint="66"/>
          </w:tcPr>
          <w:p w14:paraId="01F00E1D" w14:textId="77777777" w:rsidR="009836CF" w:rsidRPr="001D1A32" w:rsidRDefault="009836CF" w:rsidP="006479DF">
            <w:pPr>
              <w:rPr>
                <w:b/>
                <w:sz w:val="26"/>
                <w:szCs w:val="26"/>
              </w:rPr>
            </w:pPr>
            <w:r w:rsidRPr="001D1A32">
              <w:rPr>
                <w:b/>
                <w:sz w:val="26"/>
                <w:szCs w:val="26"/>
              </w:rPr>
              <w:t>Dátum účinnosti:</w:t>
            </w:r>
          </w:p>
          <w:p w14:paraId="715A3138" w14:textId="77777777" w:rsidR="006A5157" w:rsidRPr="001D1A32" w:rsidRDefault="006A5157" w:rsidP="006479DF">
            <w:pPr>
              <w:rPr>
                <w:b/>
                <w:sz w:val="26"/>
                <w:szCs w:val="26"/>
              </w:rPr>
            </w:pPr>
          </w:p>
          <w:p w14:paraId="2C1F2483" w14:textId="77777777" w:rsidR="003B0DFE" w:rsidRPr="001D1A32" w:rsidRDefault="003B0DFE" w:rsidP="006479DF">
            <w:pPr>
              <w:rPr>
                <w:b/>
                <w:sz w:val="26"/>
                <w:szCs w:val="26"/>
              </w:rPr>
            </w:pPr>
          </w:p>
        </w:tc>
        <w:tc>
          <w:tcPr>
            <w:tcW w:w="6696" w:type="dxa"/>
            <w:shd w:val="clear" w:color="auto" w:fill="FBD4B4" w:themeFill="accent6" w:themeFillTint="66"/>
          </w:tcPr>
          <w:p w14:paraId="41C8870A" w14:textId="2E612C4D" w:rsidR="009836CF" w:rsidRPr="001D1A32" w:rsidRDefault="00034F1A" w:rsidP="00076C75">
            <w:pPr>
              <w:jc w:val="both"/>
            </w:pPr>
            <w:sdt>
              <w:sdtPr>
                <w:rPr>
                  <w:szCs w:val="20"/>
                </w:rPr>
                <w:id w:val="112173257"/>
                <w:placeholder>
                  <w:docPart w:val="594EDBBA7D1346DCB782BBDF33B8543E"/>
                </w:placeholder>
                <w:date w:fullDate="2018-09-13T00:00:00Z">
                  <w:dateFormat w:val="dd.MM.yyyy"/>
                  <w:lid w:val="sk-SK"/>
                  <w:storeMappedDataAs w:val="dateTime"/>
                  <w:calendar w:val="gregorian"/>
                </w:date>
              </w:sdtPr>
              <w:sdtEndPr/>
              <w:sdtContent>
                <w:r w:rsidR="00694DCC">
                  <w:rPr>
                    <w:szCs w:val="20"/>
                  </w:rPr>
                  <w:t>13.09.2018</w:t>
                </w:r>
              </w:sdtContent>
            </w:sdt>
            <w:r w:rsidR="00B86AF7">
              <w:rPr>
                <w:vanish/>
              </w:rPr>
              <w:t xml:space="preserve"> </w:t>
            </w:r>
            <w:sdt>
              <w:sdtPr>
                <w:rPr>
                  <w:vanish/>
                </w:rPr>
                <w:id w:val="-1813329615"/>
                <w:placeholder>
                  <w:docPart w:val="A9F731F61A7042F186F5DB555D917909"/>
                </w:placeholder>
                <w:date w:fullDate="2016-08-09T00:00:00Z">
                  <w:dateFormat w:val="dd.MM.yyyy"/>
                  <w:lid w:val="sk-SK"/>
                  <w:storeMappedDataAs w:val="dateTime"/>
                  <w:calendar w:val="gregorian"/>
                </w:date>
              </w:sdtPr>
              <w:sdtEndPr/>
              <w:sdtContent>
                <w:r w:rsidR="001936C5" w:rsidRPr="001D1A32">
                  <w:rPr>
                    <w:vanish/>
                  </w:rPr>
                  <w:t>09.08.2016</w:t>
                </w:r>
              </w:sdtContent>
            </w:sdt>
          </w:p>
        </w:tc>
      </w:tr>
      <w:tr w:rsidR="009836CF" w:rsidRPr="009836CF" w14:paraId="4B644052" w14:textId="77777777" w:rsidTr="00056FF6">
        <w:tc>
          <w:tcPr>
            <w:tcW w:w="2268" w:type="dxa"/>
            <w:shd w:val="clear" w:color="auto" w:fill="FBD4B4" w:themeFill="accent6" w:themeFillTint="66"/>
          </w:tcPr>
          <w:p w14:paraId="78750C7C" w14:textId="77777777" w:rsidR="009836CF" w:rsidRPr="0084743A" w:rsidRDefault="009836CF" w:rsidP="006479DF">
            <w:pPr>
              <w:rPr>
                <w:b/>
                <w:sz w:val="26"/>
                <w:szCs w:val="26"/>
              </w:rPr>
            </w:pPr>
            <w:r w:rsidRPr="0084743A">
              <w:rPr>
                <w:b/>
                <w:sz w:val="26"/>
                <w:szCs w:val="26"/>
              </w:rPr>
              <w:t>Schválil:</w:t>
            </w:r>
          </w:p>
        </w:tc>
        <w:tc>
          <w:tcPr>
            <w:tcW w:w="6696" w:type="dxa"/>
            <w:shd w:val="clear" w:color="auto" w:fill="FBD4B4" w:themeFill="accent6" w:themeFillTint="66"/>
          </w:tcPr>
          <w:p w14:paraId="3D6CE20A" w14:textId="77777777" w:rsidR="0063116B" w:rsidRPr="00113AA3" w:rsidRDefault="00985B61" w:rsidP="0063116B">
            <w:pPr>
              <w:jc w:val="both"/>
            </w:pPr>
            <w:r>
              <w:t>JUDr. Denisa Žiláková</w:t>
            </w:r>
          </w:p>
          <w:p w14:paraId="1528702E" w14:textId="77777777" w:rsidR="00C214B6" w:rsidRPr="00113AA3" w:rsidRDefault="00985B61" w:rsidP="00985B61">
            <w:pPr>
              <w:jc w:val="both"/>
            </w:pPr>
            <w:r>
              <w:t>generálna riaditeľka sekcie centrálny koordinačný orgán</w:t>
            </w:r>
          </w:p>
        </w:tc>
      </w:tr>
    </w:tbl>
    <w:bookmarkStart w:id="0" w:name="_Toc404872045" w:displacedByCustomXml="next"/>
    <w:bookmarkStart w:id="1" w:name="_Toc404872120" w:displacedByCustomXml="next"/>
    <w:sdt>
      <w:sdtPr>
        <w:rPr>
          <w:b/>
          <w:bCs/>
          <w:vanish/>
          <w:highlight w:val="yellow"/>
        </w:rPr>
        <w:id w:val="-1004741171"/>
        <w:docPartObj>
          <w:docPartGallery w:val="Table of Contents"/>
          <w:docPartUnique/>
        </w:docPartObj>
      </w:sdtPr>
      <w:sdtEndPr>
        <w:rPr>
          <w:b w:val="0"/>
          <w:bCs w:val="0"/>
        </w:rPr>
      </w:sdtEndPr>
      <w:sdtContent>
        <w:p w14:paraId="21CB3C0B" w14:textId="2DDA121B" w:rsidR="00460F75" w:rsidRDefault="00460F75" w:rsidP="00E90D4B">
          <w:pPr>
            <w:pageBreakBefore/>
          </w:pPr>
          <w:r>
            <w:t>Obsah</w:t>
          </w:r>
        </w:p>
        <w:p w14:paraId="0CCB3F40" w14:textId="77777777" w:rsidR="00460F75" w:rsidRPr="00460F75" w:rsidRDefault="00460F75" w:rsidP="00460F75"/>
        <w:bookmarkStart w:id="2" w:name="_GoBack"/>
        <w:bookmarkEnd w:id="2"/>
        <w:p w14:paraId="175CA608" w14:textId="6C7C3009" w:rsidR="00694DCC" w:rsidRDefault="00460F75">
          <w:pPr>
            <w:pStyle w:val="Obsah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"1-5" \h \z \u </w:instrText>
          </w:r>
          <w:r>
            <w:fldChar w:fldCharType="separate"/>
          </w:r>
          <w:hyperlink w:anchor="_Toc524619627" w:history="1">
            <w:r w:rsidR="00694DCC" w:rsidRPr="007E487D">
              <w:rPr>
                <w:rStyle w:val="Hypertextovprepojenie"/>
                <w:noProof/>
              </w:rPr>
              <w:t>1 Úvod</w:t>
            </w:r>
            <w:r w:rsidR="00694DCC">
              <w:rPr>
                <w:noProof/>
                <w:webHidden/>
              </w:rPr>
              <w:tab/>
            </w:r>
            <w:r w:rsidR="00694DCC">
              <w:rPr>
                <w:noProof/>
                <w:webHidden/>
              </w:rPr>
              <w:fldChar w:fldCharType="begin"/>
            </w:r>
            <w:r w:rsidR="00694DCC">
              <w:rPr>
                <w:noProof/>
                <w:webHidden/>
              </w:rPr>
              <w:instrText xml:space="preserve"> PAGEREF _Toc524619627 \h </w:instrText>
            </w:r>
            <w:r w:rsidR="00694DCC">
              <w:rPr>
                <w:noProof/>
                <w:webHidden/>
              </w:rPr>
            </w:r>
            <w:r w:rsidR="00694DCC">
              <w:rPr>
                <w:noProof/>
                <w:webHidden/>
              </w:rPr>
              <w:fldChar w:fldCharType="separate"/>
            </w:r>
            <w:r w:rsidR="00694DCC">
              <w:rPr>
                <w:noProof/>
                <w:webHidden/>
              </w:rPr>
              <w:t>1</w:t>
            </w:r>
            <w:r w:rsidR="00694DCC">
              <w:rPr>
                <w:noProof/>
                <w:webHidden/>
              </w:rPr>
              <w:fldChar w:fldCharType="end"/>
            </w:r>
          </w:hyperlink>
        </w:p>
        <w:p w14:paraId="585A520D" w14:textId="5C399A7B" w:rsidR="00694DCC" w:rsidRDefault="00694DCC">
          <w:pPr>
            <w:pStyle w:val="Obsah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24619628" w:history="1">
            <w:r w:rsidRPr="007E487D">
              <w:rPr>
                <w:rStyle w:val="Hypertextovprepojenie"/>
                <w:noProof/>
              </w:rPr>
              <w:t>2 Základné zmeny, vyplývajúce z Omnibusu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_Toc524619628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0AB210" w14:textId="122C1D12" w:rsidR="00694DCC" w:rsidRDefault="00694DCC">
          <w:pPr>
            <w:pStyle w:val="Obsah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24619629" w:history="1">
            <w:r w:rsidRPr="007E487D">
              <w:rPr>
                <w:rStyle w:val="Hypertextovprepojenie"/>
                <w:noProof/>
              </w:rPr>
              <w:t>3 Úprava vybraných postupov a procesov RO, vyplývajúcich z Omnibusu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_Toc524619629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5DD485" w14:textId="7B05D85D" w:rsidR="00694DCC" w:rsidRDefault="00694DCC">
          <w:pPr>
            <w:pStyle w:val="Obsah3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24619630" w:history="1">
            <w:r w:rsidRPr="007E487D">
              <w:rPr>
                <w:rStyle w:val="Hypertextovprepojenie"/>
                <w:noProof/>
              </w:rPr>
              <w:t>3.1 Posilnenie funkcií MV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_Toc524619630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AEE1CF" w14:textId="7DCCC8AA" w:rsidR="00694DCC" w:rsidRDefault="00694DCC">
          <w:pPr>
            <w:pStyle w:val="Obsah3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24619631" w:history="1">
            <w:r w:rsidRPr="007E487D">
              <w:rPr>
                <w:rStyle w:val="Hypertextovprepojenie"/>
                <w:noProof/>
              </w:rPr>
              <w:t>3.2 Generovanie čistých príjmov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_Toc524619631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19A6D4" w14:textId="450C666F" w:rsidR="00694DCC" w:rsidRDefault="00694DCC">
          <w:pPr>
            <w:pStyle w:val="Obsah3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24619632" w:history="1">
            <w:r w:rsidRPr="007E487D">
              <w:rPr>
                <w:rStyle w:val="Hypertextovprepojenie"/>
                <w:noProof/>
              </w:rPr>
              <w:t>3.3 Zjednodušené vykazovanie výdavkov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_Toc524619632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21EAAE" w14:textId="03305B38" w:rsidR="00694DCC" w:rsidRDefault="00694DCC">
          <w:pPr>
            <w:pStyle w:val="Obsah3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24619633" w:history="1">
            <w:r w:rsidRPr="007E487D">
              <w:rPr>
                <w:rStyle w:val="Hypertextovprepojenie"/>
                <w:noProof/>
              </w:rPr>
              <w:t>3.4 Územná oprávnenosť výdavkov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_Toc524619633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3502FB" w14:textId="53E90C8E" w:rsidR="00694DCC" w:rsidRDefault="00694DCC">
          <w:pPr>
            <w:pStyle w:val="Obsah3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24619634" w:history="1">
            <w:r w:rsidRPr="007E487D">
              <w:rPr>
                <w:rStyle w:val="Hypertextovprepojenie"/>
                <w:noProof/>
              </w:rPr>
              <w:t>3.5 Posudzovanie veľkých projektov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_Toc524619634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C034FE" w14:textId="01706ACD" w:rsidR="00694DCC" w:rsidRDefault="00694DCC">
          <w:pPr>
            <w:pStyle w:val="Obsah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24619635" w:history="1">
            <w:r w:rsidRPr="007E487D">
              <w:rPr>
                <w:rStyle w:val="Hypertextovprepojenie"/>
                <w:noProof/>
              </w:rPr>
              <w:t>4 Záverečné ustanovenia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_Toc524619635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05DC49" w14:textId="793C3F7D" w:rsidR="00460F75" w:rsidRDefault="00460F75">
          <w:r>
            <w:fldChar w:fldCharType="end"/>
          </w:r>
        </w:p>
      </w:sdtContent>
    </w:sdt>
    <w:p w14:paraId="4DE0D3BB" w14:textId="77777777" w:rsidR="007A0A10" w:rsidRPr="007A0A10" w:rsidRDefault="00850467" w:rsidP="00850467">
      <w:pPr>
        <w:pStyle w:val="MPCKO1"/>
      </w:pPr>
      <w:bookmarkStart w:id="3" w:name="_Toc522271516"/>
      <w:bookmarkStart w:id="4" w:name="_Toc524619627"/>
      <w:r>
        <w:t>1 Úvod</w:t>
      </w:r>
      <w:bookmarkEnd w:id="1"/>
      <w:bookmarkEnd w:id="0"/>
      <w:bookmarkEnd w:id="3"/>
      <w:bookmarkEnd w:id="4"/>
    </w:p>
    <w:p w14:paraId="3DCB2F07" w14:textId="6C69A180" w:rsidR="00B86AF7" w:rsidRPr="00B86AF7" w:rsidRDefault="00076C75" w:rsidP="008B251C">
      <w:pPr>
        <w:pStyle w:val="SRKNorm"/>
        <w:numPr>
          <w:ilvl w:val="0"/>
          <w:numId w:val="2"/>
        </w:numPr>
        <w:spacing w:before="120" w:after="120"/>
        <w:ind w:left="426" w:hanging="426"/>
        <w:contextualSpacing w:val="0"/>
      </w:pPr>
      <w:bookmarkStart w:id="5" w:name="_Toc404872046"/>
      <w:bookmarkStart w:id="6" w:name="_Toc404872121"/>
      <w:r>
        <w:t xml:space="preserve">Dňa 30.7.2018 bolo v Úradnom vestníku Európskej únie zverejnené </w:t>
      </w:r>
      <w:hyperlink r:id="rId10" w:history="1">
        <w:r w:rsidRPr="00834516">
          <w:rPr>
            <w:rStyle w:val="Hypertextovprepojenie"/>
          </w:rPr>
          <w:t xml:space="preserve">Nariadenie Európskeho parlamentu a Rady (EÚ, </w:t>
        </w:r>
        <w:proofErr w:type="spellStart"/>
        <w:r w:rsidRPr="00834516">
          <w:rPr>
            <w:rStyle w:val="Hypertextovprepojenie"/>
          </w:rPr>
          <w:t>Euratom</w:t>
        </w:r>
        <w:proofErr w:type="spellEnd"/>
        <w:r w:rsidRPr="00834516">
          <w:rPr>
            <w:rStyle w:val="Hypertextovprepojenie"/>
          </w:rPr>
          <w:t xml:space="preserve">) 2018/1046 z 18. júla 2018 o rozpočtových pravidlách, ktoré sa vzťahujú na všeobecný rozpočet Únie, o zmene nariadení (EÚ) č. 1296/2013, (EÚ) č. 1301/2013, (EÚ) č. 1303/2013, (EÚ) č. 1304/2013, (EÚ) č. 1309/2013, (EÚ) č. 1316/2013, (EÚ) č. 223/2014, (EÚ) č. 283/2014 a rozhodnutia č. 541/2014/EÚ a o zrušení nariadenia (EÚ, </w:t>
        </w:r>
        <w:proofErr w:type="spellStart"/>
        <w:r w:rsidRPr="00834516">
          <w:rPr>
            <w:rStyle w:val="Hypertextovprepojenie"/>
          </w:rPr>
          <w:t>Euratom</w:t>
        </w:r>
        <w:proofErr w:type="spellEnd"/>
        <w:r w:rsidRPr="00834516">
          <w:rPr>
            <w:rStyle w:val="Hypertextovprepojenie"/>
          </w:rPr>
          <w:t>) č. 966/2012</w:t>
        </w:r>
      </w:hyperlink>
      <w:r>
        <w:t xml:space="preserve"> (ďalej len „</w:t>
      </w:r>
      <w:proofErr w:type="spellStart"/>
      <w:r>
        <w:t>Omnibus</w:t>
      </w:r>
      <w:proofErr w:type="spellEnd"/>
      <w:r>
        <w:t>“)</w:t>
      </w:r>
      <w:r w:rsidR="00B86AF7" w:rsidRPr="00B86AF7">
        <w:t>.</w:t>
      </w:r>
      <w:r w:rsidR="00834516">
        <w:t xml:space="preserve"> </w:t>
      </w:r>
    </w:p>
    <w:p w14:paraId="45278679" w14:textId="399B2DDE" w:rsidR="00ED7731" w:rsidRDefault="00ED7731" w:rsidP="008B251C">
      <w:pPr>
        <w:pStyle w:val="SRKNorm"/>
        <w:numPr>
          <w:ilvl w:val="0"/>
          <w:numId w:val="2"/>
        </w:numPr>
        <w:spacing w:before="120" w:after="120"/>
        <w:ind w:left="426" w:hanging="426"/>
        <w:contextualSpacing w:val="0"/>
      </w:pPr>
      <w:r>
        <w:t xml:space="preserve">Metodický výklad </w:t>
      </w:r>
      <w:r w:rsidR="00F74F34">
        <w:t>je vydaný v súlade s kapitolou 1.2, odsek 5 Systému riadenia EŠIF s cieľom zosúladiť</w:t>
      </w:r>
      <w:r w:rsidR="00076C75">
        <w:t xml:space="preserve"> tam, </w:t>
      </w:r>
      <w:r w:rsidR="00076C75" w:rsidRPr="00E65946">
        <w:rPr>
          <w:b/>
        </w:rPr>
        <w:t>kde je to nevyhnutné</w:t>
      </w:r>
      <w:r w:rsidR="00CE56CA">
        <w:rPr>
          <w:b/>
        </w:rPr>
        <w:t>,</w:t>
      </w:r>
      <w:r w:rsidR="00F74F34">
        <w:t xml:space="preserve"> predmetné postupy a procesy Systému riadenia EŠIF a metodických pokynov CKO s </w:t>
      </w:r>
      <w:proofErr w:type="spellStart"/>
      <w:r w:rsidR="00076C75">
        <w:t>Omnibusom</w:t>
      </w:r>
      <w:proofErr w:type="spellEnd"/>
      <w:r>
        <w:t>.</w:t>
      </w:r>
    </w:p>
    <w:p w14:paraId="6242BF00" w14:textId="69A1F03C" w:rsidR="00076C75" w:rsidRDefault="00076C75" w:rsidP="008B251C">
      <w:pPr>
        <w:pStyle w:val="SRKNorm"/>
        <w:numPr>
          <w:ilvl w:val="0"/>
          <w:numId w:val="2"/>
        </w:numPr>
        <w:spacing w:before="120" w:after="120"/>
        <w:ind w:left="426" w:hanging="426"/>
        <w:contextualSpacing w:val="0"/>
      </w:pPr>
      <w:r>
        <w:t xml:space="preserve">CKO zapracuje </w:t>
      </w:r>
      <w:proofErr w:type="spellStart"/>
      <w:r>
        <w:t>Omnibus</w:t>
      </w:r>
      <w:proofErr w:type="spellEnd"/>
      <w:r>
        <w:t xml:space="preserve"> do Systému riadenia EŠIF, metodických pokynov a v</w:t>
      </w:r>
      <w:r w:rsidR="00296583">
        <w:t>zoro</w:t>
      </w:r>
      <w:r>
        <w:t>v pri</w:t>
      </w:r>
      <w:r w:rsidR="00296583">
        <w:t> </w:t>
      </w:r>
      <w:r>
        <w:t>ich najbližšej aktualizácii.</w:t>
      </w:r>
    </w:p>
    <w:p w14:paraId="2E0FA2E0" w14:textId="6148916B" w:rsidR="00AB2AF1" w:rsidRPr="00AB2AF1" w:rsidRDefault="00AB2AF1" w:rsidP="008B251C">
      <w:pPr>
        <w:pStyle w:val="SRKNorm"/>
        <w:numPr>
          <w:ilvl w:val="0"/>
          <w:numId w:val="2"/>
        </w:numPr>
        <w:spacing w:before="120" w:after="120"/>
        <w:ind w:left="426" w:hanging="426"/>
        <w:contextualSpacing w:val="0"/>
      </w:pPr>
      <w:r>
        <w:t>V metodickom výklade sú používané skratky a pojmy zavedené v Systéme riadenia európskych štrukturálnych a investičných fondov</w:t>
      </w:r>
      <w:r w:rsidR="00ED7731">
        <w:t>.</w:t>
      </w:r>
    </w:p>
    <w:p w14:paraId="28E82DB0" w14:textId="62406976" w:rsidR="0063116B" w:rsidRPr="007A0A10" w:rsidRDefault="0063116B" w:rsidP="001749F1">
      <w:pPr>
        <w:pStyle w:val="MPCKO1"/>
        <w:jc w:val="both"/>
      </w:pPr>
      <w:bookmarkStart w:id="7" w:name="_Toc453255388"/>
      <w:bookmarkStart w:id="8" w:name="_Toc522271517"/>
      <w:bookmarkStart w:id="9" w:name="_Toc524619628"/>
      <w:r>
        <w:t xml:space="preserve">2 </w:t>
      </w:r>
      <w:bookmarkEnd w:id="7"/>
      <w:r w:rsidR="00296583">
        <w:t xml:space="preserve">Základné zmeny, vyplývajúce z </w:t>
      </w:r>
      <w:proofErr w:type="spellStart"/>
      <w:r w:rsidR="00296583">
        <w:t>Omnibusu</w:t>
      </w:r>
      <w:bookmarkEnd w:id="8"/>
      <w:bookmarkEnd w:id="9"/>
      <w:proofErr w:type="spellEnd"/>
    </w:p>
    <w:p w14:paraId="553B2458" w14:textId="4E6FBED5" w:rsidR="000C7309" w:rsidRDefault="00296583" w:rsidP="008B251C">
      <w:pPr>
        <w:pStyle w:val="SRKNorm"/>
        <w:numPr>
          <w:ilvl w:val="0"/>
          <w:numId w:val="3"/>
        </w:numPr>
        <w:spacing w:before="120" w:after="120"/>
        <w:ind w:left="426" w:hanging="426"/>
        <w:contextualSpacing w:val="0"/>
      </w:pPr>
      <w:r>
        <w:t>Základné zmeny, ktoré vyplynuli z </w:t>
      </w:r>
      <w:proofErr w:type="spellStart"/>
      <w:r>
        <w:t>Omnibusu</w:t>
      </w:r>
      <w:proofErr w:type="spellEnd"/>
      <w:r>
        <w:t xml:space="preserve"> sú:</w:t>
      </w:r>
    </w:p>
    <w:p w14:paraId="0DB01F2A" w14:textId="0EFBF9EE" w:rsidR="00296583" w:rsidRDefault="00296583" w:rsidP="008B251C">
      <w:pPr>
        <w:pStyle w:val="Odsekzoznamu"/>
        <w:numPr>
          <w:ilvl w:val="0"/>
          <w:numId w:val="4"/>
        </w:numPr>
      </w:pPr>
      <w:r>
        <w:t>spôsob zmeny PD;</w:t>
      </w:r>
    </w:p>
    <w:p w14:paraId="5DC1E1D3" w14:textId="40E993FB" w:rsidR="006F797C" w:rsidRPr="00296583" w:rsidRDefault="006F797C" w:rsidP="008B251C">
      <w:pPr>
        <w:pStyle w:val="Odsekzoznamu"/>
        <w:numPr>
          <w:ilvl w:val="0"/>
          <w:numId w:val="4"/>
        </w:numPr>
      </w:pPr>
      <w:r>
        <w:t>úprava úloh miestnej akčnej skupiny</w:t>
      </w:r>
      <w:r w:rsidR="005A7A49">
        <w:t>;</w:t>
      </w:r>
    </w:p>
    <w:p w14:paraId="73AFCB4B" w14:textId="798CA471" w:rsidR="00296583" w:rsidRDefault="005A7A49" w:rsidP="008B251C">
      <w:pPr>
        <w:pStyle w:val="Odsekzoznamu"/>
        <w:numPr>
          <w:ilvl w:val="0"/>
          <w:numId w:val="4"/>
        </w:numPr>
      </w:pPr>
      <w:r>
        <w:t>úprava ustanovení, týkajúcich sa finančných nástrojov;</w:t>
      </w:r>
    </w:p>
    <w:p w14:paraId="52E3DD70" w14:textId="7D8B2FCF" w:rsidR="005A7A49" w:rsidRDefault="005A7A49" w:rsidP="008B251C">
      <w:pPr>
        <w:pStyle w:val="Odsekzoznamu"/>
        <w:numPr>
          <w:ilvl w:val="0"/>
          <w:numId w:val="4"/>
        </w:numPr>
      </w:pPr>
      <w:r>
        <w:t>posilnenie funkcií MV;</w:t>
      </w:r>
    </w:p>
    <w:p w14:paraId="7934D2AC" w14:textId="07113EBA" w:rsidR="005A7A49" w:rsidRDefault="005A7A49" w:rsidP="008B251C">
      <w:pPr>
        <w:pStyle w:val="Odsekzoznamu"/>
        <w:numPr>
          <w:ilvl w:val="0"/>
          <w:numId w:val="4"/>
        </w:numPr>
      </w:pPr>
      <w:r>
        <w:t>úpravy v oblasti technickej pomoci;</w:t>
      </w:r>
    </w:p>
    <w:p w14:paraId="38632146" w14:textId="7B19AD0E" w:rsidR="00A56DF8" w:rsidRPr="002A603F" w:rsidRDefault="00B75BB6" w:rsidP="008B251C">
      <w:pPr>
        <w:pStyle w:val="Odsekzoznamu"/>
        <w:numPr>
          <w:ilvl w:val="0"/>
          <w:numId w:val="4"/>
        </w:numPr>
        <w:jc w:val="both"/>
      </w:pPr>
      <w:r w:rsidRPr="002A603F">
        <w:t>úprava pravidiel posudzovania g</w:t>
      </w:r>
      <w:r w:rsidR="005A7A49" w:rsidRPr="002A603F">
        <w:t>ener</w:t>
      </w:r>
      <w:r w:rsidRPr="002A603F">
        <w:t>ovaných čistých príjmov (</w:t>
      </w:r>
      <w:r w:rsidR="00A56DF8" w:rsidRPr="002A603F">
        <w:t>vyňatie úspor z opatrení v oblasti energetickej efektívnosti, projektov, ktorých podpora predstavuje štátnu pomoc a projektov do 100 000 EUR /zvýšenie limitu/);</w:t>
      </w:r>
    </w:p>
    <w:p w14:paraId="3BA01467" w14:textId="53AE6D52" w:rsidR="005A7A49" w:rsidRDefault="00A56DF8" w:rsidP="008B251C">
      <w:pPr>
        <w:pStyle w:val="Odsekzoznamu"/>
        <w:numPr>
          <w:ilvl w:val="0"/>
          <w:numId w:val="4"/>
        </w:numPr>
      </w:pPr>
      <w:r>
        <w:t>úprava pravidiel pre zjednodušené vykazovanie výdavkov;</w:t>
      </w:r>
    </w:p>
    <w:p w14:paraId="131547EC" w14:textId="69CC1CBA" w:rsidR="00A56DF8" w:rsidRDefault="00716236" w:rsidP="008B251C">
      <w:pPr>
        <w:pStyle w:val="Odsekzoznamu"/>
        <w:numPr>
          <w:ilvl w:val="0"/>
          <w:numId w:val="4"/>
        </w:numPr>
      </w:pPr>
      <w:r>
        <w:t>ú</w:t>
      </w:r>
      <w:r w:rsidR="00A56DF8">
        <w:t>zemná oprávnenosť výdavkov;</w:t>
      </w:r>
    </w:p>
    <w:p w14:paraId="76B1DB30" w14:textId="5676FBBD" w:rsidR="00A56DF8" w:rsidRDefault="00716236" w:rsidP="008B251C">
      <w:pPr>
        <w:pStyle w:val="Odsekzoznamu"/>
        <w:numPr>
          <w:ilvl w:val="0"/>
          <w:numId w:val="4"/>
        </w:numPr>
      </w:pPr>
      <w:r>
        <w:lastRenderedPageBreak/>
        <w:t>s</w:t>
      </w:r>
      <w:r w:rsidR="00A56DF8">
        <w:t>presnenie posudzovania veľkých projektov;</w:t>
      </w:r>
    </w:p>
    <w:p w14:paraId="17E3F940" w14:textId="2DA45847" w:rsidR="00A56DF8" w:rsidRDefault="00716236" w:rsidP="008B251C">
      <w:pPr>
        <w:pStyle w:val="Odsekzoznamu"/>
        <w:numPr>
          <w:ilvl w:val="0"/>
          <w:numId w:val="4"/>
        </w:numPr>
      </w:pPr>
      <w:r>
        <w:t>z</w:t>
      </w:r>
      <w:r w:rsidR="003641C8">
        <w:t>meny pravidiel pri spoločných akčných plánoch;</w:t>
      </w:r>
    </w:p>
    <w:p w14:paraId="442A15E8" w14:textId="14DB74BC" w:rsidR="003641C8" w:rsidRDefault="00716236" w:rsidP="008B251C">
      <w:pPr>
        <w:pStyle w:val="Odsekzoznamu"/>
        <w:numPr>
          <w:ilvl w:val="0"/>
          <w:numId w:val="4"/>
        </w:numPr>
      </w:pPr>
      <w:r>
        <w:t>i</w:t>
      </w:r>
      <w:r w:rsidR="003641C8">
        <w:t>nformovanie, komunikácia a viditeľnosť.</w:t>
      </w:r>
    </w:p>
    <w:p w14:paraId="4ECF5577" w14:textId="421A1B13" w:rsidR="00275CF5" w:rsidRDefault="006403EC" w:rsidP="00275CF5">
      <w:pPr>
        <w:pStyle w:val="SRKNorm"/>
        <w:numPr>
          <w:ilvl w:val="0"/>
          <w:numId w:val="3"/>
        </w:numPr>
        <w:spacing w:before="120" w:after="120"/>
        <w:ind w:left="426" w:hanging="426"/>
        <w:contextualSpacing w:val="0"/>
      </w:pPr>
      <w:r>
        <w:t>Z</w:t>
      </w:r>
      <w:r w:rsidR="00275CF5">
        <w:t xml:space="preserve"> vyššie vymenovaných zmien </w:t>
      </w:r>
      <w:r>
        <w:t xml:space="preserve">CKO podrobnejšie rozpracoval v kapitole 3 tohto výkladu </w:t>
      </w:r>
      <w:r w:rsidR="00275CF5">
        <w:t>iba tie</w:t>
      </w:r>
      <w:r>
        <w:t xml:space="preserve"> zmeny</w:t>
      </w:r>
      <w:r w:rsidR="00275CF5">
        <w:t xml:space="preserve">, ktorých koordinácia je v kompetencii CKO a ktoré je zároveň nevyhnutné podrobnejšie upraviť v termíne </w:t>
      </w:r>
      <w:r w:rsidR="005312A8">
        <w:t>do</w:t>
      </w:r>
      <w:r w:rsidR="00275CF5">
        <w:t xml:space="preserve"> 31.10.2018</w:t>
      </w:r>
      <w:r w:rsidR="005312A8">
        <w:rPr>
          <w:rStyle w:val="Odkaznapoznmkupodiarou"/>
        </w:rPr>
        <w:footnoteReference w:id="2"/>
      </w:r>
      <w:r w:rsidR="00275CF5">
        <w:t>.</w:t>
      </w:r>
    </w:p>
    <w:p w14:paraId="33823A75" w14:textId="7B5495C9" w:rsidR="003641C8" w:rsidRDefault="00296583" w:rsidP="003641C8">
      <w:pPr>
        <w:pStyle w:val="MPCKO1"/>
        <w:jc w:val="both"/>
      </w:pPr>
      <w:bookmarkStart w:id="10" w:name="_Toc522271518"/>
      <w:bookmarkStart w:id="11" w:name="_Toc524619629"/>
      <w:bookmarkEnd w:id="5"/>
      <w:bookmarkEnd w:id="6"/>
      <w:r>
        <w:t xml:space="preserve">3 Úprava </w:t>
      </w:r>
      <w:r w:rsidR="003641C8">
        <w:t xml:space="preserve">vybraných </w:t>
      </w:r>
      <w:r>
        <w:t>postupov a</w:t>
      </w:r>
      <w:r w:rsidR="006F797C">
        <w:t> </w:t>
      </w:r>
      <w:r>
        <w:t>procesov</w:t>
      </w:r>
      <w:r w:rsidR="006F797C">
        <w:t xml:space="preserve"> RO</w:t>
      </w:r>
      <w:r>
        <w:t>, vyplývajúcich z</w:t>
      </w:r>
      <w:r w:rsidR="003641C8">
        <w:t> </w:t>
      </w:r>
      <w:proofErr w:type="spellStart"/>
      <w:r>
        <w:t>Omnibusu</w:t>
      </w:r>
      <w:bookmarkEnd w:id="10"/>
      <w:bookmarkEnd w:id="11"/>
      <w:proofErr w:type="spellEnd"/>
    </w:p>
    <w:p w14:paraId="668C9398" w14:textId="12596D90" w:rsidR="003641C8" w:rsidRPr="00850467" w:rsidRDefault="003641C8" w:rsidP="003641C8">
      <w:pPr>
        <w:pStyle w:val="MPCKO2"/>
      </w:pPr>
      <w:bookmarkStart w:id="12" w:name="_Toc404872047"/>
      <w:bookmarkStart w:id="13" w:name="_Toc404872122"/>
      <w:bookmarkStart w:id="14" w:name="_Toc404872342"/>
      <w:bookmarkStart w:id="15" w:name="_Toc522271519"/>
      <w:bookmarkStart w:id="16" w:name="_Toc524619630"/>
      <w:r>
        <w:t>3.1</w:t>
      </w:r>
      <w:r w:rsidRPr="00850467">
        <w:t xml:space="preserve"> </w:t>
      </w:r>
      <w:bookmarkEnd w:id="12"/>
      <w:bookmarkEnd w:id="13"/>
      <w:bookmarkEnd w:id="14"/>
      <w:r>
        <w:t>Posilnenie funkcií MV</w:t>
      </w:r>
      <w:bookmarkEnd w:id="15"/>
      <w:bookmarkEnd w:id="16"/>
    </w:p>
    <w:p w14:paraId="4706F2A1" w14:textId="77777777" w:rsidR="003641C8" w:rsidRDefault="003641C8" w:rsidP="008B251C">
      <w:pPr>
        <w:pStyle w:val="SRKNorm"/>
        <w:numPr>
          <w:ilvl w:val="0"/>
          <w:numId w:val="6"/>
        </w:numPr>
        <w:spacing w:before="120" w:after="120"/>
        <w:ind w:left="426" w:hanging="426"/>
        <w:contextualSpacing w:val="0"/>
        <w:rPr>
          <w:bCs/>
          <w:iCs/>
        </w:rPr>
      </w:pPr>
      <w:r>
        <w:rPr>
          <w:bCs/>
          <w:iCs/>
        </w:rPr>
        <w:t xml:space="preserve">MV je oprávnený predkladať RO </w:t>
      </w:r>
      <w:r w:rsidRPr="007D2D01">
        <w:rPr>
          <w:bCs/>
          <w:iCs/>
        </w:rPr>
        <w:t>pripomienky týkajúce sa viditeľnosti podpory z EŠIF a zvyšovania informovanosti o výsledkoch takejto podpory.</w:t>
      </w:r>
      <w:r>
        <w:rPr>
          <w:bCs/>
          <w:iCs/>
        </w:rPr>
        <w:t xml:space="preserve"> MV monitoruje opatrenia prijaté v nadväznosti na jeho pripomienky.</w:t>
      </w:r>
    </w:p>
    <w:p w14:paraId="0F6D6B2B" w14:textId="15AEC352" w:rsidR="003641C8" w:rsidRPr="003641C8" w:rsidRDefault="003641C8" w:rsidP="008B251C">
      <w:pPr>
        <w:pStyle w:val="SRKNorm"/>
        <w:numPr>
          <w:ilvl w:val="0"/>
          <w:numId w:val="6"/>
        </w:numPr>
        <w:spacing w:before="120" w:after="120"/>
        <w:ind w:left="426" w:hanging="426"/>
        <w:contextualSpacing w:val="0"/>
        <w:rPr>
          <w:bCs/>
          <w:iCs/>
        </w:rPr>
      </w:pPr>
      <w:r>
        <w:t xml:space="preserve">MV skúma a vyjadruje sa k realizácii komunikačnej stratégie </w:t>
      </w:r>
      <w:r w:rsidRPr="00F7492B">
        <w:t>vrátane informačných a</w:t>
      </w:r>
      <w:r w:rsidR="00CE56CA">
        <w:t> </w:t>
      </w:r>
      <w:r w:rsidRPr="00F7492B">
        <w:t>komunikačných opatrení a opatrení na zvýšenie viditeľnosti fondov</w:t>
      </w:r>
      <w:r w:rsidR="008063F6">
        <w:t>.</w:t>
      </w:r>
    </w:p>
    <w:p w14:paraId="6F263FE1" w14:textId="313D74C8" w:rsidR="0023111C" w:rsidRDefault="0023111C" w:rsidP="008B251C">
      <w:pPr>
        <w:pStyle w:val="SRKNorm"/>
        <w:numPr>
          <w:ilvl w:val="0"/>
          <w:numId w:val="6"/>
        </w:numPr>
        <w:spacing w:before="120" w:after="120"/>
        <w:ind w:left="426" w:hanging="426"/>
        <w:contextualSpacing w:val="0"/>
      </w:pPr>
      <w:r>
        <w:rPr>
          <w:bCs/>
          <w:iCs/>
        </w:rPr>
        <w:t>MV skúma a schvaľuje</w:t>
      </w:r>
      <w:r>
        <w:t xml:space="preserve"> metodiku a kritériá použité pri výbere projektov a ich zmeny </w:t>
      </w:r>
      <w:r w:rsidRPr="00F7492B">
        <w:t>okrem prípadov, ak tieto kritériá schvália miestne akčné skupiny</w:t>
      </w:r>
      <w:r>
        <w:t xml:space="preserve"> </w:t>
      </w:r>
      <w:r w:rsidRPr="00F7492B">
        <w:t>v súlade s článkom 34 ods. 3 písm. c)</w:t>
      </w:r>
      <w:r w:rsidR="008063F6">
        <w:t xml:space="preserve"> všeobecného nariadenia.</w:t>
      </w:r>
    </w:p>
    <w:p w14:paraId="45D3B67E" w14:textId="1B836BDF" w:rsidR="005A7A49" w:rsidRPr="005A7A49" w:rsidRDefault="00C86596" w:rsidP="008B251C">
      <w:pPr>
        <w:pStyle w:val="SRKNorm"/>
        <w:numPr>
          <w:ilvl w:val="0"/>
          <w:numId w:val="6"/>
        </w:numPr>
        <w:spacing w:before="120" w:after="120"/>
        <w:ind w:left="426" w:hanging="426"/>
        <w:contextualSpacing w:val="0"/>
      </w:pPr>
      <w:r>
        <w:t xml:space="preserve">RO informuje členov MV </w:t>
      </w:r>
      <w:r w:rsidR="002A603F">
        <w:t xml:space="preserve">o vyššie uvedených skutočnostiach </w:t>
      </w:r>
      <w:r>
        <w:t xml:space="preserve">počas </w:t>
      </w:r>
      <w:r w:rsidR="002A603F">
        <w:t>najbližšieho zasadnutia MV.</w:t>
      </w:r>
    </w:p>
    <w:p w14:paraId="4220DC86" w14:textId="32F25707" w:rsidR="002A603F" w:rsidRPr="00850467" w:rsidRDefault="002A603F" w:rsidP="002A603F">
      <w:pPr>
        <w:pStyle w:val="MPCKO2"/>
      </w:pPr>
      <w:bookmarkStart w:id="17" w:name="_Toc522271520"/>
      <w:bookmarkStart w:id="18" w:name="_Toc524619631"/>
      <w:r>
        <w:t>3.2</w:t>
      </w:r>
      <w:r w:rsidRPr="00850467">
        <w:t xml:space="preserve"> </w:t>
      </w:r>
      <w:r>
        <w:t>Generovanie čistých príjmov</w:t>
      </w:r>
      <w:bookmarkEnd w:id="17"/>
      <w:bookmarkEnd w:id="18"/>
    </w:p>
    <w:p w14:paraId="0DF17015" w14:textId="3D272DB7" w:rsidR="00F1699B" w:rsidRPr="00930FE3" w:rsidRDefault="00F1699B" w:rsidP="00F1699B">
      <w:pPr>
        <w:pStyle w:val="SRKNorm"/>
        <w:numPr>
          <w:ilvl w:val="0"/>
          <w:numId w:val="7"/>
        </w:numPr>
        <w:spacing w:before="120" w:after="120"/>
        <w:ind w:left="426" w:hanging="426"/>
        <w:contextualSpacing w:val="0"/>
        <w:rPr>
          <w:bCs/>
          <w:iCs/>
        </w:rPr>
      </w:pPr>
      <w:r w:rsidRPr="00930FE3">
        <w:rPr>
          <w:bCs/>
          <w:iCs/>
        </w:rPr>
        <w:t xml:space="preserve">Úspory nákladov vyplývajúcich z vykonávania opatrení v oblasti </w:t>
      </w:r>
      <w:r w:rsidRPr="00A05D6D">
        <w:rPr>
          <w:b/>
          <w:bCs/>
          <w:iCs/>
        </w:rPr>
        <w:t xml:space="preserve">energetickej efektívnosti </w:t>
      </w:r>
      <w:r w:rsidRPr="00930FE3">
        <w:rPr>
          <w:bCs/>
          <w:iCs/>
        </w:rPr>
        <w:t>sa nezahŕňajú do čistého príjmu</w:t>
      </w:r>
      <w:r>
        <w:rPr>
          <w:bCs/>
          <w:iCs/>
        </w:rPr>
        <w:t>.</w:t>
      </w:r>
      <w:r w:rsidRPr="00930FE3">
        <w:rPr>
          <w:bCs/>
          <w:iCs/>
        </w:rPr>
        <w:t xml:space="preserve"> </w:t>
      </w:r>
    </w:p>
    <w:p w14:paraId="026585D0" w14:textId="0BA2C173" w:rsidR="00F1699B" w:rsidRDefault="00F1699B" w:rsidP="00C00AE3">
      <w:pPr>
        <w:pStyle w:val="Odsekzoznamu"/>
        <w:numPr>
          <w:ilvl w:val="0"/>
          <w:numId w:val="7"/>
        </w:numPr>
        <w:spacing w:before="120" w:after="120"/>
        <w:ind w:left="426" w:hanging="426"/>
        <w:contextualSpacing w:val="0"/>
        <w:jc w:val="both"/>
        <w:rPr>
          <w:bCs/>
          <w:iCs/>
        </w:rPr>
      </w:pPr>
      <w:r w:rsidRPr="00930FE3">
        <w:rPr>
          <w:bCs/>
          <w:iCs/>
        </w:rPr>
        <w:t xml:space="preserve">Potenciálne čisté príjmy z projektu je možné  stanoviť aj uplatňovaním paušálnej sadzby vyjadrenej ako percentuálny podiel čistého príjmu </w:t>
      </w:r>
      <w:r w:rsidRPr="00A05D6D">
        <w:rPr>
          <w:b/>
          <w:bCs/>
          <w:iCs/>
        </w:rPr>
        <w:t>stanoveného RO</w:t>
      </w:r>
      <w:r w:rsidRPr="00930FE3">
        <w:rPr>
          <w:bCs/>
          <w:iCs/>
        </w:rPr>
        <w:t xml:space="preserve"> za sektor alebo subsektor. </w:t>
      </w:r>
      <w:r w:rsidR="007D7404">
        <w:rPr>
          <w:bCs/>
          <w:iCs/>
        </w:rPr>
        <w:t xml:space="preserve">RO predloží orgánu auditu dokumentáciu potrebnú k </w:t>
      </w:r>
      <w:r w:rsidR="007D7404" w:rsidRPr="007D7404">
        <w:rPr>
          <w:bCs/>
          <w:iCs/>
        </w:rPr>
        <w:t>overeniu, že paušálna sadzba vyja</w:t>
      </w:r>
      <w:r w:rsidR="007D7404">
        <w:rPr>
          <w:bCs/>
          <w:iCs/>
        </w:rPr>
        <w:t xml:space="preserve">drená ako percentuálny podiel </w:t>
      </w:r>
      <w:r w:rsidR="007D7404" w:rsidRPr="007D7404">
        <w:rPr>
          <w:bCs/>
          <w:iCs/>
        </w:rPr>
        <w:t>čistého príjmu stanoveného R</w:t>
      </w:r>
      <w:r w:rsidR="007D7404">
        <w:rPr>
          <w:bCs/>
          <w:iCs/>
        </w:rPr>
        <w:t>O za sektor alebo subsektor bol stanovený</w:t>
      </w:r>
      <w:r w:rsidR="007D7404" w:rsidRPr="007D7404">
        <w:rPr>
          <w:bCs/>
          <w:iCs/>
        </w:rPr>
        <w:t xml:space="preserve"> spravodlivou, nestrannou a overiteľnou metódou založenou na</w:t>
      </w:r>
      <w:r w:rsidR="007B533B">
        <w:rPr>
          <w:bCs/>
          <w:iCs/>
        </w:rPr>
        <w:t> </w:t>
      </w:r>
      <w:r w:rsidR="007D7404" w:rsidRPr="007D7404">
        <w:rPr>
          <w:bCs/>
          <w:iCs/>
        </w:rPr>
        <w:t>údajoch z minulosti alebo objektívnych kritériách</w:t>
      </w:r>
      <w:r w:rsidR="007D7404">
        <w:rPr>
          <w:bCs/>
          <w:iCs/>
        </w:rPr>
        <w:t>.</w:t>
      </w:r>
      <w:r w:rsidR="007D7404" w:rsidRPr="007D7404" w:rsidDel="007D7404">
        <w:rPr>
          <w:bCs/>
          <w:iCs/>
        </w:rPr>
        <w:t xml:space="preserve"> </w:t>
      </w:r>
    </w:p>
    <w:p w14:paraId="0BD0EEE4" w14:textId="24AF115A" w:rsidR="00F1699B" w:rsidRDefault="00F1699B" w:rsidP="00F1699B">
      <w:pPr>
        <w:pStyle w:val="Odsekzoznamu"/>
        <w:numPr>
          <w:ilvl w:val="0"/>
          <w:numId w:val="7"/>
        </w:numPr>
        <w:spacing w:before="120" w:after="120"/>
        <w:ind w:left="426" w:hanging="426"/>
        <w:contextualSpacing w:val="0"/>
        <w:jc w:val="both"/>
        <w:rPr>
          <w:bCs/>
          <w:iCs/>
        </w:rPr>
      </w:pPr>
      <w:r w:rsidRPr="00930FE3">
        <w:rPr>
          <w:bCs/>
          <w:iCs/>
        </w:rPr>
        <w:t>Ako alternatíva k uplatňovaniu metód ustanovených v</w:t>
      </w:r>
      <w:r>
        <w:rPr>
          <w:bCs/>
          <w:iCs/>
        </w:rPr>
        <w:t xml:space="preserve"> čl. 61 všeobecného nariadenia </w:t>
      </w:r>
      <w:r w:rsidRPr="00930FE3">
        <w:rPr>
          <w:bCs/>
          <w:iCs/>
        </w:rPr>
        <w:t>odseku</w:t>
      </w:r>
      <w:r>
        <w:rPr>
          <w:bCs/>
          <w:iCs/>
        </w:rPr>
        <w:t xml:space="preserve"> 3</w:t>
      </w:r>
      <w:r w:rsidR="0077734A">
        <w:rPr>
          <w:bCs/>
          <w:iCs/>
        </w:rPr>
        <w:t xml:space="preserve">, písm. </w:t>
      </w:r>
      <w:r w:rsidRPr="00930FE3">
        <w:rPr>
          <w:bCs/>
          <w:iCs/>
        </w:rPr>
        <w:t>a</w:t>
      </w:r>
      <w:r w:rsidR="0077734A">
        <w:rPr>
          <w:bCs/>
          <w:iCs/>
        </w:rPr>
        <w:tab/>
      </w:r>
      <w:r w:rsidRPr="00930FE3">
        <w:rPr>
          <w:bCs/>
          <w:iCs/>
        </w:rPr>
        <w:t xml:space="preserve">) sa maximálna miera spolufinancovania uvedená v článku 60 ods. 1 všeobecného nariadenia môže na žiadosť členského štátu znížiť v prípade priority alebo opatrenia, v rámci ktorých by sa na všetky </w:t>
      </w:r>
      <w:r>
        <w:rPr>
          <w:bCs/>
          <w:iCs/>
        </w:rPr>
        <w:t>podporované projekty</w:t>
      </w:r>
      <w:r w:rsidRPr="00930FE3">
        <w:rPr>
          <w:bCs/>
          <w:iCs/>
        </w:rPr>
        <w:t xml:space="preserve"> mohla uplatňovať jednotná pauš</w:t>
      </w:r>
      <w:r>
        <w:rPr>
          <w:bCs/>
          <w:iCs/>
        </w:rPr>
        <w:t xml:space="preserve">álna sadzba v súlade </w:t>
      </w:r>
      <w:r w:rsidR="0077734A">
        <w:rPr>
          <w:bCs/>
          <w:iCs/>
        </w:rPr>
        <w:t xml:space="preserve">s </w:t>
      </w:r>
      <w:r w:rsidR="0077734A" w:rsidRPr="00930FE3">
        <w:rPr>
          <w:bCs/>
          <w:iCs/>
        </w:rPr>
        <w:t>článk</w:t>
      </w:r>
      <w:r w:rsidR="0077734A">
        <w:rPr>
          <w:bCs/>
          <w:iCs/>
        </w:rPr>
        <w:t>om 61 všeobecného nariadenia,</w:t>
      </w:r>
      <w:r>
        <w:rPr>
          <w:bCs/>
          <w:iCs/>
        </w:rPr>
        <w:t> odsek 3</w:t>
      </w:r>
      <w:r w:rsidR="0077734A">
        <w:rPr>
          <w:bCs/>
          <w:iCs/>
        </w:rPr>
        <w:t>,</w:t>
      </w:r>
      <w:r>
        <w:rPr>
          <w:bCs/>
          <w:iCs/>
        </w:rPr>
        <w:t xml:space="preserve"> písm. </w:t>
      </w:r>
      <w:proofErr w:type="spellStart"/>
      <w:r>
        <w:rPr>
          <w:bCs/>
          <w:iCs/>
        </w:rPr>
        <w:t>a.a</w:t>
      </w:r>
      <w:proofErr w:type="spellEnd"/>
      <w:r>
        <w:rPr>
          <w:bCs/>
          <w:iCs/>
        </w:rPr>
        <w:t>)</w:t>
      </w:r>
      <w:r w:rsidRPr="00930FE3">
        <w:rPr>
          <w:bCs/>
          <w:iCs/>
        </w:rPr>
        <w:t xml:space="preserve">. Toto zníženie nesmie byť nižšie ako suma vypočítaná vynásobením maximálnej miery spolufinancovania </w:t>
      </w:r>
      <w:r>
        <w:rPr>
          <w:bCs/>
          <w:iCs/>
        </w:rPr>
        <w:t>E</w:t>
      </w:r>
      <w:r w:rsidRPr="00930FE3">
        <w:rPr>
          <w:bCs/>
          <w:iCs/>
        </w:rPr>
        <w:t>Ú, ktorá sa podľa pravidiel pre</w:t>
      </w:r>
      <w:r>
        <w:rPr>
          <w:bCs/>
          <w:iCs/>
        </w:rPr>
        <w:t> </w:t>
      </w:r>
      <w:r w:rsidRPr="00930FE3">
        <w:rPr>
          <w:bCs/>
          <w:iCs/>
        </w:rPr>
        <w:t>jednotlivé fondy uplatňuje pri</w:t>
      </w:r>
      <w:r w:rsidR="007B533B">
        <w:rPr>
          <w:bCs/>
          <w:iCs/>
        </w:rPr>
        <w:t> </w:t>
      </w:r>
      <w:r w:rsidRPr="00930FE3">
        <w:rPr>
          <w:bCs/>
          <w:iCs/>
        </w:rPr>
        <w:t>príslušnej paušálnej sadzbe uvedenej v uvedenom písmene.</w:t>
      </w:r>
    </w:p>
    <w:p w14:paraId="081032D2" w14:textId="6B3966C2" w:rsidR="00F1699B" w:rsidRPr="00C86C06" w:rsidRDefault="00F1699B" w:rsidP="00F1699B">
      <w:pPr>
        <w:pStyle w:val="Odsekzoznamu"/>
        <w:numPr>
          <w:ilvl w:val="0"/>
          <w:numId w:val="7"/>
        </w:numPr>
        <w:spacing w:before="120" w:after="120"/>
        <w:ind w:left="426" w:hanging="426"/>
        <w:contextualSpacing w:val="0"/>
        <w:jc w:val="both"/>
        <w:rPr>
          <w:bCs/>
          <w:iCs/>
        </w:rPr>
      </w:pPr>
      <w:r w:rsidRPr="002419B9">
        <w:rPr>
          <w:bCs/>
          <w:iCs/>
        </w:rPr>
        <w:t>Článok 61 všeobecného nariadenia pre projekty, ktoré po svojom dokončení vytvárajú čistý príjem</w:t>
      </w:r>
      <w:r w:rsidR="0084423B">
        <w:rPr>
          <w:bCs/>
          <w:iCs/>
        </w:rPr>
        <w:t>,</w:t>
      </w:r>
      <w:r w:rsidRPr="002419B9">
        <w:rPr>
          <w:bCs/>
          <w:iCs/>
        </w:rPr>
        <w:t xml:space="preserve"> sa nevzťahuj</w:t>
      </w:r>
      <w:r w:rsidR="0077734A">
        <w:rPr>
          <w:bCs/>
          <w:iCs/>
        </w:rPr>
        <w:t>e</w:t>
      </w:r>
      <w:r>
        <w:rPr>
          <w:bCs/>
          <w:iCs/>
        </w:rPr>
        <w:t xml:space="preserve"> okrem iného na</w:t>
      </w:r>
      <w:r>
        <w:rPr>
          <w:rFonts w:ascii="inherit" w:hAnsi="inherit"/>
          <w:color w:val="1F497D" w:themeColor="text2"/>
        </w:rPr>
        <w:t>:</w:t>
      </w:r>
    </w:p>
    <w:p w14:paraId="74E76F29" w14:textId="77777777" w:rsidR="00F1699B" w:rsidRPr="00F1699B" w:rsidRDefault="00F1699B" w:rsidP="00F1699B">
      <w:pPr>
        <w:pStyle w:val="Odsekzoznamu"/>
        <w:numPr>
          <w:ilvl w:val="0"/>
          <w:numId w:val="16"/>
        </w:numPr>
        <w:spacing w:before="120" w:after="120"/>
        <w:ind w:left="851" w:hanging="425"/>
        <w:contextualSpacing w:val="0"/>
        <w:jc w:val="both"/>
        <w:rPr>
          <w:rFonts w:eastAsia="Arial Unicode MS"/>
          <w:color w:val="000000"/>
        </w:rPr>
      </w:pPr>
      <w:r w:rsidRPr="00A05D6D">
        <w:rPr>
          <w:rFonts w:eastAsia="Arial Unicode MS"/>
          <w:b/>
          <w:color w:val="000000"/>
        </w:rPr>
        <w:lastRenderedPageBreak/>
        <w:t>projekty, pre ktoré sú sumy alebo miery podpory vymedzené v prílohe II k</w:t>
      </w:r>
      <w:r>
        <w:rPr>
          <w:rFonts w:eastAsia="Arial Unicode MS"/>
          <w:b/>
          <w:color w:val="000000"/>
        </w:rPr>
        <w:t> </w:t>
      </w:r>
      <w:r w:rsidRPr="00A05D6D">
        <w:rPr>
          <w:rFonts w:eastAsia="Arial Unicode MS"/>
          <w:b/>
          <w:color w:val="000000"/>
        </w:rPr>
        <w:t xml:space="preserve">nariadeniu o EPFRV alebo v nariadení o ENRF. </w:t>
      </w:r>
    </w:p>
    <w:p w14:paraId="707A6652" w14:textId="2FD86295" w:rsidR="00F1699B" w:rsidRPr="00A05D6D" w:rsidRDefault="00F1699B" w:rsidP="00F1699B">
      <w:pPr>
        <w:pStyle w:val="Odsekzoznamu"/>
        <w:spacing w:before="120" w:after="120"/>
        <w:ind w:left="851"/>
        <w:contextualSpacing w:val="0"/>
        <w:jc w:val="both"/>
        <w:rPr>
          <w:rFonts w:eastAsia="Arial Unicode MS"/>
          <w:color w:val="000000"/>
        </w:rPr>
      </w:pPr>
      <w:r w:rsidRPr="00A05D6D">
        <w:rPr>
          <w:rFonts w:eastAsia="Arial Unicode MS"/>
          <w:color w:val="000000"/>
        </w:rPr>
        <w:t>(</w:t>
      </w:r>
      <w:r>
        <w:t>Miery podpory sú definované pre všetky operácie uvedené v článku 95 a prílohe I nariadenia o ENRF. V dôsledku toho sa na všetky projekty spolufinancované z ENRF vzťahuje zmena a doplnenie článku 61 ods. 7 písm. h)</w:t>
      </w:r>
      <w:r w:rsidR="00F35E21">
        <w:t xml:space="preserve"> všeobecného nariadenia)</w:t>
      </w:r>
      <w:r>
        <w:t>.</w:t>
      </w:r>
    </w:p>
    <w:p w14:paraId="22B4554C" w14:textId="07B4F5B7" w:rsidR="00F1699B" w:rsidRPr="00A05D6D" w:rsidRDefault="00F1699B" w:rsidP="00F1699B">
      <w:pPr>
        <w:pStyle w:val="Odsekzoznamu"/>
        <w:numPr>
          <w:ilvl w:val="0"/>
          <w:numId w:val="16"/>
        </w:numPr>
        <w:spacing w:before="120" w:after="120"/>
        <w:ind w:left="851" w:hanging="425"/>
        <w:contextualSpacing w:val="0"/>
        <w:jc w:val="both"/>
        <w:rPr>
          <w:rFonts w:eastAsia="Arial Unicode MS"/>
          <w:color w:val="000000"/>
        </w:rPr>
      </w:pPr>
      <w:r w:rsidRPr="00A05D6D">
        <w:rPr>
          <w:rFonts w:eastAsia="Arial Unicode MS"/>
          <w:b/>
          <w:color w:val="000000"/>
        </w:rPr>
        <w:t>projekty, v prípade ktorých podpora z </w:t>
      </w:r>
      <w:r w:rsidR="00F35E21">
        <w:rPr>
          <w:rFonts w:eastAsia="Arial Unicode MS"/>
          <w:b/>
          <w:color w:val="000000"/>
        </w:rPr>
        <w:t>OP</w:t>
      </w:r>
      <w:r w:rsidRPr="00A05D6D">
        <w:rPr>
          <w:rFonts w:eastAsia="Arial Unicode MS"/>
          <w:b/>
          <w:color w:val="000000"/>
        </w:rPr>
        <w:t xml:space="preserve"> predstavuje štátnu pomoc </w:t>
      </w:r>
      <w:r w:rsidRPr="00A05D6D">
        <w:rPr>
          <w:rFonts w:eastAsia="Arial Unicode MS"/>
          <w:color w:val="000000"/>
        </w:rPr>
        <w:t>(cieľom</w:t>
      </w:r>
      <w:r>
        <w:t xml:space="preserve"> tejto zmeny je poskytnúť právnu istotu RO a prijímateľom a vyhnúť sa problémom pri</w:t>
      </w:r>
      <w:r w:rsidR="00F35E21">
        <w:t> </w:t>
      </w:r>
      <w:r>
        <w:t>kontrolách ex post)</w:t>
      </w:r>
      <w:r w:rsidR="00F35E21">
        <w:t>.</w:t>
      </w:r>
    </w:p>
    <w:p w14:paraId="4E56864D" w14:textId="31F8AF42" w:rsidR="00F1699B" w:rsidRPr="00F1699B" w:rsidRDefault="00F1699B" w:rsidP="00F1699B">
      <w:pPr>
        <w:pStyle w:val="Odsekzoznamu"/>
        <w:numPr>
          <w:ilvl w:val="0"/>
          <w:numId w:val="7"/>
        </w:numPr>
        <w:spacing w:before="120" w:after="120"/>
        <w:ind w:left="426" w:hanging="426"/>
        <w:contextualSpacing w:val="0"/>
        <w:jc w:val="both"/>
        <w:rPr>
          <w:bCs/>
          <w:iCs/>
        </w:rPr>
      </w:pPr>
      <w:r w:rsidRPr="00930FE3">
        <w:rPr>
          <w:bCs/>
          <w:iCs/>
        </w:rPr>
        <w:t>Článok 65 všeobecného nariadenia pre projekty, ktoré</w:t>
      </w:r>
      <w:r w:rsidRPr="00F1699B">
        <w:rPr>
          <w:bCs/>
          <w:iCs/>
        </w:rPr>
        <w:t xml:space="preserve"> vytvárajú čistý príjem počas ich realizácie a na ktoré sa nevzťahuje článok 61 ods. 1 až 6 všeobecného nariadenia</w:t>
      </w:r>
      <w:r w:rsidR="0084423B">
        <w:rPr>
          <w:bCs/>
          <w:iCs/>
        </w:rPr>
        <w:t>,</w:t>
      </w:r>
      <w:r w:rsidRPr="00F1699B">
        <w:rPr>
          <w:bCs/>
          <w:iCs/>
        </w:rPr>
        <w:t xml:space="preserve"> sa nevzťahuje okrem iného na:</w:t>
      </w:r>
    </w:p>
    <w:p w14:paraId="686B1DB9" w14:textId="4D41B1A8" w:rsidR="00F1699B" w:rsidRDefault="00F1699B" w:rsidP="00F1699B">
      <w:pPr>
        <w:pStyle w:val="Odsekzoznamu"/>
        <w:numPr>
          <w:ilvl w:val="0"/>
          <w:numId w:val="16"/>
        </w:numPr>
        <w:spacing w:before="120" w:after="120"/>
        <w:ind w:left="851" w:hanging="425"/>
        <w:contextualSpacing w:val="0"/>
        <w:jc w:val="both"/>
        <w:rPr>
          <w:rFonts w:eastAsia="Arial Unicode MS"/>
          <w:b/>
          <w:color w:val="000000"/>
        </w:rPr>
      </w:pPr>
      <w:r w:rsidRPr="00A05D6D">
        <w:rPr>
          <w:rFonts w:eastAsia="Arial Unicode MS"/>
          <w:b/>
          <w:color w:val="000000"/>
        </w:rPr>
        <w:t>projekty, pre ktoré sú sumy alebo sadzby podpory vymedzené v prílohe II k</w:t>
      </w:r>
      <w:r w:rsidR="00F35E21">
        <w:rPr>
          <w:rFonts w:eastAsia="Arial Unicode MS"/>
          <w:b/>
          <w:color w:val="000000"/>
        </w:rPr>
        <w:t> </w:t>
      </w:r>
      <w:r w:rsidRPr="00F1699B">
        <w:rPr>
          <w:rFonts w:eastAsia="Arial Unicode MS"/>
          <w:b/>
          <w:color w:val="000000"/>
        </w:rPr>
        <w:t>nariadeniu o EPFRV alebo v nariadení o ENRF, s výnimkou tých projektov, v</w:t>
      </w:r>
      <w:r w:rsidR="00F35E21">
        <w:rPr>
          <w:rFonts w:eastAsia="Arial Unicode MS"/>
          <w:b/>
          <w:color w:val="000000"/>
        </w:rPr>
        <w:t> </w:t>
      </w:r>
      <w:r w:rsidRPr="00F1699B">
        <w:rPr>
          <w:rFonts w:eastAsia="Arial Unicode MS"/>
          <w:b/>
          <w:color w:val="000000"/>
        </w:rPr>
        <w:t>prípade ktorých sa v nariadení o ENRF odkazuje na odsek</w:t>
      </w:r>
      <w:r w:rsidR="00F35E21">
        <w:rPr>
          <w:rFonts w:eastAsia="Arial Unicode MS"/>
          <w:b/>
          <w:color w:val="000000"/>
        </w:rPr>
        <w:t xml:space="preserve"> </w:t>
      </w:r>
      <w:r w:rsidR="00EC58AF">
        <w:rPr>
          <w:rFonts w:eastAsia="Arial Unicode MS"/>
          <w:b/>
          <w:color w:val="000000"/>
        </w:rPr>
        <w:t xml:space="preserve">8, článok </w:t>
      </w:r>
      <w:r w:rsidR="00F35E21">
        <w:rPr>
          <w:rFonts w:eastAsia="Arial Unicode MS"/>
          <w:b/>
          <w:color w:val="000000"/>
        </w:rPr>
        <w:t>65</w:t>
      </w:r>
      <w:r w:rsidR="00EC58AF">
        <w:rPr>
          <w:rFonts w:eastAsia="Arial Unicode MS"/>
          <w:b/>
          <w:color w:val="000000"/>
        </w:rPr>
        <w:t> </w:t>
      </w:r>
      <w:r w:rsidR="00F35E21">
        <w:rPr>
          <w:rFonts w:eastAsia="Arial Unicode MS"/>
          <w:b/>
          <w:color w:val="000000"/>
        </w:rPr>
        <w:t>všeobecného nariadenia.</w:t>
      </w:r>
    </w:p>
    <w:p w14:paraId="01B8CA57" w14:textId="5EE6F47F" w:rsidR="002A603F" w:rsidRPr="00056FF6" w:rsidRDefault="00BA5853" w:rsidP="00056FF6">
      <w:pPr>
        <w:pStyle w:val="Odsekzoznamu"/>
        <w:numPr>
          <w:ilvl w:val="0"/>
          <w:numId w:val="16"/>
        </w:numPr>
        <w:spacing w:before="120" w:after="120"/>
        <w:ind w:left="851" w:hanging="425"/>
        <w:contextualSpacing w:val="0"/>
        <w:jc w:val="both"/>
        <w:rPr>
          <w:rFonts w:eastAsia="Arial Unicode MS"/>
          <w:b/>
          <w:color w:val="000000"/>
        </w:rPr>
      </w:pPr>
      <w:r>
        <w:rPr>
          <w:b/>
          <w:bCs/>
          <w:iCs/>
        </w:rPr>
        <w:t>P</w:t>
      </w:r>
      <w:r w:rsidRPr="00F1699B">
        <w:rPr>
          <w:b/>
          <w:bCs/>
          <w:iCs/>
        </w:rPr>
        <w:t>rojekty, ktorých celkové oprávnené výdavky nepresahujú 100 000 EUR</w:t>
      </w:r>
      <w:r w:rsidR="007B533B" w:rsidRPr="00056FF6">
        <w:rPr>
          <w:b/>
        </w:rPr>
        <w:t>.</w:t>
      </w:r>
    </w:p>
    <w:p w14:paraId="4AF74E76" w14:textId="2CCF8D2B" w:rsidR="002A603F" w:rsidRPr="00850467" w:rsidRDefault="002A603F" w:rsidP="002A603F">
      <w:pPr>
        <w:pStyle w:val="MPCKO2"/>
      </w:pPr>
      <w:bookmarkStart w:id="19" w:name="_Toc522271521"/>
      <w:bookmarkStart w:id="20" w:name="_Toc524619632"/>
      <w:r>
        <w:t>3.3</w:t>
      </w:r>
      <w:r w:rsidRPr="00850467">
        <w:t xml:space="preserve"> </w:t>
      </w:r>
      <w:r>
        <w:t>Zjednodušené vykazovanie výdavkov</w:t>
      </w:r>
      <w:bookmarkEnd w:id="19"/>
      <w:bookmarkEnd w:id="20"/>
    </w:p>
    <w:p w14:paraId="0C89D259" w14:textId="67D2D952" w:rsidR="002A603F" w:rsidRPr="00A017F6" w:rsidRDefault="004260B2" w:rsidP="00A017F6">
      <w:pPr>
        <w:pStyle w:val="SRKNorm"/>
        <w:numPr>
          <w:ilvl w:val="0"/>
          <w:numId w:val="11"/>
        </w:numPr>
        <w:spacing w:before="120" w:after="120"/>
        <w:ind w:left="426"/>
        <w:contextualSpacing w:val="0"/>
        <w:rPr>
          <w:bCs/>
          <w:iCs/>
        </w:rPr>
      </w:pPr>
      <w:r w:rsidRPr="00A017F6">
        <w:rPr>
          <w:bCs/>
          <w:iCs/>
        </w:rPr>
        <w:t xml:space="preserve">Jednorazové platby (tiež nazývané paušálne sumy) je možné </w:t>
      </w:r>
      <w:r w:rsidR="00C00AE3">
        <w:rPr>
          <w:bCs/>
          <w:iCs/>
        </w:rPr>
        <w:t>v projektoch aplikovať bez</w:t>
      </w:r>
      <w:r w:rsidR="007B533B">
        <w:rPr>
          <w:bCs/>
          <w:iCs/>
        </w:rPr>
        <w:t> </w:t>
      </w:r>
      <w:r w:rsidR="00C00AE3">
        <w:rPr>
          <w:bCs/>
          <w:iCs/>
        </w:rPr>
        <w:t>limitu</w:t>
      </w:r>
      <w:r w:rsidRPr="00A017F6">
        <w:rPr>
          <w:bCs/>
          <w:iCs/>
        </w:rPr>
        <w:t xml:space="preserve"> výšky </w:t>
      </w:r>
      <w:r w:rsidR="00761B74" w:rsidRPr="00A017F6">
        <w:rPr>
          <w:bCs/>
          <w:iCs/>
        </w:rPr>
        <w:t>nenávratného finančného príspevku</w:t>
      </w:r>
      <w:r w:rsidRPr="00A017F6">
        <w:rPr>
          <w:bCs/>
          <w:iCs/>
        </w:rPr>
        <w:t xml:space="preserve">. </w:t>
      </w:r>
    </w:p>
    <w:p w14:paraId="21F38AD0" w14:textId="7B344500" w:rsidR="00761B74" w:rsidRPr="00A017F6" w:rsidRDefault="004260B2" w:rsidP="00A017F6">
      <w:pPr>
        <w:pStyle w:val="SRKNorm"/>
        <w:numPr>
          <w:ilvl w:val="0"/>
          <w:numId w:val="11"/>
        </w:numPr>
        <w:spacing w:before="120" w:after="120"/>
        <w:ind w:left="426"/>
        <w:contextualSpacing w:val="0"/>
        <w:rPr>
          <w:bCs/>
          <w:iCs/>
        </w:rPr>
      </w:pPr>
      <w:r w:rsidRPr="00A017F6">
        <w:rPr>
          <w:bCs/>
          <w:iCs/>
        </w:rPr>
        <w:t>V</w:t>
      </w:r>
      <w:r w:rsidR="00761B74" w:rsidRPr="00A017F6">
        <w:rPr>
          <w:bCs/>
          <w:iCs/>
        </w:rPr>
        <w:t> prípade projektov, ktoré</w:t>
      </w:r>
      <w:r w:rsidR="00C00AE3">
        <w:rPr>
          <w:bCs/>
          <w:iCs/>
        </w:rPr>
        <w:t>/-</w:t>
      </w:r>
      <w:proofErr w:type="spellStart"/>
      <w:r w:rsidR="00C00AE3">
        <w:rPr>
          <w:bCs/>
          <w:iCs/>
        </w:rPr>
        <w:t>ých</w:t>
      </w:r>
      <w:proofErr w:type="spellEnd"/>
    </w:p>
    <w:p w14:paraId="52D5E126" w14:textId="77ED8D54" w:rsidR="00761B74" w:rsidRPr="00A017F6" w:rsidRDefault="00761B74" w:rsidP="00FC1AFA">
      <w:pPr>
        <w:pStyle w:val="SRKNorm"/>
        <w:numPr>
          <w:ilvl w:val="1"/>
          <w:numId w:val="11"/>
        </w:numPr>
        <w:spacing w:before="120" w:after="120"/>
        <w:ind w:left="851"/>
        <w:contextualSpacing w:val="0"/>
        <w:rPr>
          <w:bCs/>
          <w:iCs/>
        </w:rPr>
      </w:pPr>
      <w:r w:rsidRPr="00A017F6">
        <w:rPr>
          <w:bCs/>
          <w:iCs/>
        </w:rPr>
        <w:t>sú podporené z EFRR a/alebo z</w:t>
      </w:r>
      <w:r w:rsidR="00BD7EF7" w:rsidRPr="00A017F6">
        <w:rPr>
          <w:bCs/>
          <w:iCs/>
        </w:rPr>
        <w:t> </w:t>
      </w:r>
      <w:r w:rsidRPr="00A017F6">
        <w:rPr>
          <w:bCs/>
          <w:iCs/>
        </w:rPr>
        <w:t>ESF</w:t>
      </w:r>
      <w:r w:rsidR="00BD7EF7" w:rsidRPr="00A017F6">
        <w:rPr>
          <w:bCs/>
          <w:iCs/>
        </w:rPr>
        <w:t xml:space="preserve"> a</w:t>
      </w:r>
      <w:r w:rsidRPr="00A017F6">
        <w:rPr>
          <w:bCs/>
          <w:iCs/>
        </w:rPr>
        <w:t xml:space="preserve"> </w:t>
      </w:r>
    </w:p>
    <w:p w14:paraId="58D1011A" w14:textId="1EE80BF6" w:rsidR="00761B74" w:rsidRPr="00A017F6" w:rsidRDefault="00761B74" w:rsidP="00FC1AFA">
      <w:pPr>
        <w:pStyle w:val="SRKNorm"/>
        <w:numPr>
          <w:ilvl w:val="1"/>
          <w:numId w:val="11"/>
        </w:numPr>
        <w:spacing w:before="120" w:after="120"/>
        <w:ind w:left="851"/>
        <w:contextualSpacing w:val="0"/>
        <w:rPr>
          <w:bCs/>
          <w:iCs/>
        </w:rPr>
      </w:pPr>
      <w:r w:rsidRPr="00A017F6">
        <w:rPr>
          <w:bCs/>
          <w:iCs/>
        </w:rPr>
        <w:t xml:space="preserve">výška </w:t>
      </w:r>
      <w:r w:rsidR="00C00AE3">
        <w:rPr>
          <w:bCs/>
          <w:iCs/>
        </w:rPr>
        <w:t>NFP</w:t>
      </w:r>
      <w:r w:rsidRPr="00A017F6">
        <w:rPr>
          <w:bCs/>
          <w:iCs/>
        </w:rPr>
        <w:t xml:space="preserve"> nepresahuje 100 000 EUR</w:t>
      </w:r>
      <w:r w:rsidR="00BD7EF7" w:rsidRPr="00A017F6">
        <w:rPr>
          <w:bCs/>
          <w:iCs/>
        </w:rPr>
        <w:t xml:space="preserve"> a</w:t>
      </w:r>
    </w:p>
    <w:p w14:paraId="394EE0CC" w14:textId="7B6BED93" w:rsidR="00761B74" w:rsidRPr="00A017F6" w:rsidRDefault="00761B74" w:rsidP="00FC1AFA">
      <w:pPr>
        <w:pStyle w:val="SRKNorm"/>
        <w:numPr>
          <w:ilvl w:val="1"/>
          <w:numId w:val="11"/>
        </w:numPr>
        <w:spacing w:before="120" w:after="120"/>
        <w:ind w:left="851"/>
        <w:contextualSpacing w:val="0"/>
        <w:rPr>
          <w:bCs/>
          <w:iCs/>
        </w:rPr>
      </w:pPr>
      <w:r w:rsidRPr="00A017F6">
        <w:rPr>
          <w:bCs/>
          <w:iCs/>
        </w:rPr>
        <w:t>nie sú výhradne realizované prostredníctvom verejného obstarávania</w:t>
      </w:r>
      <w:r w:rsidR="00BD7EF7" w:rsidRPr="00A017F6">
        <w:rPr>
          <w:bCs/>
          <w:iCs/>
        </w:rPr>
        <w:t xml:space="preserve"> a</w:t>
      </w:r>
    </w:p>
    <w:p w14:paraId="56580FD0" w14:textId="5B781E57" w:rsidR="00761B74" w:rsidRPr="00A017F6" w:rsidRDefault="00C00AE3" w:rsidP="00FC1AFA">
      <w:pPr>
        <w:pStyle w:val="SRKNorm"/>
        <w:numPr>
          <w:ilvl w:val="1"/>
          <w:numId w:val="11"/>
        </w:numPr>
        <w:spacing w:before="120" w:after="120"/>
        <w:ind w:left="851"/>
        <w:contextualSpacing w:val="0"/>
        <w:rPr>
          <w:bCs/>
          <w:iCs/>
        </w:rPr>
      </w:pPr>
      <w:r>
        <w:rPr>
          <w:bCs/>
          <w:iCs/>
        </w:rPr>
        <w:t>poskytnutý NFP</w:t>
      </w:r>
      <w:r w:rsidR="00761B74" w:rsidRPr="00A017F6">
        <w:rPr>
          <w:bCs/>
          <w:iCs/>
        </w:rPr>
        <w:t xml:space="preserve"> nepredstavuje štátnu pomoc</w:t>
      </w:r>
      <w:r>
        <w:rPr>
          <w:rStyle w:val="Odkaznapoznmkupodiarou"/>
          <w:bCs/>
          <w:iCs/>
        </w:rPr>
        <w:footnoteReference w:id="3"/>
      </w:r>
      <w:r w:rsidR="0084423B">
        <w:rPr>
          <w:bCs/>
          <w:iCs/>
        </w:rPr>
        <w:t>,</w:t>
      </w:r>
      <w:r w:rsidR="00761B74" w:rsidRPr="00A017F6">
        <w:rPr>
          <w:bCs/>
          <w:iCs/>
        </w:rPr>
        <w:t xml:space="preserve"> </w:t>
      </w:r>
    </w:p>
    <w:p w14:paraId="484B1434" w14:textId="2D0EA7B1" w:rsidR="00761B74" w:rsidRPr="00A017F6" w:rsidRDefault="004260B2" w:rsidP="00A017F6">
      <w:pPr>
        <w:pStyle w:val="SRKNorm"/>
        <w:numPr>
          <w:ilvl w:val="0"/>
          <w:numId w:val="0"/>
        </w:numPr>
        <w:spacing w:before="120" w:after="120"/>
        <w:ind w:left="426"/>
        <w:contextualSpacing w:val="0"/>
        <w:rPr>
          <w:bCs/>
          <w:iCs/>
        </w:rPr>
      </w:pPr>
      <w:r w:rsidRPr="00A017F6">
        <w:rPr>
          <w:bCs/>
          <w:iCs/>
        </w:rPr>
        <w:t xml:space="preserve">sa musí použiť niektorá z foriem </w:t>
      </w:r>
      <w:r w:rsidR="00C00AE3">
        <w:rPr>
          <w:bCs/>
          <w:iCs/>
        </w:rPr>
        <w:t>ZVV</w:t>
      </w:r>
      <w:r w:rsidRPr="00A017F6">
        <w:rPr>
          <w:bCs/>
          <w:iCs/>
        </w:rPr>
        <w:t xml:space="preserve"> (štandardná stupnica jednotkových výdavkov, </w:t>
      </w:r>
      <w:r w:rsidR="00761B74" w:rsidRPr="00A017F6">
        <w:rPr>
          <w:bCs/>
          <w:iCs/>
        </w:rPr>
        <w:t>jednorazov</w:t>
      </w:r>
      <w:r w:rsidR="00821C92" w:rsidRPr="00A017F6">
        <w:rPr>
          <w:bCs/>
          <w:iCs/>
        </w:rPr>
        <w:t>á</w:t>
      </w:r>
      <w:r w:rsidR="00761B74" w:rsidRPr="00A017F6">
        <w:rPr>
          <w:bCs/>
          <w:iCs/>
        </w:rPr>
        <w:t xml:space="preserve"> platb</w:t>
      </w:r>
      <w:r w:rsidR="00821C92" w:rsidRPr="00A017F6">
        <w:rPr>
          <w:bCs/>
          <w:iCs/>
        </w:rPr>
        <w:t>a</w:t>
      </w:r>
      <w:r w:rsidR="00761B74" w:rsidRPr="00A017F6">
        <w:rPr>
          <w:bCs/>
          <w:iCs/>
        </w:rPr>
        <w:t xml:space="preserve"> alebo paušáln</w:t>
      </w:r>
      <w:r w:rsidR="00821C92" w:rsidRPr="00A017F6">
        <w:rPr>
          <w:bCs/>
          <w:iCs/>
        </w:rPr>
        <w:t>a</w:t>
      </w:r>
      <w:r w:rsidR="00761B74" w:rsidRPr="00A017F6">
        <w:rPr>
          <w:bCs/>
          <w:iCs/>
        </w:rPr>
        <w:t xml:space="preserve"> sadzb</w:t>
      </w:r>
      <w:r w:rsidR="00821C92" w:rsidRPr="00A017F6">
        <w:rPr>
          <w:bCs/>
          <w:iCs/>
        </w:rPr>
        <w:t>a</w:t>
      </w:r>
      <w:r w:rsidR="00761B74" w:rsidRPr="00A017F6">
        <w:rPr>
          <w:bCs/>
          <w:iCs/>
        </w:rPr>
        <w:t>).</w:t>
      </w:r>
      <w:r w:rsidR="004D2BBB" w:rsidRPr="00A017F6">
        <w:rPr>
          <w:bCs/>
          <w:iCs/>
        </w:rPr>
        <w:t xml:space="preserve"> Ak sa použije paušálna sadzba, je možné základňu, z ktorej je paušálna sadzba odvodená, hradiť na základe reálne vzniknutých </w:t>
      </w:r>
      <w:r w:rsidR="00C00AE3">
        <w:rPr>
          <w:bCs/>
          <w:iCs/>
        </w:rPr>
        <w:t>výdavk</w:t>
      </w:r>
      <w:r w:rsidR="004D2BBB" w:rsidRPr="00A017F6">
        <w:rPr>
          <w:bCs/>
          <w:iCs/>
        </w:rPr>
        <w:t xml:space="preserve">ov. </w:t>
      </w:r>
      <w:r w:rsidR="00C00AE3">
        <w:rPr>
          <w:bCs/>
          <w:iCs/>
        </w:rPr>
        <w:t>V prípade paušálnej sadzby</w:t>
      </w:r>
      <w:r w:rsidR="00C33015">
        <w:rPr>
          <w:bCs/>
          <w:iCs/>
        </w:rPr>
        <w:t xml:space="preserve"> </w:t>
      </w:r>
      <w:r w:rsidR="00C33015" w:rsidRPr="003D5F04">
        <w:rPr>
          <w:bCs/>
          <w:iCs/>
        </w:rPr>
        <w:t>uvedenej v odseku 7, písm. b.</w:t>
      </w:r>
      <w:r w:rsidR="004D2BBB" w:rsidRPr="00A017F6">
        <w:rPr>
          <w:bCs/>
          <w:iCs/>
        </w:rPr>
        <w:t xml:space="preserve"> je možné financovať aj príspevky a platy účastníkom projektu</w:t>
      </w:r>
      <w:r w:rsidR="00C00AE3" w:rsidRPr="00C00AE3">
        <w:rPr>
          <w:bCs/>
          <w:iCs/>
        </w:rPr>
        <w:t xml:space="preserve"> </w:t>
      </w:r>
      <w:r w:rsidR="00C00AE3">
        <w:rPr>
          <w:bCs/>
          <w:iCs/>
        </w:rPr>
        <w:t>n</w:t>
      </w:r>
      <w:r w:rsidR="00C00AE3" w:rsidRPr="00A017F6">
        <w:rPr>
          <w:bCs/>
          <w:iCs/>
        </w:rPr>
        <w:t xml:space="preserve">a základe reálne vzniknutých </w:t>
      </w:r>
      <w:r w:rsidR="00C00AE3">
        <w:rPr>
          <w:bCs/>
          <w:iCs/>
        </w:rPr>
        <w:t>výdavkov</w:t>
      </w:r>
      <w:r w:rsidR="004D2BBB" w:rsidRPr="00A017F6">
        <w:rPr>
          <w:bCs/>
          <w:iCs/>
        </w:rPr>
        <w:t xml:space="preserve">. </w:t>
      </w:r>
    </w:p>
    <w:p w14:paraId="2483D94A" w14:textId="512FD924" w:rsidR="00821C92" w:rsidRPr="00A017F6" w:rsidRDefault="00BD7EF7" w:rsidP="00A017F6">
      <w:pPr>
        <w:pStyle w:val="SRKNorm"/>
        <w:numPr>
          <w:ilvl w:val="0"/>
          <w:numId w:val="11"/>
        </w:numPr>
        <w:spacing w:before="120" w:after="120"/>
        <w:ind w:left="426"/>
        <w:contextualSpacing w:val="0"/>
      </w:pPr>
      <w:r w:rsidRPr="00A017F6">
        <w:rPr>
          <w:bCs/>
          <w:iCs/>
        </w:rPr>
        <w:t xml:space="preserve">Rozhodnutím </w:t>
      </w:r>
      <w:r w:rsidR="00C00AE3">
        <w:rPr>
          <w:bCs/>
          <w:iCs/>
        </w:rPr>
        <w:t>RO</w:t>
      </w:r>
      <w:r w:rsidR="00CE56CA">
        <w:rPr>
          <w:bCs/>
          <w:iCs/>
        </w:rPr>
        <w:t>,</w:t>
      </w:r>
      <w:r w:rsidRPr="00A017F6">
        <w:rPr>
          <w:bCs/>
          <w:iCs/>
        </w:rPr>
        <w:t xml:space="preserve"> resp. monitorovacieho výboru pre programy v rámci</w:t>
      </w:r>
      <w:r w:rsidRPr="00A017F6">
        <w:t xml:space="preserve"> cieľa Európska územná spolupráca je možné povinnosť vymedzenú druhým odsekom odložiť najviac o 12 mesiacov</w:t>
      </w:r>
      <w:r w:rsidR="00CE56CA">
        <w:t>,</w:t>
      </w:r>
      <w:r w:rsidRPr="00A017F6">
        <w:t xml:space="preserve"> t.</w:t>
      </w:r>
      <w:r w:rsidR="00FC1AFA">
        <w:t xml:space="preserve"> </w:t>
      </w:r>
      <w:r w:rsidRPr="00A017F6">
        <w:t xml:space="preserve">j. do 2. augusta 2019. </w:t>
      </w:r>
      <w:r w:rsidR="007B533B">
        <w:t>RO</w:t>
      </w:r>
      <w:r w:rsidR="00CE56CA">
        <w:t>,</w:t>
      </w:r>
      <w:r w:rsidR="00821C92" w:rsidRPr="00A017F6">
        <w:t xml:space="preserve"> resp. </w:t>
      </w:r>
      <w:r w:rsidR="007B533B">
        <w:t>MV</w:t>
      </w:r>
      <w:r w:rsidR="00821C92" w:rsidRPr="00A017F6">
        <w:t xml:space="preserve"> pre programy v rámci cieľa Európska územná spolupráca môže rozhodnúť o predĺžení tohto obdobia, z dôvodu, že povinnosť uložená v </w:t>
      </w:r>
      <w:r w:rsidR="0077734A">
        <w:t>odseku</w:t>
      </w:r>
      <w:r w:rsidR="0077734A" w:rsidRPr="00A017F6">
        <w:t xml:space="preserve"> </w:t>
      </w:r>
      <w:r w:rsidR="00821C92" w:rsidRPr="00A017F6">
        <w:t xml:space="preserve">2 predstavuje neprimerané administratívne zaťaženie. O tomto rozhodnutí do 2. augusta 2019 informuje </w:t>
      </w:r>
      <w:r w:rsidR="0077734A">
        <w:t>EK</w:t>
      </w:r>
      <w:r w:rsidR="00821C92" w:rsidRPr="00A017F6">
        <w:rPr>
          <w:rStyle w:val="Odkaznapoznmkupodiarou"/>
        </w:rPr>
        <w:footnoteReference w:id="4"/>
      </w:r>
      <w:r w:rsidR="00821C92" w:rsidRPr="00A017F6">
        <w:t xml:space="preserve">. </w:t>
      </w:r>
    </w:p>
    <w:p w14:paraId="3F7AECDD" w14:textId="041FC637" w:rsidR="00761B74" w:rsidRPr="00A017F6" w:rsidRDefault="00BB4023" w:rsidP="00A017F6">
      <w:pPr>
        <w:pStyle w:val="SRKNorm"/>
        <w:numPr>
          <w:ilvl w:val="0"/>
          <w:numId w:val="11"/>
        </w:numPr>
        <w:spacing w:before="120" w:after="120"/>
        <w:ind w:left="426"/>
        <w:contextualSpacing w:val="0"/>
        <w:rPr>
          <w:bCs/>
          <w:iCs/>
        </w:rPr>
      </w:pPr>
      <w:r w:rsidRPr="00A017F6">
        <w:rPr>
          <w:bCs/>
          <w:iCs/>
        </w:rPr>
        <w:lastRenderedPageBreak/>
        <w:t>Okrem štandardn</w:t>
      </w:r>
      <w:r w:rsidR="004F4D6C" w:rsidRPr="00A017F6">
        <w:rPr>
          <w:bCs/>
          <w:iCs/>
        </w:rPr>
        <w:t>ej</w:t>
      </w:r>
      <w:r w:rsidRPr="00A017F6">
        <w:rPr>
          <w:bCs/>
          <w:iCs/>
        </w:rPr>
        <w:t xml:space="preserve"> stupnic</w:t>
      </w:r>
      <w:r w:rsidR="004F4D6C" w:rsidRPr="00A017F6">
        <w:rPr>
          <w:bCs/>
          <w:iCs/>
        </w:rPr>
        <w:t>e</w:t>
      </w:r>
      <w:r w:rsidRPr="00A017F6">
        <w:rPr>
          <w:bCs/>
          <w:iCs/>
        </w:rPr>
        <w:t xml:space="preserve"> jednotkových výdavkov, </w:t>
      </w:r>
      <w:r w:rsidR="004F4D6C" w:rsidRPr="00A017F6">
        <w:rPr>
          <w:bCs/>
          <w:iCs/>
        </w:rPr>
        <w:t xml:space="preserve">jednorazovej platby a </w:t>
      </w:r>
      <w:r w:rsidRPr="00A017F6">
        <w:rPr>
          <w:bCs/>
          <w:iCs/>
        </w:rPr>
        <w:t>paušáln</w:t>
      </w:r>
      <w:r w:rsidR="004F4D6C" w:rsidRPr="00A017F6">
        <w:rPr>
          <w:bCs/>
          <w:iCs/>
        </w:rPr>
        <w:t>ej</w:t>
      </w:r>
      <w:r w:rsidRPr="00A017F6">
        <w:rPr>
          <w:bCs/>
          <w:iCs/>
        </w:rPr>
        <w:t xml:space="preserve"> sadzb</w:t>
      </w:r>
      <w:r w:rsidR="004F4D6C" w:rsidRPr="00A017F6">
        <w:rPr>
          <w:bCs/>
          <w:iCs/>
        </w:rPr>
        <w:t xml:space="preserve">y je možné využiť </w:t>
      </w:r>
      <w:r w:rsidR="00C00AE3">
        <w:rPr>
          <w:bCs/>
          <w:iCs/>
        </w:rPr>
        <w:t xml:space="preserve">aj </w:t>
      </w:r>
      <w:r w:rsidR="004F4D6C" w:rsidRPr="00A017F6">
        <w:rPr>
          <w:bCs/>
          <w:iCs/>
        </w:rPr>
        <w:t xml:space="preserve">ďalšiu formu </w:t>
      </w:r>
      <w:r w:rsidR="00C00AE3">
        <w:rPr>
          <w:bCs/>
          <w:iCs/>
        </w:rPr>
        <w:t>ZVV</w:t>
      </w:r>
      <w:r w:rsidR="00CE56CA">
        <w:rPr>
          <w:bCs/>
          <w:iCs/>
        </w:rPr>
        <w:t>,</w:t>
      </w:r>
      <w:r w:rsidR="004F4D6C" w:rsidRPr="00A017F6">
        <w:rPr>
          <w:bCs/>
          <w:iCs/>
        </w:rPr>
        <w:t xml:space="preserve"> a to financovanie založené na splnení podmienok spojených s dosahovaním pokroku vo</w:t>
      </w:r>
      <w:r w:rsidR="00FC1AFA">
        <w:rPr>
          <w:bCs/>
          <w:iCs/>
        </w:rPr>
        <w:t> </w:t>
      </w:r>
      <w:r w:rsidR="004F4D6C" w:rsidRPr="00A017F6">
        <w:rPr>
          <w:bCs/>
          <w:iCs/>
        </w:rPr>
        <w:t>vykonávaní alebo dosiahnutím cieľov programov uvedených v delegovanom akte.</w:t>
      </w:r>
      <w:r w:rsidR="00C00AE3">
        <w:rPr>
          <w:bCs/>
          <w:iCs/>
        </w:rPr>
        <w:t xml:space="preserve"> Použitie </w:t>
      </w:r>
      <w:r w:rsidR="008320E8" w:rsidRPr="003D5F04">
        <w:rPr>
          <w:bCs/>
          <w:iCs/>
        </w:rPr>
        <w:t>formy financovania založenej na</w:t>
      </w:r>
      <w:r w:rsidR="0086305F">
        <w:rPr>
          <w:bCs/>
          <w:iCs/>
        </w:rPr>
        <w:t> </w:t>
      </w:r>
      <w:r w:rsidR="008320E8" w:rsidRPr="003D5F04">
        <w:rPr>
          <w:bCs/>
          <w:iCs/>
        </w:rPr>
        <w:t xml:space="preserve">splnení podmienok spojených s dosahovaním pokroku vo vykonávaní alebo dosiahnutím cieľov programov uvedených v delegovanom akte </w:t>
      </w:r>
      <w:r w:rsidR="00C00AE3">
        <w:rPr>
          <w:bCs/>
          <w:iCs/>
        </w:rPr>
        <w:t>je možné aj v prípade, ak všetky výdavky sú realizované cez verejné obstarávanie.</w:t>
      </w:r>
    </w:p>
    <w:p w14:paraId="69DDB971" w14:textId="485EF2CE" w:rsidR="00761B74" w:rsidRPr="00A017F6" w:rsidRDefault="004F4D6C" w:rsidP="00A017F6">
      <w:pPr>
        <w:pStyle w:val="SRKNorm"/>
        <w:numPr>
          <w:ilvl w:val="0"/>
          <w:numId w:val="11"/>
        </w:numPr>
        <w:spacing w:before="120" w:after="120"/>
        <w:ind w:left="426"/>
        <w:contextualSpacing w:val="0"/>
        <w:rPr>
          <w:bCs/>
          <w:iCs/>
        </w:rPr>
      </w:pPr>
      <w:r w:rsidRPr="00A017F6">
        <w:rPr>
          <w:bCs/>
          <w:iCs/>
        </w:rPr>
        <w:t>Stanovenie štandardnej stupnice jednotkovýc</w:t>
      </w:r>
      <w:r w:rsidR="00C00AE3">
        <w:rPr>
          <w:bCs/>
          <w:iCs/>
        </w:rPr>
        <w:t>h výdavkov, jednorazovej platby a</w:t>
      </w:r>
      <w:r w:rsidRPr="00A017F6">
        <w:rPr>
          <w:bCs/>
          <w:iCs/>
        </w:rPr>
        <w:t xml:space="preserve"> paušálnej sadzby je možné aj </w:t>
      </w:r>
      <w:r w:rsidR="00735854" w:rsidRPr="00A017F6">
        <w:rPr>
          <w:bCs/>
          <w:iCs/>
        </w:rPr>
        <w:t xml:space="preserve">formou odborného posudku. </w:t>
      </w:r>
    </w:p>
    <w:p w14:paraId="7A20181D" w14:textId="6E4CD283" w:rsidR="00761B74" w:rsidRPr="00A017F6" w:rsidRDefault="00735854" w:rsidP="00A017F6">
      <w:pPr>
        <w:pStyle w:val="SRKNorm"/>
        <w:numPr>
          <w:ilvl w:val="0"/>
          <w:numId w:val="11"/>
        </w:numPr>
        <w:spacing w:before="120" w:after="120"/>
        <w:ind w:left="426"/>
        <w:contextualSpacing w:val="0"/>
        <w:rPr>
          <w:bCs/>
          <w:iCs/>
        </w:rPr>
      </w:pPr>
      <w:r w:rsidRPr="00A017F6">
        <w:rPr>
          <w:bCs/>
          <w:iCs/>
        </w:rPr>
        <w:t>V prípade projektov, v ktorých NFP nepresahuje 100 000 EUR</w:t>
      </w:r>
      <w:r w:rsidR="00CE56CA">
        <w:rPr>
          <w:bCs/>
          <w:iCs/>
        </w:rPr>
        <w:t>,</w:t>
      </w:r>
      <w:r w:rsidRPr="00A017F6">
        <w:rPr>
          <w:bCs/>
          <w:iCs/>
        </w:rPr>
        <w:t xml:space="preserve"> môže </w:t>
      </w:r>
      <w:r w:rsidR="0096232D">
        <w:rPr>
          <w:bCs/>
          <w:iCs/>
        </w:rPr>
        <w:t xml:space="preserve">RO </w:t>
      </w:r>
      <w:r w:rsidRPr="00A017F6">
        <w:rPr>
          <w:bCs/>
          <w:iCs/>
        </w:rPr>
        <w:t>(v</w:t>
      </w:r>
      <w:r w:rsidR="00FC1AFA">
        <w:rPr>
          <w:bCs/>
          <w:iCs/>
        </w:rPr>
        <w:t> </w:t>
      </w:r>
      <w:r w:rsidRPr="00A017F6">
        <w:rPr>
          <w:bCs/>
          <w:iCs/>
        </w:rPr>
        <w:t xml:space="preserve">prípade EPFRV orgán zodpovedný za výber projektov) </w:t>
      </w:r>
      <w:r w:rsidR="0096232D">
        <w:rPr>
          <w:bCs/>
          <w:iCs/>
        </w:rPr>
        <w:t xml:space="preserve">ex </w:t>
      </w:r>
      <w:proofErr w:type="spellStart"/>
      <w:r w:rsidR="0096232D">
        <w:rPr>
          <w:bCs/>
          <w:iCs/>
        </w:rPr>
        <w:t>ante</w:t>
      </w:r>
      <w:proofErr w:type="spellEnd"/>
      <w:r w:rsidR="0096232D">
        <w:rPr>
          <w:bCs/>
          <w:iCs/>
        </w:rPr>
        <w:t xml:space="preserve"> </w:t>
      </w:r>
      <w:r w:rsidRPr="00A017F6">
        <w:rPr>
          <w:bCs/>
          <w:iCs/>
        </w:rPr>
        <w:t xml:space="preserve">stanoviť štandardnú stupnicu jednotkových výdavkov, jednorazovú platbu alebo paušálnu sadzbu na základe návrhu rozpočtu. </w:t>
      </w:r>
    </w:p>
    <w:p w14:paraId="3978021D" w14:textId="240A010F" w:rsidR="00753A23" w:rsidRPr="00A017F6" w:rsidRDefault="00753A23" w:rsidP="00A017F6">
      <w:pPr>
        <w:pStyle w:val="SRKNorm"/>
        <w:numPr>
          <w:ilvl w:val="0"/>
          <w:numId w:val="11"/>
        </w:numPr>
        <w:spacing w:before="120" w:after="120"/>
        <w:ind w:left="426"/>
        <w:contextualSpacing w:val="0"/>
        <w:rPr>
          <w:bCs/>
          <w:iCs/>
        </w:rPr>
      </w:pPr>
      <w:r w:rsidRPr="00A017F6">
        <w:rPr>
          <w:bCs/>
          <w:iCs/>
        </w:rPr>
        <w:t>V rámci projektov podporených z E</w:t>
      </w:r>
      <w:r w:rsidR="00CF557D" w:rsidRPr="00A017F6">
        <w:rPr>
          <w:bCs/>
          <w:iCs/>
        </w:rPr>
        <w:t>Š</w:t>
      </w:r>
      <w:r w:rsidRPr="00A017F6">
        <w:rPr>
          <w:bCs/>
          <w:iCs/>
        </w:rPr>
        <w:t>IF je možné využiť tieto paušálne sadzby, pri ktorých nie je požiadavk</w:t>
      </w:r>
      <w:r w:rsidR="00FC1AFA">
        <w:rPr>
          <w:bCs/>
          <w:iCs/>
        </w:rPr>
        <w:t>a</w:t>
      </w:r>
      <w:r w:rsidRPr="00A017F6">
        <w:rPr>
          <w:bCs/>
          <w:iCs/>
        </w:rPr>
        <w:t xml:space="preserve"> výpočtu</w:t>
      </w:r>
      <w:r w:rsidR="0096232D" w:rsidRPr="0096232D">
        <w:rPr>
          <w:bCs/>
          <w:iCs/>
        </w:rPr>
        <w:t xml:space="preserve"> </w:t>
      </w:r>
      <w:r w:rsidR="0096232D">
        <w:rPr>
          <w:bCs/>
          <w:iCs/>
        </w:rPr>
        <w:t>na stanovenie uplatniteľnej sadzby</w:t>
      </w:r>
      <w:r w:rsidRPr="00A017F6">
        <w:rPr>
          <w:bCs/>
          <w:iCs/>
        </w:rPr>
        <w:t>:</w:t>
      </w:r>
    </w:p>
    <w:p w14:paraId="2C68F806" w14:textId="4F1EC32A" w:rsidR="00761B74" w:rsidRPr="00A017F6" w:rsidRDefault="00753A23" w:rsidP="00FC1AFA">
      <w:pPr>
        <w:pStyle w:val="SRKNorm"/>
        <w:numPr>
          <w:ilvl w:val="1"/>
          <w:numId w:val="11"/>
        </w:numPr>
        <w:spacing w:before="120" w:after="120"/>
        <w:ind w:left="851"/>
        <w:contextualSpacing w:val="0"/>
        <w:rPr>
          <w:bCs/>
          <w:iCs/>
        </w:rPr>
      </w:pPr>
      <w:r w:rsidRPr="00A017F6">
        <w:rPr>
          <w:bCs/>
          <w:iCs/>
        </w:rPr>
        <w:t>20</w:t>
      </w:r>
      <w:r w:rsidR="00CE56CA">
        <w:rPr>
          <w:bCs/>
          <w:iCs/>
        </w:rPr>
        <w:t xml:space="preserve"> </w:t>
      </w:r>
      <w:r w:rsidRPr="00A017F6">
        <w:rPr>
          <w:bCs/>
          <w:iCs/>
        </w:rPr>
        <w:t xml:space="preserve">% paušálna sadzba, ktorá pokrýva </w:t>
      </w:r>
      <w:r w:rsidR="0096232D">
        <w:rPr>
          <w:bCs/>
          <w:iCs/>
        </w:rPr>
        <w:t>výdavky</w:t>
      </w:r>
      <w:r w:rsidRPr="00A017F6">
        <w:rPr>
          <w:bCs/>
          <w:iCs/>
        </w:rPr>
        <w:t xml:space="preserve"> na zamestnancov</w:t>
      </w:r>
      <w:r w:rsidR="00CE56CA">
        <w:rPr>
          <w:bCs/>
          <w:iCs/>
        </w:rPr>
        <w:t>,</w:t>
      </w:r>
      <w:r w:rsidRPr="00A017F6">
        <w:rPr>
          <w:bCs/>
          <w:iCs/>
        </w:rPr>
        <w:t xml:space="preserve"> vypočítaná z ostatných priamych </w:t>
      </w:r>
      <w:r w:rsidR="0096232D">
        <w:rPr>
          <w:bCs/>
          <w:iCs/>
        </w:rPr>
        <w:t>výdavk</w:t>
      </w:r>
      <w:r w:rsidRPr="00A017F6">
        <w:rPr>
          <w:bCs/>
          <w:iCs/>
        </w:rPr>
        <w:t>ov projektu</w:t>
      </w:r>
      <w:r w:rsidR="00A017F6">
        <w:rPr>
          <w:rStyle w:val="Odkaznapoznmkupodiarou"/>
          <w:bCs/>
          <w:iCs/>
        </w:rPr>
        <w:footnoteReference w:id="5"/>
      </w:r>
      <w:r w:rsidRPr="00A017F6">
        <w:rPr>
          <w:bCs/>
          <w:iCs/>
        </w:rPr>
        <w:t xml:space="preserve"> (výpočet sadzby je však povinný v prípade, ak projekt v sebe zahŕňa verejné obstarávanie stavebných prác, ktorých hodnota presahuje</w:t>
      </w:r>
      <w:r w:rsidR="0096232D">
        <w:rPr>
          <w:bCs/>
          <w:iCs/>
        </w:rPr>
        <w:t xml:space="preserve"> 5 186 000 EUR bez DPH</w:t>
      </w:r>
      <w:r w:rsidR="0096232D">
        <w:rPr>
          <w:rStyle w:val="Odkaznapoznmkupodiarou"/>
          <w:bCs/>
          <w:iCs/>
        </w:rPr>
        <w:footnoteReference w:id="6"/>
      </w:r>
      <w:r w:rsidR="00FC45D8">
        <w:rPr>
          <w:bCs/>
          <w:iCs/>
        </w:rPr>
        <w:t>)</w:t>
      </w:r>
      <w:r w:rsidR="00CF557D" w:rsidRPr="00A017F6">
        <w:rPr>
          <w:bCs/>
          <w:iCs/>
        </w:rPr>
        <w:t xml:space="preserve">. V prípade projektov Európskej územnej spolupráce paušálna sadzba nepokrýva </w:t>
      </w:r>
      <w:r w:rsidR="0096232D">
        <w:rPr>
          <w:bCs/>
          <w:iCs/>
        </w:rPr>
        <w:t>výdavk</w:t>
      </w:r>
      <w:r w:rsidR="00A017F6" w:rsidRPr="00A017F6">
        <w:rPr>
          <w:bCs/>
          <w:iCs/>
        </w:rPr>
        <w:t>y na</w:t>
      </w:r>
      <w:r w:rsidR="00CE56CA">
        <w:rPr>
          <w:bCs/>
          <w:iCs/>
        </w:rPr>
        <w:t> </w:t>
      </w:r>
      <w:r w:rsidR="00A017F6" w:rsidRPr="00A017F6">
        <w:rPr>
          <w:bCs/>
          <w:iCs/>
        </w:rPr>
        <w:t>zamestnancov vzťahujúce sa na</w:t>
      </w:r>
      <w:r w:rsidR="0086305F">
        <w:rPr>
          <w:bCs/>
          <w:iCs/>
        </w:rPr>
        <w:t> </w:t>
      </w:r>
      <w:r w:rsidR="00A017F6" w:rsidRPr="00A017F6">
        <w:rPr>
          <w:bCs/>
          <w:iCs/>
        </w:rPr>
        <w:t>jednotlivcov</w:t>
      </w:r>
      <w:r w:rsidR="00FC1AFA">
        <w:rPr>
          <w:bCs/>
          <w:iCs/>
        </w:rPr>
        <w:t>,</w:t>
      </w:r>
      <w:r w:rsidR="00A017F6" w:rsidRPr="00A017F6">
        <w:rPr>
          <w:bCs/>
          <w:iCs/>
        </w:rPr>
        <w:t xml:space="preserve"> ktorí pracujú na </w:t>
      </w:r>
      <w:r w:rsidR="008063F6">
        <w:rPr>
          <w:bCs/>
          <w:iCs/>
        </w:rPr>
        <w:t>projekte</w:t>
      </w:r>
      <w:r w:rsidR="00A017F6" w:rsidRPr="00A017F6">
        <w:rPr>
          <w:bCs/>
          <w:iCs/>
        </w:rPr>
        <w:t xml:space="preserve"> na čiastočný úväzok.</w:t>
      </w:r>
    </w:p>
    <w:p w14:paraId="4DD25294" w14:textId="4CE1C2A6" w:rsidR="00B1117E" w:rsidRPr="00A017F6" w:rsidRDefault="00753A23" w:rsidP="00FC1AFA">
      <w:pPr>
        <w:pStyle w:val="SRKNorm"/>
        <w:numPr>
          <w:ilvl w:val="1"/>
          <w:numId w:val="11"/>
        </w:numPr>
        <w:spacing w:before="120" w:after="120"/>
        <w:ind w:left="851"/>
        <w:contextualSpacing w:val="0"/>
        <w:rPr>
          <w:bCs/>
          <w:iCs/>
        </w:rPr>
      </w:pPr>
      <w:r w:rsidRPr="00A017F6">
        <w:rPr>
          <w:bCs/>
          <w:iCs/>
        </w:rPr>
        <w:t>40</w:t>
      </w:r>
      <w:r w:rsidR="00CE56CA">
        <w:rPr>
          <w:bCs/>
          <w:iCs/>
        </w:rPr>
        <w:t xml:space="preserve"> </w:t>
      </w:r>
      <w:r w:rsidRPr="00A017F6">
        <w:rPr>
          <w:bCs/>
          <w:iCs/>
        </w:rPr>
        <w:t xml:space="preserve">% paušálna sadzba pokrývajúca všetky ostatné </w:t>
      </w:r>
      <w:r w:rsidR="0096232D">
        <w:rPr>
          <w:bCs/>
          <w:iCs/>
        </w:rPr>
        <w:t>výdavk</w:t>
      </w:r>
      <w:r w:rsidRPr="00A017F6">
        <w:rPr>
          <w:bCs/>
          <w:iCs/>
        </w:rPr>
        <w:t xml:space="preserve">y projektu okrem priamych </w:t>
      </w:r>
      <w:r w:rsidR="0096232D">
        <w:rPr>
          <w:bCs/>
          <w:iCs/>
        </w:rPr>
        <w:t>výdavk</w:t>
      </w:r>
      <w:r w:rsidRPr="00A017F6">
        <w:rPr>
          <w:bCs/>
          <w:iCs/>
        </w:rPr>
        <w:t xml:space="preserve">ov na zamestnancov, z ktorých je </w:t>
      </w:r>
      <w:r w:rsidR="00B1117E" w:rsidRPr="00A017F6">
        <w:rPr>
          <w:bCs/>
          <w:iCs/>
        </w:rPr>
        <w:t xml:space="preserve">vypočítaná (pozn. platy a príspevky vyplatené účastníkom v projektoch ESF, EFRR a EPFRV sa považujú za dodatočné oprávnené </w:t>
      </w:r>
      <w:r w:rsidR="0096232D">
        <w:rPr>
          <w:bCs/>
          <w:iCs/>
        </w:rPr>
        <w:t>výdavk</w:t>
      </w:r>
      <w:r w:rsidR="00B1117E" w:rsidRPr="00A017F6">
        <w:rPr>
          <w:bCs/>
          <w:iCs/>
        </w:rPr>
        <w:t xml:space="preserve">y nezahrnuté do paušálnej sadzby). Túto sadzbu nie je možné použiť na </w:t>
      </w:r>
      <w:r w:rsidR="0096232D">
        <w:rPr>
          <w:bCs/>
          <w:iCs/>
        </w:rPr>
        <w:t>výdavk</w:t>
      </w:r>
      <w:r w:rsidR="00B1117E" w:rsidRPr="00A017F6">
        <w:rPr>
          <w:bCs/>
          <w:iCs/>
        </w:rPr>
        <w:t>y na zamestnancov vypočítané na základe paušálnej sadzby.</w:t>
      </w:r>
    </w:p>
    <w:p w14:paraId="5CFDC7DC" w14:textId="59B8B749" w:rsidR="00753A23" w:rsidRPr="00A017F6" w:rsidRDefault="00753A23" w:rsidP="00A017F6">
      <w:pPr>
        <w:pStyle w:val="SRKNorm"/>
        <w:numPr>
          <w:ilvl w:val="0"/>
          <w:numId w:val="11"/>
        </w:numPr>
        <w:spacing w:before="120" w:after="120"/>
        <w:ind w:left="426"/>
        <w:contextualSpacing w:val="0"/>
        <w:rPr>
          <w:bCs/>
          <w:iCs/>
        </w:rPr>
      </w:pPr>
      <w:r w:rsidRPr="00A017F6">
        <w:rPr>
          <w:bCs/>
          <w:iCs/>
        </w:rPr>
        <w:t xml:space="preserve">Na účely určenia </w:t>
      </w:r>
      <w:r w:rsidR="0096232D">
        <w:rPr>
          <w:bCs/>
          <w:iCs/>
        </w:rPr>
        <w:t>výdavk</w:t>
      </w:r>
      <w:r w:rsidRPr="00A017F6">
        <w:rPr>
          <w:bCs/>
          <w:iCs/>
        </w:rPr>
        <w:t xml:space="preserve">ov na zamestnancov sa hodinová sadzba môže vypočítať tak, že sa posledné zdokumentované hrubé ročné </w:t>
      </w:r>
      <w:r w:rsidR="0096232D">
        <w:rPr>
          <w:bCs/>
          <w:iCs/>
        </w:rPr>
        <w:t>výdavk</w:t>
      </w:r>
      <w:r w:rsidRPr="00A017F6">
        <w:rPr>
          <w:bCs/>
          <w:iCs/>
        </w:rPr>
        <w:t>y na zamestnancov vydelia 1 720 hodinami v prípade osôb, ktoré pracujú na plný úväzok, alebo zodpovedajúcou pomernou časťou 1 720 hodín v prípade osôb, ktoré pracujú na čiastočný úväzok.</w:t>
      </w:r>
      <w:r w:rsidR="00A017F6" w:rsidRPr="00A017F6">
        <w:rPr>
          <w:bCs/>
          <w:iCs/>
        </w:rPr>
        <w:t xml:space="preserve"> </w:t>
      </w:r>
      <w:r w:rsidRPr="00A017F6">
        <w:rPr>
          <w:bCs/>
          <w:iCs/>
        </w:rPr>
        <w:t>Pri uplatňovaní hodinovej sadzby nesmie celkový počet hodín vykázaných na osobu za daný rok presiahnuť počet hodín použitý na výpočet tejto hodinovej sadzby.</w:t>
      </w:r>
      <w:r w:rsidR="00CF557D" w:rsidRPr="00A017F6">
        <w:rPr>
          <w:bCs/>
          <w:iCs/>
        </w:rPr>
        <w:t xml:space="preserve"> </w:t>
      </w:r>
    </w:p>
    <w:p w14:paraId="0EE928C1" w14:textId="53DAF7BB" w:rsidR="00753A23" w:rsidRPr="00A017F6" w:rsidRDefault="00753A23" w:rsidP="00A017F6">
      <w:pPr>
        <w:pStyle w:val="SRKNorm"/>
        <w:numPr>
          <w:ilvl w:val="0"/>
          <w:numId w:val="11"/>
        </w:numPr>
        <w:spacing w:before="120" w:after="120"/>
        <w:ind w:left="426"/>
        <w:contextualSpacing w:val="0"/>
        <w:rPr>
          <w:bCs/>
          <w:iCs/>
        </w:rPr>
      </w:pPr>
      <w:r w:rsidRPr="00A017F6">
        <w:rPr>
          <w:bCs/>
          <w:iCs/>
        </w:rPr>
        <w:t xml:space="preserve">Ak nie sú hrubé ročné </w:t>
      </w:r>
      <w:r w:rsidR="0096232D">
        <w:rPr>
          <w:bCs/>
          <w:iCs/>
        </w:rPr>
        <w:t>výdavk</w:t>
      </w:r>
      <w:r w:rsidRPr="00A017F6">
        <w:rPr>
          <w:bCs/>
          <w:iCs/>
        </w:rPr>
        <w:t xml:space="preserve">y na zamestnancov k dispozícii, môžu sa odvodiť z dostupných zdokumentovaných hrubých </w:t>
      </w:r>
      <w:r w:rsidR="0096232D">
        <w:rPr>
          <w:bCs/>
          <w:iCs/>
        </w:rPr>
        <w:t>výdavk</w:t>
      </w:r>
      <w:r w:rsidRPr="00A017F6">
        <w:rPr>
          <w:bCs/>
          <w:iCs/>
        </w:rPr>
        <w:t>ov na zamestnancov alebo z pracovnej zmluvy, náležite upravenej na obdobie 12 mesiacov.</w:t>
      </w:r>
    </w:p>
    <w:p w14:paraId="631B8E35" w14:textId="562A4426" w:rsidR="00753A23" w:rsidRPr="00A017F6" w:rsidRDefault="0096232D" w:rsidP="00A017F6">
      <w:pPr>
        <w:pStyle w:val="SRKNorm"/>
        <w:numPr>
          <w:ilvl w:val="0"/>
          <w:numId w:val="11"/>
        </w:numPr>
        <w:spacing w:before="120" w:after="120"/>
        <w:ind w:left="426"/>
        <w:contextualSpacing w:val="0"/>
        <w:rPr>
          <w:rFonts w:ascii="inherit" w:hAnsi="inherit"/>
        </w:rPr>
      </w:pPr>
      <w:r>
        <w:rPr>
          <w:bCs/>
          <w:iCs/>
        </w:rPr>
        <w:t>Výdavk</w:t>
      </w:r>
      <w:r w:rsidR="00753A23" w:rsidRPr="00A017F6">
        <w:rPr>
          <w:bCs/>
          <w:iCs/>
        </w:rPr>
        <w:t xml:space="preserve">y na zamestnancov vzťahujúce sa na jednotlivcov, ktorí pracujú na </w:t>
      </w:r>
      <w:r w:rsidR="008063F6">
        <w:rPr>
          <w:bCs/>
          <w:iCs/>
        </w:rPr>
        <w:t>projekte</w:t>
      </w:r>
      <w:r w:rsidR="00753A23" w:rsidRPr="00A017F6">
        <w:rPr>
          <w:bCs/>
          <w:iCs/>
        </w:rPr>
        <w:t xml:space="preserve"> na</w:t>
      </w:r>
      <w:r w:rsidR="00FC1AFA">
        <w:rPr>
          <w:bCs/>
          <w:iCs/>
        </w:rPr>
        <w:t> </w:t>
      </w:r>
      <w:r w:rsidR="00753A23" w:rsidRPr="00A017F6">
        <w:rPr>
          <w:bCs/>
          <w:iCs/>
        </w:rPr>
        <w:t xml:space="preserve">čiastočný úväzok, sa môžu vypočítať ako pevný percentuálny podiel hrubých </w:t>
      </w:r>
      <w:r>
        <w:rPr>
          <w:bCs/>
          <w:iCs/>
        </w:rPr>
        <w:t>výdavk</w:t>
      </w:r>
      <w:r w:rsidR="00753A23" w:rsidRPr="00A017F6">
        <w:rPr>
          <w:bCs/>
          <w:iCs/>
        </w:rPr>
        <w:t>ov na zamestnancov v súlade s pevným percentuálnym podielom odpracovaného času na</w:t>
      </w:r>
      <w:r w:rsidR="00FC1AFA">
        <w:rPr>
          <w:bCs/>
          <w:iCs/>
        </w:rPr>
        <w:t> </w:t>
      </w:r>
      <w:r w:rsidR="008063F6">
        <w:rPr>
          <w:bCs/>
          <w:iCs/>
        </w:rPr>
        <w:t>projekte</w:t>
      </w:r>
      <w:r w:rsidR="00753A23" w:rsidRPr="00A017F6">
        <w:rPr>
          <w:bCs/>
          <w:iCs/>
        </w:rPr>
        <w:t xml:space="preserve"> za</w:t>
      </w:r>
      <w:r w:rsidR="00753A23" w:rsidRPr="00A017F6">
        <w:rPr>
          <w:rFonts w:ascii="inherit" w:hAnsi="inherit"/>
        </w:rPr>
        <w:t xml:space="preserve"> mesiac bez toho, aby bolo povinné zriadiť osobitný systém zaznamenávania </w:t>
      </w:r>
      <w:r w:rsidR="00753A23" w:rsidRPr="00A017F6">
        <w:rPr>
          <w:rFonts w:ascii="inherit" w:hAnsi="inherit"/>
        </w:rPr>
        <w:lastRenderedPageBreak/>
        <w:t>pracovného času. Zamestnávateľ vystavuje doklad pre zamestnancov, v ktorom uvedie daný pevný percentuálny podiel.</w:t>
      </w:r>
    </w:p>
    <w:p w14:paraId="530E0258" w14:textId="615E6553" w:rsidR="002A603F" w:rsidRPr="00850467" w:rsidRDefault="002A603F" w:rsidP="002A603F">
      <w:pPr>
        <w:pStyle w:val="MPCKO2"/>
      </w:pPr>
      <w:bookmarkStart w:id="21" w:name="_Toc522271522"/>
      <w:bookmarkStart w:id="22" w:name="_Toc524619633"/>
      <w:r>
        <w:t>3.4</w:t>
      </w:r>
      <w:r w:rsidRPr="00850467">
        <w:t xml:space="preserve"> </w:t>
      </w:r>
      <w:r>
        <w:t>Územná oprávnenosť výdavkov</w:t>
      </w:r>
      <w:bookmarkEnd w:id="21"/>
      <w:bookmarkEnd w:id="22"/>
    </w:p>
    <w:p w14:paraId="5B7CC0F6" w14:textId="25C4F904" w:rsidR="002A603F" w:rsidRDefault="008A3F87" w:rsidP="008B251C">
      <w:pPr>
        <w:pStyle w:val="SRKNorm"/>
        <w:numPr>
          <w:ilvl w:val="0"/>
          <w:numId w:val="9"/>
        </w:numPr>
        <w:spacing w:before="120" w:after="120"/>
        <w:ind w:left="426" w:hanging="426"/>
        <w:contextualSpacing w:val="0"/>
        <w:rPr>
          <w:color w:val="000000"/>
          <w:lang w:eastAsia="en-US"/>
        </w:rPr>
      </w:pPr>
      <w:r>
        <w:rPr>
          <w:color w:val="000000"/>
          <w:lang w:eastAsia="en-US"/>
        </w:rPr>
        <w:t>Projekty</w:t>
      </w:r>
      <w:r w:rsidRPr="00F7492B">
        <w:rPr>
          <w:color w:val="000000"/>
          <w:lang w:eastAsia="en-US"/>
        </w:rPr>
        <w:t xml:space="preserve"> t</w:t>
      </w:r>
      <w:r w:rsidRPr="00F7492B">
        <w:rPr>
          <w:rFonts w:hint="eastAsia"/>
          <w:color w:val="000000"/>
          <w:lang w:eastAsia="en-US"/>
        </w:rPr>
        <w:t>ý</w:t>
      </w:r>
      <w:r w:rsidRPr="00F7492B">
        <w:rPr>
          <w:color w:val="000000"/>
          <w:lang w:eastAsia="en-US"/>
        </w:rPr>
        <w:t>kaj</w:t>
      </w:r>
      <w:r w:rsidRPr="00F7492B">
        <w:rPr>
          <w:rFonts w:hint="eastAsia"/>
          <w:color w:val="000000"/>
          <w:lang w:eastAsia="en-US"/>
        </w:rPr>
        <w:t>ú</w:t>
      </w:r>
      <w:r w:rsidRPr="00F7492B">
        <w:rPr>
          <w:color w:val="000000"/>
          <w:lang w:eastAsia="en-US"/>
        </w:rPr>
        <w:t>ce sa poskytovania slu</w:t>
      </w:r>
      <w:r w:rsidRPr="00F7492B">
        <w:rPr>
          <w:rFonts w:hint="eastAsia"/>
          <w:color w:val="000000"/>
          <w:lang w:eastAsia="en-US"/>
        </w:rPr>
        <w:t>ž</w:t>
      </w:r>
      <w:r w:rsidRPr="00F7492B">
        <w:rPr>
          <w:color w:val="000000"/>
          <w:lang w:eastAsia="en-US"/>
        </w:rPr>
        <w:t>ieb ob</w:t>
      </w:r>
      <w:r w:rsidRPr="00F7492B">
        <w:rPr>
          <w:rFonts w:hint="eastAsia"/>
          <w:color w:val="000000"/>
          <w:lang w:eastAsia="en-US"/>
        </w:rPr>
        <w:t>č</w:t>
      </w:r>
      <w:r w:rsidRPr="00F7492B">
        <w:rPr>
          <w:color w:val="000000"/>
          <w:lang w:eastAsia="en-US"/>
        </w:rPr>
        <w:t>anom alebo podnikom, ktor</w:t>
      </w:r>
      <w:r w:rsidRPr="00F7492B">
        <w:rPr>
          <w:rFonts w:hint="eastAsia"/>
          <w:color w:val="000000"/>
          <w:lang w:eastAsia="en-US"/>
        </w:rPr>
        <w:t>é</w:t>
      </w:r>
      <w:r w:rsidRPr="00F7492B">
        <w:rPr>
          <w:color w:val="000000"/>
          <w:lang w:eastAsia="en-US"/>
        </w:rPr>
        <w:t xml:space="preserve"> pokr</w:t>
      </w:r>
      <w:r w:rsidRPr="00F7492B">
        <w:rPr>
          <w:rFonts w:hint="eastAsia"/>
          <w:color w:val="000000"/>
          <w:lang w:eastAsia="en-US"/>
        </w:rPr>
        <w:t>ý</w:t>
      </w:r>
      <w:r w:rsidRPr="00F7492B">
        <w:rPr>
          <w:color w:val="000000"/>
          <w:lang w:eastAsia="en-US"/>
        </w:rPr>
        <w:t>vaj</w:t>
      </w:r>
      <w:r w:rsidRPr="00F7492B">
        <w:rPr>
          <w:rFonts w:hint="eastAsia"/>
          <w:color w:val="000000"/>
          <w:lang w:eastAsia="en-US"/>
        </w:rPr>
        <w:t>ú</w:t>
      </w:r>
      <w:r w:rsidRPr="00F7492B">
        <w:rPr>
          <w:color w:val="000000"/>
          <w:lang w:eastAsia="en-US"/>
        </w:rPr>
        <w:t xml:space="preserve"> cel</w:t>
      </w:r>
      <w:r w:rsidRPr="00F7492B">
        <w:rPr>
          <w:rFonts w:hint="eastAsia"/>
          <w:color w:val="000000"/>
          <w:lang w:eastAsia="en-US"/>
        </w:rPr>
        <w:t>é</w:t>
      </w:r>
      <w:r w:rsidRPr="00F7492B">
        <w:rPr>
          <w:color w:val="000000"/>
          <w:lang w:eastAsia="en-US"/>
        </w:rPr>
        <w:t xml:space="preserve"> </w:t>
      </w:r>
      <w:r w:rsidRPr="00F7492B">
        <w:rPr>
          <w:rFonts w:hint="eastAsia"/>
          <w:color w:val="000000"/>
          <w:lang w:eastAsia="en-US"/>
        </w:rPr>
        <w:t>ú</w:t>
      </w:r>
      <w:r w:rsidRPr="00F7492B">
        <w:rPr>
          <w:color w:val="000000"/>
          <w:lang w:eastAsia="en-US"/>
        </w:rPr>
        <w:t xml:space="preserve">zemie </w:t>
      </w:r>
      <w:r>
        <w:rPr>
          <w:color w:val="000000"/>
          <w:lang w:eastAsia="en-US"/>
        </w:rPr>
        <w:t>SR</w:t>
      </w:r>
      <w:r w:rsidRPr="00F7492B">
        <w:rPr>
          <w:color w:val="000000"/>
          <w:lang w:eastAsia="en-US"/>
        </w:rPr>
        <w:t>, sa pova</w:t>
      </w:r>
      <w:r w:rsidRPr="00F7492B">
        <w:rPr>
          <w:rFonts w:hint="eastAsia"/>
          <w:color w:val="000000"/>
          <w:lang w:eastAsia="en-US"/>
        </w:rPr>
        <w:t>ž</w:t>
      </w:r>
      <w:r w:rsidRPr="00F7492B">
        <w:rPr>
          <w:color w:val="000000"/>
          <w:lang w:eastAsia="en-US"/>
        </w:rPr>
        <w:t>uj</w:t>
      </w:r>
      <w:r w:rsidRPr="00F7492B">
        <w:rPr>
          <w:rFonts w:hint="eastAsia"/>
          <w:color w:val="000000"/>
          <w:lang w:eastAsia="en-US"/>
        </w:rPr>
        <w:t>ú</w:t>
      </w:r>
      <w:r w:rsidRPr="00F7492B">
        <w:rPr>
          <w:color w:val="000000"/>
          <w:lang w:eastAsia="en-US"/>
        </w:rPr>
        <w:t xml:space="preserve"> za umiestnen</w:t>
      </w:r>
      <w:r w:rsidRPr="00F7492B">
        <w:rPr>
          <w:rFonts w:hint="eastAsia"/>
          <w:color w:val="000000"/>
          <w:lang w:eastAsia="en-US"/>
        </w:rPr>
        <w:t>é</w:t>
      </w:r>
      <w:r w:rsidRPr="00F7492B">
        <w:rPr>
          <w:color w:val="000000"/>
          <w:lang w:eastAsia="en-US"/>
        </w:rPr>
        <w:t xml:space="preserve"> do v</w:t>
      </w:r>
      <w:r w:rsidRPr="00F7492B">
        <w:rPr>
          <w:rFonts w:hint="eastAsia"/>
          <w:color w:val="000000"/>
          <w:lang w:eastAsia="en-US"/>
        </w:rPr>
        <w:t>š</w:t>
      </w:r>
      <w:r w:rsidRPr="00F7492B">
        <w:rPr>
          <w:color w:val="000000"/>
          <w:lang w:eastAsia="en-US"/>
        </w:rPr>
        <w:t>etk</w:t>
      </w:r>
      <w:r w:rsidRPr="00F7492B">
        <w:rPr>
          <w:rFonts w:hint="eastAsia"/>
          <w:color w:val="000000"/>
          <w:lang w:eastAsia="en-US"/>
        </w:rPr>
        <w:t>ý</w:t>
      </w:r>
      <w:r w:rsidRPr="00F7492B">
        <w:rPr>
          <w:color w:val="000000"/>
          <w:lang w:eastAsia="en-US"/>
        </w:rPr>
        <w:t>ch oblast</w:t>
      </w:r>
      <w:r w:rsidRPr="00F7492B">
        <w:rPr>
          <w:rFonts w:hint="eastAsia"/>
          <w:color w:val="000000"/>
          <w:lang w:eastAsia="en-US"/>
        </w:rPr>
        <w:t>í</w:t>
      </w:r>
      <w:r w:rsidRPr="00F7492B">
        <w:rPr>
          <w:color w:val="000000"/>
          <w:lang w:eastAsia="en-US"/>
        </w:rPr>
        <w:t xml:space="preserve"> </w:t>
      </w:r>
      <w:r>
        <w:rPr>
          <w:color w:val="000000"/>
          <w:lang w:eastAsia="en-US"/>
        </w:rPr>
        <w:t>OP</w:t>
      </w:r>
      <w:r w:rsidRPr="00F7492B">
        <w:rPr>
          <w:color w:val="000000"/>
          <w:lang w:eastAsia="en-US"/>
        </w:rPr>
        <w:t xml:space="preserve"> v</w:t>
      </w:r>
      <w:r w:rsidRPr="00F7492B">
        <w:rPr>
          <w:rFonts w:hint="eastAsia"/>
          <w:color w:val="000000"/>
          <w:lang w:eastAsia="en-US"/>
        </w:rPr>
        <w:t> </w:t>
      </w:r>
      <w:r w:rsidRPr="00F7492B">
        <w:rPr>
          <w:color w:val="000000"/>
          <w:lang w:eastAsia="en-US"/>
        </w:rPr>
        <w:t>r</w:t>
      </w:r>
      <w:r w:rsidRPr="00F7492B">
        <w:rPr>
          <w:rFonts w:hint="eastAsia"/>
          <w:color w:val="000000"/>
          <w:lang w:eastAsia="en-US"/>
        </w:rPr>
        <w:t>á</w:t>
      </w:r>
      <w:r w:rsidRPr="00F7492B">
        <w:rPr>
          <w:color w:val="000000"/>
          <w:lang w:eastAsia="en-US"/>
        </w:rPr>
        <w:t xml:space="preserve">mci </w:t>
      </w:r>
      <w:r>
        <w:rPr>
          <w:color w:val="000000"/>
          <w:lang w:eastAsia="en-US"/>
        </w:rPr>
        <w:t>SR</w:t>
      </w:r>
      <w:r w:rsidRPr="00F7492B">
        <w:rPr>
          <w:color w:val="000000"/>
          <w:lang w:eastAsia="en-US"/>
        </w:rPr>
        <w:t>. V</w:t>
      </w:r>
      <w:r w:rsidRPr="00F7492B">
        <w:rPr>
          <w:rFonts w:hint="eastAsia"/>
          <w:color w:val="000000"/>
          <w:lang w:eastAsia="en-US"/>
        </w:rPr>
        <w:t> </w:t>
      </w:r>
      <w:r w:rsidRPr="00F7492B">
        <w:rPr>
          <w:color w:val="000000"/>
          <w:lang w:eastAsia="en-US"/>
        </w:rPr>
        <w:t>tak</w:t>
      </w:r>
      <w:r w:rsidRPr="00F7492B">
        <w:rPr>
          <w:rFonts w:hint="eastAsia"/>
          <w:color w:val="000000"/>
          <w:lang w:eastAsia="en-US"/>
        </w:rPr>
        <w:t>ý</w:t>
      </w:r>
      <w:r w:rsidRPr="00F7492B">
        <w:rPr>
          <w:color w:val="000000"/>
          <w:lang w:eastAsia="en-US"/>
        </w:rPr>
        <w:t>chto pr</w:t>
      </w:r>
      <w:r w:rsidRPr="00F7492B">
        <w:rPr>
          <w:rFonts w:hint="eastAsia"/>
          <w:color w:val="000000"/>
          <w:lang w:eastAsia="en-US"/>
        </w:rPr>
        <w:t>í</w:t>
      </w:r>
      <w:r w:rsidRPr="00F7492B">
        <w:rPr>
          <w:color w:val="000000"/>
          <w:lang w:eastAsia="en-US"/>
        </w:rPr>
        <w:t>padoch sa pr</w:t>
      </w:r>
      <w:r w:rsidRPr="00F7492B">
        <w:rPr>
          <w:rFonts w:hint="eastAsia"/>
          <w:color w:val="000000"/>
          <w:lang w:eastAsia="en-US"/>
        </w:rPr>
        <w:t>í</w:t>
      </w:r>
      <w:r w:rsidRPr="00F7492B">
        <w:rPr>
          <w:color w:val="000000"/>
          <w:lang w:eastAsia="en-US"/>
        </w:rPr>
        <w:t>slu</w:t>
      </w:r>
      <w:r w:rsidRPr="00F7492B">
        <w:rPr>
          <w:rFonts w:hint="eastAsia"/>
          <w:color w:val="000000"/>
          <w:lang w:eastAsia="en-US"/>
        </w:rPr>
        <w:t>š</w:t>
      </w:r>
      <w:r w:rsidRPr="00F7492B">
        <w:rPr>
          <w:color w:val="000000"/>
          <w:lang w:eastAsia="en-US"/>
        </w:rPr>
        <w:t>n</w:t>
      </w:r>
      <w:r w:rsidRPr="00F7492B">
        <w:rPr>
          <w:rFonts w:hint="eastAsia"/>
          <w:color w:val="000000"/>
          <w:lang w:eastAsia="en-US"/>
        </w:rPr>
        <w:t>ý</w:t>
      </w:r>
      <w:r w:rsidRPr="00F7492B">
        <w:rPr>
          <w:color w:val="000000"/>
          <w:lang w:eastAsia="en-US"/>
        </w:rPr>
        <w:t xml:space="preserve">m oblastiam </w:t>
      </w:r>
      <w:r>
        <w:rPr>
          <w:color w:val="000000"/>
          <w:lang w:eastAsia="en-US"/>
        </w:rPr>
        <w:t>OP</w:t>
      </w:r>
      <w:r w:rsidRPr="00F7492B">
        <w:rPr>
          <w:color w:val="000000"/>
          <w:lang w:eastAsia="en-US"/>
        </w:rPr>
        <w:t xml:space="preserve"> pridelia v</w:t>
      </w:r>
      <w:r w:rsidRPr="00F7492B">
        <w:rPr>
          <w:rFonts w:hint="eastAsia"/>
          <w:color w:val="000000"/>
          <w:lang w:eastAsia="en-US"/>
        </w:rPr>
        <w:t>ý</w:t>
      </w:r>
      <w:r w:rsidRPr="00F7492B">
        <w:rPr>
          <w:color w:val="000000"/>
          <w:lang w:eastAsia="en-US"/>
        </w:rPr>
        <w:t>davky na pomernom z</w:t>
      </w:r>
      <w:r w:rsidRPr="00F7492B">
        <w:rPr>
          <w:rFonts w:hint="eastAsia"/>
          <w:color w:val="000000"/>
          <w:lang w:eastAsia="en-US"/>
        </w:rPr>
        <w:t>á</w:t>
      </w:r>
      <w:r w:rsidRPr="00F7492B">
        <w:rPr>
          <w:color w:val="000000"/>
          <w:lang w:eastAsia="en-US"/>
        </w:rPr>
        <w:t>klade, a</w:t>
      </w:r>
      <w:r w:rsidRPr="00F7492B">
        <w:rPr>
          <w:rFonts w:hint="eastAsia"/>
          <w:color w:val="000000"/>
          <w:lang w:eastAsia="en-US"/>
        </w:rPr>
        <w:t> </w:t>
      </w:r>
      <w:r w:rsidRPr="00F7492B">
        <w:rPr>
          <w:color w:val="000000"/>
          <w:lang w:eastAsia="en-US"/>
        </w:rPr>
        <w:t>to pod</w:t>
      </w:r>
      <w:r w:rsidRPr="00F7492B">
        <w:rPr>
          <w:rFonts w:hint="eastAsia"/>
          <w:color w:val="000000"/>
          <w:lang w:eastAsia="en-US"/>
        </w:rPr>
        <w:t>ľ</w:t>
      </w:r>
      <w:r w:rsidRPr="00F7492B">
        <w:rPr>
          <w:color w:val="000000"/>
          <w:lang w:eastAsia="en-US"/>
        </w:rPr>
        <w:t>a objekt</w:t>
      </w:r>
      <w:r w:rsidRPr="00F7492B">
        <w:rPr>
          <w:rFonts w:hint="eastAsia"/>
          <w:color w:val="000000"/>
          <w:lang w:eastAsia="en-US"/>
        </w:rPr>
        <w:t>í</w:t>
      </w:r>
      <w:r w:rsidRPr="00F7492B">
        <w:rPr>
          <w:color w:val="000000"/>
          <w:lang w:eastAsia="en-US"/>
        </w:rPr>
        <w:t>vnych krit</w:t>
      </w:r>
      <w:r w:rsidRPr="00F7492B">
        <w:rPr>
          <w:rFonts w:hint="eastAsia"/>
          <w:color w:val="000000"/>
          <w:lang w:eastAsia="en-US"/>
        </w:rPr>
        <w:t>é</w:t>
      </w:r>
      <w:r w:rsidRPr="00F7492B">
        <w:rPr>
          <w:color w:val="000000"/>
          <w:lang w:eastAsia="en-US"/>
        </w:rPr>
        <w:t>ri</w:t>
      </w:r>
      <w:r w:rsidRPr="00F7492B">
        <w:rPr>
          <w:rFonts w:hint="eastAsia"/>
          <w:color w:val="000000"/>
          <w:lang w:eastAsia="en-US"/>
        </w:rPr>
        <w:t>í</w:t>
      </w:r>
      <w:r w:rsidRPr="00F7492B">
        <w:rPr>
          <w:color w:val="000000"/>
          <w:lang w:eastAsia="en-US"/>
        </w:rPr>
        <w:t>.</w:t>
      </w:r>
    </w:p>
    <w:p w14:paraId="3E994482" w14:textId="7E006BE4" w:rsidR="008A3F87" w:rsidRDefault="008A3F87" w:rsidP="008B251C">
      <w:pPr>
        <w:pStyle w:val="SRKNorm"/>
        <w:numPr>
          <w:ilvl w:val="0"/>
          <w:numId w:val="9"/>
        </w:numPr>
        <w:spacing w:before="120" w:after="120"/>
        <w:ind w:left="426" w:hanging="426"/>
        <w:contextualSpacing w:val="0"/>
        <w:rPr>
          <w:color w:val="000000"/>
          <w:lang w:eastAsia="en-US"/>
        </w:rPr>
      </w:pPr>
      <w:r w:rsidRPr="00F7492B">
        <w:rPr>
          <w:color w:val="000000"/>
          <w:lang w:eastAsia="en-US"/>
        </w:rPr>
        <w:t>V</w:t>
      </w:r>
      <w:r w:rsidRPr="00F7492B">
        <w:rPr>
          <w:rFonts w:hint="eastAsia"/>
          <w:color w:val="000000"/>
          <w:lang w:eastAsia="en-US"/>
        </w:rPr>
        <w:t> </w:t>
      </w:r>
      <w:r w:rsidRPr="00F7492B">
        <w:rPr>
          <w:color w:val="000000"/>
          <w:lang w:eastAsia="en-US"/>
        </w:rPr>
        <w:t>pr</w:t>
      </w:r>
      <w:r w:rsidRPr="00F7492B">
        <w:rPr>
          <w:rFonts w:hint="eastAsia"/>
          <w:color w:val="000000"/>
          <w:lang w:eastAsia="en-US"/>
        </w:rPr>
        <w:t>í</w:t>
      </w:r>
      <w:r w:rsidRPr="00F7492B">
        <w:rPr>
          <w:color w:val="000000"/>
          <w:lang w:eastAsia="en-US"/>
        </w:rPr>
        <w:t xml:space="preserve">pade </w:t>
      </w:r>
      <w:r w:rsidRPr="00A12A89">
        <w:rPr>
          <w:color w:val="000000"/>
          <w:lang w:eastAsia="en-US"/>
        </w:rPr>
        <w:t>projektov</w:t>
      </w:r>
      <w:r w:rsidRPr="00F7492B">
        <w:rPr>
          <w:color w:val="000000"/>
          <w:lang w:eastAsia="en-US"/>
        </w:rPr>
        <w:t xml:space="preserve"> t</w:t>
      </w:r>
      <w:r w:rsidRPr="00F7492B">
        <w:rPr>
          <w:rFonts w:hint="eastAsia"/>
          <w:color w:val="000000"/>
          <w:lang w:eastAsia="en-US"/>
        </w:rPr>
        <w:t>ý</w:t>
      </w:r>
      <w:r w:rsidRPr="00F7492B">
        <w:rPr>
          <w:color w:val="000000"/>
          <w:lang w:eastAsia="en-US"/>
        </w:rPr>
        <w:t>kaj</w:t>
      </w:r>
      <w:r w:rsidRPr="00F7492B">
        <w:rPr>
          <w:rFonts w:hint="eastAsia"/>
          <w:color w:val="000000"/>
          <w:lang w:eastAsia="en-US"/>
        </w:rPr>
        <w:t>ú</w:t>
      </w:r>
      <w:r w:rsidRPr="00F7492B">
        <w:rPr>
          <w:color w:val="000000"/>
          <w:lang w:eastAsia="en-US"/>
        </w:rPr>
        <w:t>cich sa tematick</w:t>
      </w:r>
      <w:r w:rsidRPr="00F7492B">
        <w:rPr>
          <w:rFonts w:hint="eastAsia"/>
          <w:color w:val="000000"/>
          <w:lang w:eastAsia="en-US"/>
        </w:rPr>
        <w:t>é</w:t>
      </w:r>
      <w:r w:rsidRPr="00F7492B">
        <w:rPr>
          <w:color w:val="000000"/>
          <w:lang w:eastAsia="en-US"/>
        </w:rPr>
        <w:t>ho cie</w:t>
      </w:r>
      <w:r w:rsidRPr="00F7492B">
        <w:rPr>
          <w:rFonts w:hint="eastAsia"/>
          <w:color w:val="000000"/>
          <w:lang w:eastAsia="en-US"/>
        </w:rPr>
        <w:t>ľ</w:t>
      </w:r>
      <w:r w:rsidRPr="00F7492B">
        <w:rPr>
          <w:color w:val="000000"/>
          <w:lang w:eastAsia="en-US"/>
        </w:rPr>
        <w:t>a posilnenie výskumu, technologického rozvoja a inovácií, ktor</w:t>
      </w:r>
      <w:r w:rsidRPr="00F7492B">
        <w:rPr>
          <w:rFonts w:hint="eastAsia"/>
          <w:color w:val="000000"/>
          <w:lang w:eastAsia="en-US"/>
        </w:rPr>
        <w:t>é</w:t>
      </w:r>
      <w:r w:rsidRPr="00F7492B">
        <w:rPr>
          <w:color w:val="000000"/>
          <w:lang w:eastAsia="en-US"/>
        </w:rPr>
        <w:t xml:space="preserve"> sa vykon</w:t>
      </w:r>
      <w:r w:rsidRPr="00F7492B">
        <w:rPr>
          <w:rFonts w:hint="eastAsia"/>
          <w:color w:val="000000"/>
          <w:lang w:eastAsia="en-US"/>
        </w:rPr>
        <w:t>á</w:t>
      </w:r>
      <w:r w:rsidRPr="00F7492B">
        <w:rPr>
          <w:color w:val="000000"/>
          <w:lang w:eastAsia="en-US"/>
        </w:rPr>
        <w:t>vaj</w:t>
      </w:r>
      <w:r w:rsidRPr="00F7492B">
        <w:rPr>
          <w:rFonts w:hint="eastAsia"/>
          <w:color w:val="000000"/>
          <w:lang w:eastAsia="en-US"/>
        </w:rPr>
        <w:t>ú</w:t>
      </w:r>
      <w:r w:rsidRPr="00F7492B">
        <w:rPr>
          <w:color w:val="000000"/>
          <w:lang w:eastAsia="en-US"/>
        </w:rPr>
        <w:t xml:space="preserve"> mimo </w:t>
      </w:r>
      <w:r w:rsidRPr="00F7492B">
        <w:rPr>
          <w:rFonts w:hint="eastAsia"/>
          <w:color w:val="000000"/>
          <w:lang w:eastAsia="en-US"/>
        </w:rPr>
        <w:t>ú</w:t>
      </w:r>
      <w:r w:rsidRPr="00F7492B">
        <w:rPr>
          <w:color w:val="000000"/>
          <w:lang w:eastAsia="en-US"/>
        </w:rPr>
        <w:t xml:space="preserve">zemia </w:t>
      </w:r>
      <w:r>
        <w:rPr>
          <w:color w:val="000000"/>
          <w:lang w:eastAsia="en-US"/>
        </w:rPr>
        <w:t>SR</w:t>
      </w:r>
      <w:r w:rsidRPr="00F7492B">
        <w:rPr>
          <w:color w:val="000000"/>
          <w:lang w:eastAsia="en-US"/>
        </w:rPr>
        <w:t>, ale v</w:t>
      </w:r>
      <w:r w:rsidRPr="00F7492B">
        <w:rPr>
          <w:rFonts w:hint="eastAsia"/>
          <w:color w:val="000000"/>
          <w:lang w:eastAsia="en-US"/>
        </w:rPr>
        <w:t> </w:t>
      </w:r>
      <w:r w:rsidRPr="00F7492B">
        <w:rPr>
          <w:color w:val="000000"/>
          <w:lang w:eastAsia="en-US"/>
        </w:rPr>
        <w:t>r</w:t>
      </w:r>
      <w:r w:rsidRPr="00F7492B">
        <w:rPr>
          <w:rFonts w:hint="eastAsia"/>
          <w:color w:val="000000"/>
          <w:lang w:eastAsia="en-US"/>
        </w:rPr>
        <w:t>á</w:t>
      </w:r>
      <w:r w:rsidRPr="00F7492B">
        <w:rPr>
          <w:color w:val="000000"/>
          <w:lang w:eastAsia="en-US"/>
        </w:rPr>
        <w:t xml:space="preserve">mci </w:t>
      </w:r>
      <w:r>
        <w:rPr>
          <w:color w:val="000000"/>
          <w:lang w:eastAsia="en-US"/>
        </w:rPr>
        <w:t>E</w:t>
      </w:r>
      <w:r w:rsidRPr="00F7492B">
        <w:rPr>
          <w:rFonts w:hint="eastAsia"/>
          <w:color w:val="000000"/>
          <w:lang w:eastAsia="en-US"/>
        </w:rPr>
        <w:t>Ú</w:t>
      </w:r>
      <w:r w:rsidRPr="00F7492B">
        <w:rPr>
          <w:color w:val="000000"/>
          <w:lang w:eastAsia="en-US"/>
        </w:rPr>
        <w:t xml:space="preserve">, </w:t>
      </w:r>
      <w:r>
        <w:rPr>
          <w:color w:val="000000"/>
          <w:lang w:eastAsia="en-US"/>
        </w:rPr>
        <w:t>RO môže schváliť realizáciu projektu ak:</w:t>
      </w:r>
    </w:p>
    <w:p w14:paraId="5BBDF052" w14:textId="29893DEA" w:rsidR="008A3F87" w:rsidRDefault="008A3F87" w:rsidP="008B251C">
      <w:pPr>
        <w:pStyle w:val="Odsekzoznamu"/>
        <w:numPr>
          <w:ilvl w:val="0"/>
          <w:numId w:val="4"/>
        </w:numPr>
        <w:spacing w:before="120" w:after="120"/>
        <w:jc w:val="both"/>
        <w:rPr>
          <w:color w:val="000000"/>
        </w:rPr>
      </w:pPr>
      <w:r w:rsidRPr="008A3F87">
        <w:rPr>
          <w:color w:val="000000"/>
        </w:rPr>
        <w:t>celková suma pridelená v rámci OP na projekty umiestnené mimo oblasti OP nepresahuje 15 % podpory poskytnutej z EFRR, KF a ENRF na úrovni priority v čase prijatia OP,</w:t>
      </w:r>
      <w:r>
        <w:rPr>
          <w:color w:val="000000"/>
        </w:rPr>
        <w:t xml:space="preserve"> a zároveň</w:t>
      </w:r>
    </w:p>
    <w:p w14:paraId="71380C20" w14:textId="606CA12D" w:rsidR="008A3F87" w:rsidRPr="008A3F87" w:rsidRDefault="008A3F87" w:rsidP="008B251C">
      <w:pPr>
        <w:pStyle w:val="Odsekzoznamu"/>
        <w:numPr>
          <w:ilvl w:val="0"/>
          <w:numId w:val="4"/>
        </w:numPr>
        <w:spacing w:before="120" w:after="120"/>
        <w:jc w:val="both"/>
        <w:rPr>
          <w:color w:val="000000"/>
        </w:rPr>
      </w:pPr>
      <w:r w:rsidRPr="008A3F87">
        <w:rPr>
          <w:color w:val="000000"/>
        </w:rPr>
        <w:t>povinnosti orgánov zodpovedných za OP súvisiace s riadením, kontrolou a auditom týkajúce sa projektu plnia orgány zodpovedné za OP, v rámci ktorého je na daný projekt poskytnutá podpora, alebo tieto orgány uzatvoria dohody s orgánmi v oblasti, v ktorej sa projekt realizuje</w:t>
      </w:r>
      <w:r>
        <w:rPr>
          <w:color w:val="000000"/>
        </w:rPr>
        <w:t>.</w:t>
      </w:r>
    </w:p>
    <w:p w14:paraId="6E13B2A9" w14:textId="51E3044F" w:rsidR="008A3F87" w:rsidRDefault="008A3F87" w:rsidP="008B251C">
      <w:pPr>
        <w:pStyle w:val="SRKNorm"/>
        <w:numPr>
          <w:ilvl w:val="0"/>
          <w:numId w:val="9"/>
        </w:numPr>
        <w:spacing w:before="120" w:after="120"/>
        <w:ind w:left="426" w:hanging="426"/>
        <w:contextualSpacing w:val="0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V prípade projektov týkajúcich sa technickej pomoci alebo informovania, komunikácie </w:t>
      </w:r>
      <w:r w:rsidRPr="00F7492B">
        <w:rPr>
          <w:color w:val="000000"/>
          <w:lang w:eastAsia="en-US"/>
        </w:rPr>
        <w:t>a</w:t>
      </w:r>
      <w:r w:rsidRPr="00F7492B">
        <w:rPr>
          <w:rFonts w:hint="eastAsia"/>
          <w:color w:val="000000"/>
          <w:lang w:eastAsia="en-US"/>
        </w:rPr>
        <w:t> </w:t>
      </w:r>
      <w:r w:rsidRPr="00F7492B">
        <w:rPr>
          <w:color w:val="000000"/>
          <w:lang w:eastAsia="en-US"/>
        </w:rPr>
        <w:t>opatren</w:t>
      </w:r>
      <w:r w:rsidRPr="00F7492B">
        <w:rPr>
          <w:rFonts w:hint="eastAsia"/>
          <w:color w:val="000000"/>
          <w:lang w:eastAsia="en-US"/>
        </w:rPr>
        <w:t>í</w:t>
      </w:r>
      <w:r w:rsidRPr="00F7492B">
        <w:rPr>
          <w:color w:val="000000"/>
          <w:lang w:eastAsia="en-US"/>
        </w:rPr>
        <w:t xml:space="preserve"> t</w:t>
      </w:r>
      <w:r w:rsidRPr="00F7492B">
        <w:rPr>
          <w:rFonts w:hint="eastAsia"/>
          <w:color w:val="000000"/>
          <w:lang w:eastAsia="en-US"/>
        </w:rPr>
        <w:t>ý</w:t>
      </w:r>
      <w:r w:rsidRPr="00F7492B">
        <w:rPr>
          <w:color w:val="000000"/>
          <w:lang w:eastAsia="en-US"/>
        </w:rPr>
        <w:t>kaj</w:t>
      </w:r>
      <w:r w:rsidRPr="00F7492B">
        <w:rPr>
          <w:rFonts w:hint="eastAsia"/>
          <w:color w:val="000000"/>
          <w:lang w:eastAsia="en-US"/>
        </w:rPr>
        <w:t>ú</w:t>
      </w:r>
      <w:r w:rsidRPr="00F7492B">
        <w:rPr>
          <w:color w:val="000000"/>
          <w:lang w:eastAsia="en-US"/>
        </w:rPr>
        <w:t>cich sa vidite</w:t>
      </w:r>
      <w:r w:rsidRPr="00F7492B">
        <w:rPr>
          <w:rFonts w:hint="eastAsia"/>
          <w:color w:val="000000"/>
          <w:lang w:eastAsia="en-US"/>
        </w:rPr>
        <w:t>ľ</w:t>
      </w:r>
      <w:r w:rsidRPr="00F7492B">
        <w:rPr>
          <w:color w:val="000000"/>
          <w:lang w:eastAsia="en-US"/>
        </w:rPr>
        <w:t>nosti a</w:t>
      </w:r>
      <w:r w:rsidRPr="00F7492B">
        <w:rPr>
          <w:rFonts w:hint="eastAsia"/>
          <w:color w:val="000000"/>
          <w:lang w:eastAsia="en-US"/>
        </w:rPr>
        <w:t> </w:t>
      </w:r>
      <w:r w:rsidRPr="00F7492B">
        <w:rPr>
          <w:color w:val="000000"/>
          <w:lang w:eastAsia="en-US"/>
        </w:rPr>
        <w:t>propaga</w:t>
      </w:r>
      <w:r w:rsidRPr="00F7492B">
        <w:rPr>
          <w:rFonts w:hint="eastAsia"/>
          <w:color w:val="000000"/>
          <w:lang w:eastAsia="en-US"/>
        </w:rPr>
        <w:t>č</w:t>
      </w:r>
      <w:r w:rsidRPr="00F7492B">
        <w:rPr>
          <w:color w:val="000000"/>
          <w:lang w:eastAsia="en-US"/>
        </w:rPr>
        <w:t>n</w:t>
      </w:r>
      <w:r w:rsidRPr="00F7492B">
        <w:rPr>
          <w:rFonts w:hint="eastAsia"/>
          <w:color w:val="000000"/>
          <w:lang w:eastAsia="en-US"/>
        </w:rPr>
        <w:t>ý</w:t>
      </w:r>
      <w:r w:rsidRPr="00F7492B">
        <w:rPr>
          <w:color w:val="000000"/>
          <w:lang w:eastAsia="en-US"/>
        </w:rPr>
        <w:t>ch aktiv</w:t>
      </w:r>
      <w:r w:rsidRPr="00F7492B">
        <w:rPr>
          <w:rFonts w:hint="eastAsia"/>
          <w:color w:val="000000"/>
          <w:lang w:eastAsia="en-US"/>
        </w:rPr>
        <w:t>í</w:t>
      </w:r>
      <w:r w:rsidRPr="00F7492B">
        <w:rPr>
          <w:color w:val="000000"/>
          <w:lang w:eastAsia="en-US"/>
        </w:rPr>
        <w:t>t, a</w:t>
      </w:r>
      <w:r w:rsidRPr="00F7492B">
        <w:rPr>
          <w:rFonts w:hint="eastAsia"/>
          <w:color w:val="000000"/>
          <w:lang w:eastAsia="en-US"/>
        </w:rPr>
        <w:t> </w:t>
      </w:r>
      <w:r w:rsidRPr="00F7492B">
        <w:rPr>
          <w:color w:val="000000"/>
          <w:lang w:eastAsia="en-US"/>
        </w:rPr>
        <w:t>v</w:t>
      </w:r>
      <w:r w:rsidRPr="00F7492B">
        <w:rPr>
          <w:rFonts w:hint="eastAsia"/>
          <w:color w:val="000000"/>
          <w:lang w:eastAsia="en-US"/>
        </w:rPr>
        <w:t> </w:t>
      </w:r>
      <w:r w:rsidRPr="00F7492B">
        <w:rPr>
          <w:color w:val="000000"/>
          <w:lang w:eastAsia="en-US"/>
        </w:rPr>
        <w:t>pr</w:t>
      </w:r>
      <w:r w:rsidRPr="00F7492B">
        <w:rPr>
          <w:rFonts w:hint="eastAsia"/>
          <w:color w:val="000000"/>
          <w:lang w:eastAsia="en-US"/>
        </w:rPr>
        <w:t>í</w:t>
      </w:r>
      <w:r w:rsidRPr="00F7492B">
        <w:rPr>
          <w:color w:val="000000"/>
          <w:lang w:eastAsia="en-US"/>
        </w:rPr>
        <w:t>pade projektov t</w:t>
      </w:r>
      <w:r w:rsidRPr="00F7492B">
        <w:rPr>
          <w:rFonts w:hint="eastAsia"/>
          <w:color w:val="000000"/>
          <w:lang w:eastAsia="en-US"/>
        </w:rPr>
        <w:t>ý</w:t>
      </w:r>
      <w:r w:rsidRPr="00F7492B">
        <w:rPr>
          <w:color w:val="000000"/>
          <w:lang w:eastAsia="en-US"/>
        </w:rPr>
        <w:t>kaj</w:t>
      </w:r>
      <w:r w:rsidRPr="00F7492B">
        <w:rPr>
          <w:rFonts w:hint="eastAsia"/>
          <w:color w:val="000000"/>
          <w:lang w:eastAsia="en-US"/>
        </w:rPr>
        <w:t>ú</w:t>
      </w:r>
      <w:r w:rsidRPr="00F7492B">
        <w:rPr>
          <w:color w:val="000000"/>
          <w:lang w:eastAsia="en-US"/>
        </w:rPr>
        <w:t>cich sa tematick</w:t>
      </w:r>
      <w:r w:rsidRPr="00F7492B">
        <w:rPr>
          <w:rFonts w:hint="eastAsia"/>
          <w:color w:val="000000"/>
          <w:lang w:eastAsia="en-US"/>
        </w:rPr>
        <w:t>é</w:t>
      </w:r>
      <w:r w:rsidRPr="00F7492B">
        <w:rPr>
          <w:color w:val="000000"/>
          <w:lang w:eastAsia="en-US"/>
        </w:rPr>
        <w:t>ho cie</w:t>
      </w:r>
      <w:r w:rsidRPr="00F7492B">
        <w:rPr>
          <w:rFonts w:hint="eastAsia"/>
          <w:color w:val="000000"/>
          <w:lang w:eastAsia="en-US"/>
        </w:rPr>
        <w:t>ľ</w:t>
      </w:r>
      <w:r w:rsidRPr="00F7492B">
        <w:rPr>
          <w:color w:val="000000"/>
          <w:lang w:eastAsia="en-US"/>
        </w:rPr>
        <w:t xml:space="preserve">a </w:t>
      </w:r>
      <w:r w:rsidRPr="00572D24">
        <w:rPr>
          <w:color w:val="000000"/>
          <w:lang w:eastAsia="en-US"/>
        </w:rPr>
        <w:t>posilnenie výskumu, technologického rozvoja a inovácií</w:t>
      </w:r>
      <w:r w:rsidRPr="00F7492B">
        <w:rPr>
          <w:color w:val="000000"/>
          <w:lang w:eastAsia="en-US"/>
        </w:rPr>
        <w:t>, m</w:t>
      </w:r>
      <w:r w:rsidRPr="00F7492B">
        <w:rPr>
          <w:rFonts w:hint="eastAsia"/>
          <w:color w:val="000000"/>
          <w:lang w:eastAsia="en-US"/>
        </w:rPr>
        <w:t>ôž</w:t>
      </w:r>
      <w:r w:rsidRPr="00F7492B">
        <w:rPr>
          <w:color w:val="000000"/>
          <w:lang w:eastAsia="en-US"/>
        </w:rPr>
        <w:t>u v</w:t>
      </w:r>
      <w:r w:rsidRPr="00F7492B">
        <w:rPr>
          <w:rFonts w:hint="eastAsia"/>
          <w:color w:val="000000"/>
          <w:lang w:eastAsia="en-US"/>
        </w:rPr>
        <w:t>ý</w:t>
      </w:r>
      <w:r w:rsidRPr="00F7492B">
        <w:rPr>
          <w:color w:val="000000"/>
          <w:lang w:eastAsia="en-US"/>
        </w:rPr>
        <w:t>davky vznikn</w:t>
      </w:r>
      <w:r w:rsidRPr="00F7492B">
        <w:rPr>
          <w:rFonts w:hint="eastAsia"/>
          <w:color w:val="000000"/>
          <w:lang w:eastAsia="en-US"/>
        </w:rPr>
        <w:t>úť</w:t>
      </w:r>
      <w:r w:rsidRPr="00F7492B">
        <w:rPr>
          <w:color w:val="000000"/>
          <w:lang w:eastAsia="en-US"/>
        </w:rPr>
        <w:t xml:space="preserve"> mimo E</w:t>
      </w:r>
      <w:r w:rsidRPr="00F7492B">
        <w:rPr>
          <w:rFonts w:hint="eastAsia"/>
          <w:color w:val="000000"/>
          <w:lang w:eastAsia="en-US"/>
        </w:rPr>
        <w:t>Ú</w:t>
      </w:r>
      <w:r w:rsidRPr="00F7492B">
        <w:rPr>
          <w:color w:val="000000"/>
          <w:lang w:eastAsia="en-US"/>
        </w:rPr>
        <w:t xml:space="preserve"> za predpokladu, </w:t>
      </w:r>
      <w:r w:rsidRPr="00F7492B">
        <w:rPr>
          <w:rFonts w:hint="eastAsia"/>
          <w:color w:val="000000"/>
          <w:lang w:eastAsia="en-US"/>
        </w:rPr>
        <w:t>ž</w:t>
      </w:r>
      <w:r w:rsidRPr="00F7492B">
        <w:rPr>
          <w:color w:val="000000"/>
          <w:lang w:eastAsia="en-US"/>
        </w:rPr>
        <w:t>e s</w:t>
      </w:r>
      <w:r w:rsidRPr="00F7492B">
        <w:rPr>
          <w:rFonts w:hint="eastAsia"/>
          <w:color w:val="000000"/>
          <w:lang w:eastAsia="en-US"/>
        </w:rPr>
        <w:t>ú</w:t>
      </w:r>
      <w:r w:rsidRPr="00F7492B">
        <w:rPr>
          <w:color w:val="000000"/>
          <w:lang w:eastAsia="en-US"/>
        </w:rPr>
        <w:t xml:space="preserve"> potrebn</w:t>
      </w:r>
      <w:r w:rsidRPr="00F7492B">
        <w:rPr>
          <w:rFonts w:hint="eastAsia"/>
          <w:color w:val="000000"/>
          <w:lang w:eastAsia="en-US"/>
        </w:rPr>
        <w:t>é</w:t>
      </w:r>
      <w:r w:rsidRPr="00F7492B">
        <w:rPr>
          <w:color w:val="000000"/>
          <w:lang w:eastAsia="en-US"/>
        </w:rPr>
        <w:t xml:space="preserve"> na </w:t>
      </w:r>
      <w:r w:rsidRPr="00F7492B">
        <w:rPr>
          <w:rFonts w:hint="eastAsia"/>
          <w:color w:val="000000"/>
          <w:lang w:eastAsia="en-US"/>
        </w:rPr>
        <w:t>ú</w:t>
      </w:r>
      <w:r w:rsidRPr="00F7492B">
        <w:rPr>
          <w:color w:val="000000"/>
          <w:lang w:eastAsia="en-US"/>
        </w:rPr>
        <w:t>spe</w:t>
      </w:r>
      <w:r w:rsidRPr="00F7492B">
        <w:rPr>
          <w:rFonts w:hint="eastAsia"/>
          <w:color w:val="000000"/>
          <w:lang w:eastAsia="en-US"/>
        </w:rPr>
        <w:t>š</w:t>
      </w:r>
      <w:r w:rsidRPr="00F7492B">
        <w:rPr>
          <w:color w:val="000000"/>
          <w:lang w:eastAsia="en-US"/>
        </w:rPr>
        <w:t>n</w:t>
      </w:r>
      <w:r w:rsidRPr="00F7492B">
        <w:rPr>
          <w:rFonts w:hint="eastAsia"/>
          <w:color w:val="000000"/>
          <w:lang w:eastAsia="en-US"/>
        </w:rPr>
        <w:t>é</w:t>
      </w:r>
      <w:r w:rsidRPr="00F7492B">
        <w:rPr>
          <w:color w:val="000000"/>
          <w:lang w:eastAsia="en-US"/>
        </w:rPr>
        <w:t xml:space="preserve"> realizovanie </w:t>
      </w:r>
      <w:r>
        <w:rPr>
          <w:color w:val="000000"/>
          <w:lang w:eastAsia="en-US"/>
        </w:rPr>
        <w:t>projektu</w:t>
      </w:r>
      <w:r w:rsidRPr="00F7492B">
        <w:rPr>
          <w:color w:val="000000"/>
          <w:lang w:eastAsia="en-US"/>
        </w:rPr>
        <w:t>.</w:t>
      </w:r>
    </w:p>
    <w:p w14:paraId="0D29212B" w14:textId="29504AC7" w:rsidR="00716236" w:rsidRDefault="00716236">
      <w:pPr>
        <w:pStyle w:val="SRKNorm"/>
        <w:numPr>
          <w:ilvl w:val="0"/>
          <w:numId w:val="9"/>
        </w:numPr>
        <w:spacing w:before="120" w:after="120"/>
        <w:ind w:left="426" w:hanging="426"/>
        <w:contextualSpacing w:val="0"/>
        <w:rPr>
          <w:color w:val="000000"/>
          <w:lang w:eastAsia="en-US"/>
        </w:rPr>
      </w:pPr>
      <w:r w:rsidRPr="00C00AE3">
        <w:rPr>
          <w:color w:val="000000"/>
          <w:lang w:eastAsia="en-US"/>
        </w:rPr>
        <w:t>Postupy, uvedené v tejto kapitole sa ne</w:t>
      </w:r>
      <w:r>
        <w:rPr>
          <w:color w:val="000000"/>
          <w:lang w:eastAsia="en-US"/>
        </w:rPr>
        <w:t>uplatňu</w:t>
      </w:r>
      <w:r w:rsidRPr="00C00AE3">
        <w:rPr>
          <w:color w:val="000000"/>
          <w:lang w:eastAsia="en-US"/>
        </w:rPr>
        <w:t>jú na programy v rámci cieľa Európska územná spolupráca.</w:t>
      </w:r>
      <w:r>
        <w:rPr>
          <w:color w:val="000000"/>
          <w:lang w:eastAsia="en-US"/>
        </w:rPr>
        <w:t xml:space="preserve"> Postupy, uvedené v odseku 2 a 3 sa neuplatňujú na projekty, podporované z ESF.</w:t>
      </w:r>
    </w:p>
    <w:p w14:paraId="0938BD60" w14:textId="2A7204AF" w:rsidR="00D07A51" w:rsidRPr="00850467" w:rsidRDefault="00D07A51" w:rsidP="00D07A51">
      <w:pPr>
        <w:pStyle w:val="MPCKO2"/>
      </w:pPr>
      <w:bookmarkStart w:id="23" w:name="_Toc524619634"/>
      <w:r>
        <w:t>3.5</w:t>
      </w:r>
      <w:r w:rsidRPr="00850467">
        <w:t xml:space="preserve"> </w:t>
      </w:r>
      <w:r>
        <w:t>Posudzovanie veľkých projektov</w:t>
      </w:r>
      <w:bookmarkEnd w:id="23"/>
    </w:p>
    <w:p w14:paraId="6BFA71E1" w14:textId="75D2DFB3" w:rsidR="00D07A51" w:rsidRPr="00C00AE3" w:rsidRDefault="00D07A51" w:rsidP="00C00AE3">
      <w:pPr>
        <w:pStyle w:val="SRKNorm"/>
        <w:numPr>
          <w:ilvl w:val="0"/>
          <w:numId w:val="23"/>
        </w:numPr>
        <w:spacing w:before="120" w:after="120"/>
        <w:ind w:left="426" w:hanging="426"/>
        <w:contextualSpacing w:val="0"/>
        <w:rPr>
          <w:color w:val="000000"/>
          <w:lang w:eastAsia="en-US"/>
        </w:rPr>
      </w:pPr>
      <w:r w:rsidRPr="00C00AE3">
        <w:rPr>
          <w:color w:val="000000"/>
          <w:lang w:eastAsia="en-US"/>
        </w:rPr>
        <w:t>Ak nez</w:t>
      </w:r>
      <w:r w:rsidRPr="00C00AE3">
        <w:rPr>
          <w:rFonts w:hint="eastAsia"/>
          <w:color w:val="000000"/>
          <w:lang w:eastAsia="en-US"/>
        </w:rPr>
        <w:t>á</w:t>
      </w:r>
      <w:r w:rsidRPr="00C00AE3">
        <w:rPr>
          <w:color w:val="000000"/>
          <w:lang w:eastAsia="en-US"/>
        </w:rPr>
        <w:t>visl</w:t>
      </w:r>
      <w:r w:rsidRPr="00C00AE3">
        <w:rPr>
          <w:rFonts w:hint="eastAsia"/>
          <w:color w:val="000000"/>
          <w:lang w:eastAsia="en-US"/>
        </w:rPr>
        <w:t>í</w:t>
      </w:r>
      <w:r w:rsidRPr="00C00AE3">
        <w:rPr>
          <w:color w:val="000000"/>
          <w:lang w:eastAsia="en-US"/>
        </w:rPr>
        <w:t xml:space="preserve"> experti pos</w:t>
      </w:r>
      <w:r w:rsidRPr="00C00AE3">
        <w:rPr>
          <w:rFonts w:hint="eastAsia"/>
          <w:color w:val="000000"/>
          <w:lang w:eastAsia="en-US"/>
        </w:rPr>
        <w:t>ú</w:t>
      </w:r>
      <w:r w:rsidRPr="00C00AE3">
        <w:rPr>
          <w:color w:val="000000"/>
          <w:lang w:eastAsia="en-US"/>
        </w:rPr>
        <w:t>dia ve</w:t>
      </w:r>
      <w:r w:rsidRPr="00C00AE3">
        <w:rPr>
          <w:rFonts w:hint="eastAsia"/>
          <w:color w:val="000000"/>
          <w:lang w:eastAsia="en-US"/>
        </w:rPr>
        <w:t>ľ</w:t>
      </w:r>
      <w:r w:rsidRPr="00C00AE3">
        <w:rPr>
          <w:color w:val="000000"/>
          <w:lang w:eastAsia="en-US"/>
        </w:rPr>
        <w:t>k</w:t>
      </w:r>
      <w:r w:rsidRPr="00C00AE3">
        <w:rPr>
          <w:rFonts w:hint="eastAsia"/>
          <w:color w:val="000000"/>
          <w:lang w:eastAsia="en-US"/>
        </w:rPr>
        <w:t>ý</w:t>
      </w:r>
      <w:r w:rsidRPr="00C00AE3">
        <w:rPr>
          <w:color w:val="000000"/>
          <w:lang w:eastAsia="en-US"/>
        </w:rPr>
        <w:t xml:space="preserve"> projekt v</w:t>
      </w:r>
      <w:r w:rsidRPr="00C00AE3">
        <w:rPr>
          <w:rFonts w:hint="eastAsia"/>
          <w:color w:val="000000"/>
          <w:lang w:eastAsia="en-US"/>
        </w:rPr>
        <w:t> </w:t>
      </w:r>
      <w:r w:rsidRPr="00C00AE3">
        <w:rPr>
          <w:color w:val="000000"/>
          <w:lang w:eastAsia="en-US"/>
        </w:rPr>
        <w:t>s</w:t>
      </w:r>
      <w:r w:rsidRPr="00C00AE3">
        <w:rPr>
          <w:rFonts w:hint="eastAsia"/>
          <w:color w:val="000000"/>
          <w:lang w:eastAsia="en-US"/>
        </w:rPr>
        <w:t>ú</w:t>
      </w:r>
      <w:r w:rsidRPr="00C00AE3">
        <w:rPr>
          <w:color w:val="000000"/>
          <w:lang w:eastAsia="en-US"/>
        </w:rPr>
        <w:t>lade s</w:t>
      </w:r>
      <w:r w:rsidRPr="00C00AE3">
        <w:rPr>
          <w:rFonts w:hint="eastAsia"/>
          <w:color w:val="000000"/>
          <w:lang w:eastAsia="en-US"/>
        </w:rPr>
        <w:t> </w:t>
      </w:r>
      <w:r w:rsidRPr="00C00AE3">
        <w:rPr>
          <w:color w:val="000000"/>
          <w:lang w:eastAsia="en-US"/>
        </w:rPr>
        <w:t xml:space="preserve">odsekom 1 </w:t>
      </w:r>
      <w:r w:rsidRPr="00C00AE3">
        <w:rPr>
          <w:rFonts w:hint="eastAsia"/>
          <w:color w:val="000000"/>
          <w:lang w:eastAsia="en-US"/>
        </w:rPr>
        <w:t>č</w:t>
      </w:r>
      <w:r w:rsidRPr="00C00AE3">
        <w:rPr>
          <w:color w:val="000000"/>
          <w:lang w:eastAsia="en-US"/>
        </w:rPr>
        <w:t>l</w:t>
      </w:r>
      <w:r w:rsidRPr="00C00AE3">
        <w:rPr>
          <w:rFonts w:hint="eastAsia"/>
          <w:color w:val="000000"/>
          <w:lang w:eastAsia="en-US"/>
        </w:rPr>
        <w:t>á</w:t>
      </w:r>
      <w:r w:rsidRPr="00C00AE3">
        <w:rPr>
          <w:color w:val="000000"/>
          <w:lang w:eastAsia="en-US"/>
        </w:rPr>
        <w:t>nku</w:t>
      </w:r>
      <w:r>
        <w:rPr>
          <w:color w:val="000000"/>
          <w:lang w:eastAsia="en-US"/>
        </w:rPr>
        <w:t xml:space="preserve"> 102 všeobecného nariadenia</w:t>
      </w:r>
      <w:r w:rsidRPr="00C00AE3">
        <w:rPr>
          <w:color w:val="000000"/>
          <w:lang w:eastAsia="en-US"/>
        </w:rPr>
        <w:t>, v</w:t>
      </w:r>
      <w:r w:rsidRPr="00C00AE3">
        <w:rPr>
          <w:rFonts w:hint="eastAsia"/>
          <w:color w:val="000000"/>
          <w:lang w:eastAsia="en-US"/>
        </w:rPr>
        <w:t>ý</w:t>
      </w:r>
      <w:r w:rsidRPr="00C00AE3">
        <w:rPr>
          <w:color w:val="000000"/>
          <w:lang w:eastAsia="en-US"/>
        </w:rPr>
        <w:t>davky s</w:t>
      </w:r>
      <w:r w:rsidRPr="00C00AE3">
        <w:rPr>
          <w:rFonts w:hint="eastAsia"/>
          <w:color w:val="000000"/>
          <w:lang w:eastAsia="en-US"/>
        </w:rPr>
        <w:t>ú</w:t>
      </w:r>
      <w:r w:rsidRPr="00C00AE3">
        <w:rPr>
          <w:color w:val="000000"/>
          <w:lang w:eastAsia="en-US"/>
        </w:rPr>
        <w:t>visiace s</w:t>
      </w:r>
      <w:r w:rsidRPr="00C00AE3">
        <w:rPr>
          <w:rFonts w:hint="eastAsia"/>
          <w:color w:val="000000"/>
          <w:lang w:eastAsia="en-US"/>
        </w:rPr>
        <w:t> </w:t>
      </w:r>
      <w:r w:rsidRPr="00C00AE3">
        <w:rPr>
          <w:color w:val="000000"/>
          <w:lang w:eastAsia="en-US"/>
        </w:rPr>
        <w:t>t</w:t>
      </w:r>
      <w:r w:rsidRPr="00C00AE3">
        <w:rPr>
          <w:rFonts w:hint="eastAsia"/>
          <w:color w:val="000000"/>
          <w:lang w:eastAsia="en-US"/>
        </w:rPr>
        <w:t>ý</w:t>
      </w:r>
      <w:r w:rsidRPr="00C00AE3">
        <w:rPr>
          <w:color w:val="000000"/>
          <w:lang w:eastAsia="en-US"/>
        </w:rPr>
        <w:t>mto ve</w:t>
      </w:r>
      <w:r w:rsidRPr="00C00AE3">
        <w:rPr>
          <w:rFonts w:hint="eastAsia"/>
          <w:color w:val="000000"/>
          <w:lang w:eastAsia="en-US"/>
        </w:rPr>
        <w:t>ľ</w:t>
      </w:r>
      <w:r w:rsidRPr="00C00AE3">
        <w:rPr>
          <w:color w:val="000000"/>
          <w:lang w:eastAsia="en-US"/>
        </w:rPr>
        <w:t>k</w:t>
      </w:r>
      <w:r w:rsidRPr="00C00AE3">
        <w:rPr>
          <w:rFonts w:hint="eastAsia"/>
          <w:color w:val="000000"/>
          <w:lang w:eastAsia="en-US"/>
        </w:rPr>
        <w:t>ý</w:t>
      </w:r>
      <w:r w:rsidRPr="00C00AE3">
        <w:rPr>
          <w:color w:val="000000"/>
          <w:lang w:eastAsia="en-US"/>
        </w:rPr>
        <w:t>m projektom sa m</w:t>
      </w:r>
      <w:r w:rsidRPr="00C00AE3">
        <w:rPr>
          <w:rFonts w:hint="eastAsia"/>
          <w:color w:val="000000"/>
          <w:lang w:eastAsia="en-US"/>
        </w:rPr>
        <w:t>ôž</w:t>
      </w:r>
      <w:r w:rsidRPr="00C00AE3">
        <w:rPr>
          <w:color w:val="000000"/>
          <w:lang w:eastAsia="en-US"/>
        </w:rPr>
        <w:t xml:space="preserve">u do </w:t>
      </w:r>
      <w:r w:rsidRPr="00C00AE3">
        <w:rPr>
          <w:rFonts w:hint="eastAsia"/>
          <w:color w:val="000000"/>
          <w:lang w:eastAsia="en-US"/>
        </w:rPr>
        <w:t>ž</w:t>
      </w:r>
      <w:r w:rsidRPr="00C00AE3">
        <w:rPr>
          <w:color w:val="000000"/>
          <w:lang w:eastAsia="en-US"/>
        </w:rPr>
        <w:t>iadosti o</w:t>
      </w:r>
      <w:r w:rsidRPr="00C00AE3">
        <w:rPr>
          <w:rFonts w:hint="eastAsia"/>
          <w:color w:val="000000"/>
          <w:lang w:eastAsia="en-US"/>
        </w:rPr>
        <w:t> </w:t>
      </w:r>
      <w:r w:rsidRPr="00C00AE3">
        <w:rPr>
          <w:color w:val="000000"/>
          <w:lang w:eastAsia="en-US"/>
        </w:rPr>
        <w:t xml:space="preserve">platbu </w:t>
      </w:r>
      <w:r>
        <w:rPr>
          <w:color w:val="000000"/>
          <w:lang w:eastAsia="en-US"/>
        </w:rPr>
        <w:t xml:space="preserve">(v závislosti od Systému finančného riadenia) </w:t>
      </w:r>
      <w:r w:rsidRPr="00C00AE3">
        <w:rPr>
          <w:color w:val="000000"/>
          <w:lang w:eastAsia="en-US"/>
        </w:rPr>
        <w:t>zahrn</w:t>
      </w:r>
      <w:r w:rsidRPr="00C00AE3">
        <w:rPr>
          <w:rFonts w:hint="eastAsia"/>
          <w:color w:val="000000"/>
          <w:lang w:eastAsia="en-US"/>
        </w:rPr>
        <w:t>úť</w:t>
      </w:r>
      <w:r w:rsidRPr="00C00AE3">
        <w:rPr>
          <w:color w:val="000000"/>
          <w:lang w:eastAsia="en-US"/>
        </w:rPr>
        <w:t xml:space="preserve"> po tom, ako </w:t>
      </w:r>
      <w:r>
        <w:rPr>
          <w:color w:val="000000"/>
          <w:lang w:eastAsia="en-US"/>
        </w:rPr>
        <w:t>RO</w:t>
      </w:r>
      <w:r w:rsidRPr="00C00AE3">
        <w:rPr>
          <w:color w:val="000000"/>
          <w:lang w:eastAsia="en-US"/>
        </w:rPr>
        <w:t xml:space="preserve"> informuje </w:t>
      </w:r>
      <w:r>
        <w:rPr>
          <w:color w:val="000000"/>
          <w:lang w:eastAsia="en-US"/>
        </w:rPr>
        <w:t>E</w:t>
      </w:r>
      <w:r w:rsidRPr="00C00AE3">
        <w:rPr>
          <w:color w:val="000000"/>
          <w:lang w:eastAsia="en-US"/>
        </w:rPr>
        <w:t>K o</w:t>
      </w:r>
      <w:r w:rsidRPr="00C00AE3">
        <w:rPr>
          <w:rFonts w:hint="eastAsia"/>
          <w:color w:val="000000"/>
          <w:lang w:eastAsia="en-US"/>
        </w:rPr>
        <w:t> </w:t>
      </w:r>
      <w:r w:rsidRPr="00C00AE3">
        <w:rPr>
          <w:color w:val="000000"/>
          <w:lang w:eastAsia="en-US"/>
        </w:rPr>
        <w:t>predlo</w:t>
      </w:r>
      <w:r w:rsidRPr="00C00AE3">
        <w:rPr>
          <w:rFonts w:hint="eastAsia"/>
          <w:color w:val="000000"/>
          <w:lang w:eastAsia="en-US"/>
        </w:rPr>
        <w:t>ž</w:t>
      </w:r>
      <w:r w:rsidRPr="00C00AE3">
        <w:rPr>
          <w:color w:val="000000"/>
          <w:lang w:eastAsia="en-US"/>
        </w:rPr>
        <w:t>en</w:t>
      </w:r>
      <w:r w:rsidRPr="00C00AE3">
        <w:rPr>
          <w:rFonts w:hint="eastAsia"/>
          <w:color w:val="000000"/>
          <w:lang w:eastAsia="en-US"/>
        </w:rPr>
        <w:t>í</w:t>
      </w:r>
      <w:r w:rsidRPr="00C00AE3">
        <w:rPr>
          <w:color w:val="000000"/>
          <w:lang w:eastAsia="en-US"/>
        </w:rPr>
        <w:t xml:space="preserve"> inform</w:t>
      </w:r>
      <w:r w:rsidRPr="00C00AE3">
        <w:rPr>
          <w:rFonts w:hint="eastAsia"/>
          <w:color w:val="000000"/>
          <w:lang w:eastAsia="en-US"/>
        </w:rPr>
        <w:t>á</w:t>
      </w:r>
      <w:r w:rsidRPr="00C00AE3">
        <w:rPr>
          <w:color w:val="000000"/>
          <w:lang w:eastAsia="en-US"/>
        </w:rPr>
        <w:t>ci</w:t>
      </w:r>
      <w:r w:rsidRPr="00C00AE3">
        <w:rPr>
          <w:rFonts w:hint="eastAsia"/>
          <w:color w:val="000000"/>
          <w:lang w:eastAsia="en-US"/>
        </w:rPr>
        <w:t>í</w:t>
      </w:r>
      <w:r w:rsidRPr="00C00AE3">
        <w:rPr>
          <w:color w:val="000000"/>
          <w:lang w:eastAsia="en-US"/>
        </w:rPr>
        <w:t xml:space="preserve"> po</w:t>
      </w:r>
      <w:r w:rsidRPr="00C00AE3">
        <w:rPr>
          <w:rFonts w:hint="eastAsia"/>
          <w:color w:val="000000"/>
          <w:lang w:eastAsia="en-US"/>
        </w:rPr>
        <w:t>ž</w:t>
      </w:r>
      <w:r w:rsidRPr="00C00AE3">
        <w:rPr>
          <w:color w:val="000000"/>
          <w:lang w:eastAsia="en-US"/>
        </w:rPr>
        <w:t>adovan</w:t>
      </w:r>
      <w:r w:rsidRPr="00C00AE3">
        <w:rPr>
          <w:rFonts w:hint="eastAsia"/>
          <w:color w:val="000000"/>
          <w:lang w:eastAsia="en-US"/>
        </w:rPr>
        <w:t>ý</w:t>
      </w:r>
      <w:r w:rsidRPr="00C00AE3">
        <w:rPr>
          <w:color w:val="000000"/>
          <w:lang w:eastAsia="en-US"/>
        </w:rPr>
        <w:t>ch pod</w:t>
      </w:r>
      <w:r w:rsidRPr="00C00AE3">
        <w:rPr>
          <w:rFonts w:hint="eastAsia"/>
          <w:color w:val="000000"/>
          <w:lang w:eastAsia="en-US"/>
        </w:rPr>
        <w:t>ľ</w:t>
      </w:r>
      <w:r w:rsidRPr="00C00AE3">
        <w:rPr>
          <w:color w:val="000000"/>
          <w:lang w:eastAsia="en-US"/>
        </w:rPr>
        <w:t xml:space="preserve">a </w:t>
      </w:r>
      <w:r w:rsidRPr="00C00AE3">
        <w:rPr>
          <w:rFonts w:hint="eastAsia"/>
          <w:color w:val="000000"/>
          <w:lang w:eastAsia="en-US"/>
        </w:rPr>
        <w:t>č</w:t>
      </w:r>
      <w:r w:rsidRPr="00C00AE3">
        <w:rPr>
          <w:color w:val="000000"/>
          <w:lang w:eastAsia="en-US"/>
        </w:rPr>
        <w:t>l</w:t>
      </w:r>
      <w:r w:rsidRPr="00C00AE3">
        <w:rPr>
          <w:rFonts w:hint="eastAsia"/>
          <w:color w:val="000000"/>
          <w:lang w:eastAsia="en-US"/>
        </w:rPr>
        <w:t>á</w:t>
      </w:r>
      <w:r w:rsidRPr="00C00AE3">
        <w:rPr>
          <w:color w:val="000000"/>
          <w:lang w:eastAsia="en-US"/>
        </w:rPr>
        <w:t xml:space="preserve">nku 101 </w:t>
      </w:r>
      <w:r>
        <w:rPr>
          <w:color w:val="000000"/>
          <w:lang w:eastAsia="en-US"/>
        </w:rPr>
        <w:t xml:space="preserve">všeobecného nariadenia </w:t>
      </w:r>
      <w:r w:rsidRPr="00C00AE3">
        <w:rPr>
          <w:color w:val="000000"/>
          <w:lang w:eastAsia="en-US"/>
        </w:rPr>
        <w:t>nez</w:t>
      </w:r>
      <w:r w:rsidRPr="00C00AE3">
        <w:rPr>
          <w:rFonts w:hint="eastAsia"/>
          <w:color w:val="000000"/>
          <w:lang w:eastAsia="en-US"/>
        </w:rPr>
        <w:t>á</w:t>
      </w:r>
      <w:r w:rsidRPr="00C00AE3">
        <w:rPr>
          <w:color w:val="000000"/>
          <w:lang w:eastAsia="en-US"/>
        </w:rPr>
        <w:t>visl</w:t>
      </w:r>
      <w:r w:rsidRPr="00C00AE3">
        <w:rPr>
          <w:rFonts w:hint="eastAsia"/>
          <w:color w:val="000000"/>
          <w:lang w:eastAsia="en-US"/>
        </w:rPr>
        <w:t>ý</w:t>
      </w:r>
      <w:r w:rsidRPr="00C00AE3">
        <w:rPr>
          <w:color w:val="000000"/>
          <w:lang w:eastAsia="en-US"/>
        </w:rPr>
        <w:t>m expertom.</w:t>
      </w:r>
    </w:p>
    <w:p w14:paraId="01EFA34D" w14:textId="77777777" w:rsidR="00D07A51" w:rsidRPr="00C00AE3" w:rsidRDefault="00D07A51" w:rsidP="00C00AE3">
      <w:pPr>
        <w:pStyle w:val="SRKNorm"/>
        <w:numPr>
          <w:ilvl w:val="0"/>
          <w:numId w:val="0"/>
        </w:numPr>
        <w:spacing w:before="120" w:after="120"/>
        <w:ind w:left="426"/>
        <w:contextualSpacing w:val="0"/>
        <w:rPr>
          <w:color w:val="000000"/>
          <w:lang w:eastAsia="en-US"/>
        </w:rPr>
      </w:pPr>
      <w:r w:rsidRPr="00C00AE3">
        <w:rPr>
          <w:color w:val="000000"/>
          <w:lang w:eastAsia="en-US"/>
        </w:rPr>
        <w:t>Nez</w:t>
      </w:r>
      <w:r w:rsidRPr="00C00AE3">
        <w:rPr>
          <w:rFonts w:hint="eastAsia"/>
          <w:color w:val="000000"/>
          <w:lang w:eastAsia="en-US"/>
        </w:rPr>
        <w:t>á</w:t>
      </w:r>
      <w:r w:rsidRPr="00C00AE3">
        <w:rPr>
          <w:color w:val="000000"/>
          <w:lang w:eastAsia="en-US"/>
        </w:rPr>
        <w:t>visl</w:t>
      </w:r>
      <w:r w:rsidRPr="00C00AE3">
        <w:rPr>
          <w:rFonts w:hint="eastAsia"/>
          <w:color w:val="000000"/>
          <w:lang w:eastAsia="en-US"/>
        </w:rPr>
        <w:t>é</w:t>
      </w:r>
      <w:r w:rsidRPr="00C00AE3">
        <w:rPr>
          <w:color w:val="000000"/>
          <w:lang w:eastAsia="en-US"/>
        </w:rPr>
        <w:t xml:space="preserve"> hodnotenie kvality sa uskuto</w:t>
      </w:r>
      <w:r w:rsidRPr="00C00AE3">
        <w:rPr>
          <w:rFonts w:hint="eastAsia"/>
          <w:color w:val="000000"/>
          <w:lang w:eastAsia="en-US"/>
        </w:rPr>
        <w:t>č</w:t>
      </w:r>
      <w:r w:rsidRPr="00C00AE3">
        <w:rPr>
          <w:color w:val="000000"/>
          <w:lang w:eastAsia="en-US"/>
        </w:rPr>
        <w:t>n</w:t>
      </w:r>
      <w:r w:rsidRPr="00C00AE3">
        <w:rPr>
          <w:rFonts w:hint="eastAsia"/>
          <w:color w:val="000000"/>
          <w:lang w:eastAsia="en-US"/>
        </w:rPr>
        <w:t>í</w:t>
      </w:r>
      <w:r w:rsidRPr="00C00AE3">
        <w:rPr>
          <w:color w:val="000000"/>
          <w:lang w:eastAsia="en-US"/>
        </w:rPr>
        <w:t xml:space="preserve"> do </w:t>
      </w:r>
      <w:r w:rsidRPr="00C00AE3">
        <w:rPr>
          <w:rFonts w:hint="eastAsia"/>
          <w:color w:val="000000"/>
          <w:lang w:eastAsia="en-US"/>
        </w:rPr>
        <w:t>š</w:t>
      </w:r>
      <w:r w:rsidRPr="00C00AE3">
        <w:rPr>
          <w:color w:val="000000"/>
          <w:lang w:eastAsia="en-US"/>
        </w:rPr>
        <w:t>iestich mesiacov od predlo</w:t>
      </w:r>
      <w:r w:rsidRPr="00C00AE3">
        <w:rPr>
          <w:rFonts w:hint="eastAsia"/>
          <w:color w:val="000000"/>
          <w:lang w:eastAsia="en-US"/>
        </w:rPr>
        <w:t>ž</w:t>
      </w:r>
      <w:r w:rsidRPr="00C00AE3">
        <w:rPr>
          <w:color w:val="000000"/>
          <w:lang w:eastAsia="en-US"/>
        </w:rPr>
        <w:t>enia uveden</w:t>
      </w:r>
      <w:r w:rsidRPr="00C00AE3">
        <w:rPr>
          <w:rFonts w:hint="eastAsia"/>
          <w:color w:val="000000"/>
          <w:lang w:eastAsia="en-US"/>
        </w:rPr>
        <w:t>ý</w:t>
      </w:r>
      <w:r w:rsidRPr="00C00AE3">
        <w:rPr>
          <w:color w:val="000000"/>
          <w:lang w:eastAsia="en-US"/>
        </w:rPr>
        <w:t>ch inform</w:t>
      </w:r>
      <w:r w:rsidRPr="00C00AE3">
        <w:rPr>
          <w:rFonts w:hint="eastAsia"/>
          <w:color w:val="000000"/>
          <w:lang w:eastAsia="en-US"/>
        </w:rPr>
        <w:t>á</w:t>
      </w:r>
      <w:r w:rsidRPr="00C00AE3">
        <w:rPr>
          <w:color w:val="000000"/>
          <w:lang w:eastAsia="en-US"/>
        </w:rPr>
        <w:t>ci</w:t>
      </w:r>
      <w:r w:rsidRPr="00C00AE3">
        <w:rPr>
          <w:rFonts w:hint="eastAsia"/>
          <w:color w:val="000000"/>
          <w:lang w:eastAsia="en-US"/>
        </w:rPr>
        <w:t>í</w:t>
      </w:r>
      <w:r w:rsidRPr="00C00AE3">
        <w:rPr>
          <w:color w:val="000000"/>
          <w:lang w:eastAsia="en-US"/>
        </w:rPr>
        <w:t xml:space="preserve"> nez</w:t>
      </w:r>
      <w:r w:rsidRPr="00C00AE3">
        <w:rPr>
          <w:rFonts w:hint="eastAsia"/>
          <w:color w:val="000000"/>
          <w:lang w:eastAsia="en-US"/>
        </w:rPr>
        <w:t>á</w:t>
      </w:r>
      <w:r w:rsidRPr="00C00AE3">
        <w:rPr>
          <w:color w:val="000000"/>
          <w:lang w:eastAsia="en-US"/>
        </w:rPr>
        <w:t>visl</w:t>
      </w:r>
      <w:r w:rsidRPr="00C00AE3">
        <w:rPr>
          <w:rFonts w:hint="eastAsia"/>
          <w:color w:val="000000"/>
          <w:lang w:eastAsia="en-US"/>
        </w:rPr>
        <w:t>ý</w:t>
      </w:r>
      <w:r w:rsidRPr="00C00AE3">
        <w:rPr>
          <w:color w:val="000000"/>
          <w:lang w:eastAsia="en-US"/>
        </w:rPr>
        <w:t>m expertom.</w:t>
      </w:r>
    </w:p>
    <w:p w14:paraId="61587D70" w14:textId="72DA4291" w:rsidR="00D07A51" w:rsidRDefault="00D07A51" w:rsidP="00C00AE3">
      <w:pPr>
        <w:pStyle w:val="SRKNorm"/>
        <w:numPr>
          <w:ilvl w:val="0"/>
          <w:numId w:val="0"/>
        </w:numPr>
        <w:spacing w:before="120" w:after="120"/>
        <w:ind w:left="426"/>
        <w:contextualSpacing w:val="0"/>
        <w:rPr>
          <w:color w:val="000000"/>
          <w:lang w:eastAsia="en-US"/>
        </w:rPr>
      </w:pPr>
      <w:r w:rsidRPr="00C00AE3">
        <w:rPr>
          <w:color w:val="000000"/>
          <w:lang w:eastAsia="en-US"/>
        </w:rPr>
        <w:t>Pr</w:t>
      </w:r>
      <w:r w:rsidRPr="00C00AE3">
        <w:rPr>
          <w:rFonts w:hint="eastAsia"/>
          <w:color w:val="000000"/>
          <w:lang w:eastAsia="en-US"/>
        </w:rPr>
        <w:t>í</w:t>
      </w:r>
      <w:r w:rsidRPr="00C00AE3">
        <w:rPr>
          <w:color w:val="000000"/>
          <w:lang w:eastAsia="en-US"/>
        </w:rPr>
        <w:t>slu</w:t>
      </w:r>
      <w:r w:rsidRPr="00C00AE3">
        <w:rPr>
          <w:rFonts w:hint="eastAsia"/>
          <w:color w:val="000000"/>
          <w:lang w:eastAsia="en-US"/>
        </w:rPr>
        <w:t>š</w:t>
      </w:r>
      <w:r w:rsidRPr="00C00AE3">
        <w:rPr>
          <w:color w:val="000000"/>
          <w:lang w:eastAsia="en-US"/>
        </w:rPr>
        <w:t>n</w:t>
      </w:r>
      <w:r w:rsidRPr="00C00AE3">
        <w:rPr>
          <w:rFonts w:hint="eastAsia"/>
          <w:color w:val="000000"/>
          <w:lang w:eastAsia="en-US"/>
        </w:rPr>
        <w:t>é</w:t>
      </w:r>
      <w:r w:rsidRPr="00C00AE3">
        <w:rPr>
          <w:color w:val="000000"/>
          <w:lang w:eastAsia="en-US"/>
        </w:rPr>
        <w:t xml:space="preserve"> v</w:t>
      </w:r>
      <w:r w:rsidRPr="00C00AE3">
        <w:rPr>
          <w:rFonts w:hint="eastAsia"/>
          <w:color w:val="000000"/>
          <w:lang w:eastAsia="en-US"/>
        </w:rPr>
        <w:t>ý</w:t>
      </w:r>
      <w:r w:rsidRPr="00C00AE3">
        <w:rPr>
          <w:color w:val="000000"/>
          <w:lang w:eastAsia="en-US"/>
        </w:rPr>
        <w:t>davky sa stiahnu a</w:t>
      </w:r>
      <w:r w:rsidRPr="00C00AE3">
        <w:rPr>
          <w:rFonts w:hint="eastAsia"/>
          <w:color w:val="000000"/>
          <w:lang w:eastAsia="en-US"/>
        </w:rPr>
        <w:t> </w:t>
      </w:r>
      <w:r w:rsidRPr="00C00AE3">
        <w:rPr>
          <w:color w:val="000000"/>
          <w:lang w:eastAsia="en-US"/>
        </w:rPr>
        <w:t>vyhl</w:t>
      </w:r>
      <w:r w:rsidRPr="00C00AE3">
        <w:rPr>
          <w:rFonts w:hint="eastAsia"/>
          <w:color w:val="000000"/>
          <w:lang w:eastAsia="en-US"/>
        </w:rPr>
        <w:t>á</w:t>
      </w:r>
      <w:r w:rsidRPr="00C00AE3">
        <w:rPr>
          <w:color w:val="000000"/>
          <w:lang w:eastAsia="en-US"/>
        </w:rPr>
        <w:t>senie o</w:t>
      </w:r>
      <w:r w:rsidRPr="00C00AE3">
        <w:rPr>
          <w:rFonts w:hint="eastAsia"/>
          <w:color w:val="000000"/>
          <w:lang w:eastAsia="en-US"/>
        </w:rPr>
        <w:t> </w:t>
      </w:r>
      <w:r w:rsidRPr="00C00AE3">
        <w:rPr>
          <w:color w:val="000000"/>
          <w:lang w:eastAsia="en-US"/>
        </w:rPr>
        <w:t>v</w:t>
      </w:r>
      <w:r w:rsidRPr="00C00AE3">
        <w:rPr>
          <w:rFonts w:hint="eastAsia"/>
          <w:color w:val="000000"/>
          <w:lang w:eastAsia="en-US"/>
        </w:rPr>
        <w:t>ý</w:t>
      </w:r>
      <w:r w:rsidRPr="00C00AE3">
        <w:rPr>
          <w:color w:val="000000"/>
          <w:lang w:eastAsia="en-US"/>
        </w:rPr>
        <w:t>davkoch sa zodpovedaj</w:t>
      </w:r>
      <w:r w:rsidRPr="00C00AE3">
        <w:rPr>
          <w:rFonts w:hint="eastAsia"/>
          <w:color w:val="000000"/>
          <w:lang w:eastAsia="en-US"/>
        </w:rPr>
        <w:t>ú</w:t>
      </w:r>
      <w:r w:rsidRPr="00C00AE3">
        <w:rPr>
          <w:color w:val="000000"/>
          <w:lang w:eastAsia="en-US"/>
        </w:rPr>
        <w:t>cim sp</w:t>
      </w:r>
      <w:r w:rsidRPr="00C00AE3">
        <w:rPr>
          <w:rFonts w:hint="eastAsia"/>
          <w:color w:val="000000"/>
          <w:lang w:eastAsia="en-US"/>
        </w:rPr>
        <w:t>ô</w:t>
      </w:r>
      <w:r w:rsidRPr="00C00AE3">
        <w:rPr>
          <w:color w:val="000000"/>
          <w:lang w:eastAsia="en-US"/>
        </w:rPr>
        <w:t>sobom oprav</w:t>
      </w:r>
      <w:r w:rsidRPr="00C00AE3">
        <w:rPr>
          <w:rFonts w:hint="eastAsia"/>
          <w:color w:val="000000"/>
          <w:lang w:eastAsia="en-US"/>
        </w:rPr>
        <w:t>í</w:t>
      </w:r>
      <w:r w:rsidRPr="00C00AE3">
        <w:rPr>
          <w:color w:val="000000"/>
          <w:lang w:eastAsia="en-US"/>
        </w:rPr>
        <w:t xml:space="preserve"> v</w:t>
      </w:r>
      <w:r w:rsidRPr="00C00AE3">
        <w:rPr>
          <w:rFonts w:hint="eastAsia"/>
          <w:color w:val="000000"/>
          <w:lang w:eastAsia="en-US"/>
        </w:rPr>
        <w:t> </w:t>
      </w:r>
      <w:r w:rsidRPr="00C00AE3">
        <w:rPr>
          <w:color w:val="000000"/>
          <w:lang w:eastAsia="en-US"/>
        </w:rPr>
        <w:t>t</w:t>
      </w:r>
      <w:r w:rsidRPr="00C00AE3">
        <w:rPr>
          <w:rFonts w:hint="eastAsia"/>
          <w:color w:val="000000"/>
          <w:lang w:eastAsia="en-US"/>
        </w:rPr>
        <w:t>ý</w:t>
      </w:r>
      <w:r w:rsidRPr="00C00AE3">
        <w:rPr>
          <w:color w:val="000000"/>
          <w:lang w:eastAsia="en-US"/>
        </w:rPr>
        <w:t>chto pr</w:t>
      </w:r>
      <w:r w:rsidRPr="00C00AE3">
        <w:rPr>
          <w:rFonts w:hint="eastAsia"/>
          <w:color w:val="000000"/>
          <w:lang w:eastAsia="en-US"/>
        </w:rPr>
        <w:t>í</w:t>
      </w:r>
      <w:r w:rsidRPr="00C00AE3">
        <w:rPr>
          <w:color w:val="000000"/>
          <w:lang w:eastAsia="en-US"/>
        </w:rPr>
        <w:t>padoch:</w:t>
      </w:r>
    </w:p>
    <w:p w14:paraId="37BCF6E0" w14:textId="1DB9EF37" w:rsidR="00D07A51" w:rsidRDefault="00D07A51" w:rsidP="00C00AE3">
      <w:pPr>
        <w:pStyle w:val="SRKNorm"/>
        <w:numPr>
          <w:ilvl w:val="0"/>
          <w:numId w:val="4"/>
        </w:numPr>
        <w:spacing w:before="0" w:after="0"/>
        <w:ind w:left="714" w:hanging="357"/>
        <w:contextualSpacing w:val="0"/>
        <w:rPr>
          <w:color w:val="000000"/>
          <w:lang w:eastAsia="en-US"/>
        </w:rPr>
      </w:pPr>
      <w:r w:rsidRPr="00C00AE3">
        <w:rPr>
          <w:color w:val="000000"/>
          <w:lang w:eastAsia="en-US"/>
        </w:rPr>
        <w:t xml:space="preserve">ak </w:t>
      </w:r>
      <w:r>
        <w:rPr>
          <w:color w:val="000000"/>
          <w:lang w:eastAsia="en-US"/>
        </w:rPr>
        <w:t>RO neoznámil</w:t>
      </w:r>
      <w:r w:rsidRPr="00C00AE3">
        <w:rPr>
          <w:color w:val="000000"/>
          <w:lang w:eastAsia="en-US"/>
        </w:rPr>
        <w:t xml:space="preserve"> nez</w:t>
      </w:r>
      <w:r w:rsidRPr="00C00AE3">
        <w:rPr>
          <w:rFonts w:hint="eastAsia"/>
          <w:color w:val="000000"/>
          <w:lang w:eastAsia="en-US"/>
        </w:rPr>
        <w:t>á</w:t>
      </w:r>
      <w:r w:rsidRPr="00C00AE3">
        <w:rPr>
          <w:color w:val="000000"/>
          <w:lang w:eastAsia="en-US"/>
        </w:rPr>
        <w:t>visl</w:t>
      </w:r>
      <w:r w:rsidRPr="00C00AE3">
        <w:rPr>
          <w:rFonts w:hint="eastAsia"/>
          <w:color w:val="000000"/>
          <w:lang w:eastAsia="en-US"/>
        </w:rPr>
        <w:t>é</w:t>
      </w:r>
      <w:r w:rsidRPr="00C00AE3">
        <w:rPr>
          <w:color w:val="000000"/>
          <w:lang w:eastAsia="en-US"/>
        </w:rPr>
        <w:t xml:space="preserve"> hodnotenie kvality </w:t>
      </w:r>
      <w:r>
        <w:rPr>
          <w:color w:val="000000"/>
          <w:lang w:eastAsia="en-US"/>
        </w:rPr>
        <w:t>E</w:t>
      </w:r>
      <w:r w:rsidRPr="00C00AE3">
        <w:rPr>
          <w:color w:val="000000"/>
          <w:lang w:eastAsia="en-US"/>
        </w:rPr>
        <w:t>K do troch mesiacov od uplynutia lehoty</w:t>
      </w:r>
      <w:r>
        <w:rPr>
          <w:color w:val="000000"/>
          <w:lang w:eastAsia="en-US"/>
        </w:rPr>
        <w:t>, uvedenej v druhom odstavci tohto odseku</w:t>
      </w:r>
      <w:r w:rsidRPr="00C00AE3">
        <w:rPr>
          <w:color w:val="000000"/>
          <w:lang w:eastAsia="en-US"/>
        </w:rPr>
        <w:t>;</w:t>
      </w:r>
    </w:p>
    <w:p w14:paraId="011AC4C3" w14:textId="28FE5836" w:rsidR="00D07A51" w:rsidRDefault="00D07A51" w:rsidP="00C00AE3">
      <w:pPr>
        <w:pStyle w:val="Odsekzoznamu"/>
        <w:numPr>
          <w:ilvl w:val="0"/>
          <w:numId w:val="4"/>
        </w:numPr>
        <w:ind w:left="714" w:hanging="357"/>
        <w:rPr>
          <w:lang w:eastAsia="en-US"/>
        </w:rPr>
      </w:pPr>
      <w:r>
        <w:rPr>
          <w:lang w:eastAsia="en-US"/>
        </w:rPr>
        <w:t>ak RO stiahol predložené informácie;</w:t>
      </w:r>
    </w:p>
    <w:p w14:paraId="0716F1DA" w14:textId="5387DC5D" w:rsidR="00D07A51" w:rsidRPr="00C00AE3" w:rsidRDefault="00D07A51" w:rsidP="00C00AE3">
      <w:pPr>
        <w:pStyle w:val="Odsekzoznamu"/>
        <w:numPr>
          <w:ilvl w:val="0"/>
          <w:numId w:val="4"/>
        </w:numPr>
        <w:ind w:left="714" w:hanging="357"/>
        <w:rPr>
          <w:lang w:eastAsia="en-US"/>
        </w:rPr>
      </w:pPr>
      <w:r>
        <w:rPr>
          <w:lang w:eastAsia="en-US"/>
        </w:rPr>
        <w:t>ak je dané hodnotenie negatívne.</w:t>
      </w:r>
    </w:p>
    <w:p w14:paraId="2FB60495" w14:textId="769CBF7B" w:rsidR="00296583" w:rsidRPr="007A0A10" w:rsidRDefault="00296583" w:rsidP="00296583">
      <w:pPr>
        <w:pStyle w:val="MPCKO1"/>
        <w:jc w:val="both"/>
      </w:pPr>
      <w:bookmarkStart w:id="24" w:name="_Toc522271523"/>
      <w:bookmarkStart w:id="25" w:name="_Toc524619635"/>
      <w:r>
        <w:lastRenderedPageBreak/>
        <w:t>4 Záverečné ustanovenia</w:t>
      </w:r>
      <w:bookmarkEnd w:id="24"/>
      <w:bookmarkEnd w:id="25"/>
    </w:p>
    <w:p w14:paraId="74DAA530" w14:textId="75A55601" w:rsidR="00296583" w:rsidRDefault="00296583" w:rsidP="008B251C">
      <w:pPr>
        <w:pStyle w:val="SRKNorm"/>
        <w:numPr>
          <w:ilvl w:val="0"/>
          <w:numId w:val="5"/>
        </w:numPr>
        <w:spacing w:before="120" w:after="120"/>
        <w:ind w:left="426" w:hanging="426"/>
        <w:contextualSpacing w:val="0"/>
      </w:pPr>
      <w:r>
        <w:t xml:space="preserve">Metodický výklad CKO č. 5 sa </w:t>
      </w:r>
      <w:r w:rsidR="008A3F87">
        <w:t>z</w:t>
      </w:r>
      <w:r>
        <w:t>ruší nadobudnutím účinnosti Systému riadenia EŠIF, verzia 7</w:t>
      </w:r>
      <w:r w:rsidR="006F797C">
        <w:t>.</w:t>
      </w:r>
    </w:p>
    <w:p w14:paraId="62E1508F" w14:textId="1CC1609C" w:rsidR="006403EC" w:rsidRPr="0084423B" w:rsidRDefault="006403EC">
      <w:pPr>
        <w:pStyle w:val="SRKNorm"/>
        <w:numPr>
          <w:ilvl w:val="0"/>
          <w:numId w:val="5"/>
        </w:numPr>
        <w:spacing w:before="120" w:after="120"/>
        <w:ind w:left="426" w:hanging="426"/>
        <w:contextualSpacing w:val="0"/>
      </w:pPr>
      <w:r>
        <w:t xml:space="preserve">Vyššie uvedené zmeny sú priamo uplatniteľné pre EŠIF v zmysle termínov, stanovených v článku 282 </w:t>
      </w:r>
      <w:proofErr w:type="spellStart"/>
      <w:r>
        <w:t>Omnibusu</w:t>
      </w:r>
      <w:proofErr w:type="spellEnd"/>
      <w:r>
        <w:t>.</w:t>
      </w:r>
    </w:p>
    <w:p w14:paraId="34ED99F8" w14:textId="77777777" w:rsidR="00296583" w:rsidRPr="00296583" w:rsidRDefault="00296583" w:rsidP="006F797C">
      <w:pPr>
        <w:pStyle w:val="Odsekzoznamu"/>
      </w:pPr>
    </w:p>
    <w:p w14:paraId="0D9F4083" w14:textId="77777777" w:rsidR="00296583" w:rsidRPr="00296583" w:rsidRDefault="00296583" w:rsidP="00296583"/>
    <w:sectPr w:rsidR="00296583" w:rsidRPr="00296583" w:rsidSect="00E67D91">
      <w:headerReference w:type="default" r:id="rId11"/>
      <w:footerReference w:type="default" r:id="rId12"/>
      <w:pgSz w:w="11906" w:h="16838" w:code="9"/>
      <w:pgMar w:top="1418" w:right="1418" w:bottom="1418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3CE910" w14:textId="77777777" w:rsidR="00034F1A" w:rsidRDefault="00034F1A" w:rsidP="00B948E0">
      <w:r>
        <w:separator/>
      </w:r>
    </w:p>
  </w:endnote>
  <w:endnote w:type="continuationSeparator" w:id="0">
    <w:p w14:paraId="5EA54F0E" w14:textId="77777777" w:rsidR="00034F1A" w:rsidRDefault="00034F1A" w:rsidP="00B948E0">
      <w:r>
        <w:continuationSeparator/>
      </w:r>
    </w:p>
  </w:endnote>
  <w:endnote w:type="continuationNotice" w:id="1">
    <w:p w14:paraId="750F969A" w14:textId="77777777" w:rsidR="00034F1A" w:rsidRDefault="00034F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78558337"/>
      <w:docPartObj>
        <w:docPartGallery w:val="Page Numbers (Bottom of Page)"/>
        <w:docPartUnique/>
      </w:docPartObj>
    </w:sdtPr>
    <w:sdtEndPr/>
    <w:sdtContent>
      <w:p w14:paraId="0771B222" w14:textId="77777777" w:rsidR="00E87B39" w:rsidRPr="00E87B39" w:rsidRDefault="00E87B39" w:rsidP="00E87B39">
        <w:pPr>
          <w:pStyle w:val="Pta"/>
          <w:jc w:val="right"/>
        </w:pPr>
        <w:r w:rsidRPr="00E87B39">
          <w:rPr>
            <w:noProof/>
          </w:rPr>
          <mc:AlternateContent>
            <mc:Choice Requires="wps">
              <w:drawing>
                <wp:anchor distT="0" distB="0" distL="114300" distR="114300" simplePos="0" relativeHeight="251657728" behindDoc="0" locked="0" layoutInCell="1" allowOverlap="1" wp14:anchorId="48387A0A" wp14:editId="0EFD6EDF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151130</wp:posOffset>
                  </wp:positionV>
                  <wp:extent cx="5762625" cy="9525"/>
                  <wp:effectExtent l="57150" t="38100" r="47625" b="85725"/>
                  <wp:wrapNone/>
                  <wp:docPr id="4" name="Rovná spojnica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5762625" cy="9525"/>
                          </a:xfrm>
                          <a:prstGeom prst="line">
                            <a:avLst/>
                          </a:prstGeom>
                          <a:ln/>
                        </wps:spPr>
                        <wps:style>
                          <a:lnRef idx="3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2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2A595761" id="Rovná spojnica 4" o:spid="_x0000_s1026" style="position:absolute;flip:y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11.9pt" to="453.4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" strokecolor="#f79646 [3209]" strokeweight="3pt">
                  <v:shadow on="t" color="black" opacity="22937f" origin=",.5" offset="0,.63889mm"/>
                </v:line>
              </w:pict>
            </mc:Fallback>
          </mc:AlternateContent>
        </w:r>
        <w:r w:rsidRPr="00E87B39">
          <w:t xml:space="preserve"> </w:t>
        </w:r>
      </w:p>
      <w:p w14:paraId="2FCB6E1C" w14:textId="4F7E026B" w:rsidR="00E87B39" w:rsidRPr="00E87B39" w:rsidRDefault="00E87B39" w:rsidP="00E87B39">
        <w:pPr>
          <w:tabs>
            <w:tab w:val="center" w:pos="4536"/>
            <w:tab w:val="right" w:pos="9072"/>
          </w:tabs>
          <w:jc w:val="right"/>
        </w:pPr>
        <w:r w:rsidRPr="00E87B39">
          <w:rPr>
            <w:noProof/>
          </w:rPr>
          <w:drawing>
            <wp:anchor distT="0" distB="0" distL="114300" distR="114300" simplePos="0" relativeHeight="251658752" behindDoc="1" locked="0" layoutInCell="1" allowOverlap="1" wp14:anchorId="7DBE4993" wp14:editId="2B931191">
              <wp:simplePos x="0" y="0"/>
              <wp:positionH relativeFrom="column">
                <wp:posOffset>71755</wp:posOffset>
              </wp:positionH>
              <wp:positionV relativeFrom="paragraph">
                <wp:posOffset>53340</wp:posOffset>
              </wp:positionV>
              <wp:extent cx="704850" cy="513080"/>
              <wp:effectExtent l="0" t="0" r="0" b="1270"/>
              <wp:wrapTight wrapText="bothSides">
                <wp:wrapPolygon edited="0">
                  <wp:start x="0" y="0"/>
                  <wp:lineTo x="0" y="20851"/>
                  <wp:lineTo x="21016" y="20851"/>
                  <wp:lineTo x="21016" y="0"/>
                  <wp:lineTo x="0" y="0"/>
                </wp:wrapPolygon>
              </wp:wrapTight>
              <wp:docPr id="7" name="Obrázok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04850" cy="513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E87B39">
          <w:t xml:space="preserve">Strana </w:t>
        </w:r>
        <w:sdt>
          <w:sdtPr>
            <w:id w:val="1867258264"/>
            <w:docPartObj>
              <w:docPartGallery w:val="Page Numbers (Bottom of Page)"/>
              <w:docPartUnique/>
            </w:docPartObj>
          </w:sdtPr>
          <w:sdtEndPr/>
          <w:sdtContent>
            <w:r w:rsidRPr="00E87B39">
              <w:fldChar w:fldCharType="begin"/>
            </w:r>
            <w:r w:rsidRPr="00E87B39">
              <w:instrText>PAGE   \* MERGEFORMAT</w:instrText>
            </w:r>
            <w:r w:rsidRPr="00E87B39">
              <w:fldChar w:fldCharType="separate"/>
            </w:r>
            <w:r w:rsidR="00694DCC">
              <w:rPr>
                <w:noProof/>
              </w:rPr>
              <w:t>6</w:t>
            </w:r>
            <w:r w:rsidRPr="00E87B39">
              <w:fldChar w:fldCharType="end"/>
            </w:r>
          </w:sdtContent>
        </w:sdt>
      </w:p>
      <w:p w14:paraId="2A4C0502" w14:textId="77777777" w:rsidR="00E87B39" w:rsidRPr="00E87B39" w:rsidRDefault="00034F1A" w:rsidP="00E87B39">
        <w:pPr>
          <w:tabs>
            <w:tab w:val="center" w:pos="4536"/>
            <w:tab w:val="right" w:pos="9072"/>
          </w:tabs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5C1F28" w14:textId="77777777" w:rsidR="00034F1A" w:rsidRDefault="00034F1A" w:rsidP="00B948E0">
      <w:r>
        <w:separator/>
      </w:r>
    </w:p>
  </w:footnote>
  <w:footnote w:type="continuationSeparator" w:id="0">
    <w:p w14:paraId="57C708CE" w14:textId="77777777" w:rsidR="00034F1A" w:rsidRDefault="00034F1A" w:rsidP="00B948E0">
      <w:r>
        <w:continuationSeparator/>
      </w:r>
    </w:p>
  </w:footnote>
  <w:footnote w:type="continuationNotice" w:id="1">
    <w:p w14:paraId="4E4BDE93" w14:textId="77777777" w:rsidR="00034F1A" w:rsidRDefault="00034F1A"/>
  </w:footnote>
  <w:footnote w:id="2">
    <w:p w14:paraId="4116B02D" w14:textId="684E802C" w:rsidR="005312A8" w:rsidRDefault="005312A8">
      <w:pPr>
        <w:pStyle w:val="Textpoznmkypodiarou"/>
      </w:pPr>
      <w:r>
        <w:rPr>
          <w:rStyle w:val="Odkaznapoznmkupodiarou"/>
        </w:rPr>
        <w:footnoteRef/>
      </w:r>
      <w:r>
        <w:t xml:space="preserve"> Termín nadobudnutia účinnosti aktualizovanej verzie Systému riadenia EŠIF</w:t>
      </w:r>
    </w:p>
  </w:footnote>
  <w:footnote w:id="3">
    <w:p w14:paraId="5B2AF09E" w14:textId="046DA791" w:rsidR="00C00AE3" w:rsidRDefault="00C00AE3" w:rsidP="00C00AE3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bCs/>
          <w:iCs/>
        </w:rPr>
        <w:t xml:space="preserve">Nevzťahuje sa na pomoc de </w:t>
      </w:r>
      <w:proofErr w:type="spellStart"/>
      <w:r>
        <w:rPr>
          <w:bCs/>
          <w:iCs/>
        </w:rPr>
        <w:t>minimis</w:t>
      </w:r>
      <w:proofErr w:type="spellEnd"/>
      <w:r>
        <w:rPr>
          <w:bCs/>
          <w:iCs/>
        </w:rPr>
        <w:t>, ktorá je v plnej miere zlučiteľná s aplikáciou zjednodušeného vykazovania výdavkov.</w:t>
      </w:r>
    </w:p>
  </w:footnote>
  <w:footnote w:id="4">
    <w:p w14:paraId="22A4208C" w14:textId="64DA17F6" w:rsidR="00821C92" w:rsidRDefault="00821C92" w:rsidP="00056FF6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</w:t>
      </w:r>
      <w:r w:rsidR="004D2BBB">
        <w:t>Tento odsek j</w:t>
      </w:r>
      <w:r>
        <w:t>e možné aplikovať na projekty podporené z ESF, ktorých NFP je vyšší ako 50 000 EUR a menší ako 100 000 EUR.</w:t>
      </w:r>
      <w:r w:rsidR="004D2BBB">
        <w:t xml:space="preserve"> Uvedené znamená, že projekty ESF, ktorých NFP je nižší ako 50 000 EUR</w:t>
      </w:r>
      <w:r w:rsidR="00CE56CA">
        <w:t>,</w:t>
      </w:r>
      <w:r w:rsidR="004D2BBB">
        <w:t xml:space="preserve"> musia byť realizované jednou z foriem zjednodušeného vykazovania výdavkov okrem prípadov, ak je projekt realizovaný výhradne prostredníctvom verejného obstarávania, alebo NFP predstavuje štátnu pomoc.</w:t>
      </w:r>
      <w:r>
        <w:t xml:space="preserve"> </w:t>
      </w:r>
    </w:p>
  </w:footnote>
  <w:footnote w:id="5">
    <w:p w14:paraId="1972700D" w14:textId="42D57215" w:rsidR="00A017F6" w:rsidRDefault="00A017F6">
      <w:pPr>
        <w:pStyle w:val="Textpoznmkypodiarou"/>
      </w:pPr>
      <w:r>
        <w:rPr>
          <w:rStyle w:val="Odkaznapoznmkupodiarou"/>
        </w:rPr>
        <w:footnoteRef/>
      </w:r>
      <w:r>
        <w:t xml:space="preserve"> V zmysle prílohy č. 1 k Metodickému pokynu č. 4 k číselníku oprávnených výdavkov ide o skupinu výdavkov č. 904</w:t>
      </w:r>
      <w:r w:rsidR="00AE0454">
        <w:t>.</w:t>
      </w:r>
    </w:p>
  </w:footnote>
  <w:footnote w:id="6">
    <w:p w14:paraId="1A3A2976" w14:textId="21E5BCF7" w:rsidR="0096232D" w:rsidRDefault="0096232D">
      <w:pPr>
        <w:pStyle w:val="Textpoznmkypodiarou"/>
      </w:pPr>
      <w:r>
        <w:rPr>
          <w:rStyle w:val="Odkaznapoznmkupodiarou"/>
        </w:rPr>
        <w:footnoteRef/>
      </w:r>
      <w:r>
        <w:t xml:space="preserve"> Hodnota je vymedzená č</w:t>
      </w:r>
      <w:r w:rsidRPr="00344BDE">
        <w:t>l. 4 písm. a) smernice Európskeho parlamentu a Rady č. 2014/24/EÚ z  26. februára 2014 o verejnom obstarávaní a o zrušení smernice 2004/18/ES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F0B441" w14:textId="77777777" w:rsidR="00E87B39" w:rsidRDefault="00E87B39" w:rsidP="00E87B39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BA125C5" wp14:editId="03848C0D">
              <wp:simplePos x="0" y="0"/>
              <wp:positionH relativeFrom="column">
                <wp:posOffset>-4445</wp:posOffset>
              </wp:positionH>
              <wp:positionV relativeFrom="paragraph">
                <wp:posOffset>135255</wp:posOffset>
              </wp:positionV>
              <wp:extent cx="5762625" cy="9525"/>
              <wp:effectExtent l="57150" t="38100" r="47625" b="85725"/>
              <wp:wrapNone/>
              <wp:docPr id="6" name="Rovná spojnica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62625" cy="9525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B27E37E" id="Rovná spojnica 6" o:spid="_x0000_s1026" style="position:absolute;flip:y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10.65pt" to="453.4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" strokecolor="#f79646 [3209]" strokeweight="3pt">
              <v:shadow on="t" color="black" opacity="22937f" origin=",.5" offset="0,.63889mm"/>
            </v:line>
          </w:pict>
        </mc:Fallback>
      </mc:AlternateContent>
    </w:r>
  </w:p>
  <w:sdt>
    <w:sdtPr>
      <w:rPr>
        <w:szCs w:val="20"/>
      </w:rPr>
      <w:id w:val="2070840989"/>
      <w:date w:fullDate="2018-09-13T00:00:00Z">
        <w:dateFormat w:val="dd.MM.yyyy"/>
        <w:lid w:val="sk-SK"/>
        <w:storeMappedDataAs w:val="dateTime"/>
        <w:calendar w:val="gregorian"/>
      </w:date>
    </w:sdtPr>
    <w:sdtEndPr/>
    <w:sdtContent>
      <w:p w14:paraId="13B12CCE" w14:textId="68DC2DCB" w:rsidR="00B86AF7" w:rsidRDefault="00694DCC" w:rsidP="00B86AF7">
        <w:pPr>
          <w:pStyle w:val="Hlavika"/>
          <w:jc w:val="right"/>
          <w:rPr>
            <w:szCs w:val="20"/>
          </w:rPr>
        </w:pPr>
        <w:r>
          <w:rPr>
            <w:szCs w:val="20"/>
          </w:rPr>
          <w:t>13.09.2018</w:t>
        </w:r>
      </w:p>
    </w:sdtContent>
  </w:sdt>
  <w:p w14:paraId="0040189B" w14:textId="59B270CD" w:rsidR="00E87B39" w:rsidRPr="00627EA3" w:rsidRDefault="00E87B39" w:rsidP="00E87B39">
    <w:pPr>
      <w:pStyle w:val="Hlavika"/>
      <w:jc w:val="right"/>
    </w:pPr>
  </w:p>
  <w:p w14:paraId="35FC9081" w14:textId="77777777" w:rsidR="00E87B39" w:rsidRDefault="00E87B3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E1711"/>
    <w:multiLevelType w:val="hybridMultilevel"/>
    <w:tmpl w:val="363E44E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E3C7B"/>
    <w:multiLevelType w:val="hybridMultilevel"/>
    <w:tmpl w:val="50D2074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E6A8E"/>
    <w:multiLevelType w:val="hybridMultilevel"/>
    <w:tmpl w:val="50D2074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B5E01"/>
    <w:multiLevelType w:val="hybridMultilevel"/>
    <w:tmpl w:val="0DB054C6"/>
    <w:lvl w:ilvl="0" w:tplc="F48419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6A6D16"/>
    <w:multiLevelType w:val="hybridMultilevel"/>
    <w:tmpl w:val="50D2074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F55049"/>
    <w:multiLevelType w:val="hybridMultilevel"/>
    <w:tmpl w:val="50D2074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7456F6"/>
    <w:multiLevelType w:val="hybridMultilevel"/>
    <w:tmpl w:val="50D2074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97177A"/>
    <w:multiLevelType w:val="hybridMultilevel"/>
    <w:tmpl w:val="6330BDF0"/>
    <w:lvl w:ilvl="0" w:tplc="041B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3C054AB2"/>
    <w:multiLevelType w:val="hybridMultilevel"/>
    <w:tmpl w:val="B09023F0"/>
    <w:lvl w:ilvl="0" w:tplc="041B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 w15:restartNumberingAfterBreak="0">
    <w:nsid w:val="5370255B"/>
    <w:multiLevelType w:val="hybridMultilevel"/>
    <w:tmpl w:val="50D2074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CC7010"/>
    <w:multiLevelType w:val="hybridMultilevel"/>
    <w:tmpl w:val="71D8DA5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073FFC"/>
    <w:multiLevelType w:val="hybridMultilevel"/>
    <w:tmpl w:val="50D2074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376772"/>
    <w:multiLevelType w:val="hybridMultilevel"/>
    <w:tmpl w:val="50D2074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D2304F"/>
    <w:multiLevelType w:val="hybridMultilevel"/>
    <w:tmpl w:val="D9646844"/>
    <w:lvl w:ilvl="0" w:tplc="06F8B734">
      <w:start w:val="1"/>
      <w:numFmt w:val="decimal"/>
      <w:pStyle w:val="SRKNorm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9"/>
  </w:num>
  <w:num w:numId="8">
    <w:abstractNumId w:val="10"/>
  </w:num>
  <w:num w:numId="9">
    <w:abstractNumId w:val="12"/>
  </w:num>
  <w:num w:numId="10">
    <w:abstractNumId w:val="13"/>
  </w:num>
  <w:num w:numId="11">
    <w:abstractNumId w:val="11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7"/>
  </w:num>
  <w:num w:numId="17">
    <w:abstractNumId w:val="8"/>
  </w:num>
  <w:num w:numId="18">
    <w:abstractNumId w:val="13"/>
  </w:num>
  <w:num w:numId="19">
    <w:abstractNumId w:val="13"/>
  </w:num>
  <w:num w:numId="20">
    <w:abstractNumId w:val="13"/>
  </w:num>
  <w:num w:numId="21">
    <w:abstractNumId w:val="6"/>
  </w:num>
  <w:num w:numId="22">
    <w:abstractNumId w:val="13"/>
  </w:num>
  <w:num w:numId="23">
    <w:abstractNumId w:val="4"/>
  </w:num>
  <w:num w:numId="24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BB6"/>
    <w:rsid w:val="0000276D"/>
    <w:rsid w:val="00003BCE"/>
    <w:rsid w:val="00006438"/>
    <w:rsid w:val="00012B25"/>
    <w:rsid w:val="000177EC"/>
    <w:rsid w:val="0002230D"/>
    <w:rsid w:val="00023779"/>
    <w:rsid w:val="0002404F"/>
    <w:rsid w:val="00025F16"/>
    <w:rsid w:val="00034F1A"/>
    <w:rsid w:val="00036E9A"/>
    <w:rsid w:val="000372B8"/>
    <w:rsid w:val="0004113F"/>
    <w:rsid w:val="0004143B"/>
    <w:rsid w:val="00047EBE"/>
    <w:rsid w:val="00050728"/>
    <w:rsid w:val="00056FF6"/>
    <w:rsid w:val="00057934"/>
    <w:rsid w:val="00066955"/>
    <w:rsid w:val="00066D6A"/>
    <w:rsid w:val="00071088"/>
    <w:rsid w:val="00076C75"/>
    <w:rsid w:val="00093C56"/>
    <w:rsid w:val="00095572"/>
    <w:rsid w:val="000B1582"/>
    <w:rsid w:val="000C0617"/>
    <w:rsid w:val="000C3652"/>
    <w:rsid w:val="000C7309"/>
    <w:rsid w:val="000D190A"/>
    <w:rsid w:val="000D1DEE"/>
    <w:rsid w:val="000D298C"/>
    <w:rsid w:val="000D6B86"/>
    <w:rsid w:val="000E2AA4"/>
    <w:rsid w:val="000E4F76"/>
    <w:rsid w:val="000F2A05"/>
    <w:rsid w:val="000F6227"/>
    <w:rsid w:val="001059F7"/>
    <w:rsid w:val="00113AA3"/>
    <w:rsid w:val="0011531A"/>
    <w:rsid w:val="001163FF"/>
    <w:rsid w:val="00116F61"/>
    <w:rsid w:val="00120D5A"/>
    <w:rsid w:val="001272C2"/>
    <w:rsid w:val="001359B6"/>
    <w:rsid w:val="00142401"/>
    <w:rsid w:val="00142616"/>
    <w:rsid w:val="0014641E"/>
    <w:rsid w:val="00147600"/>
    <w:rsid w:val="0015233E"/>
    <w:rsid w:val="00152B08"/>
    <w:rsid w:val="0015410A"/>
    <w:rsid w:val="00173917"/>
    <w:rsid w:val="001749F1"/>
    <w:rsid w:val="00175346"/>
    <w:rsid w:val="00180C73"/>
    <w:rsid w:val="001817E5"/>
    <w:rsid w:val="00186E80"/>
    <w:rsid w:val="001873B5"/>
    <w:rsid w:val="001936C5"/>
    <w:rsid w:val="001A5CEA"/>
    <w:rsid w:val="001B12DC"/>
    <w:rsid w:val="001B245F"/>
    <w:rsid w:val="001B27DA"/>
    <w:rsid w:val="001B6A88"/>
    <w:rsid w:val="001B6E9F"/>
    <w:rsid w:val="001C1062"/>
    <w:rsid w:val="001C2E7D"/>
    <w:rsid w:val="001C513F"/>
    <w:rsid w:val="001C797B"/>
    <w:rsid w:val="001D1195"/>
    <w:rsid w:val="001D1A32"/>
    <w:rsid w:val="001D240E"/>
    <w:rsid w:val="001D49AF"/>
    <w:rsid w:val="001D4B25"/>
    <w:rsid w:val="001D5A36"/>
    <w:rsid w:val="001E4950"/>
    <w:rsid w:val="001E6997"/>
    <w:rsid w:val="001E719A"/>
    <w:rsid w:val="001F0193"/>
    <w:rsid w:val="001F2EE6"/>
    <w:rsid w:val="001F4C1C"/>
    <w:rsid w:val="001F5D9F"/>
    <w:rsid w:val="002102F4"/>
    <w:rsid w:val="002132BC"/>
    <w:rsid w:val="00213C46"/>
    <w:rsid w:val="002259C4"/>
    <w:rsid w:val="00225A05"/>
    <w:rsid w:val="0022659A"/>
    <w:rsid w:val="0023111C"/>
    <w:rsid w:val="00237D5F"/>
    <w:rsid w:val="00246970"/>
    <w:rsid w:val="00256687"/>
    <w:rsid w:val="00260A73"/>
    <w:rsid w:val="00271EA4"/>
    <w:rsid w:val="00274479"/>
    <w:rsid w:val="00275CF5"/>
    <w:rsid w:val="00296583"/>
    <w:rsid w:val="002A19DC"/>
    <w:rsid w:val="002A1E17"/>
    <w:rsid w:val="002A603F"/>
    <w:rsid w:val="002B0A7F"/>
    <w:rsid w:val="002B66C2"/>
    <w:rsid w:val="002B6774"/>
    <w:rsid w:val="002B7CC4"/>
    <w:rsid w:val="002C1721"/>
    <w:rsid w:val="002D2885"/>
    <w:rsid w:val="002D4C60"/>
    <w:rsid w:val="002D65BD"/>
    <w:rsid w:val="002E11D1"/>
    <w:rsid w:val="002E2A8A"/>
    <w:rsid w:val="002E611C"/>
    <w:rsid w:val="002E7F32"/>
    <w:rsid w:val="002E7F66"/>
    <w:rsid w:val="00311D0E"/>
    <w:rsid w:val="0031686B"/>
    <w:rsid w:val="00334FAD"/>
    <w:rsid w:val="003437EB"/>
    <w:rsid w:val="003641C8"/>
    <w:rsid w:val="00367905"/>
    <w:rsid w:val="003722EC"/>
    <w:rsid w:val="00376F51"/>
    <w:rsid w:val="00386CBA"/>
    <w:rsid w:val="00393784"/>
    <w:rsid w:val="00393C22"/>
    <w:rsid w:val="003A67E1"/>
    <w:rsid w:val="003B0DFE"/>
    <w:rsid w:val="003B2F8A"/>
    <w:rsid w:val="003C2544"/>
    <w:rsid w:val="003C44C9"/>
    <w:rsid w:val="003C71BD"/>
    <w:rsid w:val="003D568C"/>
    <w:rsid w:val="003D5F04"/>
    <w:rsid w:val="003E39FB"/>
    <w:rsid w:val="00416E2D"/>
    <w:rsid w:val="004260B2"/>
    <w:rsid w:val="00432C84"/>
    <w:rsid w:val="00432DF1"/>
    <w:rsid w:val="00441605"/>
    <w:rsid w:val="004445A9"/>
    <w:rsid w:val="00447246"/>
    <w:rsid w:val="00452249"/>
    <w:rsid w:val="00460323"/>
    <w:rsid w:val="00460F75"/>
    <w:rsid w:val="0046145A"/>
    <w:rsid w:val="004648C1"/>
    <w:rsid w:val="0046605A"/>
    <w:rsid w:val="004709B0"/>
    <w:rsid w:val="0047744C"/>
    <w:rsid w:val="00477B8E"/>
    <w:rsid w:val="00484342"/>
    <w:rsid w:val="00490AF9"/>
    <w:rsid w:val="00493F0A"/>
    <w:rsid w:val="004946AD"/>
    <w:rsid w:val="004A0829"/>
    <w:rsid w:val="004A3523"/>
    <w:rsid w:val="004A5D5B"/>
    <w:rsid w:val="004A6A29"/>
    <w:rsid w:val="004B32F8"/>
    <w:rsid w:val="004B6052"/>
    <w:rsid w:val="004C1071"/>
    <w:rsid w:val="004D2BBB"/>
    <w:rsid w:val="004D503E"/>
    <w:rsid w:val="004E20D8"/>
    <w:rsid w:val="004E2120"/>
    <w:rsid w:val="004E3ABD"/>
    <w:rsid w:val="004E4C51"/>
    <w:rsid w:val="004E688F"/>
    <w:rsid w:val="004F4D6C"/>
    <w:rsid w:val="00504CE1"/>
    <w:rsid w:val="00505745"/>
    <w:rsid w:val="005122F6"/>
    <w:rsid w:val="00512300"/>
    <w:rsid w:val="00514C64"/>
    <w:rsid w:val="00522BF7"/>
    <w:rsid w:val="005312A8"/>
    <w:rsid w:val="00536B5A"/>
    <w:rsid w:val="00541FF5"/>
    <w:rsid w:val="0055256B"/>
    <w:rsid w:val="00553EFF"/>
    <w:rsid w:val="005611D2"/>
    <w:rsid w:val="00565585"/>
    <w:rsid w:val="0056586B"/>
    <w:rsid w:val="00576C6F"/>
    <w:rsid w:val="005800C7"/>
    <w:rsid w:val="00580A58"/>
    <w:rsid w:val="00586FDB"/>
    <w:rsid w:val="00587656"/>
    <w:rsid w:val="00591011"/>
    <w:rsid w:val="005A12CE"/>
    <w:rsid w:val="005A7240"/>
    <w:rsid w:val="005A7A49"/>
    <w:rsid w:val="005B49EF"/>
    <w:rsid w:val="005B5052"/>
    <w:rsid w:val="005D2260"/>
    <w:rsid w:val="005E0A65"/>
    <w:rsid w:val="005F3070"/>
    <w:rsid w:val="005F5B71"/>
    <w:rsid w:val="00600AD6"/>
    <w:rsid w:val="006017D1"/>
    <w:rsid w:val="006026FD"/>
    <w:rsid w:val="00603711"/>
    <w:rsid w:val="00611EA3"/>
    <w:rsid w:val="00622D7A"/>
    <w:rsid w:val="00623659"/>
    <w:rsid w:val="0063116B"/>
    <w:rsid w:val="006403EC"/>
    <w:rsid w:val="0064767C"/>
    <w:rsid w:val="006479DF"/>
    <w:rsid w:val="006530E1"/>
    <w:rsid w:val="00660DCB"/>
    <w:rsid w:val="00665C28"/>
    <w:rsid w:val="00670559"/>
    <w:rsid w:val="006719A0"/>
    <w:rsid w:val="0068495C"/>
    <w:rsid w:val="00687102"/>
    <w:rsid w:val="00691DFE"/>
    <w:rsid w:val="00692F1A"/>
    <w:rsid w:val="006946A6"/>
    <w:rsid w:val="00694DCC"/>
    <w:rsid w:val="006A1CBC"/>
    <w:rsid w:val="006A5157"/>
    <w:rsid w:val="006A642A"/>
    <w:rsid w:val="006A753E"/>
    <w:rsid w:val="006A7DF2"/>
    <w:rsid w:val="006B6A9C"/>
    <w:rsid w:val="006C3DE1"/>
    <w:rsid w:val="006C6A25"/>
    <w:rsid w:val="006C7E6A"/>
    <w:rsid w:val="006D082A"/>
    <w:rsid w:val="006D3B82"/>
    <w:rsid w:val="006D4F04"/>
    <w:rsid w:val="006E20BE"/>
    <w:rsid w:val="006F15B4"/>
    <w:rsid w:val="006F251C"/>
    <w:rsid w:val="006F797C"/>
    <w:rsid w:val="00700234"/>
    <w:rsid w:val="00710288"/>
    <w:rsid w:val="0071471D"/>
    <w:rsid w:val="00716236"/>
    <w:rsid w:val="00717795"/>
    <w:rsid w:val="00723F93"/>
    <w:rsid w:val="0072501D"/>
    <w:rsid w:val="00730A6D"/>
    <w:rsid w:val="00732DA2"/>
    <w:rsid w:val="0073543A"/>
    <w:rsid w:val="00735854"/>
    <w:rsid w:val="00743F5E"/>
    <w:rsid w:val="00750C70"/>
    <w:rsid w:val="00753A23"/>
    <w:rsid w:val="00754309"/>
    <w:rsid w:val="00761B74"/>
    <w:rsid w:val="0076414C"/>
    <w:rsid w:val="007648A9"/>
    <w:rsid w:val="00765555"/>
    <w:rsid w:val="00767DC2"/>
    <w:rsid w:val="00771CC6"/>
    <w:rsid w:val="007725EA"/>
    <w:rsid w:val="00773D4C"/>
    <w:rsid w:val="0077734A"/>
    <w:rsid w:val="00782970"/>
    <w:rsid w:val="0079166A"/>
    <w:rsid w:val="00791A73"/>
    <w:rsid w:val="0079782A"/>
    <w:rsid w:val="007A0A10"/>
    <w:rsid w:val="007A60EF"/>
    <w:rsid w:val="007A6C9C"/>
    <w:rsid w:val="007B533B"/>
    <w:rsid w:val="007C7608"/>
    <w:rsid w:val="007D6035"/>
    <w:rsid w:val="007D7404"/>
    <w:rsid w:val="007E6560"/>
    <w:rsid w:val="007F0D9A"/>
    <w:rsid w:val="00801225"/>
    <w:rsid w:val="008063F6"/>
    <w:rsid w:val="00806DE2"/>
    <w:rsid w:val="00821C92"/>
    <w:rsid w:val="008320E8"/>
    <w:rsid w:val="00834516"/>
    <w:rsid w:val="00840781"/>
    <w:rsid w:val="008429C6"/>
    <w:rsid w:val="008441BF"/>
    <w:rsid w:val="0084423B"/>
    <w:rsid w:val="0084743A"/>
    <w:rsid w:val="00850467"/>
    <w:rsid w:val="00855099"/>
    <w:rsid w:val="00862805"/>
    <w:rsid w:val="0086305F"/>
    <w:rsid w:val="008743E6"/>
    <w:rsid w:val="00875733"/>
    <w:rsid w:val="008806AC"/>
    <w:rsid w:val="008937BB"/>
    <w:rsid w:val="008A3F87"/>
    <w:rsid w:val="008A7A9F"/>
    <w:rsid w:val="008B0B3F"/>
    <w:rsid w:val="008B143E"/>
    <w:rsid w:val="008B251C"/>
    <w:rsid w:val="008C271F"/>
    <w:rsid w:val="008C486F"/>
    <w:rsid w:val="008D0F9C"/>
    <w:rsid w:val="008D39CC"/>
    <w:rsid w:val="008D5529"/>
    <w:rsid w:val="008E32B1"/>
    <w:rsid w:val="008E37A9"/>
    <w:rsid w:val="008E3D91"/>
    <w:rsid w:val="008F2627"/>
    <w:rsid w:val="008F64B6"/>
    <w:rsid w:val="0090110D"/>
    <w:rsid w:val="00911D80"/>
    <w:rsid w:val="00926284"/>
    <w:rsid w:val="00934EE5"/>
    <w:rsid w:val="00942655"/>
    <w:rsid w:val="0095237A"/>
    <w:rsid w:val="009558B9"/>
    <w:rsid w:val="0096232D"/>
    <w:rsid w:val="00971F80"/>
    <w:rsid w:val="00972D56"/>
    <w:rsid w:val="00977CF6"/>
    <w:rsid w:val="009836CF"/>
    <w:rsid w:val="00983E3A"/>
    <w:rsid w:val="00985B61"/>
    <w:rsid w:val="00986028"/>
    <w:rsid w:val="00991FDC"/>
    <w:rsid w:val="009B421D"/>
    <w:rsid w:val="009C303C"/>
    <w:rsid w:val="009C3C7F"/>
    <w:rsid w:val="009D7000"/>
    <w:rsid w:val="009E07CF"/>
    <w:rsid w:val="009F1B7A"/>
    <w:rsid w:val="00A004FD"/>
    <w:rsid w:val="00A00AED"/>
    <w:rsid w:val="00A01565"/>
    <w:rsid w:val="00A017F6"/>
    <w:rsid w:val="00A01C0B"/>
    <w:rsid w:val="00A144AE"/>
    <w:rsid w:val="00A37C0B"/>
    <w:rsid w:val="00A4687F"/>
    <w:rsid w:val="00A50E5A"/>
    <w:rsid w:val="00A5134E"/>
    <w:rsid w:val="00A56DF8"/>
    <w:rsid w:val="00A712C2"/>
    <w:rsid w:val="00A8219F"/>
    <w:rsid w:val="00A83695"/>
    <w:rsid w:val="00A86220"/>
    <w:rsid w:val="00A87B79"/>
    <w:rsid w:val="00A9032F"/>
    <w:rsid w:val="00A90332"/>
    <w:rsid w:val="00A9254C"/>
    <w:rsid w:val="00A95027"/>
    <w:rsid w:val="00A95F4B"/>
    <w:rsid w:val="00AB2AF1"/>
    <w:rsid w:val="00AB755C"/>
    <w:rsid w:val="00AC6077"/>
    <w:rsid w:val="00AD148B"/>
    <w:rsid w:val="00AD45F1"/>
    <w:rsid w:val="00AD6BD8"/>
    <w:rsid w:val="00AE02E6"/>
    <w:rsid w:val="00AE0454"/>
    <w:rsid w:val="00AE1A6C"/>
    <w:rsid w:val="00AE60FC"/>
    <w:rsid w:val="00AE6FB3"/>
    <w:rsid w:val="00AE772F"/>
    <w:rsid w:val="00AF35A8"/>
    <w:rsid w:val="00B03B56"/>
    <w:rsid w:val="00B07C05"/>
    <w:rsid w:val="00B1117E"/>
    <w:rsid w:val="00B12061"/>
    <w:rsid w:val="00B2257B"/>
    <w:rsid w:val="00B31243"/>
    <w:rsid w:val="00B315E9"/>
    <w:rsid w:val="00B32D6B"/>
    <w:rsid w:val="00B4198E"/>
    <w:rsid w:val="00B4284E"/>
    <w:rsid w:val="00B4499A"/>
    <w:rsid w:val="00B53B4A"/>
    <w:rsid w:val="00B5477B"/>
    <w:rsid w:val="00B553F8"/>
    <w:rsid w:val="00B6387C"/>
    <w:rsid w:val="00B644A5"/>
    <w:rsid w:val="00B65BC3"/>
    <w:rsid w:val="00B675A2"/>
    <w:rsid w:val="00B719E3"/>
    <w:rsid w:val="00B723A7"/>
    <w:rsid w:val="00B75BB6"/>
    <w:rsid w:val="00B75C11"/>
    <w:rsid w:val="00B81BEA"/>
    <w:rsid w:val="00B84E18"/>
    <w:rsid w:val="00B855ED"/>
    <w:rsid w:val="00B86AF7"/>
    <w:rsid w:val="00B91330"/>
    <w:rsid w:val="00B948E0"/>
    <w:rsid w:val="00BA089F"/>
    <w:rsid w:val="00BA13ED"/>
    <w:rsid w:val="00BA2501"/>
    <w:rsid w:val="00BA4376"/>
    <w:rsid w:val="00BA55CB"/>
    <w:rsid w:val="00BA5853"/>
    <w:rsid w:val="00BA7BF9"/>
    <w:rsid w:val="00BB1C6C"/>
    <w:rsid w:val="00BB25E5"/>
    <w:rsid w:val="00BB30E9"/>
    <w:rsid w:val="00BB4023"/>
    <w:rsid w:val="00BB4939"/>
    <w:rsid w:val="00BC3F9D"/>
    <w:rsid w:val="00BC4BAC"/>
    <w:rsid w:val="00BC4DA1"/>
    <w:rsid w:val="00BD244A"/>
    <w:rsid w:val="00BD7EF7"/>
    <w:rsid w:val="00BE44ED"/>
    <w:rsid w:val="00BF2DAD"/>
    <w:rsid w:val="00C00AE3"/>
    <w:rsid w:val="00C1330F"/>
    <w:rsid w:val="00C204E7"/>
    <w:rsid w:val="00C209C9"/>
    <w:rsid w:val="00C214B6"/>
    <w:rsid w:val="00C21609"/>
    <w:rsid w:val="00C25612"/>
    <w:rsid w:val="00C33015"/>
    <w:rsid w:val="00C348A2"/>
    <w:rsid w:val="00C36332"/>
    <w:rsid w:val="00C41839"/>
    <w:rsid w:val="00C45AD9"/>
    <w:rsid w:val="00C465EC"/>
    <w:rsid w:val="00C62B9B"/>
    <w:rsid w:val="00C6439D"/>
    <w:rsid w:val="00C83F53"/>
    <w:rsid w:val="00C86596"/>
    <w:rsid w:val="00C929AA"/>
    <w:rsid w:val="00C92BF0"/>
    <w:rsid w:val="00C96EA7"/>
    <w:rsid w:val="00CA18B6"/>
    <w:rsid w:val="00CA208E"/>
    <w:rsid w:val="00CA3CDC"/>
    <w:rsid w:val="00CA5516"/>
    <w:rsid w:val="00CA5FB7"/>
    <w:rsid w:val="00CA7B22"/>
    <w:rsid w:val="00CC0F07"/>
    <w:rsid w:val="00CD3D13"/>
    <w:rsid w:val="00CD4E8C"/>
    <w:rsid w:val="00CD7BC1"/>
    <w:rsid w:val="00CE56CA"/>
    <w:rsid w:val="00CE6A6E"/>
    <w:rsid w:val="00CF557D"/>
    <w:rsid w:val="00D017A8"/>
    <w:rsid w:val="00D035E9"/>
    <w:rsid w:val="00D052F6"/>
    <w:rsid w:val="00D05350"/>
    <w:rsid w:val="00D0704C"/>
    <w:rsid w:val="00D07A51"/>
    <w:rsid w:val="00D144F1"/>
    <w:rsid w:val="00D20925"/>
    <w:rsid w:val="00D239D4"/>
    <w:rsid w:val="00D2411A"/>
    <w:rsid w:val="00D26F65"/>
    <w:rsid w:val="00D42472"/>
    <w:rsid w:val="00D56813"/>
    <w:rsid w:val="00D56CE6"/>
    <w:rsid w:val="00D60EF1"/>
    <w:rsid w:val="00D61BB6"/>
    <w:rsid w:val="00D76084"/>
    <w:rsid w:val="00D80AC7"/>
    <w:rsid w:val="00D864EE"/>
    <w:rsid w:val="00D86DA2"/>
    <w:rsid w:val="00D919C2"/>
    <w:rsid w:val="00D9455D"/>
    <w:rsid w:val="00DB18F2"/>
    <w:rsid w:val="00DB6751"/>
    <w:rsid w:val="00DB798B"/>
    <w:rsid w:val="00DC3980"/>
    <w:rsid w:val="00DC724B"/>
    <w:rsid w:val="00DD57C3"/>
    <w:rsid w:val="00DE6F9B"/>
    <w:rsid w:val="00DF0880"/>
    <w:rsid w:val="00DF186E"/>
    <w:rsid w:val="00DF5486"/>
    <w:rsid w:val="00E21FD4"/>
    <w:rsid w:val="00E24E7B"/>
    <w:rsid w:val="00E33642"/>
    <w:rsid w:val="00E40048"/>
    <w:rsid w:val="00E52D37"/>
    <w:rsid w:val="00E5416A"/>
    <w:rsid w:val="00E6142C"/>
    <w:rsid w:val="00E65946"/>
    <w:rsid w:val="00E66D03"/>
    <w:rsid w:val="00E67D91"/>
    <w:rsid w:val="00E67E03"/>
    <w:rsid w:val="00E70297"/>
    <w:rsid w:val="00E742C1"/>
    <w:rsid w:val="00E74EA1"/>
    <w:rsid w:val="00E7702D"/>
    <w:rsid w:val="00E8700B"/>
    <w:rsid w:val="00E87B39"/>
    <w:rsid w:val="00E90D4B"/>
    <w:rsid w:val="00E92CDD"/>
    <w:rsid w:val="00E965CC"/>
    <w:rsid w:val="00EA7072"/>
    <w:rsid w:val="00EB0A33"/>
    <w:rsid w:val="00EC1358"/>
    <w:rsid w:val="00EC430B"/>
    <w:rsid w:val="00EC58AF"/>
    <w:rsid w:val="00EC5A2C"/>
    <w:rsid w:val="00ED50C2"/>
    <w:rsid w:val="00ED7731"/>
    <w:rsid w:val="00EE70FE"/>
    <w:rsid w:val="00EF59C3"/>
    <w:rsid w:val="00EF7F3F"/>
    <w:rsid w:val="00F006BD"/>
    <w:rsid w:val="00F00E5C"/>
    <w:rsid w:val="00F015C5"/>
    <w:rsid w:val="00F0607A"/>
    <w:rsid w:val="00F10B9D"/>
    <w:rsid w:val="00F1372F"/>
    <w:rsid w:val="00F13CF8"/>
    <w:rsid w:val="00F1699B"/>
    <w:rsid w:val="00F16D5C"/>
    <w:rsid w:val="00F27075"/>
    <w:rsid w:val="00F33F2B"/>
    <w:rsid w:val="00F35E21"/>
    <w:rsid w:val="00F4491E"/>
    <w:rsid w:val="00F4698E"/>
    <w:rsid w:val="00F50D22"/>
    <w:rsid w:val="00F61B4D"/>
    <w:rsid w:val="00F63AF0"/>
    <w:rsid w:val="00F6624C"/>
    <w:rsid w:val="00F70CD4"/>
    <w:rsid w:val="00F720D4"/>
    <w:rsid w:val="00F74F34"/>
    <w:rsid w:val="00F82740"/>
    <w:rsid w:val="00F9120E"/>
    <w:rsid w:val="00F95AA6"/>
    <w:rsid w:val="00F97E8C"/>
    <w:rsid w:val="00FA0619"/>
    <w:rsid w:val="00FA09E9"/>
    <w:rsid w:val="00FA342E"/>
    <w:rsid w:val="00FA3731"/>
    <w:rsid w:val="00FA512B"/>
    <w:rsid w:val="00FA558D"/>
    <w:rsid w:val="00FA6D86"/>
    <w:rsid w:val="00FC04A6"/>
    <w:rsid w:val="00FC0F30"/>
    <w:rsid w:val="00FC1AFA"/>
    <w:rsid w:val="00FC45D8"/>
    <w:rsid w:val="00FD01D3"/>
    <w:rsid w:val="00FE1810"/>
    <w:rsid w:val="00FE46E9"/>
    <w:rsid w:val="00FE59DE"/>
    <w:rsid w:val="00FF2F8A"/>
    <w:rsid w:val="00FF4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09F2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61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8504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5046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5046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5046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5046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D61BB6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61BB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61BB6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semiHidden/>
    <w:unhideWhenUsed/>
    <w:rsid w:val="004C1071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4C107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4C107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C107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C1071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B948E0"/>
    <w:pPr>
      <w:ind w:left="720"/>
      <w:contextualSpacing/>
    </w:pPr>
  </w:style>
  <w:style w:type="paragraph" w:styleId="Obsah1">
    <w:name w:val="toc 1"/>
    <w:basedOn w:val="Normlny"/>
    <w:next w:val="Normlny"/>
    <w:autoRedefine/>
    <w:uiPriority w:val="39"/>
    <w:unhideWhenUsed/>
    <w:rsid w:val="00B948E0"/>
    <w:pPr>
      <w:spacing w:after="100"/>
    </w:pPr>
  </w:style>
  <w:style w:type="paragraph" w:styleId="Hlavika">
    <w:name w:val="header"/>
    <w:basedOn w:val="Normlny"/>
    <w:link w:val="HlavikaChar"/>
    <w:unhideWhenUsed/>
    <w:rsid w:val="00B948E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B948E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nhideWhenUsed/>
    <w:rsid w:val="00B948E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B948E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aliases w:val="Text poznámky pod čiarou 007,Stinking Styles2,Tekst przypisu- dokt,Char Char Char,Char Char Char Char Char Char Char Char Char,Char Char Char Char Char Char Char Char Char Char Char,Char Char Ch,_Poznámka pod čiarou,o,Car,Char4"/>
    <w:basedOn w:val="Normlny"/>
    <w:link w:val="TextpoznmkypodiarouChar"/>
    <w:unhideWhenUsed/>
    <w:rsid w:val="008806AC"/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,Stinking Styles2 Char,Tekst przypisu- dokt Char,Char Char Char Char,Char Char Char Char Char Char Char Char Char Char,Char Char Char Char Char Char Char Char Char Char Char Char,o Char"/>
    <w:basedOn w:val="Predvolenpsmoodseku"/>
    <w:link w:val="Textpoznmkypodiarou"/>
    <w:rsid w:val="008806AC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"/>
    <w:basedOn w:val="Predvolenpsmoodseku"/>
    <w:rsid w:val="008806AC"/>
    <w:rPr>
      <w:rFonts w:cs="Times New Roman"/>
      <w:vertAlign w:val="superscript"/>
    </w:rPr>
  </w:style>
  <w:style w:type="paragraph" w:styleId="Normlnywebov">
    <w:name w:val="Normal (Web)"/>
    <w:basedOn w:val="Normlny"/>
    <w:uiPriority w:val="99"/>
    <w:semiHidden/>
    <w:unhideWhenUsed/>
    <w:rsid w:val="00BC4BAC"/>
    <w:pPr>
      <w:spacing w:before="100" w:beforeAutospacing="1" w:after="100" w:afterAutospacing="1"/>
    </w:pPr>
    <w:rPr>
      <w:rFonts w:eastAsiaTheme="minorEastAsia"/>
    </w:rPr>
  </w:style>
  <w:style w:type="table" w:styleId="Mriekatabuky">
    <w:name w:val="Table Grid"/>
    <w:basedOn w:val="Normlnatabuka"/>
    <w:uiPriority w:val="59"/>
    <w:rsid w:val="006479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6479DF"/>
    <w:rPr>
      <w:color w:val="808080"/>
    </w:rPr>
  </w:style>
  <w:style w:type="paragraph" w:customStyle="1" w:styleId="MPCKO1">
    <w:name w:val="MP CKO 1"/>
    <w:basedOn w:val="Nadpis2"/>
    <w:next w:val="Normlny"/>
    <w:qFormat/>
    <w:rsid w:val="00850467"/>
    <w:pPr>
      <w:pBdr>
        <w:bottom w:val="single" w:sz="8" w:space="4" w:color="4F81BD" w:themeColor="accent1"/>
      </w:pBdr>
      <w:spacing w:after="300"/>
    </w:pPr>
    <w:rPr>
      <w:rFonts w:ascii="Times New Roman" w:hAnsi="Times New Roman"/>
      <w:color w:val="365F91" w:themeColor="accent1" w:themeShade="BF"/>
      <w:spacing w:val="5"/>
      <w:kern w:val="28"/>
      <w:sz w:val="36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504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sk-SK"/>
    </w:rPr>
  </w:style>
  <w:style w:type="paragraph" w:customStyle="1" w:styleId="MPCKO2">
    <w:name w:val="MP CKO 2"/>
    <w:basedOn w:val="Nadpis3"/>
    <w:qFormat/>
    <w:rsid w:val="00850467"/>
    <w:pPr>
      <w:jc w:val="both"/>
    </w:pPr>
    <w:rPr>
      <w:rFonts w:ascii="Times New Roman" w:hAnsi="Times New Roman"/>
      <w:color w:val="365F91" w:themeColor="accent1" w:themeShade="BF"/>
      <w:sz w:val="26"/>
      <w:szCs w:val="22"/>
      <w:lang w:eastAsia="en-US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5046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sk-SK"/>
    </w:rPr>
  </w:style>
  <w:style w:type="paragraph" w:customStyle="1" w:styleId="MPCKO3">
    <w:name w:val="MP CKO 3"/>
    <w:basedOn w:val="Nadpis4"/>
    <w:next w:val="Normlny"/>
    <w:qFormat/>
    <w:rsid w:val="00850467"/>
    <w:pPr>
      <w:jc w:val="both"/>
    </w:pPr>
    <w:rPr>
      <w:rFonts w:ascii="Times New Roman" w:hAnsi="Times New Roman"/>
      <w:i w:val="0"/>
      <w:color w:val="365F91" w:themeColor="accent1" w:themeShade="BF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5046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sk-SK"/>
    </w:rPr>
  </w:style>
  <w:style w:type="paragraph" w:customStyle="1" w:styleId="MPCKO4">
    <w:name w:val="MP CKO 4"/>
    <w:basedOn w:val="Nadpis5"/>
    <w:next w:val="Normlny"/>
    <w:qFormat/>
    <w:rsid w:val="00850467"/>
    <w:rPr>
      <w:rFonts w:ascii="Times New Roman" w:hAnsi="Times New Roman"/>
      <w:b/>
      <w:i/>
      <w:color w:val="365F9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5046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sk-SK"/>
    </w:rPr>
  </w:style>
  <w:style w:type="paragraph" w:customStyle="1" w:styleId="SRKNorm">
    <w:name w:val="SRK Norm."/>
    <w:basedOn w:val="Normlny"/>
    <w:next w:val="Normlny"/>
    <w:qFormat/>
    <w:rsid w:val="00393784"/>
    <w:pPr>
      <w:numPr>
        <w:numId w:val="1"/>
      </w:numPr>
      <w:spacing w:before="200" w:after="200"/>
      <w:contextualSpacing/>
      <w:jc w:val="both"/>
    </w:pPr>
  </w:style>
  <w:style w:type="character" w:customStyle="1" w:styleId="Nadpis1Char">
    <w:name w:val="Nadpis 1 Char"/>
    <w:basedOn w:val="Predvolenpsmoodseku"/>
    <w:link w:val="Nadpis1"/>
    <w:uiPriority w:val="9"/>
    <w:rsid w:val="008504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850467"/>
    <w:pPr>
      <w:spacing w:line="276" w:lineRule="auto"/>
      <w:outlineLvl w:val="9"/>
    </w:pPr>
  </w:style>
  <w:style w:type="paragraph" w:styleId="Obsah2">
    <w:name w:val="toc 2"/>
    <w:basedOn w:val="Normlny"/>
    <w:next w:val="Normlny"/>
    <w:autoRedefine/>
    <w:uiPriority w:val="39"/>
    <w:unhideWhenUsed/>
    <w:rsid w:val="00850467"/>
    <w:pPr>
      <w:spacing w:after="100"/>
      <w:ind w:left="240"/>
    </w:pPr>
  </w:style>
  <w:style w:type="paragraph" w:styleId="Obsah3">
    <w:name w:val="toc 3"/>
    <w:basedOn w:val="Normlny"/>
    <w:next w:val="Normlny"/>
    <w:autoRedefine/>
    <w:uiPriority w:val="39"/>
    <w:unhideWhenUsed/>
    <w:rsid w:val="00850467"/>
    <w:pPr>
      <w:spacing w:after="100"/>
      <w:ind w:left="480"/>
    </w:pPr>
  </w:style>
  <w:style w:type="paragraph" w:styleId="Obsah4">
    <w:name w:val="toc 4"/>
    <w:basedOn w:val="Normlny"/>
    <w:next w:val="Normlny"/>
    <w:autoRedefine/>
    <w:uiPriority w:val="39"/>
    <w:unhideWhenUsed/>
    <w:rsid w:val="00460F75"/>
    <w:pPr>
      <w:spacing w:after="100"/>
      <w:ind w:left="720"/>
    </w:pPr>
  </w:style>
  <w:style w:type="paragraph" w:styleId="Obsah5">
    <w:name w:val="toc 5"/>
    <w:basedOn w:val="Normlny"/>
    <w:next w:val="Normlny"/>
    <w:autoRedefine/>
    <w:uiPriority w:val="39"/>
    <w:unhideWhenUsed/>
    <w:rsid w:val="00460F75"/>
    <w:pPr>
      <w:spacing w:after="100"/>
      <w:ind w:left="960"/>
    </w:pPr>
  </w:style>
  <w:style w:type="paragraph" w:customStyle="1" w:styleId="Odsekzoznamu1">
    <w:name w:val="Odsek zoznamu1"/>
    <w:basedOn w:val="Normlny"/>
    <w:rsid w:val="0063116B"/>
    <w:pPr>
      <w:ind w:left="720"/>
      <w:contextualSpacing/>
    </w:pPr>
    <w:rPr>
      <w:rFonts w:eastAsia="Calibri"/>
    </w:rPr>
  </w:style>
  <w:style w:type="character" w:customStyle="1" w:styleId="Textzstupnhosymbolu1">
    <w:name w:val="Text zástupného symbolu1"/>
    <w:basedOn w:val="Predvolenpsmoodseku"/>
    <w:semiHidden/>
    <w:rsid w:val="0063116B"/>
    <w:rPr>
      <w:rFonts w:cs="Times New Roman"/>
      <w:color w:val="808080"/>
    </w:rPr>
  </w:style>
  <w:style w:type="paragraph" w:styleId="Revzia">
    <w:name w:val="Revision"/>
    <w:hidden/>
    <w:uiPriority w:val="99"/>
    <w:semiHidden/>
    <w:rsid w:val="001B6A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31243"/>
    <w:rPr>
      <w:color w:val="800080" w:themeColor="followedHyperlink"/>
      <w:u w:val="single"/>
    </w:rPr>
  </w:style>
  <w:style w:type="paragraph" w:customStyle="1" w:styleId="hd-modifiers">
    <w:name w:val="hd-modifiers"/>
    <w:basedOn w:val="Normlny"/>
    <w:rsid w:val="00753A23"/>
    <w:pPr>
      <w:spacing w:before="100" w:beforeAutospacing="1" w:after="100" w:afterAutospacing="1"/>
    </w:p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F1699B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9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16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748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16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36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39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277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821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171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1292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036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34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ur-lex.europa.eu/legal-content/EN/TXT/?qid=1533897157141&amp;uri=CELEX:32018R1046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1DE1FAF9C3142D9B35DEB35D3F6137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2C5DC39-D9A6-461C-976C-7A1EC3C66119}"/>
      </w:docPartPr>
      <w:docPartBody>
        <w:p w:rsidR="00616C33" w:rsidRDefault="005214CA" w:rsidP="005214CA">
          <w:pPr>
            <w:pStyle w:val="A1DE1FAF9C3142D9B35DEB35D3F6137F2"/>
          </w:pPr>
          <w:r w:rsidRPr="00F64F3B">
            <w:rPr>
              <w:rStyle w:val="Zstupntext"/>
              <w:rFonts w:eastAsiaTheme="minorHAnsi"/>
            </w:rPr>
            <w:t>Vyberte položku.</w:t>
          </w:r>
        </w:p>
      </w:docPartBody>
    </w:docPart>
    <w:docPart>
      <w:docPartPr>
        <w:name w:val="A9F731F61A7042F186F5DB555D91790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71BC267-285B-4322-A8B2-DE4A29A52CB6}"/>
      </w:docPartPr>
      <w:docPartBody>
        <w:p w:rsidR="00616C33" w:rsidRDefault="005214CA" w:rsidP="005214CA">
          <w:pPr>
            <w:pStyle w:val="A9F731F61A7042F186F5DB555D9179092"/>
          </w:pPr>
          <w:r w:rsidRPr="00F64F3B">
            <w:rPr>
              <w:rStyle w:val="Zstupntext"/>
              <w:rFonts w:eastAsiaTheme="minorHAnsi"/>
            </w:rPr>
            <w:t>Kliknutím zadáte dátum.</w:t>
          </w:r>
        </w:p>
      </w:docPartBody>
    </w:docPart>
    <w:docPart>
      <w:docPartPr>
        <w:name w:val="372C34084E1F4CE5A1739291D068FBF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C7DAE68-B56E-4E12-9ECD-BD79A5BAA041}"/>
      </w:docPartPr>
      <w:docPartBody>
        <w:p w:rsidR="00CE2D99" w:rsidRDefault="005214CA" w:rsidP="005214CA">
          <w:pPr>
            <w:pStyle w:val="372C34084E1F4CE5A1739291D068FBF62"/>
          </w:pPr>
          <w:r w:rsidRPr="00F64F3B">
            <w:rPr>
              <w:rStyle w:val="Zstupntext"/>
              <w:rFonts w:eastAsiaTheme="minorHAnsi"/>
            </w:rPr>
            <w:t>Vyberte položku.</w:t>
          </w:r>
        </w:p>
      </w:docPartBody>
    </w:docPart>
    <w:docPart>
      <w:docPartPr>
        <w:name w:val="A3DBF6E410414EA68CE991AFEC8E274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D71A7B5-159F-4C3E-974D-25747A01D65E}"/>
      </w:docPartPr>
      <w:docPartBody>
        <w:p w:rsidR="00DF0503" w:rsidRDefault="00A90F11" w:rsidP="00A90F11">
          <w:pPr>
            <w:pStyle w:val="A3DBF6E410414EA68CE991AFEC8E274D"/>
          </w:pPr>
          <w:r w:rsidRPr="00F64F3B">
            <w:rPr>
              <w:rStyle w:val="Zstupntext"/>
              <w:rFonts w:eastAsiaTheme="minorHAnsi"/>
            </w:rPr>
            <w:t>Vyberte položku.</w:t>
          </w:r>
        </w:p>
      </w:docPartBody>
    </w:docPart>
    <w:docPart>
      <w:docPartPr>
        <w:name w:val="FE91AA3337BB437D8990CBC6DDE671A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334FA2D-42A1-4275-8CC9-D11C46EAE769}"/>
      </w:docPartPr>
      <w:docPartBody>
        <w:p w:rsidR="00423298" w:rsidRDefault="00B42EE1" w:rsidP="00B42EE1">
          <w:pPr>
            <w:pStyle w:val="FE91AA3337BB437D8990CBC6DDE671AC"/>
          </w:pPr>
          <w:r w:rsidRPr="00F64F3B">
            <w:rPr>
              <w:rStyle w:val="Zstupntext"/>
              <w:rFonts w:eastAsiaTheme="minorHAnsi"/>
            </w:rPr>
            <w:t>Vyberte položku.</w:t>
          </w:r>
        </w:p>
      </w:docPartBody>
    </w:docPart>
    <w:docPart>
      <w:docPartPr>
        <w:name w:val="E0D327A60ED34D1DBF9482575562F63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C50E5D6-BE70-4B1B-BBDF-C2923E0A8959}"/>
      </w:docPartPr>
      <w:docPartBody>
        <w:p w:rsidR="00423298" w:rsidRDefault="00B42EE1" w:rsidP="00B42EE1">
          <w:pPr>
            <w:pStyle w:val="E0D327A60ED34D1DBF9482575562F633"/>
          </w:pPr>
          <w:r w:rsidRPr="00F64F3B">
            <w:rPr>
              <w:rStyle w:val="Zstupntext"/>
              <w:rFonts w:eastAsiaTheme="minorHAnsi"/>
            </w:rPr>
            <w:t>Kliknutím zadáte dátum.</w:t>
          </w:r>
        </w:p>
      </w:docPartBody>
    </w:docPart>
    <w:docPart>
      <w:docPartPr>
        <w:name w:val="594EDBBA7D1346DCB782BBDF33B8543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A4E9F4B-33A4-4DCE-9C0D-BBE73304A67F}"/>
      </w:docPartPr>
      <w:docPartBody>
        <w:p w:rsidR="00423298" w:rsidRDefault="00B42EE1" w:rsidP="00B42EE1">
          <w:pPr>
            <w:pStyle w:val="594EDBBA7D1346DCB782BBDF33B8543E"/>
          </w:pPr>
          <w:r w:rsidRPr="00F64F3B">
            <w:rPr>
              <w:rStyle w:val="Zstupntext"/>
              <w:rFonts w:eastAsiaTheme="minorHAnsi"/>
            </w:rPr>
            <w:t>Kliknutím zadáte dátum.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CB5"/>
    <w:rsid w:val="000014B0"/>
    <w:rsid w:val="00011DA8"/>
    <w:rsid w:val="000219E2"/>
    <w:rsid w:val="000514B5"/>
    <w:rsid w:val="00052883"/>
    <w:rsid w:val="000A0943"/>
    <w:rsid w:val="000E038F"/>
    <w:rsid w:val="000E30BC"/>
    <w:rsid w:val="000F6866"/>
    <w:rsid w:val="0011350D"/>
    <w:rsid w:val="00146091"/>
    <w:rsid w:val="002737C9"/>
    <w:rsid w:val="002A7B54"/>
    <w:rsid w:val="002F3497"/>
    <w:rsid w:val="0030551B"/>
    <w:rsid w:val="003469DB"/>
    <w:rsid w:val="00362ADE"/>
    <w:rsid w:val="00367A74"/>
    <w:rsid w:val="00396723"/>
    <w:rsid w:val="003A1637"/>
    <w:rsid w:val="003B0F10"/>
    <w:rsid w:val="003F1D62"/>
    <w:rsid w:val="003F7659"/>
    <w:rsid w:val="0042103C"/>
    <w:rsid w:val="00423298"/>
    <w:rsid w:val="00433C1A"/>
    <w:rsid w:val="005214CA"/>
    <w:rsid w:val="005340C9"/>
    <w:rsid w:val="00561D34"/>
    <w:rsid w:val="005D2394"/>
    <w:rsid w:val="005E0815"/>
    <w:rsid w:val="00616C33"/>
    <w:rsid w:val="006179B2"/>
    <w:rsid w:val="00687B79"/>
    <w:rsid w:val="00690563"/>
    <w:rsid w:val="006D71CB"/>
    <w:rsid w:val="007016E4"/>
    <w:rsid w:val="00715E3D"/>
    <w:rsid w:val="007177B8"/>
    <w:rsid w:val="00717A09"/>
    <w:rsid w:val="0072339F"/>
    <w:rsid w:val="0074140A"/>
    <w:rsid w:val="00753938"/>
    <w:rsid w:val="007B474A"/>
    <w:rsid w:val="007C0CE5"/>
    <w:rsid w:val="007E1616"/>
    <w:rsid w:val="007E21A1"/>
    <w:rsid w:val="007F7C5A"/>
    <w:rsid w:val="008225C7"/>
    <w:rsid w:val="00825E2E"/>
    <w:rsid w:val="00845353"/>
    <w:rsid w:val="008501E4"/>
    <w:rsid w:val="0085402B"/>
    <w:rsid w:val="008919E8"/>
    <w:rsid w:val="008A18C7"/>
    <w:rsid w:val="008F2AB7"/>
    <w:rsid w:val="009056B5"/>
    <w:rsid w:val="0091501A"/>
    <w:rsid w:val="00935EBD"/>
    <w:rsid w:val="00944B28"/>
    <w:rsid w:val="00993B02"/>
    <w:rsid w:val="009E2A96"/>
    <w:rsid w:val="009F7C92"/>
    <w:rsid w:val="00A0496B"/>
    <w:rsid w:val="00A070DA"/>
    <w:rsid w:val="00A131C8"/>
    <w:rsid w:val="00A22D52"/>
    <w:rsid w:val="00A3398C"/>
    <w:rsid w:val="00A4457E"/>
    <w:rsid w:val="00A47F49"/>
    <w:rsid w:val="00A73DA5"/>
    <w:rsid w:val="00A80C8B"/>
    <w:rsid w:val="00A90F11"/>
    <w:rsid w:val="00A91C78"/>
    <w:rsid w:val="00A93B8A"/>
    <w:rsid w:val="00AA59FB"/>
    <w:rsid w:val="00AB3807"/>
    <w:rsid w:val="00AB778F"/>
    <w:rsid w:val="00AF3146"/>
    <w:rsid w:val="00AF4D2B"/>
    <w:rsid w:val="00B2313B"/>
    <w:rsid w:val="00B30A5D"/>
    <w:rsid w:val="00B42EE1"/>
    <w:rsid w:val="00B504EE"/>
    <w:rsid w:val="00B62506"/>
    <w:rsid w:val="00BA651B"/>
    <w:rsid w:val="00BC6890"/>
    <w:rsid w:val="00BE38C7"/>
    <w:rsid w:val="00C16CB5"/>
    <w:rsid w:val="00C52758"/>
    <w:rsid w:val="00CA20CA"/>
    <w:rsid w:val="00CD5036"/>
    <w:rsid w:val="00CE2D99"/>
    <w:rsid w:val="00D07E63"/>
    <w:rsid w:val="00D30B88"/>
    <w:rsid w:val="00D51990"/>
    <w:rsid w:val="00D80360"/>
    <w:rsid w:val="00DA7FA5"/>
    <w:rsid w:val="00DB3AEF"/>
    <w:rsid w:val="00DE37D6"/>
    <w:rsid w:val="00DE420F"/>
    <w:rsid w:val="00DF0503"/>
    <w:rsid w:val="00DF1217"/>
    <w:rsid w:val="00E3251D"/>
    <w:rsid w:val="00E55EB0"/>
    <w:rsid w:val="00E942E4"/>
    <w:rsid w:val="00EA413E"/>
    <w:rsid w:val="00EE6AC2"/>
    <w:rsid w:val="00F024D8"/>
    <w:rsid w:val="00F527D5"/>
    <w:rsid w:val="00F81309"/>
    <w:rsid w:val="00F97935"/>
    <w:rsid w:val="00FA0BE5"/>
    <w:rsid w:val="00FB5F4A"/>
    <w:rsid w:val="00FB6189"/>
    <w:rsid w:val="00FB660B"/>
    <w:rsid w:val="00FF3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B42EE1"/>
    <w:rPr>
      <w:color w:val="808080"/>
    </w:rPr>
  </w:style>
  <w:style w:type="paragraph" w:customStyle="1" w:styleId="DD8C56F5396145BBB819E25B80F3F0AE">
    <w:name w:val="DD8C56F5396145BBB819E25B80F3F0AE"/>
    <w:rsid w:val="00C16C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8C56F5396145BBB819E25B80F3F0AE1">
    <w:name w:val="DD8C56F5396145BBB819E25B80F3F0AE1"/>
    <w:rsid w:val="00C16C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DE1FAF9C3142D9B35DEB35D3F6137F">
    <w:name w:val="A1DE1FAF9C3142D9B35DEB35D3F6137F"/>
    <w:rsid w:val="00C16C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F1F4E27AA64768A9E2B08D4B3FD091">
    <w:name w:val="D6F1F4E27AA64768A9E2B08D4B3FD091"/>
    <w:rsid w:val="00C16CB5"/>
  </w:style>
  <w:style w:type="paragraph" w:customStyle="1" w:styleId="1FDEECB851A54E94ADA97F91996173FD">
    <w:name w:val="1FDEECB851A54E94ADA97F91996173FD"/>
    <w:rsid w:val="00C16CB5"/>
  </w:style>
  <w:style w:type="paragraph" w:customStyle="1" w:styleId="60950153B0094A7EBDBA359667C50FB8">
    <w:name w:val="60950153B0094A7EBDBA359667C50FB8"/>
    <w:rsid w:val="00C16CB5"/>
  </w:style>
  <w:style w:type="paragraph" w:customStyle="1" w:styleId="A9F731F61A7042F186F5DB555D917909">
    <w:name w:val="A9F731F61A7042F186F5DB555D917909"/>
    <w:rsid w:val="00C16CB5"/>
  </w:style>
  <w:style w:type="paragraph" w:customStyle="1" w:styleId="EB643B6DFCE942A1B5B0E15B577D0055">
    <w:name w:val="EB643B6DFCE942A1B5B0E15B577D0055"/>
    <w:rsid w:val="00616C33"/>
  </w:style>
  <w:style w:type="paragraph" w:customStyle="1" w:styleId="372C34084E1F4CE5A1739291D068FBF6">
    <w:name w:val="372C34084E1F4CE5A1739291D068FBF6"/>
    <w:rsid w:val="00616C33"/>
  </w:style>
  <w:style w:type="paragraph" w:customStyle="1" w:styleId="3428523BA277448EB6F98C3BC51938F9">
    <w:name w:val="3428523BA277448EB6F98C3BC51938F9"/>
    <w:rsid w:val="00FF3250"/>
  </w:style>
  <w:style w:type="paragraph" w:customStyle="1" w:styleId="C438CDECBB774123926E36EC328124C8">
    <w:name w:val="C438CDECBB774123926E36EC328124C8"/>
    <w:rsid w:val="00FF3250"/>
  </w:style>
  <w:style w:type="paragraph" w:customStyle="1" w:styleId="C438CDECBB774123926E36EC328124C81">
    <w:name w:val="C438CDECBB774123926E36EC328124C81"/>
    <w:rsid w:val="00A93B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DE1FAF9C3142D9B35DEB35D3F6137F1">
    <w:name w:val="A1DE1FAF9C3142D9B35DEB35D3F6137F1"/>
    <w:rsid w:val="00A93B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2C34084E1F4CE5A1739291D068FBF61">
    <w:name w:val="372C34084E1F4CE5A1739291D068FBF61"/>
    <w:rsid w:val="00A93B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949C02102C48BB806712B08BA79ACC">
    <w:name w:val="8B949C02102C48BB806712B08BA79ACC"/>
    <w:rsid w:val="00A93B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F731F61A7042F186F5DB555D9179091">
    <w:name w:val="A9F731F61A7042F186F5DB555D9179091"/>
    <w:rsid w:val="00A93B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E73669B88F4A4EA76D451AA8B9BF1B">
    <w:name w:val="3FE73669B88F4A4EA76D451AA8B9BF1B"/>
    <w:rsid w:val="00A93B8A"/>
  </w:style>
  <w:style w:type="paragraph" w:customStyle="1" w:styleId="A4219D09901046338368609D5773AFBF">
    <w:name w:val="A4219D09901046338368609D5773AFBF"/>
    <w:rsid w:val="00A93B8A"/>
  </w:style>
  <w:style w:type="paragraph" w:customStyle="1" w:styleId="A4219D09901046338368609D5773AFBF1">
    <w:name w:val="A4219D09901046338368609D5773AFBF1"/>
    <w:rsid w:val="005214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DE1FAF9C3142D9B35DEB35D3F6137F2">
    <w:name w:val="A1DE1FAF9C3142D9B35DEB35D3F6137F2"/>
    <w:rsid w:val="005214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2C34084E1F4CE5A1739291D068FBF62">
    <w:name w:val="372C34084E1F4CE5A1739291D068FBF62"/>
    <w:rsid w:val="005214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949C02102C48BB806712B08BA79ACC1">
    <w:name w:val="8B949C02102C48BB806712B08BA79ACC1"/>
    <w:rsid w:val="005214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F731F61A7042F186F5DB555D9179092">
    <w:name w:val="A9F731F61A7042F186F5DB555D9179092"/>
    <w:rsid w:val="005214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785AF6005143A195B05B73E3AAD317">
    <w:name w:val="52785AF6005143A195B05B73E3AAD317"/>
    <w:rsid w:val="005D2394"/>
  </w:style>
  <w:style w:type="paragraph" w:customStyle="1" w:styleId="178757B068584226809AC565484A6488">
    <w:name w:val="178757B068584226809AC565484A6488"/>
    <w:rsid w:val="003A1637"/>
  </w:style>
  <w:style w:type="paragraph" w:customStyle="1" w:styleId="BF95042B42334824A076D9CE423438BA">
    <w:name w:val="BF95042B42334824A076D9CE423438BA"/>
    <w:rsid w:val="003A1637"/>
  </w:style>
  <w:style w:type="paragraph" w:customStyle="1" w:styleId="F9A1C9823744404EB14D393A6B972B7E">
    <w:name w:val="F9A1C9823744404EB14D393A6B972B7E"/>
    <w:rsid w:val="003A1637"/>
  </w:style>
  <w:style w:type="paragraph" w:customStyle="1" w:styleId="61E07ACDE7C6429B92504EDD499BAC2B">
    <w:name w:val="61E07ACDE7C6429B92504EDD499BAC2B"/>
    <w:rsid w:val="003A1637"/>
  </w:style>
  <w:style w:type="paragraph" w:customStyle="1" w:styleId="283680E905DE49AAB96B017C45EDD280">
    <w:name w:val="283680E905DE49AAB96B017C45EDD280"/>
    <w:rsid w:val="003A1637"/>
  </w:style>
  <w:style w:type="paragraph" w:customStyle="1" w:styleId="BACDBF38FF65445291A29D9D7A360E1D">
    <w:name w:val="BACDBF38FF65445291A29D9D7A360E1D"/>
    <w:rsid w:val="003A1637"/>
  </w:style>
  <w:style w:type="paragraph" w:customStyle="1" w:styleId="7300CC8A2C224778A1BEA5235D22CF09">
    <w:name w:val="7300CC8A2C224778A1BEA5235D22CF09"/>
    <w:rsid w:val="003A1637"/>
  </w:style>
  <w:style w:type="paragraph" w:customStyle="1" w:styleId="F1519BCFECDE42099FF7BEDB8A1677B4">
    <w:name w:val="F1519BCFECDE42099FF7BEDB8A1677B4"/>
    <w:rsid w:val="003A1637"/>
  </w:style>
  <w:style w:type="paragraph" w:customStyle="1" w:styleId="7E55562B99AD48EA9E089FA4C9BAD05A">
    <w:name w:val="7E55562B99AD48EA9E089FA4C9BAD05A"/>
    <w:rsid w:val="00A90F11"/>
  </w:style>
  <w:style w:type="paragraph" w:customStyle="1" w:styleId="A3DBF6E410414EA68CE991AFEC8E274D">
    <w:name w:val="A3DBF6E410414EA68CE991AFEC8E274D"/>
    <w:rsid w:val="00A90F11"/>
  </w:style>
  <w:style w:type="paragraph" w:customStyle="1" w:styleId="FE91AA3337BB437D8990CBC6DDE671AC">
    <w:name w:val="FE91AA3337BB437D8990CBC6DDE671AC"/>
    <w:rsid w:val="00B42EE1"/>
    <w:pPr>
      <w:spacing w:after="160" w:line="259" w:lineRule="auto"/>
    </w:pPr>
  </w:style>
  <w:style w:type="paragraph" w:customStyle="1" w:styleId="E0D327A60ED34D1DBF9482575562F633">
    <w:name w:val="E0D327A60ED34D1DBF9482575562F633"/>
    <w:rsid w:val="00B42EE1"/>
    <w:pPr>
      <w:spacing w:after="160" w:line="259" w:lineRule="auto"/>
    </w:pPr>
  </w:style>
  <w:style w:type="paragraph" w:customStyle="1" w:styleId="594EDBBA7D1346DCB782BBDF33B8543E">
    <w:name w:val="594EDBBA7D1346DCB782BBDF33B8543E"/>
    <w:rsid w:val="00B42EE1"/>
    <w:pPr>
      <w:spacing w:after="160" w:line="259" w:lineRule="auto"/>
    </w:pPr>
  </w:style>
  <w:style w:type="paragraph" w:customStyle="1" w:styleId="4E0BADE485504704A9BEBB9346539230">
    <w:name w:val="4E0BADE485504704A9BEBB9346539230"/>
    <w:rsid w:val="00B42EE1"/>
    <w:pPr>
      <w:spacing w:after="160" w:line="259" w:lineRule="auto"/>
    </w:pPr>
  </w:style>
  <w:style w:type="paragraph" w:customStyle="1" w:styleId="1807CC1AE66543FF8D29B51DB2440140">
    <w:name w:val="1807CC1AE66543FF8D29B51DB2440140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44DAC-F4D2-4EF3-87B5-3B446341D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2061</Words>
  <Characters>11750</Characters>
  <Application>Microsoft Office Word</Application>
  <DocSecurity>0</DocSecurity>
  <Lines>97</Lines>
  <Paragraphs>27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5" baseType="lpstr">
      <vt:lpstr/>
      <vt:lpstr/>
      <vt:lpstr>    1 Úvod</vt:lpstr>
      <vt:lpstr>    2 Elektronické predkladanie ŽoNFP</vt:lpstr>
      <vt:lpstr>    3 Overovanie vybraných príloh ŽoNFP</vt:lpstr>
    </vt:vector>
  </TitlesOfParts>
  <LinksUpToDate>false</LinksUpToDate>
  <CharactersWithSpaces>13784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2018-09-10T13:29:00Z</dcterms:created>
  <dcterms:modified xsi:type="dcterms:W3CDTF">2018-09-13T14:31:00Z</dcterms:modified>
</cp:coreProperties>
</file>