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67" w:rsidRDefault="00926A34" w:rsidP="00813EE6">
      <w:pPr>
        <w:spacing w:after="200" w:line="276" w:lineRule="auto"/>
        <w:jc w:val="center"/>
        <w:rPr>
          <w:rFonts w:eastAsiaTheme="minorEastAsia"/>
          <w:sz w:val="40"/>
          <w:szCs w:val="22"/>
        </w:rPr>
      </w:pPr>
      <w:r>
        <w:rPr>
          <w:rFonts w:eastAsiaTheme="minorEastAsia"/>
          <w:sz w:val="40"/>
          <w:szCs w:val="22"/>
        </w:rPr>
        <w:t xml:space="preserve"> </w:t>
      </w:r>
    </w:p>
    <w:p w:rsidR="00813EE6" w:rsidRPr="00813EE6" w:rsidRDefault="000508CD" w:rsidP="00813EE6">
      <w:pPr>
        <w:spacing w:after="200" w:line="276" w:lineRule="auto"/>
        <w:jc w:val="center"/>
        <w:rPr>
          <w:rFonts w:eastAsiaTheme="minorEastAsia"/>
          <w:sz w:val="40"/>
          <w:szCs w:val="22"/>
        </w:rPr>
      </w:pPr>
      <w:r>
        <w:rPr>
          <w:rFonts w:eastAsiaTheme="minorEastAsia"/>
          <w:sz w:val="40"/>
          <w:szCs w:val="22"/>
        </w:rPr>
        <w:t>Centrálny koordinačný orgán</w:t>
      </w:r>
    </w:p>
    <w:p w:rsidR="00813EE6" w:rsidRPr="00813EE6" w:rsidRDefault="00813EE6" w:rsidP="00813EE6">
      <w:pPr>
        <w:spacing w:after="200" w:line="276" w:lineRule="auto"/>
        <w:rPr>
          <w:rFonts w:eastAsiaTheme="minorEastAsia"/>
          <w:sz w:val="4"/>
          <w:szCs w:val="4"/>
        </w:rPr>
      </w:pPr>
      <w:r w:rsidRPr="00813EE6">
        <w:rPr>
          <w:rFonts w:eastAsiaTheme="minorEastAsia"/>
          <w:sz w:val="21"/>
          <w:szCs w:val="21"/>
        </w:rPr>
        <w:t xml:space="preserve">          </w:t>
      </w:r>
      <w:r w:rsidRPr="00813EE6">
        <w:rPr>
          <w:rFonts w:eastAsiaTheme="minorEastAsia"/>
          <w:noProof/>
          <w:szCs w:val="22"/>
        </w:rPr>
        <w:drawing>
          <wp:inline distT="0" distB="0" distL="0" distR="0" wp14:anchorId="510D16ED" wp14:editId="7E357290">
            <wp:extent cx="882595" cy="1017767"/>
            <wp:effectExtent l="0" t="0" r="0" b="0"/>
            <wp:docPr id="4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21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3EE6">
        <w:rPr>
          <w:rFonts w:eastAsiaTheme="minorEastAsia"/>
          <w:sz w:val="21"/>
          <w:szCs w:val="21"/>
        </w:rPr>
        <w:t xml:space="preserve">                                     </w:t>
      </w:r>
      <w:r w:rsidRPr="00813EE6">
        <w:rPr>
          <w:rFonts w:eastAsiaTheme="minorEastAsia"/>
          <w:szCs w:val="22"/>
        </w:rPr>
        <w:tab/>
        <w:t xml:space="preserve">                          </w:t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object w:dxaOrig="2550" w:dyaOrig="1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64.5pt;flip:x" o:ole="">
            <v:imagedata r:id="rId10" o:title=""/>
          </v:shape>
          <o:OLEObject Type="Embed" ProgID="PBrush" ShapeID="_x0000_i1025" DrawAspect="Content" ObjectID="_1514886743" r:id="rId11"/>
        </w:object>
      </w:r>
    </w:p>
    <w:p w:rsidR="00813EE6" w:rsidRPr="00813EE6" w:rsidRDefault="00813EE6" w:rsidP="00813EE6">
      <w:pPr>
        <w:spacing w:after="200" w:line="276" w:lineRule="auto"/>
        <w:rPr>
          <w:rFonts w:eastAsiaTheme="minorEastAsia"/>
          <w:color w:val="0070C0"/>
          <w:sz w:val="22"/>
          <w:szCs w:val="22"/>
        </w:rPr>
      </w:pP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  <w:t xml:space="preserve">                  </w:t>
      </w:r>
      <w:r w:rsidRPr="00813EE6">
        <w:rPr>
          <w:rFonts w:eastAsiaTheme="minorEastAsia"/>
          <w:color w:val="0070C0"/>
          <w:sz w:val="22"/>
          <w:szCs w:val="22"/>
        </w:rPr>
        <w:t>Európska únia</w:t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</w:p>
    <w:p w:rsidR="00813EE6" w:rsidRPr="00813EE6" w:rsidRDefault="00813EE6" w:rsidP="00813EE6">
      <w:pPr>
        <w:jc w:val="center"/>
        <w:rPr>
          <w:sz w:val="40"/>
          <w:lang w:eastAsia="cs-CZ"/>
        </w:rPr>
      </w:pPr>
    </w:p>
    <w:p w:rsidR="00813EE6" w:rsidRPr="00813EE6" w:rsidRDefault="003E2A8B" w:rsidP="00813EE6">
      <w:pPr>
        <w:jc w:val="center"/>
        <w:rPr>
          <w:sz w:val="20"/>
          <w:lang w:eastAsia="cs-CZ"/>
        </w:rPr>
      </w:pPr>
      <w:r w:rsidRPr="003E2A8B">
        <w:rPr>
          <w:sz w:val="40"/>
          <w:lang w:eastAsia="cs-CZ"/>
        </w:rPr>
        <w:t xml:space="preserve">Manuál ITMS2014+  </w:t>
      </w:r>
    </w:p>
    <w:p w:rsidR="00813EE6" w:rsidRPr="00813EE6" w:rsidRDefault="00813EE6" w:rsidP="00813EE6">
      <w:pPr>
        <w:spacing w:after="120" w:line="480" w:lineRule="auto"/>
        <w:jc w:val="center"/>
        <w:rPr>
          <w:sz w:val="20"/>
          <w:szCs w:val="20"/>
          <w:lang w:eastAsia="cs-CZ"/>
        </w:rPr>
      </w:pPr>
      <w:r w:rsidRPr="00813EE6">
        <w:rPr>
          <w:sz w:val="20"/>
          <w:szCs w:val="20"/>
          <w:lang w:eastAsia="cs-CZ"/>
        </w:rPr>
        <w:t xml:space="preserve">Verzia č. </w:t>
      </w:r>
      <w:r w:rsidR="000508CD">
        <w:rPr>
          <w:sz w:val="20"/>
          <w:szCs w:val="20"/>
          <w:lang w:eastAsia="cs-CZ"/>
        </w:rPr>
        <w:t>1</w:t>
      </w:r>
      <w:r w:rsidR="00523530">
        <w:rPr>
          <w:sz w:val="20"/>
          <w:szCs w:val="20"/>
          <w:lang w:eastAsia="cs-CZ"/>
        </w:rPr>
        <w:t>.1</w:t>
      </w:r>
    </w:p>
    <w:p w:rsidR="00813EE6" w:rsidRPr="00813EE6" w:rsidRDefault="00813EE6" w:rsidP="00813EE6">
      <w:pPr>
        <w:spacing w:after="120" w:line="480" w:lineRule="auto"/>
        <w:jc w:val="center"/>
        <w:rPr>
          <w:sz w:val="20"/>
          <w:szCs w:val="20"/>
          <w:lang w:eastAsia="cs-CZ"/>
        </w:rPr>
      </w:pPr>
      <w:r w:rsidRPr="00813EE6">
        <w:rPr>
          <w:sz w:val="20"/>
          <w:szCs w:val="20"/>
          <w:lang w:eastAsia="cs-CZ"/>
        </w:rPr>
        <w:t xml:space="preserve">Dátum </w:t>
      </w:r>
      <w:r w:rsidR="00ED5216">
        <w:rPr>
          <w:i/>
          <w:sz w:val="20"/>
          <w:szCs w:val="20"/>
          <w:u w:val="single"/>
          <w:lang w:eastAsia="cs-CZ"/>
        </w:rPr>
        <w:t xml:space="preserve">účinnosti </w:t>
      </w:r>
      <w:r w:rsidRPr="00813EE6">
        <w:rPr>
          <w:sz w:val="20"/>
          <w:szCs w:val="20"/>
          <w:lang w:eastAsia="cs-CZ"/>
        </w:rPr>
        <w:t>od:</w:t>
      </w:r>
      <w:r w:rsidR="000508CD">
        <w:rPr>
          <w:sz w:val="20"/>
          <w:szCs w:val="20"/>
          <w:lang w:eastAsia="cs-CZ"/>
        </w:rPr>
        <w:t xml:space="preserve"> </w:t>
      </w:r>
      <w:r w:rsidR="00523530">
        <w:rPr>
          <w:sz w:val="20"/>
          <w:szCs w:val="20"/>
          <w:lang w:eastAsia="cs-CZ"/>
        </w:rPr>
        <w:t>01.02.2016</w:t>
      </w:r>
    </w:p>
    <w:p w:rsidR="00531DFC" w:rsidRDefault="000508CD" w:rsidP="000A173A">
      <w:pPr>
        <w:tabs>
          <w:tab w:val="left" w:pos="5580"/>
        </w:tabs>
        <w:spacing w:line="276" w:lineRule="auto"/>
        <w:ind w:left="-567" w:right="-709"/>
        <w:rPr>
          <w:rFonts w:eastAsiaTheme="minorEastAsia"/>
          <w:b/>
          <w:szCs w:val="20"/>
        </w:rPr>
      </w:pPr>
      <w:r>
        <w:rPr>
          <w:rFonts w:eastAsiaTheme="minorEastAsia"/>
          <w:b/>
          <w:noProof/>
          <w:szCs w:val="20"/>
        </w:rPr>
        <w:t xml:space="preserve">                                                                      </w:t>
      </w:r>
      <w:r>
        <w:rPr>
          <w:rFonts w:eastAsiaTheme="minorEastAsia"/>
          <w:b/>
          <w:noProof/>
          <w:szCs w:val="20"/>
        </w:rPr>
        <w:drawing>
          <wp:inline distT="0" distB="0" distL="0" distR="0" wp14:anchorId="6378F0CD" wp14:editId="31BAD74B">
            <wp:extent cx="1292225" cy="939165"/>
            <wp:effectExtent l="0" t="0" r="3175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8CD" w:rsidRDefault="000508CD" w:rsidP="000A173A">
      <w:pPr>
        <w:tabs>
          <w:tab w:val="left" w:pos="5580"/>
        </w:tabs>
        <w:spacing w:line="276" w:lineRule="auto"/>
        <w:ind w:left="-567" w:right="-709"/>
        <w:rPr>
          <w:rFonts w:eastAsiaTheme="minorEastAsia"/>
          <w:b/>
          <w:szCs w:val="20"/>
        </w:rPr>
      </w:pPr>
    </w:p>
    <w:p w:rsidR="000508CD" w:rsidRDefault="000508CD" w:rsidP="000A173A">
      <w:pPr>
        <w:tabs>
          <w:tab w:val="left" w:pos="5580"/>
        </w:tabs>
        <w:spacing w:line="276" w:lineRule="auto"/>
        <w:ind w:left="-567" w:right="-709"/>
        <w:rPr>
          <w:rFonts w:eastAsiaTheme="minorEastAsia"/>
          <w:b/>
          <w:szCs w:val="20"/>
        </w:rPr>
      </w:pPr>
    </w:p>
    <w:p w:rsidR="00813EE6" w:rsidRDefault="00813EE6" w:rsidP="0073652F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b/>
          <w:szCs w:val="20"/>
        </w:rPr>
      </w:pPr>
    </w:p>
    <w:p w:rsidR="009D194D" w:rsidRDefault="009D194D" w:rsidP="0073652F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b/>
          <w:szCs w:val="20"/>
        </w:rPr>
      </w:pPr>
    </w:p>
    <w:p w:rsidR="007911A7" w:rsidRPr="00813EE6" w:rsidRDefault="007911A7" w:rsidP="0073652F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b/>
          <w:szCs w:val="20"/>
        </w:rPr>
      </w:pPr>
    </w:p>
    <w:p w:rsidR="00813EE6" w:rsidRPr="00813EE6" w:rsidRDefault="00813EE6" w:rsidP="003E2A8B">
      <w:pPr>
        <w:tabs>
          <w:tab w:val="left" w:pos="284"/>
          <w:tab w:val="left" w:pos="851"/>
        </w:tabs>
        <w:spacing w:line="276" w:lineRule="auto"/>
        <w:ind w:left="-567" w:right="-709"/>
        <w:rPr>
          <w:rFonts w:eastAsiaTheme="minorEastAsia"/>
          <w:szCs w:val="20"/>
        </w:rPr>
      </w:pPr>
      <w:r w:rsidRPr="00813EE6">
        <w:rPr>
          <w:rFonts w:eastAsiaTheme="minorEastAsia"/>
          <w:b/>
          <w:szCs w:val="20"/>
        </w:rPr>
        <w:t>Predkladá</w:t>
      </w:r>
      <w:r w:rsidRPr="00813EE6">
        <w:rPr>
          <w:rFonts w:eastAsiaTheme="minorEastAsia"/>
          <w:szCs w:val="20"/>
        </w:rPr>
        <w:t xml:space="preserve">: </w:t>
      </w:r>
      <w:r w:rsidR="0073652F">
        <w:rPr>
          <w:rFonts w:eastAsiaTheme="minorEastAsia"/>
          <w:szCs w:val="20"/>
        </w:rPr>
        <w:tab/>
      </w:r>
      <w:r w:rsidR="003E2A8B" w:rsidRPr="003E2A8B">
        <w:rPr>
          <w:rFonts w:eastAsiaTheme="minorEastAsia"/>
          <w:szCs w:val="20"/>
        </w:rPr>
        <w:t>Ing. Miloš Hason</w:t>
      </w:r>
      <w:r w:rsidRPr="00813EE6">
        <w:rPr>
          <w:rFonts w:eastAsiaTheme="minorEastAsia"/>
          <w:szCs w:val="20"/>
        </w:rPr>
        <w:t xml:space="preserve">                              </w:t>
      </w:r>
      <w:r w:rsidRPr="00813EE6">
        <w:rPr>
          <w:rFonts w:eastAsiaTheme="minorEastAsia"/>
          <w:szCs w:val="20"/>
        </w:rPr>
        <w:tab/>
      </w:r>
    </w:p>
    <w:p w:rsidR="00813EE6" w:rsidRPr="00813EE6" w:rsidRDefault="00813EE6" w:rsidP="0073652F">
      <w:pPr>
        <w:tabs>
          <w:tab w:val="left" w:pos="284"/>
          <w:tab w:val="left" w:pos="851"/>
        </w:tabs>
        <w:spacing w:line="276" w:lineRule="auto"/>
        <w:ind w:left="-567" w:right="-709"/>
        <w:rPr>
          <w:rFonts w:eastAsiaTheme="minorEastAsia"/>
          <w:szCs w:val="20"/>
        </w:rPr>
      </w:pPr>
      <w:r w:rsidRPr="00813EE6">
        <w:rPr>
          <w:rFonts w:eastAsiaTheme="minorEastAsia"/>
          <w:szCs w:val="20"/>
        </w:rPr>
        <w:tab/>
        <w:t xml:space="preserve">      </w:t>
      </w:r>
      <w:r w:rsidR="0073652F">
        <w:rPr>
          <w:rFonts w:eastAsiaTheme="minorEastAsia"/>
          <w:szCs w:val="20"/>
        </w:rPr>
        <w:tab/>
      </w:r>
      <w:r w:rsidR="003E2A8B">
        <w:rPr>
          <w:rFonts w:eastAsiaTheme="minorEastAsia"/>
          <w:szCs w:val="20"/>
        </w:rPr>
        <w:t>ri</w:t>
      </w:r>
      <w:r w:rsidR="003E2A8B" w:rsidRPr="003E2A8B">
        <w:rPr>
          <w:rFonts w:eastAsiaTheme="minorEastAsia"/>
          <w:szCs w:val="20"/>
        </w:rPr>
        <w:t>aditeľ odboru ITMS</w:t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  <w:t xml:space="preserve">      </w:t>
      </w:r>
      <w:r w:rsidR="0073652F">
        <w:rPr>
          <w:rFonts w:eastAsiaTheme="minorEastAsia"/>
          <w:szCs w:val="20"/>
        </w:rPr>
        <w:tab/>
      </w:r>
      <w:r w:rsidR="003E2A8B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 xml:space="preserve">Dátum:    </w:t>
      </w:r>
    </w:p>
    <w:p w:rsidR="00813EE6" w:rsidRPr="00813EE6" w:rsidRDefault="00813EE6" w:rsidP="0073652F">
      <w:pPr>
        <w:tabs>
          <w:tab w:val="left" w:pos="284"/>
          <w:tab w:val="left" w:pos="851"/>
        </w:tabs>
        <w:spacing w:line="276" w:lineRule="auto"/>
        <w:ind w:left="-567" w:right="-709"/>
        <w:rPr>
          <w:rFonts w:eastAsiaTheme="minorEastAsia"/>
          <w:szCs w:val="20"/>
        </w:rPr>
      </w:pPr>
      <w:r w:rsidRPr="00813EE6">
        <w:rPr>
          <w:rFonts w:eastAsiaTheme="minorEastAsia"/>
          <w:szCs w:val="20"/>
        </w:rPr>
        <w:t xml:space="preserve">                    </w:t>
      </w:r>
      <w:r w:rsidR="0073652F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 xml:space="preserve">Podpis:         </w:t>
      </w:r>
    </w:p>
    <w:p w:rsidR="00813EE6" w:rsidRDefault="00813EE6" w:rsidP="007911A7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b/>
          <w:szCs w:val="20"/>
        </w:rPr>
      </w:pPr>
    </w:p>
    <w:p w:rsidR="007911A7" w:rsidRPr="00813EE6" w:rsidRDefault="007911A7" w:rsidP="007911A7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b/>
          <w:szCs w:val="20"/>
        </w:rPr>
      </w:pPr>
    </w:p>
    <w:p w:rsidR="003E2A8B" w:rsidRPr="00813EE6" w:rsidRDefault="00813EE6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  <w:r w:rsidRPr="00813EE6">
        <w:rPr>
          <w:rFonts w:eastAsiaTheme="minorEastAsia"/>
          <w:b/>
          <w:szCs w:val="20"/>
        </w:rPr>
        <w:t>Schválil</w:t>
      </w:r>
      <w:r w:rsidRPr="00813EE6">
        <w:rPr>
          <w:rFonts w:eastAsiaTheme="minorEastAsia"/>
          <w:szCs w:val="20"/>
        </w:rPr>
        <w:t xml:space="preserve">:    </w:t>
      </w:r>
      <w:r w:rsidR="0073652F">
        <w:rPr>
          <w:rFonts w:eastAsiaTheme="minorEastAsia"/>
          <w:szCs w:val="20"/>
        </w:rPr>
        <w:tab/>
      </w:r>
      <w:r w:rsidR="003E2A8B">
        <w:rPr>
          <w:rFonts w:eastAsiaTheme="minorEastAsia"/>
          <w:szCs w:val="20"/>
        </w:rPr>
        <w:t>Ing. Alena Sabelová, PhD.</w:t>
      </w:r>
      <w:r w:rsidR="003E2A8B" w:rsidRPr="00813EE6">
        <w:rPr>
          <w:rFonts w:eastAsiaTheme="minorEastAsia"/>
          <w:szCs w:val="20"/>
        </w:rPr>
        <w:t xml:space="preserve">                                </w:t>
      </w:r>
      <w:r w:rsidR="003E2A8B" w:rsidRPr="00813EE6">
        <w:rPr>
          <w:rFonts w:eastAsiaTheme="minorEastAsia"/>
          <w:szCs w:val="20"/>
        </w:rPr>
        <w:tab/>
      </w:r>
    </w:p>
    <w:p w:rsidR="003E2A8B" w:rsidRPr="00813EE6" w:rsidRDefault="003E2A8B" w:rsidP="003E2A8B">
      <w:pPr>
        <w:tabs>
          <w:tab w:val="left" w:pos="284"/>
          <w:tab w:val="left" w:pos="851"/>
        </w:tabs>
        <w:spacing w:line="276" w:lineRule="auto"/>
        <w:ind w:left="-567" w:right="-709"/>
        <w:rPr>
          <w:rFonts w:eastAsiaTheme="minorEastAsia"/>
          <w:szCs w:val="20"/>
        </w:rPr>
      </w:pPr>
      <w:r w:rsidRPr="00813EE6">
        <w:rPr>
          <w:rFonts w:eastAsiaTheme="minorEastAsia"/>
          <w:szCs w:val="20"/>
        </w:rPr>
        <w:tab/>
        <w:t xml:space="preserve">      </w:t>
      </w:r>
      <w:r>
        <w:rPr>
          <w:rFonts w:eastAsiaTheme="minorEastAsia"/>
          <w:szCs w:val="20"/>
        </w:rPr>
        <w:tab/>
        <w:t>generálna riaditeľka SCKO</w:t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  <w:t xml:space="preserve">      </w:t>
      </w:r>
      <w:r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 xml:space="preserve">Dátum:    </w:t>
      </w:r>
    </w:p>
    <w:p w:rsidR="003E2A8B" w:rsidRPr="00813EE6" w:rsidRDefault="003E2A8B" w:rsidP="003E2A8B">
      <w:pPr>
        <w:tabs>
          <w:tab w:val="left" w:pos="284"/>
          <w:tab w:val="left" w:pos="851"/>
        </w:tabs>
        <w:spacing w:line="276" w:lineRule="auto"/>
        <w:ind w:left="-567" w:right="-709"/>
        <w:rPr>
          <w:rFonts w:eastAsiaTheme="minorEastAsia"/>
          <w:szCs w:val="20"/>
        </w:rPr>
      </w:pPr>
      <w:r w:rsidRPr="00813EE6">
        <w:rPr>
          <w:rFonts w:eastAsiaTheme="minorEastAsia"/>
          <w:szCs w:val="20"/>
        </w:rPr>
        <w:t xml:space="preserve">                    </w:t>
      </w:r>
      <w:r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 xml:space="preserve">Podpis:         </w:t>
      </w:r>
    </w:p>
    <w:p w:rsidR="00813EE6" w:rsidRPr="00813EE6" w:rsidRDefault="00813EE6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bookmarkStart w:id="0" w:name="_Toc422927146" w:displacedByCustomXml="next"/>
    <w:sdt>
      <w:sdtPr>
        <w:rPr>
          <w:rFonts w:ascii="Times New Roman" w:eastAsia="Times New Roman" w:hAnsi="Times New Roman" w:cs="Times New Roman"/>
          <w:b w:val="0"/>
          <w:bCs w:val="0"/>
          <w:caps w:val="0"/>
          <w:color w:val="auto"/>
          <w:sz w:val="24"/>
          <w:szCs w:val="24"/>
        </w:rPr>
        <w:id w:val="1358157948"/>
        <w:docPartObj>
          <w:docPartGallery w:val="Table of Contents"/>
          <w:docPartUnique/>
        </w:docPartObj>
      </w:sdtPr>
      <w:sdtEndPr/>
      <w:sdtContent>
        <w:p w:rsidR="00544DEB" w:rsidRDefault="00544DEB" w:rsidP="005E7E38">
          <w:pPr>
            <w:pStyle w:val="Nadpis1"/>
            <w:numPr>
              <w:ilvl w:val="0"/>
              <w:numId w:val="0"/>
            </w:numPr>
            <w:ind w:left="432"/>
          </w:pPr>
          <w:r w:rsidRPr="00A210B1">
            <w:t>Obsah</w:t>
          </w:r>
          <w:bookmarkEnd w:id="0"/>
        </w:p>
        <w:p w:rsidR="00A210B1" w:rsidRPr="00A210B1" w:rsidRDefault="00A210B1" w:rsidP="00A210B1"/>
        <w:p w:rsidR="0096076C" w:rsidRPr="0096076C" w:rsidRDefault="00544DEB">
          <w:pPr>
            <w:pStyle w:val="Obsah1"/>
            <w:rPr>
              <w:rFonts w:ascii="Arial Narrow" w:eastAsiaTheme="minorEastAsia" w:hAnsi="Arial Narrow" w:cstheme="minorBidi"/>
              <w:sz w:val="22"/>
              <w:szCs w:val="22"/>
            </w:rPr>
          </w:pPr>
          <w:r>
            <w:rPr>
              <w:rFonts w:ascii="Arial Narrow" w:hAnsi="Arial Narrow"/>
            </w:rPr>
            <w:fldChar w:fldCharType="begin"/>
          </w:r>
          <w:r w:rsidRPr="0096076C">
            <w:rPr>
              <w:rFonts w:ascii="Arial Narrow" w:hAnsi="Arial Narrow"/>
            </w:rPr>
            <w:instrText xml:space="preserve"> TOC \o "1-3" \h \z \u </w:instrText>
          </w:r>
          <w:r>
            <w:rPr>
              <w:rFonts w:ascii="Arial Narrow" w:hAnsi="Arial Narrow"/>
            </w:rPr>
            <w:fldChar w:fldCharType="separate"/>
          </w:r>
          <w:hyperlink w:anchor="_Toc422927146" w:history="1">
            <w:r w:rsidR="0096076C" w:rsidRPr="0096076C">
              <w:rPr>
                <w:rStyle w:val="Hypertextovprepojenie"/>
                <w:rFonts w:ascii="Arial Narrow" w:hAnsi="Arial Narrow"/>
              </w:rPr>
              <w:t>Obsah</w:t>
            </w:r>
            <w:r w:rsidR="0096076C" w:rsidRPr="0096076C">
              <w:rPr>
                <w:rFonts w:ascii="Arial Narrow" w:hAnsi="Arial Narrow"/>
                <w:webHidden/>
              </w:rPr>
              <w:tab/>
            </w:r>
            <w:r w:rsidR="0096076C" w:rsidRPr="0096076C">
              <w:rPr>
                <w:rFonts w:ascii="Arial Narrow" w:hAnsi="Arial Narrow"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webHidden/>
              </w:rPr>
              <w:instrText xml:space="preserve"> PAGEREF _Toc422927146 \h </w:instrText>
            </w:r>
            <w:r w:rsidR="0096076C" w:rsidRPr="0096076C">
              <w:rPr>
                <w:rFonts w:ascii="Arial Narrow" w:hAnsi="Arial Narrow"/>
                <w:webHidden/>
              </w:rPr>
            </w:r>
            <w:r w:rsidR="0096076C" w:rsidRPr="0096076C">
              <w:rPr>
                <w:rFonts w:ascii="Arial Narrow" w:hAnsi="Arial Narrow"/>
                <w:webHidden/>
              </w:rPr>
              <w:fldChar w:fldCharType="separate"/>
            </w:r>
            <w:r w:rsidR="00AB3877">
              <w:rPr>
                <w:rFonts w:ascii="Arial Narrow" w:hAnsi="Arial Narrow"/>
                <w:webHidden/>
              </w:rPr>
              <w:t>2</w:t>
            </w:r>
            <w:r w:rsidR="0096076C" w:rsidRPr="0096076C">
              <w:rPr>
                <w:rFonts w:ascii="Arial Narrow" w:hAnsi="Arial Narrow"/>
                <w:webHidden/>
              </w:rPr>
              <w:fldChar w:fldCharType="end"/>
            </w:r>
          </w:hyperlink>
        </w:p>
        <w:p w:rsidR="0096076C" w:rsidRPr="0096076C" w:rsidRDefault="00533C76">
          <w:pPr>
            <w:pStyle w:val="Obsah1"/>
            <w:rPr>
              <w:rFonts w:ascii="Arial Narrow" w:eastAsiaTheme="minorEastAsia" w:hAnsi="Arial Narrow" w:cstheme="minorBidi"/>
              <w:sz w:val="22"/>
              <w:szCs w:val="22"/>
            </w:rPr>
          </w:pPr>
          <w:hyperlink w:anchor="_Toc422927147" w:history="1">
            <w:r w:rsidR="0096076C" w:rsidRPr="0096076C">
              <w:rPr>
                <w:rStyle w:val="Hypertextovprepojenie"/>
                <w:rFonts w:ascii="Arial Narrow" w:hAnsi="Arial Narrow"/>
              </w:rPr>
              <w:t>1</w:t>
            </w:r>
            <w:r w:rsidR="0096076C" w:rsidRPr="0096076C">
              <w:rPr>
                <w:rFonts w:ascii="Arial Narrow" w:eastAsiaTheme="minorEastAsia" w:hAnsi="Arial Narrow" w:cstheme="minorBidi"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</w:rPr>
              <w:t>Úvod</w:t>
            </w:r>
            <w:r w:rsidR="0096076C" w:rsidRPr="0096076C">
              <w:rPr>
                <w:rFonts w:ascii="Arial Narrow" w:hAnsi="Arial Narrow"/>
                <w:webHidden/>
              </w:rPr>
              <w:tab/>
            </w:r>
            <w:r w:rsidR="0096076C" w:rsidRPr="0096076C">
              <w:rPr>
                <w:rFonts w:ascii="Arial Narrow" w:hAnsi="Arial Narrow"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webHidden/>
              </w:rPr>
              <w:instrText xml:space="preserve"> PAGEREF _Toc422927147 \h </w:instrText>
            </w:r>
            <w:r w:rsidR="0096076C" w:rsidRPr="0096076C">
              <w:rPr>
                <w:rFonts w:ascii="Arial Narrow" w:hAnsi="Arial Narrow"/>
                <w:webHidden/>
              </w:rPr>
            </w:r>
            <w:r w:rsidR="0096076C" w:rsidRPr="0096076C">
              <w:rPr>
                <w:rFonts w:ascii="Arial Narrow" w:hAnsi="Arial Narrow"/>
                <w:webHidden/>
              </w:rPr>
              <w:fldChar w:fldCharType="separate"/>
            </w:r>
            <w:r w:rsidR="00AB3877">
              <w:rPr>
                <w:rFonts w:ascii="Arial Narrow" w:hAnsi="Arial Narrow"/>
                <w:webHidden/>
              </w:rPr>
              <w:t>2</w:t>
            </w:r>
            <w:r w:rsidR="0096076C" w:rsidRPr="0096076C">
              <w:rPr>
                <w:rFonts w:ascii="Arial Narrow" w:hAnsi="Arial Narrow"/>
                <w:webHidden/>
              </w:rPr>
              <w:fldChar w:fldCharType="end"/>
            </w:r>
          </w:hyperlink>
        </w:p>
        <w:p w:rsidR="0096076C" w:rsidRPr="0096076C" w:rsidRDefault="00533C76">
          <w:pPr>
            <w:pStyle w:val="Obsah2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hyperlink w:anchor="_Toc422927148" w:history="1"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1.1</w:t>
            </w:r>
            <w:r w:rsidR="0096076C" w:rsidRPr="0096076C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Účel manuálu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tab/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noProof/>
                <w:webHidden/>
              </w:rPr>
              <w:instrText xml:space="preserve"> PAGEREF _Toc422927148 \h </w:instrText>
            </w:r>
            <w:r w:rsidR="0096076C" w:rsidRPr="0096076C">
              <w:rPr>
                <w:rFonts w:ascii="Arial Narrow" w:hAnsi="Arial Narrow"/>
                <w:noProof/>
                <w:webHidden/>
              </w:rPr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AB3877">
              <w:rPr>
                <w:rFonts w:ascii="Arial Narrow" w:hAnsi="Arial Narrow"/>
                <w:noProof/>
                <w:webHidden/>
              </w:rPr>
              <w:t>2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96076C" w:rsidRPr="0096076C" w:rsidRDefault="00533C76">
          <w:pPr>
            <w:pStyle w:val="Obsah2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hyperlink w:anchor="_Toc422927149" w:history="1"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1.2</w:t>
            </w:r>
            <w:r w:rsidR="0096076C" w:rsidRPr="0096076C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Legislatívny a inštitucionálny rámec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tab/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noProof/>
                <w:webHidden/>
              </w:rPr>
              <w:instrText xml:space="preserve"> PAGEREF _Toc422927149 \h </w:instrText>
            </w:r>
            <w:r w:rsidR="0096076C" w:rsidRPr="0096076C">
              <w:rPr>
                <w:rFonts w:ascii="Arial Narrow" w:hAnsi="Arial Narrow"/>
                <w:noProof/>
                <w:webHidden/>
              </w:rPr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AB3877">
              <w:rPr>
                <w:rFonts w:ascii="Arial Narrow" w:hAnsi="Arial Narrow"/>
                <w:noProof/>
                <w:webHidden/>
              </w:rPr>
              <w:t>3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96076C" w:rsidRPr="0096076C" w:rsidRDefault="00533C76">
          <w:pPr>
            <w:pStyle w:val="Obsah2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hyperlink w:anchor="_Toc422927150" w:history="1"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1.3</w:t>
            </w:r>
            <w:r w:rsidR="0096076C" w:rsidRPr="0096076C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Všeobecné informácie o ITMS2014+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tab/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noProof/>
                <w:webHidden/>
              </w:rPr>
              <w:instrText xml:space="preserve"> PAGEREF _Toc422927150 \h </w:instrText>
            </w:r>
            <w:r w:rsidR="0096076C" w:rsidRPr="0096076C">
              <w:rPr>
                <w:rFonts w:ascii="Arial Narrow" w:hAnsi="Arial Narrow"/>
                <w:noProof/>
                <w:webHidden/>
              </w:rPr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AB3877">
              <w:rPr>
                <w:rFonts w:ascii="Arial Narrow" w:hAnsi="Arial Narrow"/>
                <w:noProof/>
                <w:webHidden/>
              </w:rPr>
              <w:t>4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96076C" w:rsidRPr="0096076C" w:rsidRDefault="00533C76">
          <w:pPr>
            <w:pStyle w:val="Obsah2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hyperlink w:anchor="_Toc422927151" w:history="1"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1.4</w:t>
            </w:r>
            <w:r w:rsidR="0096076C" w:rsidRPr="0096076C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Riadenie projektu ITMS2014+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tab/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noProof/>
                <w:webHidden/>
              </w:rPr>
              <w:instrText xml:space="preserve"> PAGEREF _Toc422927151 \h </w:instrText>
            </w:r>
            <w:r w:rsidR="0096076C" w:rsidRPr="0096076C">
              <w:rPr>
                <w:rFonts w:ascii="Arial Narrow" w:hAnsi="Arial Narrow"/>
                <w:noProof/>
                <w:webHidden/>
              </w:rPr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AB3877">
              <w:rPr>
                <w:rFonts w:ascii="Arial Narrow" w:hAnsi="Arial Narrow"/>
                <w:noProof/>
                <w:webHidden/>
              </w:rPr>
              <w:t>5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96076C" w:rsidRPr="0096076C" w:rsidRDefault="00533C76">
          <w:pPr>
            <w:pStyle w:val="Obsah1"/>
            <w:rPr>
              <w:rFonts w:ascii="Arial Narrow" w:eastAsiaTheme="minorEastAsia" w:hAnsi="Arial Narrow" w:cstheme="minorBidi"/>
              <w:sz w:val="22"/>
              <w:szCs w:val="22"/>
            </w:rPr>
          </w:pPr>
          <w:hyperlink w:anchor="_Toc422927152" w:history="1">
            <w:r w:rsidR="0096076C" w:rsidRPr="0096076C">
              <w:rPr>
                <w:rStyle w:val="Hypertextovprepojenie"/>
                <w:rFonts w:ascii="Arial Narrow" w:hAnsi="Arial Narrow"/>
              </w:rPr>
              <w:t>2</w:t>
            </w:r>
            <w:r w:rsidR="0096076C" w:rsidRPr="0096076C">
              <w:rPr>
                <w:rFonts w:ascii="Arial Narrow" w:eastAsiaTheme="minorEastAsia" w:hAnsi="Arial Narrow" w:cstheme="minorBidi"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</w:rPr>
              <w:t>Orgány zapojené do riadenia a implementácie EŠIF, ich úlohy a kompetencie vo vzťahu k ITMS2014+</w:t>
            </w:r>
            <w:r w:rsidR="0096076C" w:rsidRPr="0096076C">
              <w:rPr>
                <w:rFonts w:ascii="Arial Narrow" w:hAnsi="Arial Narrow"/>
                <w:webHidden/>
              </w:rPr>
              <w:tab/>
            </w:r>
            <w:r w:rsidR="0096076C" w:rsidRPr="0096076C">
              <w:rPr>
                <w:rFonts w:ascii="Arial Narrow" w:hAnsi="Arial Narrow"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webHidden/>
              </w:rPr>
              <w:instrText xml:space="preserve"> PAGEREF _Toc422927152 \h </w:instrText>
            </w:r>
            <w:r w:rsidR="0096076C" w:rsidRPr="0096076C">
              <w:rPr>
                <w:rFonts w:ascii="Arial Narrow" w:hAnsi="Arial Narrow"/>
                <w:webHidden/>
              </w:rPr>
            </w:r>
            <w:r w:rsidR="0096076C" w:rsidRPr="0096076C">
              <w:rPr>
                <w:rFonts w:ascii="Arial Narrow" w:hAnsi="Arial Narrow"/>
                <w:webHidden/>
              </w:rPr>
              <w:fldChar w:fldCharType="separate"/>
            </w:r>
            <w:r w:rsidR="00AB3877">
              <w:rPr>
                <w:rFonts w:ascii="Arial Narrow" w:hAnsi="Arial Narrow"/>
                <w:webHidden/>
              </w:rPr>
              <w:t>5</w:t>
            </w:r>
            <w:r w:rsidR="0096076C" w:rsidRPr="0096076C">
              <w:rPr>
                <w:rFonts w:ascii="Arial Narrow" w:hAnsi="Arial Narrow"/>
                <w:webHidden/>
              </w:rPr>
              <w:fldChar w:fldCharType="end"/>
            </w:r>
          </w:hyperlink>
        </w:p>
        <w:p w:rsidR="0096076C" w:rsidRPr="0096076C" w:rsidRDefault="00533C76">
          <w:pPr>
            <w:pStyle w:val="Obsah2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hyperlink w:anchor="_Toc422927153" w:history="1"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2.1</w:t>
            </w:r>
            <w:r w:rsidR="0096076C" w:rsidRPr="0096076C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Zoznam orgánov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tab/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noProof/>
                <w:webHidden/>
              </w:rPr>
              <w:instrText xml:space="preserve"> PAGEREF _Toc422927153 \h </w:instrText>
            </w:r>
            <w:r w:rsidR="0096076C" w:rsidRPr="0096076C">
              <w:rPr>
                <w:rFonts w:ascii="Arial Narrow" w:hAnsi="Arial Narrow"/>
                <w:noProof/>
                <w:webHidden/>
              </w:rPr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AB3877">
              <w:rPr>
                <w:rFonts w:ascii="Arial Narrow" w:hAnsi="Arial Narrow"/>
                <w:noProof/>
                <w:webHidden/>
              </w:rPr>
              <w:t>5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96076C" w:rsidRPr="0096076C" w:rsidRDefault="00533C76">
          <w:pPr>
            <w:pStyle w:val="Obsah2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hyperlink w:anchor="_Toc422927154" w:history="1"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2.2</w:t>
            </w:r>
            <w:r w:rsidR="0096076C" w:rsidRPr="0096076C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Roly orgánov zapojených do riadenia a implementácie EŠIF v ITMS2014+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tab/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noProof/>
                <w:webHidden/>
              </w:rPr>
              <w:instrText xml:space="preserve"> PAGEREF _Toc422927154 \h </w:instrText>
            </w:r>
            <w:r w:rsidR="0096076C" w:rsidRPr="0096076C">
              <w:rPr>
                <w:rFonts w:ascii="Arial Narrow" w:hAnsi="Arial Narrow"/>
                <w:noProof/>
                <w:webHidden/>
              </w:rPr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AB3877">
              <w:rPr>
                <w:rFonts w:ascii="Arial Narrow" w:hAnsi="Arial Narrow"/>
                <w:noProof/>
                <w:webHidden/>
              </w:rPr>
              <w:t>7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96076C" w:rsidRPr="0096076C" w:rsidRDefault="00533C76">
          <w:pPr>
            <w:pStyle w:val="Obsah1"/>
            <w:rPr>
              <w:rFonts w:ascii="Arial Narrow" w:eastAsiaTheme="minorEastAsia" w:hAnsi="Arial Narrow" w:cstheme="minorBidi"/>
              <w:sz w:val="22"/>
              <w:szCs w:val="22"/>
            </w:rPr>
          </w:pPr>
          <w:hyperlink w:anchor="_Toc422927155" w:history="1">
            <w:r w:rsidR="0096076C" w:rsidRPr="0096076C">
              <w:rPr>
                <w:rStyle w:val="Hypertextovprepojenie"/>
                <w:rFonts w:ascii="Arial Narrow" w:hAnsi="Arial Narrow"/>
              </w:rPr>
              <w:t>3</w:t>
            </w:r>
            <w:r w:rsidR="0096076C" w:rsidRPr="0096076C">
              <w:rPr>
                <w:rFonts w:ascii="Arial Narrow" w:eastAsiaTheme="minorEastAsia" w:hAnsi="Arial Narrow" w:cstheme="minorBidi"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</w:rPr>
              <w:t>Metodické princípy riadenia a používania ITMS2014+</w:t>
            </w:r>
            <w:r w:rsidR="0096076C" w:rsidRPr="0096076C">
              <w:rPr>
                <w:rFonts w:ascii="Arial Narrow" w:hAnsi="Arial Narrow"/>
                <w:webHidden/>
              </w:rPr>
              <w:tab/>
            </w:r>
            <w:r w:rsidR="0096076C" w:rsidRPr="0096076C">
              <w:rPr>
                <w:rFonts w:ascii="Arial Narrow" w:hAnsi="Arial Narrow"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webHidden/>
              </w:rPr>
              <w:instrText xml:space="preserve"> PAGEREF _Toc422927155 \h </w:instrText>
            </w:r>
            <w:r w:rsidR="0096076C" w:rsidRPr="0096076C">
              <w:rPr>
                <w:rFonts w:ascii="Arial Narrow" w:hAnsi="Arial Narrow"/>
                <w:webHidden/>
              </w:rPr>
            </w:r>
            <w:r w:rsidR="0096076C" w:rsidRPr="0096076C">
              <w:rPr>
                <w:rFonts w:ascii="Arial Narrow" w:hAnsi="Arial Narrow"/>
                <w:webHidden/>
              </w:rPr>
              <w:fldChar w:fldCharType="separate"/>
            </w:r>
            <w:r w:rsidR="00AB3877">
              <w:rPr>
                <w:rFonts w:ascii="Arial Narrow" w:hAnsi="Arial Narrow"/>
                <w:webHidden/>
              </w:rPr>
              <w:t>8</w:t>
            </w:r>
            <w:r w:rsidR="0096076C" w:rsidRPr="0096076C">
              <w:rPr>
                <w:rFonts w:ascii="Arial Narrow" w:hAnsi="Arial Narrow"/>
                <w:webHidden/>
              </w:rPr>
              <w:fldChar w:fldCharType="end"/>
            </w:r>
          </w:hyperlink>
        </w:p>
        <w:p w:rsidR="0096076C" w:rsidRPr="0096076C" w:rsidRDefault="00533C76">
          <w:pPr>
            <w:pStyle w:val="Obsah2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hyperlink w:anchor="_Toc422927156" w:history="1"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3.1</w:t>
            </w:r>
            <w:r w:rsidR="0096076C" w:rsidRPr="0096076C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Základné princípy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tab/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noProof/>
                <w:webHidden/>
              </w:rPr>
              <w:instrText xml:space="preserve"> PAGEREF _Toc422927156 \h </w:instrText>
            </w:r>
            <w:r w:rsidR="0096076C" w:rsidRPr="0096076C">
              <w:rPr>
                <w:rFonts w:ascii="Arial Narrow" w:hAnsi="Arial Narrow"/>
                <w:noProof/>
                <w:webHidden/>
              </w:rPr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AB3877">
              <w:rPr>
                <w:rFonts w:ascii="Arial Narrow" w:hAnsi="Arial Narrow"/>
                <w:noProof/>
                <w:webHidden/>
              </w:rPr>
              <w:t>8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96076C" w:rsidRPr="0096076C" w:rsidRDefault="00533C76">
          <w:pPr>
            <w:pStyle w:val="Obsah2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hyperlink w:anchor="_Toc422927157" w:history="1"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3.2</w:t>
            </w:r>
            <w:r w:rsidR="0096076C" w:rsidRPr="0096076C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Princípy pre riadenie prístupov a oddelenie funkcií v ITMS2014+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tab/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noProof/>
                <w:webHidden/>
              </w:rPr>
              <w:instrText xml:space="preserve"> PAGEREF _Toc422927157 \h </w:instrText>
            </w:r>
            <w:r w:rsidR="0096076C" w:rsidRPr="0096076C">
              <w:rPr>
                <w:rFonts w:ascii="Arial Narrow" w:hAnsi="Arial Narrow"/>
                <w:noProof/>
                <w:webHidden/>
              </w:rPr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AB3877">
              <w:rPr>
                <w:rFonts w:ascii="Arial Narrow" w:hAnsi="Arial Narrow"/>
                <w:noProof/>
                <w:webHidden/>
              </w:rPr>
              <w:t>8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96076C" w:rsidRPr="0096076C" w:rsidRDefault="00533C76">
          <w:pPr>
            <w:pStyle w:val="Obsah1"/>
            <w:rPr>
              <w:rFonts w:ascii="Arial Narrow" w:eastAsiaTheme="minorEastAsia" w:hAnsi="Arial Narrow" w:cstheme="minorBidi"/>
              <w:sz w:val="22"/>
              <w:szCs w:val="22"/>
            </w:rPr>
          </w:pPr>
          <w:hyperlink w:anchor="_Toc422927158" w:history="1">
            <w:r w:rsidR="0096076C" w:rsidRPr="0096076C">
              <w:rPr>
                <w:rStyle w:val="Hypertextovprepojenie"/>
                <w:rFonts w:ascii="Arial Narrow" w:hAnsi="Arial Narrow"/>
              </w:rPr>
              <w:t>4</w:t>
            </w:r>
            <w:r w:rsidR="0096076C" w:rsidRPr="0096076C">
              <w:rPr>
                <w:rFonts w:ascii="Arial Narrow" w:eastAsiaTheme="minorEastAsia" w:hAnsi="Arial Narrow" w:cstheme="minorBidi"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</w:rPr>
              <w:t>Základné bezpečnostné zásady</w:t>
            </w:r>
            <w:r w:rsidR="0096076C" w:rsidRPr="0096076C">
              <w:rPr>
                <w:rFonts w:ascii="Arial Narrow" w:hAnsi="Arial Narrow"/>
                <w:webHidden/>
              </w:rPr>
              <w:tab/>
            </w:r>
            <w:r w:rsidR="0096076C" w:rsidRPr="0096076C">
              <w:rPr>
                <w:rFonts w:ascii="Arial Narrow" w:hAnsi="Arial Narrow"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webHidden/>
              </w:rPr>
              <w:instrText xml:space="preserve"> PAGEREF _Toc422927158 \h </w:instrText>
            </w:r>
            <w:r w:rsidR="0096076C" w:rsidRPr="0096076C">
              <w:rPr>
                <w:rFonts w:ascii="Arial Narrow" w:hAnsi="Arial Narrow"/>
                <w:webHidden/>
              </w:rPr>
            </w:r>
            <w:r w:rsidR="0096076C" w:rsidRPr="0096076C">
              <w:rPr>
                <w:rFonts w:ascii="Arial Narrow" w:hAnsi="Arial Narrow"/>
                <w:webHidden/>
              </w:rPr>
              <w:fldChar w:fldCharType="separate"/>
            </w:r>
            <w:r w:rsidR="00AB3877">
              <w:rPr>
                <w:rFonts w:ascii="Arial Narrow" w:hAnsi="Arial Narrow"/>
                <w:webHidden/>
              </w:rPr>
              <w:t>8</w:t>
            </w:r>
            <w:r w:rsidR="0096076C" w:rsidRPr="0096076C">
              <w:rPr>
                <w:rFonts w:ascii="Arial Narrow" w:hAnsi="Arial Narrow"/>
                <w:webHidden/>
              </w:rPr>
              <w:fldChar w:fldCharType="end"/>
            </w:r>
          </w:hyperlink>
        </w:p>
        <w:p w:rsidR="0096076C" w:rsidRPr="0096076C" w:rsidRDefault="00533C76">
          <w:pPr>
            <w:pStyle w:val="Obsah2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hyperlink w:anchor="_Toc422927159" w:history="1"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4.1</w:t>
            </w:r>
            <w:r w:rsidR="0096076C" w:rsidRPr="0096076C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Osoby podieľajúce sa na projekte ITMS2014+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tab/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noProof/>
                <w:webHidden/>
              </w:rPr>
              <w:instrText xml:space="preserve"> PAGEREF _Toc422927159 \h </w:instrText>
            </w:r>
            <w:r w:rsidR="0096076C" w:rsidRPr="0096076C">
              <w:rPr>
                <w:rFonts w:ascii="Arial Narrow" w:hAnsi="Arial Narrow"/>
                <w:noProof/>
                <w:webHidden/>
              </w:rPr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AB3877">
              <w:rPr>
                <w:rFonts w:ascii="Arial Narrow" w:hAnsi="Arial Narrow"/>
                <w:noProof/>
                <w:webHidden/>
              </w:rPr>
              <w:t>8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96076C" w:rsidRPr="0096076C" w:rsidRDefault="00533C76">
          <w:pPr>
            <w:pStyle w:val="Obsah2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hyperlink w:anchor="_Toc422927160" w:history="1"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4.2</w:t>
            </w:r>
            <w:r w:rsidR="0096076C" w:rsidRPr="0096076C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Základné bezpečnostné zásady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tab/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noProof/>
                <w:webHidden/>
              </w:rPr>
              <w:instrText xml:space="preserve"> PAGEREF _Toc422927160 \h </w:instrText>
            </w:r>
            <w:r w:rsidR="0096076C" w:rsidRPr="0096076C">
              <w:rPr>
                <w:rFonts w:ascii="Arial Narrow" w:hAnsi="Arial Narrow"/>
                <w:noProof/>
                <w:webHidden/>
              </w:rPr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AB3877">
              <w:rPr>
                <w:rFonts w:ascii="Arial Narrow" w:hAnsi="Arial Narrow"/>
                <w:noProof/>
                <w:webHidden/>
              </w:rPr>
              <w:t>8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96076C" w:rsidRPr="0096076C" w:rsidRDefault="00533C76">
          <w:pPr>
            <w:pStyle w:val="Obsah2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hyperlink w:anchor="_Toc422927161" w:history="1"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4.3</w:t>
            </w:r>
            <w:r w:rsidR="0096076C" w:rsidRPr="0096076C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Fyzická bezpečnosť informačných aktív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tab/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noProof/>
                <w:webHidden/>
              </w:rPr>
              <w:instrText xml:space="preserve"> PAGEREF _Toc422927161 \h </w:instrText>
            </w:r>
            <w:r w:rsidR="0096076C" w:rsidRPr="0096076C">
              <w:rPr>
                <w:rFonts w:ascii="Arial Narrow" w:hAnsi="Arial Narrow"/>
                <w:noProof/>
                <w:webHidden/>
              </w:rPr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AB3877">
              <w:rPr>
                <w:rFonts w:ascii="Arial Narrow" w:hAnsi="Arial Narrow"/>
                <w:noProof/>
                <w:webHidden/>
              </w:rPr>
              <w:t>9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96076C" w:rsidRPr="0096076C" w:rsidRDefault="00533C76">
          <w:pPr>
            <w:pStyle w:val="Obsah2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hyperlink w:anchor="_Toc422927162" w:history="1"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4.4</w:t>
            </w:r>
            <w:r w:rsidR="0096076C" w:rsidRPr="0096076C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Riadenie prístupu do systému ITMS2014+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tab/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noProof/>
                <w:webHidden/>
              </w:rPr>
              <w:instrText xml:space="preserve"> PAGEREF _Toc422927162 \h </w:instrText>
            </w:r>
            <w:r w:rsidR="0096076C" w:rsidRPr="0096076C">
              <w:rPr>
                <w:rFonts w:ascii="Arial Narrow" w:hAnsi="Arial Narrow"/>
                <w:noProof/>
                <w:webHidden/>
              </w:rPr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AB3877">
              <w:rPr>
                <w:rFonts w:ascii="Arial Narrow" w:hAnsi="Arial Narrow"/>
                <w:noProof/>
                <w:webHidden/>
              </w:rPr>
              <w:t>9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96076C" w:rsidRPr="0096076C" w:rsidRDefault="00533C76">
          <w:pPr>
            <w:pStyle w:val="Obsah2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hyperlink w:anchor="_Toc422927163" w:history="1"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4.5</w:t>
            </w:r>
            <w:r w:rsidR="0096076C" w:rsidRPr="0096076C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Správa hesiel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tab/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noProof/>
                <w:webHidden/>
              </w:rPr>
              <w:instrText xml:space="preserve"> PAGEREF _Toc422927163 \h </w:instrText>
            </w:r>
            <w:r w:rsidR="0096076C" w:rsidRPr="0096076C">
              <w:rPr>
                <w:rFonts w:ascii="Arial Narrow" w:hAnsi="Arial Narrow"/>
                <w:noProof/>
                <w:webHidden/>
              </w:rPr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AB3877">
              <w:rPr>
                <w:rFonts w:ascii="Arial Narrow" w:hAnsi="Arial Narrow"/>
                <w:noProof/>
                <w:webHidden/>
              </w:rPr>
              <w:t>9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96076C" w:rsidRPr="0096076C" w:rsidRDefault="00533C76">
          <w:pPr>
            <w:pStyle w:val="Obsah1"/>
            <w:rPr>
              <w:rFonts w:ascii="Arial Narrow" w:eastAsiaTheme="minorEastAsia" w:hAnsi="Arial Narrow" w:cstheme="minorBidi"/>
              <w:sz w:val="22"/>
              <w:szCs w:val="22"/>
            </w:rPr>
          </w:pPr>
          <w:hyperlink w:anchor="_Toc422927164" w:history="1">
            <w:r w:rsidR="0096076C" w:rsidRPr="0096076C">
              <w:rPr>
                <w:rStyle w:val="Hypertextovprepojenie"/>
                <w:rFonts w:ascii="Arial Narrow" w:hAnsi="Arial Narrow"/>
              </w:rPr>
              <w:t>5</w:t>
            </w:r>
            <w:r w:rsidR="0096076C" w:rsidRPr="0096076C">
              <w:rPr>
                <w:rFonts w:ascii="Arial Narrow" w:eastAsiaTheme="minorEastAsia" w:hAnsi="Arial Narrow" w:cstheme="minorBidi"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</w:rPr>
              <w:t>Administrácia systému</w:t>
            </w:r>
            <w:r w:rsidR="0096076C" w:rsidRPr="0096076C">
              <w:rPr>
                <w:rFonts w:ascii="Arial Narrow" w:hAnsi="Arial Narrow"/>
                <w:webHidden/>
              </w:rPr>
              <w:tab/>
            </w:r>
            <w:r w:rsidR="0096076C" w:rsidRPr="0096076C">
              <w:rPr>
                <w:rFonts w:ascii="Arial Narrow" w:hAnsi="Arial Narrow"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webHidden/>
              </w:rPr>
              <w:instrText xml:space="preserve"> PAGEREF _Toc422927164 \h </w:instrText>
            </w:r>
            <w:r w:rsidR="0096076C" w:rsidRPr="0096076C">
              <w:rPr>
                <w:rFonts w:ascii="Arial Narrow" w:hAnsi="Arial Narrow"/>
                <w:webHidden/>
              </w:rPr>
            </w:r>
            <w:r w:rsidR="0096076C" w:rsidRPr="0096076C">
              <w:rPr>
                <w:rFonts w:ascii="Arial Narrow" w:hAnsi="Arial Narrow"/>
                <w:webHidden/>
              </w:rPr>
              <w:fldChar w:fldCharType="separate"/>
            </w:r>
            <w:r w:rsidR="00AB3877">
              <w:rPr>
                <w:rFonts w:ascii="Arial Narrow" w:hAnsi="Arial Narrow"/>
                <w:webHidden/>
              </w:rPr>
              <w:t>9</w:t>
            </w:r>
            <w:r w:rsidR="0096076C" w:rsidRPr="0096076C">
              <w:rPr>
                <w:rFonts w:ascii="Arial Narrow" w:hAnsi="Arial Narrow"/>
                <w:webHidden/>
              </w:rPr>
              <w:fldChar w:fldCharType="end"/>
            </w:r>
          </w:hyperlink>
        </w:p>
        <w:p w:rsidR="0096076C" w:rsidRPr="0096076C" w:rsidRDefault="00533C76">
          <w:pPr>
            <w:pStyle w:val="Obsah2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hyperlink w:anchor="_Toc422927165" w:history="1"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5.1</w:t>
            </w:r>
            <w:r w:rsidR="0096076C" w:rsidRPr="0096076C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Rozdeľenie administrácie systému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tab/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noProof/>
                <w:webHidden/>
              </w:rPr>
              <w:instrText xml:space="preserve"> PAGEREF _Toc422927165 \h </w:instrText>
            </w:r>
            <w:r w:rsidR="0096076C" w:rsidRPr="0096076C">
              <w:rPr>
                <w:rFonts w:ascii="Arial Narrow" w:hAnsi="Arial Narrow"/>
                <w:noProof/>
                <w:webHidden/>
              </w:rPr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AB3877">
              <w:rPr>
                <w:rFonts w:ascii="Arial Narrow" w:hAnsi="Arial Narrow"/>
                <w:noProof/>
                <w:webHidden/>
              </w:rPr>
              <w:t>9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96076C" w:rsidRPr="0096076C" w:rsidRDefault="00533C76">
          <w:pPr>
            <w:pStyle w:val="Obsah1"/>
            <w:rPr>
              <w:rFonts w:ascii="Arial Narrow" w:eastAsiaTheme="minorEastAsia" w:hAnsi="Arial Narrow" w:cstheme="minorBidi"/>
              <w:sz w:val="22"/>
              <w:szCs w:val="22"/>
            </w:rPr>
          </w:pPr>
          <w:hyperlink w:anchor="_Toc422927166" w:history="1">
            <w:r w:rsidR="0096076C" w:rsidRPr="0096076C">
              <w:rPr>
                <w:rStyle w:val="Hypertextovprepojenie"/>
                <w:rFonts w:ascii="Arial Narrow" w:hAnsi="Arial Narrow"/>
              </w:rPr>
              <w:t>6</w:t>
            </w:r>
            <w:r w:rsidR="0096076C" w:rsidRPr="0096076C">
              <w:rPr>
                <w:rFonts w:ascii="Arial Narrow" w:eastAsiaTheme="minorEastAsia" w:hAnsi="Arial Narrow" w:cstheme="minorBidi"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</w:rPr>
              <w:t>Riešenie technických požiadaviek zamestnancov RO/SORO v súvislosti s verejnou a neverejnou časťou ITMS2014 +</w:t>
            </w:r>
            <w:r w:rsidR="0096076C" w:rsidRPr="0096076C">
              <w:rPr>
                <w:rFonts w:ascii="Arial Narrow" w:hAnsi="Arial Narrow"/>
                <w:webHidden/>
              </w:rPr>
              <w:tab/>
            </w:r>
            <w:r w:rsidR="0096076C" w:rsidRPr="0096076C">
              <w:rPr>
                <w:rFonts w:ascii="Arial Narrow" w:hAnsi="Arial Narrow"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webHidden/>
              </w:rPr>
              <w:instrText xml:space="preserve"> PAGEREF _Toc422927166 \h </w:instrText>
            </w:r>
            <w:r w:rsidR="0096076C" w:rsidRPr="0096076C">
              <w:rPr>
                <w:rFonts w:ascii="Arial Narrow" w:hAnsi="Arial Narrow"/>
                <w:webHidden/>
              </w:rPr>
            </w:r>
            <w:r w:rsidR="0096076C" w:rsidRPr="0096076C">
              <w:rPr>
                <w:rFonts w:ascii="Arial Narrow" w:hAnsi="Arial Narrow"/>
                <w:webHidden/>
              </w:rPr>
              <w:fldChar w:fldCharType="separate"/>
            </w:r>
            <w:r w:rsidR="00AB3877">
              <w:rPr>
                <w:rFonts w:ascii="Arial Narrow" w:hAnsi="Arial Narrow"/>
                <w:webHidden/>
              </w:rPr>
              <w:t>9</w:t>
            </w:r>
            <w:r w:rsidR="0096076C" w:rsidRPr="0096076C">
              <w:rPr>
                <w:rFonts w:ascii="Arial Narrow" w:hAnsi="Arial Narrow"/>
                <w:webHidden/>
              </w:rPr>
              <w:fldChar w:fldCharType="end"/>
            </w:r>
          </w:hyperlink>
        </w:p>
        <w:p w:rsidR="0096076C" w:rsidRPr="0096076C" w:rsidRDefault="00533C76">
          <w:pPr>
            <w:pStyle w:val="Obsah2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hyperlink w:anchor="_Toc422927167" w:history="1"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6.1</w:t>
            </w:r>
            <w:r w:rsidR="0096076C" w:rsidRPr="0096076C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Podpora zo strany prevádzkovateľa systému ITMS2014+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tab/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noProof/>
                <w:webHidden/>
              </w:rPr>
              <w:instrText xml:space="preserve"> PAGEREF _Toc422927167 \h </w:instrText>
            </w:r>
            <w:r w:rsidR="0096076C" w:rsidRPr="0096076C">
              <w:rPr>
                <w:rFonts w:ascii="Arial Narrow" w:hAnsi="Arial Narrow"/>
                <w:noProof/>
                <w:webHidden/>
              </w:rPr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AB3877">
              <w:rPr>
                <w:rFonts w:ascii="Arial Narrow" w:hAnsi="Arial Narrow"/>
                <w:noProof/>
                <w:webHidden/>
              </w:rPr>
              <w:t>9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AB3877" w:rsidRDefault="00544DEB" w:rsidP="003F27D7">
          <w:pPr>
            <w:tabs>
              <w:tab w:val="right" w:leader="dot" w:pos="9072"/>
            </w:tabs>
            <w:ind w:right="425"/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:rsidR="00AB3877" w:rsidRDefault="00AB3877" w:rsidP="003F27D7">
          <w:pPr>
            <w:tabs>
              <w:tab w:val="right" w:leader="dot" w:pos="9072"/>
            </w:tabs>
            <w:ind w:right="425"/>
            <w:rPr>
              <w:b/>
              <w:bCs/>
            </w:rPr>
          </w:pPr>
        </w:p>
        <w:p w:rsidR="00544DEB" w:rsidRDefault="00533C76" w:rsidP="003F27D7">
          <w:pPr>
            <w:tabs>
              <w:tab w:val="right" w:leader="dot" w:pos="9072"/>
            </w:tabs>
            <w:ind w:right="425"/>
          </w:pPr>
        </w:p>
      </w:sdtContent>
    </w:sdt>
    <w:p w:rsidR="00813EE6" w:rsidRPr="00355C20" w:rsidRDefault="00813EE6" w:rsidP="005E7E38">
      <w:pPr>
        <w:pStyle w:val="Nadpis1"/>
      </w:pPr>
      <w:bookmarkStart w:id="1" w:name="_Toc414861561"/>
      <w:bookmarkStart w:id="2" w:name="_Toc422927147"/>
      <w:r w:rsidRPr="00A210B1">
        <w:t>Úvo</w:t>
      </w:r>
      <w:bookmarkStart w:id="3" w:name="_GoBack"/>
      <w:bookmarkEnd w:id="3"/>
      <w:r w:rsidRPr="00A210B1">
        <w:t>d</w:t>
      </w:r>
      <w:bookmarkEnd w:id="1"/>
      <w:bookmarkEnd w:id="2"/>
    </w:p>
    <w:p w:rsidR="003E2A8B" w:rsidRPr="00A210B1" w:rsidRDefault="00A210B1" w:rsidP="00A210B1">
      <w:pPr>
        <w:pStyle w:val="Nadpis2"/>
      </w:pPr>
      <w:bookmarkStart w:id="4" w:name="_Toc422923744"/>
      <w:bookmarkStart w:id="5" w:name="_Toc422923840"/>
      <w:bookmarkStart w:id="6" w:name="_Toc422924026"/>
      <w:bookmarkStart w:id="7" w:name="_Toc422923745"/>
      <w:bookmarkStart w:id="8" w:name="_Toc422923841"/>
      <w:bookmarkStart w:id="9" w:name="_Toc422924027"/>
      <w:bookmarkStart w:id="10" w:name="_Toc185399753"/>
      <w:bookmarkStart w:id="11" w:name="_Toc190150322"/>
      <w:bookmarkStart w:id="12" w:name="_Toc190151501"/>
      <w:bookmarkStart w:id="13" w:name="_Toc201034572"/>
      <w:bookmarkStart w:id="14" w:name="_Toc419287874"/>
      <w:bookmarkStart w:id="15" w:name="_Toc421279272"/>
      <w:bookmarkStart w:id="16" w:name="_Toc422927148"/>
      <w:bookmarkEnd w:id="4"/>
      <w:bookmarkEnd w:id="5"/>
      <w:bookmarkEnd w:id="6"/>
      <w:bookmarkEnd w:id="7"/>
      <w:bookmarkEnd w:id="8"/>
      <w:bookmarkEnd w:id="9"/>
      <w:r>
        <w:t>Ú</w:t>
      </w:r>
      <w:r w:rsidR="003E2A8B" w:rsidRPr="00A210B1">
        <w:t>čel manuálu</w:t>
      </w:r>
      <w:bookmarkStart w:id="17" w:name="_Toc190151502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3E2A8B" w:rsidRPr="00A43838" w:rsidRDefault="003E2A8B" w:rsidP="003E2A8B">
      <w:pPr>
        <w:jc w:val="both"/>
        <w:rPr>
          <w:rFonts w:ascii="Arial Narrow" w:hAnsi="Arial Narrow" w:cs="Arial Narrow"/>
        </w:rPr>
      </w:pPr>
      <w:bookmarkStart w:id="18" w:name="_Toc190150323"/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ITMS2014+</w:t>
      </w:r>
      <w:r w:rsidRPr="00A43838">
        <w:rPr>
          <w:rFonts w:ascii="Arial Narrow" w:hAnsi="Arial Narrow"/>
        </w:rPr>
        <w:t xml:space="preserve"> </w:t>
      </w:r>
      <w:r w:rsidRPr="00A43838">
        <w:rPr>
          <w:rFonts w:ascii="Arial Narrow" w:hAnsi="Arial Narrow" w:cs="Arial Narrow"/>
        </w:rPr>
        <w:t>predstavuje centrálny informačný systém, ktorý slúži na evidenciu, následné spracovávanie, export, výmenu dát, údajov a dokumentov medzi žiadateľom/prijímateľom, poskytovateľom pomoci a ďalšími orgánmi zapojenými do implementácie európskych štrukturálnych a investičných fondov (ďalej aj „EŠIF“) okrem EPFRV v Slovenskej republike (ďalej aj „SR“).</w:t>
      </w:r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 </w:t>
      </w:r>
      <w:bookmarkEnd w:id="18"/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  <w:bookmarkStart w:id="19" w:name="_Toc190150324"/>
      <w:r w:rsidRPr="00A43838">
        <w:rPr>
          <w:rFonts w:ascii="Arial Narrow" w:hAnsi="Arial Narrow" w:cs="Arial Narrow"/>
        </w:rPr>
        <w:t xml:space="preserve">Účelom manuálu ITMS2014+ je poskytnúť manažérom ITMS2014+ na úrovni Centrálneho koordinačného orgánu (ďalej aj „CKO"), Certifikačného orgánu (ďalej aj „CO") a rezortným manažérom ITMS2014+ podporu pri zabezpečovaní efektívneho fungovania ITMS2014+ na príslušných orgánoch </w:t>
      </w:r>
      <w:r w:rsidRPr="00A43838">
        <w:rPr>
          <w:rFonts w:ascii="Arial Narrow" w:hAnsi="Arial Narrow" w:cs="Arial Narrow"/>
        </w:rPr>
        <w:lastRenderedPageBreak/>
        <w:t>(RO, SORO, CO, OA, PJ, a pod.) s cieľom dosiahnuť efektívne využívanie funkcií, funkcionalít a technických možností, ktoré ITMS2014+ poskytuje a zároveň rámcovo poskytnúť podporu pri riešení problémov.</w:t>
      </w:r>
      <w:bookmarkEnd w:id="19"/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  <w:bookmarkStart w:id="20" w:name="_Toc190150325"/>
      <w:r w:rsidRPr="00A43838">
        <w:rPr>
          <w:rFonts w:ascii="Arial Narrow" w:hAnsi="Arial Narrow" w:cs="Arial Narrow"/>
        </w:rPr>
        <w:t>Manuál popisuje systém a štruktúru riadenia ITMS2014+ v etape rutinnej prevádzky, administráciu systému, metodické postupy procesov a práce s ITMS2014+, vytváranie a zmeny prístupových práv, zavádzanie zmien do ITMS2014+, prevádzkové a bezpečnostné štandardy používané pri ITMS2014+, ako aj spôsob prevádzkovej podpory, hlásenie porúch a chýb, ktoré sa zistili pri práci alebo testovaní ITMS2014+.</w:t>
      </w:r>
      <w:bookmarkEnd w:id="20"/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  <w:bookmarkStart w:id="21" w:name="_Toc190150326"/>
      <w:r w:rsidRPr="00A43838">
        <w:rPr>
          <w:rFonts w:ascii="Arial Narrow" w:hAnsi="Arial Narrow" w:cs="Arial Narrow"/>
        </w:rPr>
        <w:t>Procesy, právomoci a zodpovednosti, ktoré sú obsahom tohto manuálu sú záväzné pre každého používateľa ITMS2014+.</w:t>
      </w:r>
      <w:bookmarkEnd w:id="21"/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 </w:t>
      </w:r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  <w:sz w:val="22"/>
        </w:rPr>
      </w:pPr>
      <w:bookmarkStart w:id="22" w:name="_Toc190150327"/>
      <w:r w:rsidRPr="00A43838">
        <w:rPr>
          <w:rFonts w:ascii="Arial Narrow" w:hAnsi="Arial Narrow" w:cs="Arial Narrow"/>
        </w:rPr>
        <w:t>Manuál neobsahuje priamu znalostnú podporu pre prácu so softvérovou aplikáciou ITMS2014+.</w:t>
      </w:r>
      <w:bookmarkEnd w:id="22"/>
      <w:r w:rsidRPr="00A43838">
        <w:rPr>
          <w:rFonts w:ascii="Arial Narrow" w:hAnsi="Arial Narrow" w:cs="Arial Narrow"/>
        </w:rPr>
        <w:t xml:space="preserve"> </w:t>
      </w:r>
    </w:p>
    <w:p w:rsidR="003E2A8B" w:rsidRPr="00355C20" w:rsidRDefault="00A210B1" w:rsidP="00A210B1">
      <w:pPr>
        <w:pStyle w:val="Nadpis2"/>
      </w:pPr>
      <w:bookmarkStart w:id="23" w:name="_Toc185399754"/>
      <w:bookmarkStart w:id="24" w:name="_Toc190150328"/>
      <w:bookmarkStart w:id="25" w:name="_Toc190151503"/>
      <w:bookmarkStart w:id="26" w:name="_Toc201034573"/>
      <w:bookmarkStart w:id="27" w:name="_Toc419287875"/>
      <w:bookmarkStart w:id="28" w:name="_Toc421279273"/>
      <w:bookmarkStart w:id="29" w:name="_Toc422927149"/>
      <w:r>
        <w:t>Le</w:t>
      </w:r>
      <w:r w:rsidR="003E2A8B" w:rsidRPr="00355C20">
        <w:t>gislatívny a inštitucionálny rámec</w:t>
      </w:r>
      <w:bookmarkEnd w:id="23"/>
      <w:bookmarkEnd w:id="24"/>
      <w:bookmarkEnd w:id="25"/>
      <w:bookmarkEnd w:id="26"/>
      <w:bookmarkEnd w:id="27"/>
      <w:bookmarkEnd w:id="28"/>
      <w:bookmarkEnd w:id="29"/>
    </w:p>
    <w:p w:rsidR="003E2A8B" w:rsidRPr="00A43838" w:rsidRDefault="003E2A8B" w:rsidP="003E2A8B">
      <w:pPr>
        <w:jc w:val="both"/>
        <w:rPr>
          <w:rFonts w:ascii="Arial Narrow" w:hAnsi="Arial Narrow" w:cs="Arial Narrow"/>
        </w:rPr>
      </w:pPr>
      <w:bookmarkStart w:id="30" w:name="_Toc190150329"/>
      <w:r w:rsidRPr="00A43838">
        <w:rPr>
          <w:rFonts w:ascii="Arial Narrow" w:hAnsi="Arial Narrow" w:cs="Arial Narrow"/>
        </w:rPr>
        <w:t xml:space="preserve"> </w:t>
      </w:r>
    </w:p>
    <w:p w:rsidR="003E2A8B" w:rsidRPr="00A43838" w:rsidRDefault="003E2A8B" w:rsidP="003E2A8B">
      <w:pPr>
        <w:ind w:firstLine="708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Uznesením vlády SR č. 519/2014  z októbra 2014 bol Úrad vlády SR schválený za Centrálny koordinačný orgán v zmysle čl. 123 ods. 8 nariadenia Európskeho parlamentu a Rady (EÚ) č. 1303/2013 zo 17. decembra 2013.</w:t>
      </w:r>
    </w:p>
    <w:p w:rsidR="003E2A8B" w:rsidRPr="00A43838" w:rsidRDefault="003E2A8B" w:rsidP="003E2A8B">
      <w:pPr>
        <w:ind w:firstLine="708"/>
        <w:jc w:val="both"/>
        <w:rPr>
          <w:rFonts w:ascii="Arial Narrow" w:hAnsi="Arial Narrow" w:cs="Arial Narrow"/>
        </w:rPr>
      </w:pPr>
    </w:p>
    <w:p w:rsidR="003E2A8B" w:rsidRPr="00A43838" w:rsidRDefault="003E2A8B" w:rsidP="003E2A8B">
      <w:pPr>
        <w:ind w:firstLine="708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Potrebu existencie elektronického informačného systému pre evidenciu a spracovávanie údajov o operáciách financovaných z EŠIF a pre komunikáciu s EK stanovujú nariadenia Rady a Komisie.</w:t>
      </w:r>
    </w:p>
    <w:p w:rsidR="003E2A8B" w:rsidRPr="00A43838" w:rsidRDefault="003E2A8B" w:rsidP="003E2A8B">
      <w:pPr>
        <w:ind w:firstLine="708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 </w:t>
      </w:r>
    </w:p>
    <w:p w:rsidR="003E2A8B" w:rsidRPr="00A43838" w:rsidRDefault="003E2A8B" w:rsidP="003E2A8B">
      <w:pPr>
        <w:ind w:firstLine="709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Nariadenie Európskeho parlamentu a rady (EÚ) č. 1303/2013 v čl. 125 ods. 2 písm. d) stanovuje požiadavku na existenciu spoľahlivého systému účtovníctva, monitorovania a finančného vykazovania v elektronickej podobe. Túto úlohu v podmienkach Slovenskej republiky plní ITMS2014+ spolu s ďalšími informačnými systémami ako napr. ISUF, CEDIS a pod.</w:t>
      </w:r>
    </w:p>
    <w:p w:rsidR="003E2A8B" w:rsidRPr="00A43838" w:rsidRDefault="003E2A8B" w:rsidP="003E2A8B">
      <w:pPr>
        <w:ind w:firstLine="709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  </w:t>
      </w:r>
    </w:p>
    <w:p w:rsidR="003E2A8B" w:rsidRPr="00A43838" w:rsidRDefault="003E2A8B" w:rsidP="003E2A8B">
      <w:pPr>
        <w:ind w:firstLine="709"/>
        <w:jc w:val="both"/>
        <w:rPr>
          <w:rFonts w:ascii="Arial Narrow" w:hAnsi="Arial Narrow" w:cs="Arial Narrow"/>
          <w:highlight w:val="yellow"/>
        </w:rPr>
      </w:pPr>
      <w:r w:rsidRPr="00A43838">
        <w:rPr>
          <w:rFonts w:ascii="Arial Narrow" w:hAnsi="Arial Narrow" w:cs="Arial Narrow"/>
        </w:rPr>
        <w:t>V zmysle Nariadenia Európskeho parlamentu a rady (EÚ) 1303/2013 čl. 74 ods. 4 je povinná elektronická komunikácia členského štátu s Európskou komisiou pomocou systému elektronickej výmeny. Ďalej</w:t>
      </w:r>
      <w:r w:rsidRPr="00A43838">
        <w:rPr>
          <w:rFonts w:ascii="Arial Narrow" w:hAnsi="Arial Narrow"/>
        </w:rPr>
        <w:t xml:space="preserve"> v zmysle § 6 písm. d) zákona č. 292/2014 Z. z. o príspevku poskytovanom z európskych štrukturálnych a investičných fondov a o zmene a doplnení niektorých zákonov (ďalej len „zákon o EŠIF") CKO zabezpečuje tvorbu ITMS2014+ a plní úlohy súvisiace s prevádzkou a správou ITMS2014+. Zákon o pomoci a podpore v § 49 určuje, že ITMS2014+ zahŕňa štandardizované procesy programového a projektového riadenia. ITMS2014+ obsahuje údaje, ktoré sú potrebné na transparentné a efektívne riadenie, finančné riadenie a kontrolu pomoci a podpory a na zabezpečenie informácií podľa osobitných predpisov.</w:t>
      </w:r>
    </w:p>
    <w:p w:rsidR="003E2A8B" w:rsidRPr="00A43838" w:rsidRDefault="003E2A8B" w:rsidP="003E2A8B">
      <w:pPr>
        <w:ind w:firstLine="709"/>
        <w:jc w:val="both"/>
        <w:rPr>
          <w:rFonts w:ascii="Arial Narrow" w:hAnsi="Arial Narrow" w:cs="Arial Narrow"/>
          <w:highlight w:val="yellow"/>
        </w:rPr>
      </w:pPr>
    </w:p>
    <w:p w:rsidR="003E2A8B" w:rsidRPr="00A43838" w:rsidRDefault="003E2A8B" w:rsidP="003E2A8B">
      <w:pPr>
        <w:ind w:firstLine="709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Okrem vyššie uvedeného ITMS2014+ reflektuje na požiadavky definované v legislatíve a normách EÚ a SR, v riadiacej dokumentácii a v iných metodických dokumentoch vydávaných na úrovni SR. Ide najmä a tieto normy a dokumenty: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Nariadenie Európskeho parlamentu a rady č. 1303/2013,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Nariadenie Komisie (ES) č. 288/2014,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Zákon č. 292/2014 Z. z. zákon o EŠIF,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Zákon č. 305/2013 Z. z. o elektronickej podobe výkonu pôsobnosti orgánov verejnej 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moci a o zmene a doplnení niektorých zákonov,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Zákon č. 275/2006 Z. z. o informačných systémoch verejnej správy,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Výnos č. 55 /2014 Z. z. o štandardoch pre informačné systémy,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Systém riadenia EŠIF 2014-2020,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Systém finančného riadenia EŠIF 2014-2020,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lastRenderedPageBreak/>
        <w:t>a iné.</w:t>
      </w:r>
    </w:p>
    <w:p w:rsidR="003E2A8B" w:rsidRPr="00A43838" w:rsidRDefault="003E2A8B" w:rsidP="003E2A8B">
      <w:pPr>
        <w:jc w:val="both"/>
        <w:rPr>
          <w:rFonts w:ascii="Arial Narrow" w:hAnsi="Arial Narrow" w:cs="Arial Narrow"/>
          <w:highlight w:val="yellow"/>
        </w:rPr>
      </w:pPr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ITMS2014+ obsahuje aj osobné a/alebo iné citlivé údaje. Subjekty pri spracúvaní osobných údajov sú povinné dodržať ustanovenia zákona č. 122/2013 Z. z. o ochrane osobných údajov a o zmene a doplnení niektorých zákonov v platnom znení</w:t>
      </w:r>
      <w:bookmarkEnd w:id="30"/>
      <w:r w:rsidRPr="00A43838">
        <w:rPr>
          <w:rFonts w:ascii="Arial Narrow" w:hAnsi="Arial Narrow" w:cs="Arial Narrow"/>
        </w:rPr>
        <w:t xml:space="preserve"> a sú povinné dodržiavať povinnosti vyplývajúce z bezpečnostného projektu ITMS2014+ ako súboru dokumentov upravujúcich rôzne aspekty bezpečnosti pri práci s ITMS2014+ na rôznych úrovniach.</w:t>
      </w:r>
    </w:p>
    <w:p w:rsidR="003E2A8B" w:rsidRPr="00A43838" w:rsidRDefault="003E2A8B" w:rsidP="00A210B1">
      <w:pPr>
        <w:pStyle w:val="Nadpis2"/>
      </w:pPr>
      <w:bookmarkStart w:id="31" w:name="_Toc190151504"/>
      <w:bookmarkStart w:id="32" w:name="_Toc419287876"/>
      <w:bookmarkStart w:id="33" w:name="_Toc421279274"/>
      <w:bookmarkStart w:id="34" w:name="_Toc422927150"/>
      <w:bookmarkStart w:id="35" w:name="_Toc190150336"/>
      <w:bookmarkStart w:id="36" w:name="_Toc190151505"/>
      <w:bookmarkStart w:id="37" w:name="_Toc201034574"/>
      <w:bookmarkEnd w:id="31"/>
      <w:r w:rsidRPr="00A43838">
        <w:t>Všeobecné informácie o ITMS2014+</w:t>
      </w:r>
      <w:bookmarkEnd w:id="32"/>
      <w:bookmarkEnd w:id="33"/>
      <w:bookmarkEnd w:id="34"/>
      <w:r w:rsidRPr="00A43838">
        <w:t xml:space="preserve"> </w:t>
      </w:r>
      <w:bookmarkEnd w:id="35"/>
      <w:bookmarkEnd w:id="36"/>
      <w:bookmarkEnd w:id="37"/>
    </w:p>
    <w:p w:rsidR="003E2A8B" w:rsidRPr="00A43838" w:rsidRDefault="003E2A8B" w:rsidP="003E2A8B">
      <w:pPr>
        <w:jc w:val="both"/>
        <w:rPr>
          <w:rFonts w:ascii="Arial Narrow" w:hAnsi="Arial Narrow" w:cs="Arial Narrow"/>
        </w:rPr>
      </w:pPr>
      <w:bookmarkStart w:id="38" w:name="_Toc190150337"/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  <w:highlight w:val="yellow"/>
        </w:rPr>
      </w:pPr>
      <w:r w:rsidRPr="00A43838">
        <w:rPr>
          <w:rFonts w:ascii="Arial Narrow" w:hAnsi="Arial Narrow" w:cs="Arial Narrow"/>
        </w:rPr>
        <w:t xml:space="preserve">ITMS2014+ vzniká rozvojom aktuálne používaného ITMS II na základe požiadaviek definovaných legislatívou EÚ, právnym poriadkom SR a riadiacou dokumentáciou subjektov a orgánov zodpovedných za metodicko-procesné riadenie implementácie EŠIF v SR. CKO pri modifikácii a vývoji ITMS2014+ spolupracuje s relevantnými subjektmi ako sú RO, CO, riadiaci výbor ITMS2014+ a pod. </w:t>
      </w:r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  <w:highlight w:val="yellow"/>
        </w:rPr>
      </w:pPr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ITMS2014+ predstavuje moderný, ľahko </w:t>
      </w:r>
      <w:proofErr w:type="spellStart"/>
      <w:r w:rsidRPr="00A43838">
        <w:rPr>
          <w:rFonts w:ascii="Arial Narrow" w:hAnsi="Arial Narrow" w:cs="Arial Narrow"/>
        </w:rPr>
        <w:t>rozširovateľný</w:t>
      </w:r>
      <w:proofErr w:type="spellEnd"/>
      <w:r w:rsidRPr="00A43838">
        <w:rPr>
          <w:rFonts w:ascii="Arial Narrow" w:hAnsi="Arial Narrow" w:cs="Arial Narrow"/>
        </w:rPr>
        <w:t xml:space="preserve">, ľahko prevádzkovateľný informačný systém postavený najmä na </w:t>
      </w:r>
      <w:proofErr w:type="spellStart"/>
      <w:r w:rsidRPr="00A43838">
        <w:rPr>
          <w:rFonts w:ascii="Arial Narrow" w:hAnsi="Arial Narrow" w:cs="Arial Narrow"/>
        </w:rPr>
        <w:t>opensource</w:t>
      </w:r>
      <w:proofErr w:type="spellEnd"/>
      <w:r w:rsidRPr="00A43838">
        <w:rPr>
          <w:rFonts w:ascii="Arial Narrow" w:hAnsi="Arial Narrow" w:cs="Arial Narrow"/>
        </w:rPr>
        <w:t xml:space="preserve"> produktoch a technológiách s vysokým dôrazom na orientáciu na koncového používateľa systému a na maximálnu využiteľnosť a analytické spracovanie uložených údajov a dát.</w:t>
      </w:r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 </w:t>
      </w:r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ITMS2014+ je tvorený verejnou (</w:t>
      </w:r>
      <w:proofErr w:type="spellStart"/>
      <w:r w:rsidRPr="00A43838">
        <w:rPr>
          <w:rFonts w:ascii="Arial Narrow" w:hAnsi="Arial Narrow" w:cs="Arial Narrow"/>
        </w:rPr>
        <w:t>public</w:t>
      </w:r>
      <w:proofErr w:type="spellEnd"/>
      <w:r w:rsidRPr="00A43838">
        <w:rPr>
          <w:rFonts w:ascii="Arial Narrow" w:hAnsi="Arial Narrow" w:cs="Arial Narrow"/>
        </w:rPr>
        <w:t>) a neverejnou (</w:t>
      </w:r>
      <w:proofErr w:type="spellStart"/>
      <w:r w:rsidRPr="00A43838">
        <w:rPr>
          <w:rFonts w:ascii="Arial Narrow" w:hAnsi="Arial Narrow" w:cs="Arial Narrow"/>
        </w:rPr>
        <w:t>private</w:t>
      </w:r>
      <w:proofErr w:type="spellEnd"/>
      <w:r w:rsidRPr="00A43838">
        <w:rPr>
          <w:rFonts w:ascii="Arial Narrow" w:hAnsi="Arial Narrow" w:cs="Arial Narrow"/>
        </w:rPr>
        <w:t xml:space="preserve">) časťou. Obe časti pracujú nad jednou spoločnou databázou. Odborný garant a správca ITMS2014+ je CKO (ďalej aj „správca ITMS2014+". Subjekt zodpovedný za prevádzku ITMS2014+ je </w:t>
      </w:r>
      <w:proofErr w:type="spellStart"/>
      <w:r w:rsidRPr="00A43838">
        <w:rPr>
          <w:rFonts w:ascii="Arial Narrow" w:hAnsi="Arial Narrow" w:cs="Arial Narrow"/>
        </w:rPr>
        <w:t>DataCentrum</w:t>
      </w:r>
      <w:proofErr w:type="spellEnd"/>
      <w:r w:rsidRPr="00A43838">
        <w:rPr>
          <w:rFonts w:ascii="Arial Narrow" w:hAnsi="Arial Narrow" w:cs="Arial Narrow"/>
        </w:rPr>
        <w:t xml:space="preserve"> (ďalej aj „prevádzkovateľ ITMS2014+“).</w:t>
      </w:r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  <w:highlight w:val="yellow"/>
        </w:rPr>
      </w:pPr>
    </w:p>
    <w:p w:rsidR="00F96DD8" w:rsidRDefault="003E2A8B" w:rsidP="003E2A8B">
      <w:pPr>
        <w:ind w:firstLine="720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Neverejná časť ITMS2014+ je prístupná subjektom verejnej správy zapojených do implementácie EŠIF v SR. Neverejná časť ITMS2014+ slúži najmä na spracovanie predložených formulárov a dokumentov zo strany subjektov vystupujúcich v roli žiadateľov alebo prijímateľov pomoci. Neverejná časť ITMS2014+ zároveň slúži na vypracovanie ďalších formulárov a dokumentov súvisiacich s implementáciou EŠIF v SR zo strany subjektov verejnej správy zapojených do implementácie EŠIF. O prístup do neverejnej časti ITMS2014+ pre relevantných zamestnancov je oprávnený požiadať každý subjekt verejnej správy zapojený do implementácie EŠIF v SR. Subjekt verejnej správy je povinný žiadosť o prístup predložiť na posúdenie prevádzkovateľovi ITMS2014+. Prevádzkovateľ ITMS2014+ v prípade identifikovaných chýb a/alebo nezrovnalostí v žiadosti je oprávnený takúto žiadosť zamietnuť. Subjekt verejnej správy je povinný postupovať v zmysle Manuálu pre prístupové práva.</w:t>
      </w:r>
    </w:p>
    <w:p w:rsidR="003E2A8B" w:rsidRPr="00A43838" w:rsidRDefault="00820D7D" w:rsidP="003E2A8B">
      <w:pPr>
        <w:ind w:firstLine="72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Subjekt je oprávnený </w:t>
      </w:r>
      <w:r>
        <w:rPr>
          <w:rFonts w:ascii="Arial Narrow" w:hAnsi="Arial Narrow" w:cs="Arial Narrow"/>
        </w:rPr>
        <w:t xml:space="preserve">pre konkrétneho používateľa žiadať prístup </w:t>
      </w:r>
      <w:r>
        <w:rPr>
          <w:rFonts w:ascii="Arial Narrow" w:hAnsi="Arial Narrow" w:cs="Arial Narrow"/>
        </w:rPr>
        <w:t>iba do jednej z častí</w:t>
      </w:r>
      <w:r w:rsidR="003E2A8B" w:rsidRPr="00A43838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ITMS2014+, t.j. do verejnej</w:t>
      </w:r>
      <w:r w:rsidRPr="00A43838">
        <w:rPr>
          <w:rFonts w:ascii="Arial Narrow" w:hAnsi="Arial Narrow" w:cs="Arial Narrow"/>
        </w:rPr>
        <w:t xml:space="preserve"> (</w:t>
      </w:r>
      <w:proofErr w:type="spellStart"/>
      <w:r w:rsidRPr="00A43838">
        <w:rPr>
          <w:rFonts w:ascii="Arial Narrow" w:hAnsi="Arial Narrow" w:cs="Arial Narrow"/>
        </w:rPr>
        <w:t>public</w:t>
      </w:r>
      <w:proofErr w:type="spellEnd"/>
      <w:r w:rsidRPr="00A43838">
        <w:rPr>
          <w:rFonts w:ascii="Arial Narrow" w:hAnsi="Arial Narrow" w:cs="Arial Narrow"/>
        </w:rPr>
        <w:t>) a</w:t>
      </w:r>
      <w:r>
        <w:rPr>
          <w:rFonts w:ascii="Arial Narrow" w:hAnsi="Arial Narrow" w:cs="Arial Narrow"/>
        </w:rPr>
        <w:t>lebo neverejnej (</w:t>
      </w:r>
      <w:proofErr w:type="spellStart"/>
      <w:r>
        <w:rPr>
          <w:rFonts w:ascii="Arial Narrow" w:hAnsi="Arial Narrow" w:cs="Arial Narrow"/>
        </w:rPr>
        <w:t>private</w:t>
      </w:r>
      <w:proofErr w:type="spellEnd"/>
      <w:r>
        <w:rPr>
          <w:rFonts w:ascii="Arial Narrow" w:hAnsi="Arial Narrow" w:cs="Arial Narrow"/>
        </w:rPr>
        <w:t>) časti. V odôvodnených prípadoch, ak subjekt vystupuje ako orgán implementujúci EŠIF je oprávnený požadovať pre konkrétneho používateľa prístup aj do verejnej a súčasne neverejnej časti ITMS2014+ (napr. koordinátori HP, orgán OPTP)</w:t>
      </w:r>
      <w:r w:rsidR="00523530">
        <w:rPr>
          <w:rFonts w:ascii="Arial Narrow" w:hAnsi="Arial Narrow" w:cs="Arial Narrow"/>
        </w:rPr>
        <w:t>. Odôvodnené prípady budú posudzované jednotlivo.</w:t>
      </w:r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Základné princípy pre riadenie prístupov v neverejnej časti ITMS2014+: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používatelia ITMS2014+ sú zaradení do logických skupín tzv. orgánov,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jeden používateľ s aktívnym kontom v ITMS2014+ je zaradený práve do jedného orgánu,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každý orgán má definovanú rolu orgánu,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každý orgán má definovanú programovú </w:t>
      </w:r>
      <w:proofErr w:type="spellStart"/>
      <w:r w:rsidRPr="00A43838">
        <w:rPr>
          <w:rFonts w:ascii="Arial Narrow" w:hAnsi="Arial Narrow" w:cs="Arial Narrow"/>
        </w:rPr>
        <w:t>vizibilitu</w:t>
      </w:r>
      <w:proofErr w:type="spellEnd"/>
      <w:r w:rsidRPr="00A43838">
        <w:rPr>
          <w:rFonts w:ascii="Arial Narrow" w:hAnsi="Arial Narrow" w:cs="Arial Narrow"/>
        </w:rPr>
        <w:t xml:space="preserve"> orgánu,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rola orgánu definuje sadu pracovných pozícií orgánu (ďalej aj „PPO“),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PPO definuje oprávnenia používateľa v ITMS2014+ v oblasti tzv. CRUD operácií nad jednotlivými evidenciami a časťami ITMS2014+,              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lastRenderedPageBreak/>
        <w:t xml:space="preserve">zoznam a obsah jednotlivých PPO definuje manažér ITMS CKO na základe typov PPO, ktoré boli definované v rámci analýzy administratívnych kapacít a ďalších relevantných dokumentov, 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používateľ môže mať pridelené iba tie PPO, ktoré definuje rola orgánu priradená orgánu, do ktorého je používateľ zaradený,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za aktualizáciu používateľov a im priradených PPO v rámci orgánu je zodpovedný rezortný manažér ITMS.</w:t>
      </w:r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</w:p>
    <w:p w:rsidR="003E2A8B" w:rsidRPr="00355C20" w:rsidRDefault="003E2A8B" w:rsidP="00355C20">
      <w:pPr>
        <w:ind w:firstLine="720"/>
        <w:jc w:val="both"/>
        <w:rPr>
          <w:rFonts w:ascii="Arial Narrow" w:hAnsi="Arial Narrow" w:cs="Arial Narrow"/>
        </w:rPr>
      </w:pPr>
      <w:r w:rsidRPr="00355C20">
        <w:rPr>
          <w:rFonts w:ascii="Arial Narrow" w:hAnsi="Arial Narrow" w:cs="Arial Narrow"/>
        </w:rPr>
        <w:t xml:space="preserve">Vyššie uvedené princípy slúžia na zabezpečenie oddelenia výkonu činností v ITMS2014+ v rámci jednotlivých pracovných pozícií. </w:t>
      </w:r>
    </w:p>
    <w:bookmarkEnd w:id="38"/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  <w:bookmarkStart w:id="39" w:name="_Toc190150338"/>
      <w:r w:rsidRPr="00A43838">
        <w:rPr>
          <w:rFonts w:ascii="Arial Narrow" w:hAnsi="Arial Narrow" w:cs="Arial Narrow"/>
        </w:rPr>
        <w:t>ITMS2014+  bude podporovať tieto hlavné činnosti v oblasti prípravy a realizácie implementácie EŠIF:</w:t>
      </w:r>
      <w:bookmarkEnd w:id="39"/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bookmarkStart w:id="40" w:name="_Toc190150339"/>
      <w:r w:rsidRPr="00A43838">
        <w:rPr>
          <w:rFonts w:ascii="Arial Narrow" w:hAnsi="Arial Narrow" w:cs="Arial Narrow"/>
        </w:rPr>
        <w:t>programovanie (nastavenie všetkých atribútov operačných programov až na úroveň opatrení, export operačných programov do databázy SFC2014)</w:t>
      </w:r>
      <w:bookmarkStart w:id="41" w:name="_Toc190150340"/>
      <w:bookmarkEnd w:id="40"/>
      <w:r w:rsidRPr="00A43838">
        <w:rPr>
          <w:rFonts w:ascii="Arial Narrow" w:hAnsi="Arial Narrow" w:cs="Arial Narrow"/>
        </w:rPr>
        <w:t>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implementáciu projektov (evidencia výziev a ich parametrov, procesy predkladania, hodnotenie výberu a schvaľovanie </w:t>
      </w:r>
      <w:proofErr w:type="spellStart"/>
      <w:r w:rsidRPr="00A43838">
        <w:rPr>
          <w:rFonts w:ascii="Arial Narrow" w:hAnsi="Arial Narrow" w:cs="Arial Narrow"/>
        </w:rPr>
        <w:t>ŽoNFP</w:t>
      </w:r>
      <w:proofErr w:type="spellEnd"/>
      <w:r w:rsidRPr="00A43838">
        <w:rPr>
          <w:rFonts w:ascii="Arial Narrow" w:hAnsi="Arial Narrow" w:cs="Arial Narrow"/>
        </w:rPr>
        <w:t xml:space="preserve">, </w:t>
      </w:r>
      <w:proofErr w:type="spellStart"/>
      <w:r w:rsidRPr="00A43838">
        <w:rPr>
          <w:rFonts w:ascii="Arial Narrow" w:hAnsi="Arial Narrow" w:cs="Arial Narrow"/>
        </w:rPr>
        <w:t>zazmluvnenie</w:t>
      </w:r>
      <w:proofErr w:type="spellEnd"/>
      <w:r w:rsidRPr="00A43838">
        <w:rPr>
          <w:rFonts w:ascii="Arial Narrow" w:hAnsi="Arial Narrow" w:cs="Arial Narrow"/>
        </w:rPr>
        <w:t xml:space="preserve"> a finančná realizácia projektov; administratívne, certifikačné overovanie a overovanie na mieste, nezrovnalosti)</w:t>
      </w:r>
      <w:bookmarkStart w:id="42" w:name="_Toc190150341"/>
      <w:bookmarkEnd w:id="41"/>
      <w:r w:rsidRPr="00A43838">
        <w:rPr>
          <w:rFonts w:ascii="Arial Narrow" w:hAnsi="Arial Narrow" w:cs="Arial Narrow"/>
        </w:rPr>
        <w:t>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implementáciu programov (tvorba žiadostí o platbu na EK, odhadu očakávaných výdavkov, komunikácia so systémom SFC2014, systémové nezrovnalosti)</w:t>
      </w:r>
      <w:bookmarkStart w:id="43" w:name="_Toc190150342"/>
      <w:bookmarkEnd w:id="42"/>
      <w:r w:rsidRPr="00A43838">
        <w:rPr>
          <w:rFonts w:ascii="Arial Narrow" w:hAnsi="Arial Narrow" w:cs="Arial Narrow"/>
        </w:rPr>
        <w:t>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monitorovanie projektov (počas aj po ukončení realizácii)</w:t>
      </w:r>
      <w:bookmarkStart w:id="44" w:name="_Toc190150343"/>
      <w:bookmarkEnd w:id="43"/>
      <w:r w:rsidRPr="00A43838">
        <w:rPr>
          <w:rFonts w:ascii="Arial Narrow" w:hAnsi="Arial Narrow" w:cs="Arial Narrow"/>
        </w:rPr>
        <w:t>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monitorovanie programov (</w:t>
      </w:r>
      <w:proofErr w:type="spellStart"/>
      <w:r w:rsidRPr="00A43838">
        <w:rPr>
          <w:rFonts w:ascii="Arial Narrow" w:hAnsi="Arial Narrow" w:cs="Arial Narrow"/>
        </w:rPr>
        <w:t>agregácia</w:t>
      </w:r>
      <w:proofErr w:type="spellEnd"/>
      <w:r w:rsidRPr="00A43838">
        <w:rPr>
          <w:rFonts w:ascii="Arial Narrow" w:hAnsi="Arial Narrow" w:cs="Arial Narrow"/>
        </w:rPr>
        <w:t xml:space="preserve"> údajov z projektovej úrovne, komunikácia so systémom SFC2014)</w:t>
      </w:r>
      <w:bookmarkStart w:id="45" w:name="_Toc190150344"/>
      <w:bookmarkEnd w:id="44"/>
      <w:r w:rsidRPr="00A43838">
        <w:rPr>
          <w:rFonts w:ascii="Arial Narrow" w:hAnsi="Arial Narrow" w:cs="Arial Narrow"/>
        </w:rPr>
        <w:t>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bookmarkStart w:id="46" w:name="_Toc190150345"/>
      <w:bookmarkEnd w:id="45"/>
      <w:r w:rsidRPr="00A43838">
        <w:rPr>
          <w:rFonts w:ascii="Arial Narrow" w:hAnsi="Arial Narrow" w:cs="Arial Narrow"/>
        </w:rPr>
        <w:t>poskytovanie širokého rozsahu dát pre hodnotenie programov z úrovne projektového a programového riadenia a činnosti jednotlivých orgánov.</w:t>
      </w:r>
      <w:bookmarkEnd w:id="46"/>
    </w:p>
    <w:p w:rsidR="003E2A8B" w:rsidRPr="00355C20" w:rsidRDefault="003E2A8B" w:rsidP="00A210B1">
      <w:pPr>
        <w:pStyle w:val="Nadpis2"/>
      </w:pPr>
      <w:bookmarkStart w:id="47" w:name="_Toc190150349"/>
      <w:bookmarkStart w:id="48" w:name="_Toc190151507"/>
      <w:bookmarkStart w:id="49" w:name="_Toc201034576"/>
      <w:bookmarkStart w:id="50" w:name="_Toc419287877"/>
      <w:bookmarkStart w:id="51" w:name="_Toc421279275"/>
      <w:bookmarkStart w:id="52" w:name="_Toc422927151"/>
      <w:r w:rsidRPr="00355C20">
        <w:t>Riadenie projektu ITMS</w:t>
      </w:r>
      <w:bookmarkEnd w:id="47"/>
      <w:bookmarkEnd w:id="48"/>
      <w:bookmarkEnd w:id="49"/>
      <w:r w:rsidRPr="00355C20">
        <w:t>2014+</w:t>
      </w:r>
      <w:bookmarkStart w:id="53" w:name="_Toc419287878"/>
      <w:bookmarkStart w:id="54" w:name="_Toc190150350"/>
      <w:bookmarkEnd w:id="50"/>
      <w:bookmarkEnd w:id="51"/>
      <w:bookmarkEnd w:id="52"/>
      <w:bookmarkEnd w:id="53"/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  <w:bookmarkStart w:id="55" w:name="_Toc419287879"/>
      <w:bookmarkEnd w:id="54"/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Riadenie projektu ITMS2014+ je vykonávané v zmysle platne uzatvorených zmluvných vzťahov. Z úrovne správcu ITMS2014+, t.j. Úradu vlády SR zabezpečuje riadenie projektu ITMS2014+  CKO. Generálny manažér CKO (generálny riaditeľ sekcie CKO) spolu s hlavným manažérom ITMS2014+ (riaditeľ odboru ITMS) zabezpečujú riadenie projektu z manažérskej úrovne. Projektové riadenie projektu zabezpečuje projektový manažér ITMS2014+ (riadiaci manažér vývoja ITMS2014+).  Najvyšším kolektívnym poradným orgánom projektu ITMS2014+ je Riadiaci výbor ITMS2014+, ktorý sa riadi štatútom a rokovacím poriadkom.</w:t>
      </w:r>
      <w:bookmarkEnd w:id="55"/>
    </w:p>
    <w:p w:rsidR="00355C20" w:rsidRPr="005E7E38" w:rsidRDefault="003E2A8B" w:rsidP="005E7E38">
      <w:pPr>
        <w:pStyle w:val="Nadpis1"/>
        <w:rPr>
          <w:vanish/>
        </w:rPr>
      </w:pPr>
      <w:bookmarkStart w:id="56" w:name="_Toc185399756"/>
      <w:bookmarkStart w:id="57" w:name="_Toc190150353"/>
      <w:bookmarkStart w:id="58" w:name="_Toc190151510"/>
      <w:bookmarkStart w:id="59" w:name="_Toc201034579"/>
      <w:bookmarkStart w:id="60" w:name="_Toc419287880"/>
      <w:bookmarkStart w:id="61" w:name="_Toc421279276"/>
      <w:bookmarkStart w:id="62" w:name="_Toc422927152"/>
      <w:r w:rsidRPr="005E7E38">
        <w:t>Orgány zapojené do riadenia a implementácie EŠIF, ich úlohy a kompetencie vo vzťahu k ITMS</w:t>
      </w:r>
      <w:bookmarkEnd w:id="56"/>
      <w:bookmarkEnd w:id="57"/>
      <w:bookmarkEnd w:id="58"/>
      <w:bookmarkEnd w:id="59"/>
      <w:r w:rsidRPr="005E7E38">
        <w:t>2014+</w:t>
      </w:r>
      <w:bookmarkStart w:id="63" w:name="_Toc422923751"/>
      <w:bookmarkStart w:id="64" w:name="_Toc422923847"/>
      <w:bookmarkStart w:id="65" w:name="_Toc422924033"/>
      <w:bookmarkStart w:id="66" w:name="_Toc190150354"/>
      <w:bookmarkStart w:id="67" w:name="_Toc190151511"/>
      <w:bookmarkStart w:id="68" w:name="_Toc201034580"/>
      <w:bookmarkStart w:id="69" w:name="_Toc419287881"/>
      <w:bookmarkStart w:id="70" w:name="_Toc421279277"/>
      <w:bookmarkEnd w:id="60"/>
      <w:bookmarkEnd w:id="61"/>
      <w:bookmarkEnd w:id="62"/>
      <w:bookmarkEnd w:id="63"/>
      <w:bookmarkEnd w:id="64"/>
      <w:bookmarkEnd w:id="65"/>
    </w:p>
    <w:p w:rsidR="00A210B1" w:rsidRDefault="00A210B1" w:rsidP="00A210B1">
      <w:pPr>
        <w:pStyle w:val="Odsekzoznamu"/>
        <w:keepNext/>
        <w:keepLines/>
        <w:spacing w:before="480"/>
        <w:ind w:left="0"/>
        <w:contextualSpacing w:val="0"/>
        <w:outlineLvl w:val="0"/>
        <w:rPr>
          <w:b/>
          <w:bCs/>
        </w:rPr>
      </w:pPr>
    </w:p>
    <w:p w:rsidR="003E2A8B" w:rsidRPr="00A210B1" w:rsidRDefault="003E2A8B" w:rsidP="00A210B1">
      <w:pPr>
        <w:pStyle w:val="Nadpis2"/>
      </w:pPr>
      <w:bookmarkStart w:id="71" w:name="_Toc422927153"/>
      <w:r w:rsidRPr="00A210B1">
        <w:t>Zoznam orgánov</w:t>
      </w:r>
      <w:bookmarkEnd w:id="66"/>
      <w:bookmarkEnd w:id="67"/>
      <w:bookmarkEnd w:id="68"/>
      <w:bookmarkEnd w:id="69"/>
      <w:bookmarkEnd w:id="70"/>
      <w:bookmarkEnd w:id="71"/>
    </w:p>
    <w:p w:rsidR="00355C20" w:rsidRPr="00355C20" w:rsidRDefault="00355C20" w:rsidP="00355C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2492"/>
        <w:gridCol w:w="2616"/>
        <w:gridCol w:w="2040"/>
      </w:tblGrid>
      <w:tr w:rsidR="003E2A8B" w:rsidRPr="00A43838" w:rsidTr="003E2A8B">
        <w:trPr>
          <w:trHeight w:val="969"/>
        </w:trPr>
        <w:tc>
          <w:tcPr>
            <w:tcW w:w="9287" w:type="dxa"/>
            <w:gridSpan w:val="4"/>
            <w:shd w:val="clear" w:color="auto" w:fill="C6D9F1"/>
          </w:tcPr>
          <w:p w:rsidR="003E2A8B" w:rsidRPr="00A43838" w:rsidRDefault="003E2A8B" w:rsidP="00C85D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A43838">
              <w:rPr>
                <w:rFonts w:ascii="Arial Narrow" w:hAnsi="Arial Narrow"/>
                <w:b/>
              </w:rPr>
              <w:t>Určenie riadiacich orgánov, sprostredkovateľských orgánov pre programy cieľa Investovanie do rastu a zamestnanosti a orgánov zodpovedných za výkon úloh v rámci programov cieľa Európska územná spolupráca, ktoré nie sú riadiacim orgánom</w:t>
            </w:r>
          </w:p>
        </w:tc>
      </w:tr>
      <w:tr w:rsidR="003E2A8B" w:rsidRPr="00A43838" w:rsidTr="003E2A8B">
        <w:tc>
          <w:tcPr>
            <w:tcW w:w="2139" w:type="dxa"/>
            <w:shd w:val="clear" w:color="auto" w:fill="auto"/>
          </w:tcPr>
          <w:p w:rsidR="003E2A8B" w:rsidRPr="00A43838" w:rsidRDefault="003E2A8B" w:rsidP="003E2A8B">
            <w:pPr>
              <w:jc w:val="center"/>
              <w:rPr>
                <w:rFonts w:ascii="Arial Narrow" w:hAnsi="Arial Narrow"/>
                <w:b/>
              </w:rPr>
            </w:pPr>
            <w:r w:rsidRPr="00A43838">
              <w:rPr>
                <w:rFonts w:ascii="Arial Narrow" w:hAnsi="Arial Narrow"/>
                <w:b/>
              </w:rPr>
              <w:t>Operačný program</w:t>
            </w:r>
          </w:p>
        </w:tc>
        <w:tc>
          <w:tcPr>
            <w:tcW w:w="2492" w:type="dxa"/>
            <w:shd w:val="clear" w:color="auto" w:fill="auto"/>
          </w:tcPr>
          <w:p w:rsidR="003E2A8B" w:rsidRPr="00A43838" w:rsidRDefault="003E2A8B" w:rsidP="003E2A8B">
            <w:pPr>
              <w:jc w:val="center"/>
              <w:rPr>
                <w:rFonts w:ascii="Arial Narrow" w:hAnsi="Arial Narrow"/>
                <w:b/>
              </w:rPr>
            </w:pPr>
            <w:r w:rsidRPr="00A43838">
              <w:rPr>
                <w:rFonts w:ascii="Arial Narrow" w:hAnsi="Arial Narrow"/>
                <w:b/>
              </w:rPr>
              <w:t>Riadiaci orgán</w:t>
            </w:r>
          </w:p>
        </w:tc>
        <w:tc>
          <w:tcPr>
            <w:tcW w:w="2616" w:type="dxa"/>
            <w:shd w:val="clear" w:color="auto" w:fill="auto"/>
          </w:tcPr>
          <w:p w:rsidR="003E2A8B" w:rsidRPr="00A43838" w:rsidRDefault="003E2A8B" w:rsidP="003E2A8B">
            <w:pPr>
              <w:jc w:val="center"/>
              <w:rPr>
                <w:rFonts w:ascii="Arial Narrow" w:hAnsi="Arial Narrow"/>
                <w:b/>
              </w:rPr>
            </w:pPr>
            <w:r w:rsidRPr="00A43838">
              <w:rPr>
                <w:rFonts w:ascii="Arial Narrow" w:hAnsi="Arial Narrow"/>
                <w:b/>
              </w:rPr>
              <w:t>Sprostredkovateľský orgán</w:t>
            </w:r>
          </w:p>
        </w:tc>
        <w:tc>
          <w:tcPr>
            <w:tcW w:w="2040" w:type="dxa"/>
            <w:shd w:val="clear" w:color="auto" w:fill="auto"/>
          </w:tcPr>
          <w:p w:rsidR="003E2A8B" w:rsidRPr="00A43838" w:rsidRDefault="003E2A8B" w:rsidP="003E2A8B">
            <w:pPr>
              <w:jc w:val="center"/>
              <w:rPr>
                <w:rFonts w:ascii="Arial Narrow" w:hAnsi="Arial Narrow"/>
                <w:b/>
              </w:rPr>
            </w:pPr>
            <w:r w:rsidRPr="00A43838">
              <w:rPr>
                <w:rFonts w:ascii="Arial Narrow" w:hAnsi="Arial Narrow"/>
                <w:b/>
              </w:rPr>
              <w:t>Poznámka</w:t>
            </w:r>
          </w:p>
        </w:tc>
      </w:tr>
      <w:tr w:rsidR="003E2A8B" w:rsidRPr="00A43838" w:rsidTr="003E2A8B">
        <w:trPr>
          <w:trHeight w:val="413"/>
        </w:trPr>
        <w:tc>
          <w:tcPr>
            <w:tcW w:w="2139" w:type="dxa"/>
            <w:vMerge w:val="restart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Výskum a inovácie (</w:t>
            </w:r>
            <w:proofErr w:type="spellStart"/>
            <w:r w:rsidRPr="00A43838">
              <w:rPr>
                <w:rFonts w:ascii="Arial Narrow" w:hAnsi="Arial Narrow"/>
              </w:rPr>
              <w:t>VaI</w:t>
            </w:r>
            <w:proofErr w:type="spellEnd"/>
            <w:r w:rsidRPr="00A43838">
              <w:rPr>
                <w:rFonts w:ascii="Arial Narrow" w:hAnsi="Arial Narrow"/>
              </w:rPr>
              <w:t>)</w:t>
            </w:r>
          </w:p>
        </w:tc>
        <w:tc>
          <w:tcPr>
            <w:tcW w:w="2492" w:type="dxa"/>
            <w:vMerge w:val="restart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Ministerstvo školstva, vedy, výskumu a športu SR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Ministerstvo hospodárstva SR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uznesenie vlády SR č. 230/2014</w:t>
            </w:r>
          </w:p>
        </w:tc>
      </w:tr>
      <w:tr w:rsidR="003E2A8B" w:rsidRPr="00A43838" w:rsidTr="003E2A8B">
        <w:trPr>
          <w:trHeight w:val="412"/>
        </w:trPr>
        <w:tc>
          <w:tcPr>
            <w:tcW w:w="2139" w:type="dxa"/>
            <w:vMerge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</w:tc>
        <w:tc>
          <w:tcPr>
            <w:tcW w:w="2492" w:type="dxa"/>
            <w:vMerge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 xml:space="preserve">Agentúra </w:t>
            </w:r>
            <w:proofErr w:type="spellStart"/>
            <w:r w:rsidRPr="00A43838">
              <w:rPr>
                <w:rFonts w:ascii="Arial Narrow" w:hAnsi="Arial Narrow"/>
              </w:rPr>
              <w:t>MŠVVaŠ</w:t>
            </w:r>
            <w:proofErr w:type="spellEnd"/>
            <w:r w:rsidRPr="00A43838">
              <w:rPr>
                <w:rFonts w:ascii="Arial Narrow" w:hAnsi="Arial Narrow"/>
              </w:rPr>
              <w:t xml:space="preserve"> SR pre štrukturálne fondy EÚ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</w:tc>
      </w:tr>
      <w:tr w:rsidR="003E2A8B" w:rsidRPr="00A43838" w:rsidTr="003E2A8B">
        <w:tc>
          <w:tcPr>
            <w:tcW w:w="2139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lastRenderedPageBreak/>
              <w:t>Integrovaná infraštruktúra (II)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Ministerstvo dopravy, výstavby a regionálneho rozvoja SR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Ministerstvo financií SR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uznesenie vlády SR č. 171/2014</w:t>
            </w:r>
          </w:p>
        </w:tc>
      </w:tr>
      <w:tr w:rsidR="003E2A8B" w:rsidRPr="00A43838" w:rsidTr="003E2A8B">
        <w:tc>
          <w:tcPr>
            <w:tcW w:w="2139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Ľudské zdroje (ĽZ)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Ministerstvo práce, sociálnych vecí a rodiny SR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Ministerstvo vnútra SR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Ministerstvo školstva, vedy, výskumu a športu SR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Ministerstvo práce, sociálnych vecí a rodiny SR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uznesenie vlády SR č. 229/2014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</w:tc>
      </w:tr>
      <w:tr w:rsidR="003E2A8B" w:rsidRPr="00A43838" w:rsidTr="003E2A8B">
        <w:tc>
          <w:tcPr>
            <w:tcW w:w="2139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Kvalita životného prostredia (KŽP)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Ministerstvo životného prostredia SR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Ministerstvo vnútra SR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Slovenská inovačná a energetická agentúra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Slovenská agentúra životného prostredia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uznesenie vlády SR č. 175/2014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</w:tc>
      </w:tr>
      <w:tr w:rsidR="003E2A8B" w:rsidRPr="00A43838" w:rsidTr="003E2A8B">
        <w:tc>
          <w:tcPr>
            <w:tcW w:w="2139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Integrovaný ROP (IROP)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Ministerstvo pôdohospodárstva a rozvoja vidieka SR</w:t>
            </w:r>
          </w:p>
        </w:tc>
        <w:tc>
          <w:tcPr>
            <w:tcW w:w="2616" w:type="dxa"/>
            <w:shd w:val="clear" w:color="auto" w:fill="auto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Ministerstvo zdravotníctva SR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Ministerstvo kultúry SR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 xml:space="preserve">Banskobystrický samosprávny kraj 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 xml:space="preserve">Bratislavský samosprávny kraj 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Košický samosprávny kraj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Nitriansky samosprávny kraj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 xml:space="preserve">Prešovský samosprávny kraj 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 xml:space="preserve">Trenčiansky samosprávny kraj 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Trnavský samosprávny kraj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Žilinský samosprávny kraj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mesto Banská Bystrica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mesto Bratislava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mesto Košice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mesto Nitra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 xml:space="preserve">mesto Prešov 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 xml:space="preserve">mesto Trenčín 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 xml:space="preserve">mesto Trnava 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mesto Žilina</w:t>
            </w:r>
          </w:p>
          <w:p w:rsidR="003E2A8B" w:rsidRPr="00A43838" w:rsidRDefault="003E2A8B" w:rsidP="003E2A8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lastRenderedPageBreak/>
              <w:t>uznesenie vlády SR č. 232/2014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</w:tc>
      </w:tr>
      <w:tr w:rsidR="003E2A8B" w:rsidRPr="00A43838" w:rsidTr="003E2A8B">
        <w:tc>
          <w:tcPr>
            <w:tcW w:w="2139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lastRenderedPageBreak/>
              <w:t>Efektívna verejná správa (EVS)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Ministerstvo vnútra SR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3E2A8B" w:rsidRPr="00A43838" w:rsidRDefault="003E2A8B" w:rsidP="003E2A8B">
            <w:pPr>
              <w:jc w:val="center"/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-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uznesenie vlády SR č. 228/2014</w:t>
            </w:r>
          </w:p>
        </w:tc>
      </w:tr>
      <w:tr w:rsidR="003E2A8B" w:rsidRPr="00A43838" w:rsidTr="003E2A8B">
        <w:tc>
          <w:tcPr>
            <w:tcW w:w="2139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Technická pomoc (TP)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Úrad vlády SR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3E2A8B" w:rsidRPr="00A43838" w:rsidRDefault="003E2A8B" w:rsidP="003E2A8B">
            <w:pPr>
              <w:jc w:val="center"/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-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uznesenie vlády SR č. 233/2014</w:t>
            </w:r>
          </w:p>
        </w:tc>
      </w:tr>
      <w:tr w:rsidR="003E2A8B" w:rsidRPr="00A43838" w:rsidTr="003E2A8B">
        <w:tc>
          <w:tcPr>
            <w:tcW w:w="2139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Rybné hospodárstvo 2014-2020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Ministerstvo pôdohospodárstva a rozvoja vidieka SR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3E2A8B" w:rsidRPr="00A43838" w:rsidRDefault="003E2A8B" w:rsidP="003E2A8B">
            <w:pPr>
              <w:jc w:val="center"/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Pôdohospodárska platobná agentúra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uznesenie vlády SR č.481/2014</w:t>
            </w:r>
          </w:p>
        </w:tc>
      </w:tr>
    </w:tbl>
    <w:p w:rsidR="003E2A8B" w:rsidRPr="00A43838" w:rsidRDefault="003E2A8B" w:rsidP="003E2A8B">
      <w:pPr>
        <w:rPr>
          <w:rFonts w:ascii="Arial Narrow" w:hAnsi="Arial Narrow"/>
          <w:vanish/>
        </w:rPr>
      </w:pPr>
    </w:p>
    <w:tbl>
      <w:tblPr>
        <w:tblW w:w="12596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2"/>
        <w:gridCol w:w="7214"/>
        <w:gridCol w:w="3240"/>
      </w:tblGrid>
      <w:tr w:rsidR="003E2A8B" w:rsidRPr="00A43838" w:rsidTr="00C85DF7">
        <w:trPr>
          <w:trHeight w:val="270"/>
        </w:trPr>
        <w:tc>
          <w:tcPr>
            <w:tcW w:w="2142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E2A8B" w:rsidRPr="00A43838" w:rsidRDefault="003E2A8B" w:rsidP="003E2A8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  <w:p w:rsidR="003E2A8B" w:rsidRPr="00A43838" w:rsidRDefault="003E2A8B" w:rsidP="003E2A8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14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E2A8B" w:rsidRPr="00A43838" w:rsidRDefault="003E2A8B" w:rsidP="003E2A8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3E2A8B" w:rsidRPr="00A43838" w:rsidRDefault="003E2A8B" w:rsidP="003E2A8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E2A8B" w:rsidRPr="00A43838" w:rsidTr="00C85DF7">
        <w:trPr>
          <w:trHeight w:val="2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noWrap/>
            <w:vAlign w:val="center"/>
          </w:tcPr>
          <w:p w:rsidR="003E2A8B" w:rsidRPr="00C85DF7" w:rsidRDefault="003E2A8B" w:rsidP="00C85D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C85DF7">
              <w:rPr>
                <w:rFonts w:ascii="Arial Narrow" w:hAnsi="Arial Narrow"/>
                <w:b/>
              </w:rPr>
              <w:t>Ostatné úlohy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3E2A8B" w:rsidRPr="00C85DF7" w:rsidRDefault="003E2A8B" w:rsidP="00C85D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C85DF7">
              <w:rPr>
                <w:rFonts w:ascii="Arial Narrow" w:hAnsi="Arial Narrow"/>
                <w:b/>
              </w:rPr>
              <w:t>Rezort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E2A8B" w:rsidRPr="00A43838" w:rsidRDefault="003E2A8B" w:rsidP="003E2A8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E2A8B" w:rsidRPr="00A43838" w:rsidTr="003E2A8B">
        <w:trPr>
          <w:trHeight w:val="255"/>
        </w:trPr>
        <w:tc>
          <w:tcPr>
            <w:tcW w:w="2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E2A8B" w:rsidRPr="00C85DF7" w:rsidRDefault="003E2A8B" w:rsidP="003E2A8B">
            <w:pPr>
              <w:rPr>
                <w:rFonts w:ascii="Arial Narrow" w:hAnsi="Arial Narrow"/>
              </w:rPr>
            </w:pPr>
            <w:r w:rsidRPr="00C85DF7">
              <w:rPr>
                <w:rFonts w:ascii="Arial Narrow" w:hAnsi="Arial Narrow"/>
              </w:rPr>
              <w:t>CKO</w:t>
            </w:r>
          </w:p>
        </w:tc>
        <w:tc>
          <w:tcPr>
            <w:tcW w:w="7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3E2A8B" w:rsidRPr="00C85DF7" w:rsidRDefault="003E2A8B" w:rsidP="003E2A8B">
            <w:pPr>
              <w:rPr>
                <w:rFonts w:ascii="Arial Narrow" w:hAnsi="Arial Narrow"/>
              </w:rPr>
            </w:pPr>
            <w:r w:rsidRPr="00C85DF7">
              <w:rPr>
                <w:rFonts w:ascii="Arial Narrow" w:hAnsi="Arial Narrow"/>
              </w:rPr>
              <w:t>ÚV SR Sekcia CKO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E2A8B" w:rsidRPr="00A43838" w:rsidRDefault="003E2A8B" w:rsidP="003E2A8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E2A8B" w:rsidRPr="00A43838" w:rsidTr="003E2A8B">
        <w:trPr>
          <w:trHeight w:val="255"/>
        </w:trPr>
        <w:tc>
          <w:tcPr>
            <w:tcW w:w="2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E2A8B" w:rsidRPr="00C85DF7" w:rsidRDefault="003E2A8B" w:rsidP="003E2A8B">
            <w:pPr>
              <w:rPr>
                <w:rFonts w:ascii="Arial Narrow" w:hAnsi="Arial Narrow"/>
              </w:rPr>
            </w:pPr>
            <w:r w:rsidRPr="00C85DF7">
              <w:rPr>
                <w:rFonts w:ascii="Arial Narrow" w:hAnsi="Arial Narrow"/>
              </w:rPr>
              <w:t>CO</w:t>
            </w:r>
          </w:p>
        </w:tc>
        <w:tc>
          <w:tcPr>
            <w:tcW w:w="7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3E2A8B" w:rsidRPr="00C85DF7" w:rsidRDefault="003E2A8B" w:rsidP="003E2A8B">
            <w:pPr>
              <w:rPr>
                <w:rFonts w:ascii="Arial Narrow" w:hAnsi="Arial Narrow"/>
              </w:rPr>
            </w:pPr>
            <w:r w:rsidRPr="00C85DF7">
              <w:rPr>
                <w:rFonts w:ascii="Arial Narrow" w:hAnsi="Arial Narrow"/>
              </w:rPr>
              <w:t>MF SR Sekcia európskych fondov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E2A8B" w:rsidRPr="00A43838" w:rsidRDefault="003E2A8B" w:rsidP="003E2A8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E2A8B" w:rsidRPr="00A43838" w:rsidTr="003E2A8B">
        <w:trPr>
          <w:trHeight w:val="255"/>
        </w:trPr>
        <w:tc>
          <w:tcPr>
            <w:tcW w:w="2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E2A8B" w:rsidRPr="00C85DF7" w:rsidRDefault="003E2A8B" w:rsidP="003E2A8B">
            <w:pPr>
              <w:rPr>
                <w:rFonts w:ascii="Arial Narrow" w:hAnsi="Arial Narrow"/>
              </w:rPr>
            </w:pPr>
            <w:r w:rsidRPr="00C85DF7">
              <w:rPr>
                <w:rFonts w:ascii="Arial Narrow" w:hAnsi="Arial Narrow"/>
              </w:rPr>
              <w:t>OA</w:t>
            </w:r>
          </w:p>
        </w:tc>
        <w:tc>
          <w:tcPr>
            <w:tcW w:w="7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3E2A8B" w:rsidRPr="00C85DF7" w:rsidRDefault="003E2A8B" w:rsidP="003E2A8B">
            <w:pPr>
              <w:rPr>
                <w:rFonts w:ascii="Arial Narrow" w:hAnsi="Arial Narrow"/>
              </w:rPr>
            </w:pPr>
            <w:r w:rsidRPr="00C85DF7">
              <w:rPr>
                <w:rFonts w:ascii="Arial Narrow" w:hAnsi="Arial Narrow"/>
              </w:rPr>
              <w:t>MF SR Sekcia auditu a kontroly medzinárodných finančných zdrojov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E2A8B" w:rsidRPr="00A43838" w:rsidRDefault="003E2A8B" w:rsidP="003E2A8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E2A8B" w:rsidRPr="00A43838" w:rsidTr="003E2A8B">
        <w:trPr>
          <w:trHeight w:val="255"/>
        </w:trPr>
        <w:tc>
          <w:tcPr>
            <w:tcW w:w="2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E2A8B" w:rsidRPr="00C85DF7" w:rsidRDefault="003E2A8B" w:rsidP="003E2A8B">
            <w:pPr>
              <w:rPr>
                <w:rFonts w:ascii="Arial Narrow" w:hAnsi="Arial Narrow"/>
              </w:rPr>
            </w:pPr>
            <w:r w:rsidRPr="00C85DF7">
              <w:rPr>
                <w:rFonts w:ascii="Arial Narrow" w:hAnsi="Arial Narrow"/>
              </w:rPr>
              <w:t xml:space="preserve">HP </w:t>
            </w:r>
          </w:p>
        </w:tc>
        <w:tc>
          <w:tcPr>
            <w:tcW w:w="7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3E2A8B" w:rsidRPr="00C85DF7" w:rsidRDefault="003E2A8B" w:rsidP="003E2A8B">
            <w:pPr>
              <w:rPr>
                <w:rFonts w:ascii="Arial Narrow" w:hAnsi="Arial Narrow"/>
              </w:rPr>
            </w:pPr>
            <w:r w:rsidRPr="00C85DF7">
              <w:rPr>
                <w:rFonts w:ascii="Arial Narrow" w:hAnsi="Arial Narrow"/>
              </w:rPr>
              <w:t>ÚV SR Odbor prierezových priorít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E2A8B" w:rsidRPr="00A43838" w:rsidRDefault="003E2A8B" w:rsidP="003E2A8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E2A8B" w:rsidRPr="00A43838" w:rsidTr="003E2A8B">
        <w:trPr>
          <w:trHeight w:val="255"/>
        </w:trPr>
        <w:tc>
          <w:tcPr>
            <w:tcW w:w="2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E2A8B" w:rsidRPr="00C85DF7" w:rsidRDefault="003E2A8B" w:rsidP="003E2A8B">
            <w:pPr>
              <w:rPr>
                <w:rFonts w:ascii="Arial Narrow" w:hAnsi="Arial Narrow"/>
              </w:rPr>
            </w:pPr>
            <w:r w:rsidRPr="00C85DF7">
              <w:rPr>
                <w:rFonts w:ascii="Arial Narrow" w:hAnsi="Arial Narrow"/>
              </w:rPr>
              <w:t>HP</w:t>
            </w:r>
          </w:p>
        </w:tc>
        <w:tc>
          <w:tcPr>
            <w:tcW w:w="7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3E2A8B" w:rsidRPr="00C85DF7" w:rsidRDefault="003E2A8B" w:rsidP="003E2A8B">
            <w:pPr>
              <w:rPr>
                <w:rFonts w:ascii="Arial Narrow" w:hAnsi="Arial Narrow"/>
              </w:rPr>
            </w:pPr>
            <w:r w:rsidRPr="00C85DF7">
              <w:rPr>
                <w:rFonts w:ascii="Arial Narrow" w:hAnsi="Arial Narrow"/>
              </w:rPr>
              <w:t>MPSVR SR Odbor rodovej rovnosti a rovnosti príležitostí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E2A8B" w:rsidRPr="00A43838" w:rsidRDefault="003E2A8B" w:rsidP="003E2A8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E2A8B" w:rsidRPr="00A43838" w:rsidTr="003E2A8B">
        <w:trPr>
          <w:trHeight w:val="255"/>
        </w:trPr>
        <w:tc>
          <w:tcPr>
            <w:tcW w:w="21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3E2A8B" w:rsidRPr="00C85DF7" w:rsidRDefault="003E2A8B" w:rsidP="003E2A8B">
            <w:pPr>
              <w:rPr>
                <w:rFonts w:ascii="Arial Narrow" w:hAnsi="Arial Narrow"/>
              </w:rPr>
            </w:pPr>
            <w:r w:rsidRPr="00C85DF7">
              <w:rPr>
                <w:rFonts w:ascii="Arial Narrow" w:hAnsi="Arial Narrow"/>
              </w:rPr>
              <w:t>OLAF</w:t>
            </w:r>
          </w:p>
        </w:tc>
        <w:tc>
          <w:tcPr>
            <w:tcW w:w="72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A8B" w:rsidRPr="00C85DF7" w:rsidRDefault="003E2A8B" w:rsidP="003E2A8B">
            <w:pPr>
              <w:rPr>
                <w:rFonts w:ascii="Arial Narrow" w:hAnsi="Arial Narrow"/>
              </w:rPr>
            </w:pPr>
            <w:r w:rsidRPr="00C85DF7">
              <w:rPr>
                <w:rFonts w:ascii="Arial Narrow" w:hAnsi="Arial Narrow"/>
              </w:rPr>
              <w:t>ÚV SR Odbor kontroly a boja proti korupcii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E2A8B" w:rsidRPr="00A43838" w:rsidRDefault="003E2A8B" w:rsidP="003E2A8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E2A8B" w:rsidRPr="00A43838" w:rsidTr="003E2A8B">
        <w:trPr>
          <w:trHeight w:val="255"/>
        </w:trPr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E2A8B" w:rsidRPr="00A43838" w:rsidRDefault="003E2A8B" w:rsidP="003E2A8B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E2A8B" w:rsidRPr="00A43838" w:rsidRDefault="003E2A8B" w:rsidP="003E2A8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A8B" w:rsidRPr="00A43838" w:rsidRDefault="003E2A8B" w:rsidP="003E2A8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3E2A8B" w:rsidRPr="00A43838" w:rsidRDefault="003E2A8B" w:rsidP="00FD3DB5">
      <w:pPr>
        <w:pStyle w:val="Nadpis2"/>
        <w:numPr>
          <w:ilvl w:val="1"/>
          <w:numId w:val="1"/>
        </w:numPr>
      </w:pPr>
      <w:bookmarkStart w:id="72" w:name="_Toc190150355"/>
      <w:bookmarkStart w:id="73" w:name="_Toc190151512"/>
      <w:bookmarkStart w:id="74" w:name="_Toc201034581"/>
      <w:bookmarkStart w:id="75" w:name="_Toc419287882"/>
      <w:bookmarkStart w:id="76" w:name="_Toc421279278"/>
      <w:bookmarkStart w:id="77" w:name="_Toc422927154"/>
      <w:r w:rsidRPr="00A43838">
        <w:t>Roly orgánov zapojených do riadenia a implementácie EŠIF v ITMS</w:t>
      </w:r>
      <w:bookmarkEnd w:id="72"/>
      <w:bookmarkEnd w:id="73"/>
      <w:bookmarkEnd w:id="74"/>
      <w:r w:rsidRPr="00A43838">
        <w:t>2014+</w:t>
      </w:r>
      <w:bookmarkEnd w:id="75"/>
      <w:bookmarkEnd w:id="76"/>
      <w:bookmarkEnd w:id="77"/>
    </w:p>
    <w:p w:rsidR="003E2A8B" w:rsidRPr="00A43838" w:rsidRDefault="003E2A8B" w:rsidP="003E2A8B">
      <w:pPr>
        <w:rPr>
          <w:rFonts w:ascii="Arial Narrow" w:hAnsi="Arial Narrow"/>
        </w:rPr>
      </w:pPr>
    </w:p>
    <w:p w:rsidR="003E2A8B" w:rsidRPr="00A43838" w:rsidRDefault="003E2A8B" w:rsidP="003E2A8B">
      <w:pPr>
        <w:spacing w:before="120"/>
        <w:ind w:left="720"/>
        <w:jc w:val="both"/>
        <w:rPr>
          <w:rFonts w:ascii="Arial Narrow" w:hAnsi="Arial Narrow" w:cs="Arial Narrow"/>
          <w:b/>
        </w:rPr>
      </w:pPr>
      <w:r w:rsidRPr="00A43838">
        <w:rPr>
          <w:rFonts w:ascii="Arial Narrow" w:hAnsi="Arial Narrow" w:cs="Arial Narrow"/>
          <w:b/>
        </w:rPr>
        <w:t>Zásady definovania štruktúry orgánov v ITMS2014+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Ak v organizačnej štruktúre subjektu verejnej sp</w:t>
      </w:r>
      <w:r w:rsidR="00D15301">
        <w:rPr>
          <w:rFonts w:ascii="Arial Narrow" w:hAnsi="Arial Narrow" w:cs="Arial Narrow"/>
        </w:rPr>
        <w:t>rávy plní rovnakú rolu (RO, SO</w:t>
      </w:r>
      <w:r w:rsidRPr="00A43838">
        <w:rPr>
          <w:rFonts w:ascii="Arial Narrow" w:hAnsi="Arial Narrow" w:cs="Arial Narrow"/>
        </w:rPr>
        <w:t>, PJ, CO a pod.) pre rovnaké OP viac orgánov, je možné vytvoriť len jeden spoločný orgán;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vylučujú sa nasledovné kombinácie rolí orgánu v r</w:t>
      </w:r>
      <w:r w:rsidR="00D15301">
        <w:rPr>
          <w:rFonts w:ascii="Arial Narrow" w:hAnsi="Arial Narrow" w:cs="Arial Narrow"/>
        </w:rPr>
        <w:t>ámci jedného orgánu: RO-PJ, SO</w:t>
      </w:r>
      <w:r w:rsidRPr="00A43838">
        <w:rPr>
          <w:rFonts w:ascii="Arial Narrow" w:hAnsi="Arial Narrow" w:cs="Arial Narrow"/>
        </w:rPr>
        <w:t>-PJ, CO-RO, CO-SORO, CO-PJ; HP s ľubovoľnou ďalšou rolou; predchádzajúce pravidlo sa nevzťahuje na orgány administrácie ITMS2014+ CKO a CO, ktoré túto kumuláciu využívajú v súvislosti s testovaním, resp. údržbou alebo úpravou ITMS2014+.</w:t>
      </w:r>
    </w:p>
    <w:p w:rsidR="003E2A8B" w:rsidRPr="00A43838" w:rsidRDefault="003E2A8B" w:rsidP="003E2A8B">
      <w:pPr>
        <w:ind w:left="360"/>
        <w:jc w:val="both"/>
        <w:rPr>
          <w:rFonts w:ascii="Arial Narrow" w:hAnsi="Arial Narrow" w:cs="Arial Narrow"/>
        </w:rPr>
      </w:pPr>
    </w:p>
    <w:p w:rsidR="003E2A8B" w:rsidRPr="00A43838" w:rsidRDefault="003E2A8B" w:rsidP="003E2A8B">
      <w:pPr>
        <w:spacing w:before="120"/>
        <w:ind w:left="720"/>
        <w:jc w:val="both"/>
        <w:rPr>
          <w:rFonts w:ascii="Arial Narrow" w:hAnsi="Arial Narrow" w:cs="Arial Narrow"/>
          <w:b/>
        </w:rPr>
      </w:pPr>
      <w:r w:rsidRPr="00A43838">
        <w:rPr>
          <w:rFonts w:ascii="Arial Narrow" w:hAnsi="Arial Narrow" w:cs="Arial Narrow"/>
          <w:b/>
        </w:rPr>
        <w:t xml:space="preserve">Programové </w:t>
      </w:r>
      <w:proofErr w:type="spellStart"/>
      <w:r w:rsidRPr="00A43838">
        <w:rPr>
          <w:rFonts w:ascii="Arial Narrow" w:hAnsi="Arial Narrow" w:cs="Arial Narrow"/>
          <w:b/>
        </w:rPr>
        <w:t>vizibility</w:t>
      </w:r>
      <w:proofErr w:type="spellEnd"/>
    </w:p>
    <w:p w:rsidR="003E2A8B" w:rsidRPr="00A43838" w:rsidRDefault="003E2A8B" w:rsidP="003E2A8B">
      <w:pPr>
        <w:spacing w:before="120"/>
        <w:ind w:firstLine="720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Programová </w:t>
      </w:r>
      <w:proofErr w:type="spellStart"/>
      <w:r w:rsidRPr="00A43838">
        <w:rPr>
          <w:rFonts w:ascii="Arial Narrow" w:hAnsi="Arial Narrow" w:cs="Arial Narrow"/>
        </w:rPr>
        <w:t>vizibilita</w:t>
      </w:r>
      <w:proofErr w:type="spellEnd"/>
      <w:r w:rsidRPr="00A43838">
        <w:rPr>
          <w:rFonts w:ascii="Arial Narrow" w:hAnsi="Arial Narrow" w:cs="Arial Narrow"/>
        </w:rPr>
        <w:t xml:space="preserve"> určuje, ku ktorým operačným programom, resp. jeho častí (prioritná os, konkrétny cieľ) má používateľ  prístup. Programová </w:t>
      </w:r>
      <w:proofErr w:type="spellStart"/>
      <w:r w:rsidRPr="00A43838">
        <w:rPr>
          <w:rFonts w:ascii="Arial Narrow" w:hAnsi="Arial Narrow" w:cs="Arial Narrow"/>
        </w:rPr>
        <w:t>vizibilita</w:t>
      </w:r>
      <w:proofErr w:type="spellEnd"/>
      <w:r w:rsidRPr="00A43838">
        <w:rPr>
          <w:rFonts w:ascii="Arial Narrow" w:hAnsi="Arial Narrow" w:cs="Arial Narrow"/>
        </w:rPr>
        <w:t xml:space="preserve"> sa v ITMS2014+ definuje na úrovni orgánov a určuje prístup k operačným programom resp. častí pre všetkých používateľov zaradených do orgánu.</w:t>
      </w:r>
      <w:bookmarkStart w:id="78" w:name="_Toc190150356"/>
      <w:bookmarkStart w:id="79" w:name="_Toc190151513"/>
      <w:bookmarkStart w:id="80" w:name="_Toc190150357"/>
      <w:bookmarkStart w:id="81" w:name="_Toc190151514"/>
      <w:bookmarkStart w:id="82" w:name="_Toc201034582"/>
      <w:bookmarkEnd w:id="78"/>
      <w:bookmarkEnd w:id="79"/>
    </w:p>
    <w:p w:rsidR="003E2A8B" w:rsidRPr="00A43838" w:rsidRDefault="003E2A8B" w:rsidP="005E7E38">
      <w:pPr>
        <w:pStyle w:val="Nadpis1"/>
      </w:pPr>
      <w:bookmarkStart w:id="83" w:name="_Toc419287883"/>
      <w:bookmarkStart w:id="84" w:name="_Toc421279279"/>
      <w:bookmarkStart w:id="85" w:name="_Toc422927155"/>
      <w:r w:rsidRPr="00A43838">
        <w:lastRenderedPageBreak/>
        <w:t>Metodické princípy riadenia a používania ITMS</w:t>
      </w:r>
      <w:bookmarkEnd w:id="80"/>
      <w:bookmarkEnd w:id="81"/>
      <w:bookmarkEnd w:id="82"/>
      <w:r w:rsidRPr="00A43838">
        <w:t>2014+</w:t>
      </w:r>
      <w:bookmarkEnd w:id="83"/>
      <w:bookmarkEnd w:id="84"/>
      <w:bookmarkEnd w:id="85"/>
    </w:p>
    <w:p w:rsidR="003E2A8B" w:rsidRPr="00355C20" w:rsidRDefault="003E2A8B" w:rsidP="00FD3DB5">
      <w:pPr>
        <w:pStyle w:val="Nadpis2"/>
        <w:numPr>
          <w:ilvl w:val="1"/>
          <w:numId w:val="1"/>
        </w:numPr>
      </w:pPr>
      <w:bookmarkStart w:id="86" w:name="_Toc422923755"/>
      <w:bookmarkStart w:id="87" w:name="_Toc422923851"/>
      <w:bookmarkStart w:id="88" w:name="_Toc422924037"/>
      <w:bookmarkStart w:id="89" w:name="_Toc422926522"/>
      <w:bookmarkStart w:id="90" w:name="_Toc419287884"/>
      <w:bookmarkStart w:id="91" w:name="_Toc421279280"/>
      <w:bookmarkStart w:id="92" w:name="_Toc422927156"/>
      <w:bookmarkEnd w:id="86"/>
      <w:bookmarkEnd w:id="87"/>
      <w:bookmarkEnd w:id="88"/>
      <w:bookmarkEnd w:id="89"/>
      <w:r w:rsidRPr="005E7E38">
        <w:t>Z</w:t>
      </w:r>
      <w:r w:rsidR="005E7E38">
        <w:t>ákladné princípy</w:t>
      </w:r>
      <w:bookmarkEnd w:id="90"/>
      <w:bookmarkEnd w:id="91"/>
      <w:bookmarkEnd w:id="92"/>
      <w:r w:rsidRPr="00355C20">
        <w:t xml:space="preserve"> </w:t>
      </w:r>
    </w:p>
    <w:p w:rsidR="003E2A8B" w:rsidRPr="00A43838" w:rsidRDefault="003E2A8B" w:rsidP="003E2A8B">
      <w:pPr>
        <w:spacing w:before="120"/>
        <w:ind w:firstLine="720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Základným princípom riadenia ITMS2014+ je kolektívne riadenie s hierarchickou deľbou právomocí vychádzajúcou z konsenzuálneho rozhodovania bez spochybnenia právomocí CKO a CO, ktoré zodpovedajú za oblasť metodického riadenia procesov implementácie EŠIF.  </w:t>
      </w:r>
    </w:p>
    <w:p w:rsidR="003E2A8B" w:rsidRPr="00A43838" w:rsidRDefault="003E2A8B" w:rsidP="003E2A8B">
      <w:pPr>
        <w:spacing w:before="120"/>
        <w:ind w:firstLine="720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Druhým princípom je adresné delegovanie právomocí a zodpovednosti za procesy súvisiace s prevádzkovaním ITMS2014+ a to najmä: procesy administrovania ITMS2014+ na jednotlivých úrovniach, správa a aktualizácia číselníkov, správa </w:t>
      </w:r>
      <w:proofErr w:type="spellStart"/>
      <w:r w:rsidRPr="00A43838">
        <w:rPr>
          <w:rFonts w:ascii="Arial Narrow" w:hAnsi="Arial Narrow" w:cs="Arial Narrow"/>
        </w:rPr>
        <w:t>workflowov</w:t>
      </w:r>
      <w:proofErr w:type="spellEnd"/>
      <w:r w:rsidRPr="00A43838">
        <w:rPr>
          <w:rFonts w:ascii="Arial Narrow" w:hAnsi="Arial Narrow" w:cs="Arial Narrow"/>
        </w:rPr>
        <w:t>, správa ukazovateľov, riadenie procesov zavádzania zmien a pod.</w:t>
      </w:r>
    </w:p>
    <w:p w:rsidR="003E2A8B" w:rsidRPr="00A43838" w:rsidRDefault="005E7E38" w:rsidP="00FD3DB5">
      <w:pPr>
        <w:pStyle w:val="Nadpis2"/>
        <w:numPr>
          <w:ilvl w:val="1"/>
          <w:numId w:val="1"/>
        </w:numPr>
      </w:pPr>
      <w:bookmarkStart w:id="93" w:name="_Toc419287885"/>
      <w:bookmarkStart w:id="94" w:name="_Toc421279281"/>
      <w:bookmarkStart w:id="95" w:name="_Toc422927157"/>
      <w:r>
        <w:t>Princípy pre riadenie prístupov a oddelenie funkcií v ITMS2014+</w:t>
      </w:r>
      <w:bookmarkEnd w:id="93"/>
      <w:bookmarkEnd w:id="94"/>
      <w:bookmarkEnd w:id="95"/>
    </w:p>
    <w:p w:rsidR="003E2A8B" w:rsidRPr="00A43838" w:rsidRDefault="003E2A8B" w:rsidP="00FD3DB5">
      <w:pPr>
        <w:numPr>
          <w:ilvl w:val="0"/>
          <w:numId w:val="4"/>
        </w:numPr>
        <w:spacing w:before="120"/>
        <w:ind w:left="714" w:hanging="357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Rola orgánu definuje PPO, ktoré sú dostupné používateľom zaradeným do jednotlivých orgánov. Základné role orgánu: riadiaci orgán, sprostredkovateľský orgán, platobná jednotka, centrálny koordinačný orgán, certifikačný orgán, orgán auditu, orgán koordinácie horizontálnych priorít, administrátorské role orgánu.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Rola orgánu definuje sadu PPO, ktoré môžu mať používatelia v rámci orgánu. Tento systém prístupových práv zabezpečuje, aby činnosti vykonávané jedným typom orgánu nemohli byť vykonávané iným typom orgánu.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Používateľ je zaradený do práve jedného orgánu a môže mať len PPO patriace danému typu orgánu. Sadu PPO používateľa spravuje príslušný rezortný manažér ITMS2014+. Tento systém zabezpečuje pružnú správu používateľov, ako aj to, že používateľ má len také PPO, ktoré mu patria v zmysle interného manuálu príslušného orgánu.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Orgánom sa definujú tzv. programové </w:t>
      </w:r>
      <w:proofErr w:type="spellStart"/>
      <w:r w:rsidRPr="00A43838">
        <w:rPr>
          <w:rFonts w:ascii="Arial Narrow" w:hAnsi="Arial Narrow" w:cs="Arial Narrow"/>
        </w:rPr>
        <w:t>vizibility</w:t>
      </w:r>
      <w:proofErr w:type="spellEnd"/>
      <w:r w:rsidRPr="00A43838">
        <w:rPr>
          <w:rFonts w:ascii="Arial Narrow" w:hAnsi="Arial Narrow" w:cs="Arial Narrow"/>
        </w:rPr>
        <w:t xml:space="preserve">, ktoré určujú používateľom orgánu, ktoré operačné programy sú im dostupné. 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Princíp kontroly štyroch očí zabezpečuje verifikáciu údajov v kľúčových stavoch </w:t>
      </w:r>
      <w:proofErr w:type="spellStart"/>
      <w:r w:rsidRPr="00A43838">
        <w:rPr>
          <w:rFonts w:ascii="Arial Narrow" w:hAnsi="Arial Narrow" w:cs="Arial Narrow"/>
        </w:rPr>
        <w:t>workflowu</w:t>
      </w:r>
      <w:proofErr w:type="spellEnd"/>
      <w:r w:rsidRPr="00A43838">
        <w:rPr>
          <w:rFonts w:ascii="Arial Narrow" w:hAnsi="Arial Narrow" w:cs="Arial Narrow"/>
        </w:rPr>
        <w:t xml:space="preserve">. Záznamy jednotlivých evidencií môžu byť posunuté v rámci </w:t>
      </w:r>
      <w:proofErr w:type="spellStart"/>
      <w:r w:rsidRPr="00A43838">
        <w:rPr>
          <w:rFonts w:ascii="Arial Narrow" w:hAnsi="Arial Narrow" w:cs="Arial Narrow"/>
        </w:rPr>
        <w:t>workflowu</w:t>
      </w:r>
      <w:proofErr w:type="spellEnd"/>
      <w:r w:rsidRPr="00A43838">
        <w:rPr>
          <w:rFonts w:ascii="Arial Narrow" w:hAnsi="Arial Narrow" w:cs="Arial Narrow"/>
        </w:rPr>
        <w:t xml:space="preserve"> medzi kľúčovými stavmi iba potvrdením dvoch používateľov.</w:t>
      </w:r>
    </w:p>
    <w:p w:rsidR="003E2A8B" w:rsidRPr="00A43838" w:rsidRDefault="00AE41F2" w:rsidP="005E7E38">
      <w:pPr>
        <w:pStyle w:val="Nadpis1"/>
      </w:pPr>
      <w:bookmarkStart w:id="96" w:name="_Toc419287886"/>
      <w:bookmarkStart w:id="97" w:name="_Toc421279282"/>
      <w:bookmarkStart w:id="98" w:name="_Toc422927158"/>
      <w:r>
        <w:t>Základné</w:t>
      </w:r>
      <w:r w:rsidR="003E2A8B" w:rsidRPr="00A43838">
        <w:t xml:space="preserve"> bezpečnos</w:t>
      </w:r>
      <w:r>
        <w:t>tné zásady</w:t>
      </w:r>
      <w:bookmarkEnd w:id="96"/>
      <w:bookmarkEnd w:id="97"/>
      <w:bookmarkEnd w:id="98"/>
    </w:p>
    <w:p w:rsidR="003E2A8B" w:rsidRPr="00355C20" w:rsidRDefault="003E2A8B" w:rsidP="00FD3DB5">
      <w:pPr>
        <w:pStyle w:val="Nadpis2"/>
        <w:numPr>
          <w:ilvl w:val="1"/>
          <w:numId w:val="1"/>
        </w:numPr>
      </w:pPr>
      <w:bookmarkStart w:id="99" w:name="_Toc422923759"/>
      <w:bookmarkStart w:id="100" w:name="_Toc422923855"/>
      <w:bookmarkStart w:id="101" w:name="_Toc422924041"/>
      <w:bookmarkStart w:id="102" w:name="_Toc422926526"/>
      <w:bookmarkStart w:id="103" w:name="_Toc419287887"/>
      <w:bookmarkStart w:id="104" w:name="_Toc421279283"/>
      <w:bookmarkStart w:id="105" w:name="_Toc422927159"/>
      <w:bookmarkEnd w:id="99"/>
      <w:bookmarkEnd w:id="100"/>
      <w:bookmarkEnd w:id="101"/>
      <w:bookmarkEnd w:id="102"/>
      <w:r w:rsidRPr="005E7E38">
        <w:t>Osoby</w:t>
      </w:r>
      <w:r w:rsidRPr="00355C20">
        <w:t xml:space="preserve"> podieľajúce sa na projekte ITMS2014+</w:t>
      </w:r>
      <w:bookmarkEnd w:id="103"/>
      <w:bookmarkEnd w:id="104"/>
      <w:bookmarkEnd w:id="105"/>
    </w:p>
    <w:p w:rsidR="003E2A8B" w:rsidRPr="00A43838" w:rsidRDefault="003E2A8B" w:rsidP="00FD3DB5">
      <w:pPr>
        <w:numPr>
          <w:ilvl w:val="0"/>
          <w:numId w:val="4"/>
        </w:numPr>
        <w:spacing w:before="120"/>
        <w:ind w:left="714" w:hanging="357"/>
        <w:jc w:val="both"/>
        <w:rPr>
          <w:rFonts w:ascii="Arial Narrow" w:hAnsi="Arial Narrow" w:cs="Arial Narrow"/>
        </w:rPr>
      </w:pPr>
      <w:bookmarkStart w:id="106" w:name="_Toc419287888"/>
      <w:r w:rsidRPr="00A43838">
        <w:rPr>
          <w:rFonts w:ascii="Arial Narrow" w:hAnsi="Arial Narrow" w:cs="Arial Narrow"/>
        </w:rPr>
        <w:t>Zodpovednosti a právomoci osôb podieľajúcich sa na projekte ITMS2014+ sú prideľované na základe funkčného zaradenia zamestnanca, zverenej roly v informačnom systéme alebo podľa typu vykonávanej práce. Každá osoba má pridelený len taký rozsah fyzického a logického prístupu k aktívam systému ITMS2014+, aby mohla vykonávať pridelené pracovné úlohy (princíp „</w:t>
      </w:r>
      <w:proofErr w:type="spellStart"/>
      <w:r w:rsidRPr="00A43838">
        <w:rPr>
          <w:rFonts w:ascii="Arial Narrow" w:hAnsi="Arial Narrow" w:cs="Arial Narrow"/>
        </w:rPr>
        <w:t>minimaxu</w:t>
      </w:r>
      <w:proofErr w:type="spellEnd"/>
      <w:r w:rsidRPr="00A43838">
        <w:rPr>
          <w:rFonts w:ascii="Arial Narrow" w:hAnsi="Arial Narrow" w:cs="Arial Narrow"/>
        </w:rPr>
        <w:t>“).</w:t>
      </w:r>
      <w:bookmarkEnd w:id="106"/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bookmarkStart w:id="107" w:name="_Toc419287889"/>
      <w:r w:rsidRPr="00A43838">
        <w:rPr>
          <w:rFonts w:ascii="Arial Narrow" w:hAnsi="Arial Narrow" w:cs="Arial Narrow"/>
        </w:rPr>
        <w:t>Jednotlivé osoby sú informované o svojich zodpovednostiach a právomociach týkajúcich sa bezpečnosti prostredníctvom bezpečnostnej dokumentácie alebo v rámci bezpečnostného vzdelávacieho programu. Sú stanovené bezpečnostné zásady používania systému ITMS2014+. Používatelia systému ITMS2014+ sú zaviazaní tieto bezpečnostné zásady dodržiavať.</w:t>
      </w:r>
      <w:bookmarkEnd w:id="107"/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bookmarkStart w:id="108" w:name="_Toc419287890"/>
      <w:r w:rsidRPr="00A43838">
        <w:rPr>
          <w:rFonts w:ascii="Arial Narrow" w:hAnsi="Arial Narrow" w:cs="Arial Narrow"/>
        </w:rPr>
        <w:t>Používatelia systému ITMS2014+ sú pred pridelením prístupu do systému ITMS2014+  informovaní o svojich povinnostiach súvisiacich s dodržiavaním základných bezpečnostných zásad pri používaní systému ITMS2014+.</w:t>
      </w:r>
      <w:bookmarkEnd w:id="108"/>
      <w:r w:rsidRPr="00A43838">
        <w:rPr>
          <w:rFonts w:ascii="Arial Narrow" w:hAnsi="Arial Narrow" w:cs="Arial Narrow"/>
        </w:rPr>
        <w:t xml:space="preserve">  </w:t>
      </w:r>
    </w:p>
    <w:p w:rsidR="003E2A8B" w:rsidRPr="00A43838" w:rsidRDefault="003E2A8B" w:rsidP="00FD3DB5">
      <w:pPr>
        <w:pStyle w:val="Nadpis2"/>
        <w:numPr>
          <w:ilvl w:val="1"/>
          <w:numId w:val="1"/>
        </w:numPr>
      </w:pPr>
      <w:bookmarkStart w:id="109" w:name="_Toc419287891"/>
      <w:bookmarkStart w:id="110" w:name="_Toc421279284"/>
      <w:bookmarkStart w:id="111" w:name="_Toc422927160"/>
      <w:r w:rsidRPr="00A43838">
        <w:t>Základné bezpečnostné zásady</w:t>
      </w:r>
      <w:bookmarkEnd w:id="109"/>
      <w:bookmarkEnd w:id="110"/>
      <w:bookmarkEnd w:id="111"/>
    </w:p>
    <w:p w:rsidR="003E2A8B" w:rsidRPr="00A43838" w:rsidRDefault="003E2A8B" w:rsidP="003E2A8B">
      <w:pPr>
        <w:spacing w:before="120"/>
        <w:ind w:left="708" w:firstLine="12"/>
        <w:jc w:val="both"/>
        <w:rPr>
          <w:rFonts w:ascii="Arial Narrow" w:hAnsi="Arial Narrow" w:cs="Arial Narrow"/>
        </w:rPr>
      </w:pPr>
      <w:bookmarkStart w:id="112" w:name="_Toc419287892"/>
      <w:r w:rsidRPr="00A43838">
        <w:rPr>
          <w:rFonts w:ascii="Arial Narrow" w:hAnsi="Arial Narrow" w:cs="Arial Narrow"/>
        </w:rPr>
        <w:t>Základné bezpečnostné zásady sú definované v Bezpečnostnom manuáli ITMS2014+; bod 3. Základné princípy a pravidlá informačnej bezpečnosti</w:t>
      </w:r>
      <w:bookmarkEnd w:id="112"/>
      <w:r w:rsidRPr="00A43838">
        <w:rPr>
          <w:rFonts w:ascii="Arial Narrow" w:hAnsi="Arial Narrow" w:cs="Arial Narrow"/>
        </w:rPr>
        <w:t>.</w:t>
      </w:r>
    </w:p>
    <w:p w:rsidR="003E2A8B" w:rsidRPr="00A43838" w:rsidRDefault="003E2A8B" w:rsidP="00FD3DB5">
      <w:pPr>
        <w:pStyle w:val="Nadpis2"/>
        <w:numPr>
          <w:ilvl w:val="1"/>
          <w:numId w:val="1"/>
        </w:numPr>
      </w:pPr>
      <w:bookmarkStart w:id="113" w:name="_Toc419287893"/>
      <w:bookmarkStart w:id="114" w:name="_Toc421279285"/>
      <w:bookmarkStart w:id="115" w:name="_Toc422927161"/>
      <w:r w:rsidRPr="00A43838">
        <w:lastRenderedPageBreak/>
        <w:t>Fyzická bezpečnosť informačných aktív</w:t>
      </w:r>
      <w:bookmarkEnd w:id="113"/>
      <w:bookmarkEnd w:id="114"/>
      <w:bookmarkEnd w:id="115"/>
    </w:p>
    <w:p w:rsidR="003E2A8B" w:rsidRPr="00A43838" w:rsidRDefault="003E2A8B" w:rsidP="00FD3DB5">
      <w:pPr>
        <w:numPr>
          <w:ilvl w:val="0"/>
          <w:numId w:val="4"/>
        </w:numPr>
        <w:spacing w:before="120"/>
        <w:ind w:left="714" w:hanging="357"/>
        <w:jc w:val="both"/>
        <w:rPr>
          <w:rFonts w:ascii="Arial Narrow" w:hAnsi="Arial Narrow" w:cs="Arial Narrow"/>
        </w:rPr>
      </w:pPr>
      <w:bookmarkStart w:id="116" w:name="_Toc419287894"/>
      <w:r w:rsidRPr="00A43838">
        <w:rPr>
          <w:rFonts w:ascii="Arial Narrow" w:hAnsi="Arial Narrow" w:cs="Arial Narrow"/>
        </w:rPr>
        <w:t>Vynášanie prostriedkov systému ITMS2014+ mimo priestorov ich schváleného umiestnenia je autorizované zodpovednou osobou. Aplikujú sa bezpečnostné mechanizmy, ktoré zaručia bezpečnosť prostriedkov pri ich prenose alebo ich dočasnom umiestnení v inej lokalite a to s ohľadom na s tým súvisiace bezpečnostné riziká.</w:t>
      </w:r>
      <w:bookmarkEnd w:id="116"/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bookmarkStart w:id="117" w:name="_Toc419287895"/>
      <w:r w:rsidRPr="00A43838">
        <w:rPr>
          <w:rFonts w:ascii="Arial Narrow" w:hAnsi="Arial Narrow" w:cs="Arial Narrow"/>
        </w:rPr>
        <w:t>Médiá sú skladované a uchovávané v súlade s požiadavkami výrobcu daných médií a bezpečnostnými požiadavkami informácií na nich uchovávaných.</w:t>
      </w:r>
      <w:bookmarkEnd w:id="117"/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bookmarkStart w:id="118" w:name="_Toc419287896"/>
      <w:r w:rsidRPr="00A43838">
        <w:rPr>
          <w:rFonts w:ascii="Arial Narrow" w:hAnsi="Arial Narrow" w:cs="Arial Narrow"/>
        </w:rPr>
        <w:t>Médiá obsahujúce informácie citlivé z hľadiska ich dôvernosti sa likvidujú iba bezpečným spôsobom. To sa týka aj médií, ktoré sú súčasťou techniky opúšťajúcej priestory, v ktorých sa nachádzajú prostriedky systému ITMS2014+ z dôvodu ich likvidácie alebo servisu.</w:t>
      </w:r>
      <w:bookmarkEnd w:id="118"/>
    </w:p>
    <w:p w:rsidR="003E2A8B" w:rsidRPr="00A43838" w:rsidRDefault="003E2A8B" w:rsidP="00FD3DB5">
      <w:pPr>
        <w:pStyle w:val="Nadpis2"/>
        <w:numPr>
          <w:ilvl w:val="1"/>
          <w:numId w:val="1"/>
        </w:numPr>
      </w:pPr>
      <w:bookmarkStart w:id="119" w:name="_Toc419287897"/>
      <w:bookmarkStart w:id="120" w:name="_Toc421279286"/>
      <w:bookmarkStart w:id="121" w:name="_Toc422927162"/>
      <w:r w:rsidRPr="00A43838">
        <w:t>Riadenie prístupu do systému ITMS2014+</w:t>
      </w:r>
      <w:bookmarkEnd w:id="119"/>
      <w:bookmarkEnd w:id="120"/>
      <w:bookmarkEnd w:id="121"/>
    </w:p>
    <w:p w:rsidR="003E2A8B" w:rsidRPr="00A43838" w:rsidRDefault="003E2A8B" w:rsidP="003E2A8B">
      <w:pPr>
        <w:spacing w:before="120"/>
        <w:ind w:left="708" w:firstLine="12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Riadenie prístupu do systému ITMS2014+ je </w:t>
      </w:r>
      <w:bookmarkStart w:id="122" w:name="_Toc419287898"/>
      <w:r w:rsidRPr="00A43838">
        <w:rPr>
          <w:rFonts w:ascii="Arial Narrow" w:hAnsi="Arial Narrow" w:cs="Arial Narrow"/>
        </w:rPr>
        <w:t>definované v Manuáli pre prístupové práva do ITMS2014+</w:t>
      </w:r>
      <w:bookmarkEnd w:id="122"/>
      <w:r w:rsidRPr="00A43838">
        <w:rPr>
          <w:rFonts w:ascii="Arial Narrow" w:hAnsi="Arial Narrow" w:cs="Arial Narrow"/>
        </w:rPr>
        <w:t>.</w:t>
      </w:r>
    </w:p>
    <w:p w:rsidR="003E2A8B" w:rsidRPr="00A43838" w:rsidRDefault="003E2A8B" w:rsidP="00FD3DB5">
      <w:pPr>
        <w:pStyle w:val="Nadpis2"/>
        <w:numPr>
          <w:ilvl w:val="1"/>
          <w:numId w:val="1"/>
        </w:numPr>
      </w:pPr>
      <w:bookmarkStart w:id="123" w:name="_Toc419287899"/>
      <w:bookmarkStart w:id="124" w:name="_Toc421279287"/>
      <w:bookmarkStart w:id="125" w:name="_Toc422927163"/>
      <w:r w:rsidRPr="00A43838">
        <w:t>Správa hesiel</w:t>
      </w:r>
      <w:bookmarkEnd w:id="123"/>
      <w:bookmarkEnd w:id="124"/>
      <w:bookmarkEnd w:id="125"/>
    </w:p>
    <w:p w:rsidR="003E2A8B" w:rsidRPr="00A43838" w:rsidRDefault="003E2A8B" w:rsidP="003E2A8B">
      <w:pPr>
        <w:spacing w:before="120"/>
        <w:ind w:firstLine="720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Správa hesiel je definovaná </w:t>
      </w:r>
      <w:bookmarkStart w:id="126" w:name="_Toc419287900"/>
      <w:r w:rsidRPr="00A43838">
        <w:rPr>
          <w:rFonts w:ascii="Arial Narrow" w:hAnsi="Arial Narrow" w:cs="Arial Narrow"/>
        </w:rPr>
        <w:t>v Bezpečnostnom manuáli ITMS2014+; bod 3.2.2. Politika hesiel</w:t>
      </w:r>
      <w:bookmarkEnd w:id="126"/>
    </w:p>
    <w:p w:rsidR="003E2A8B" w:rsidRPr="00A43838" w:rsidRDefault="003E2A8B" w:rsidP="005E7E38">
      <w:pPr>
        <w:pStyle w:val="Nadpis1"/>
      </w:pPr>
      <w:bookmarkStart w:id="127" w:name="_Toc419287902"/>
      <w:bookmarkStart w:id="128" w:name="_Toc190150358"/>
      <w:bookmarkStart w:id="129" w:name="_Toc190151515"/>
      <w:bookmarkStart w:id="130" w:name="_Toc201034583"/>
      <w:bookmarkStart w:id="131" w:name="_Toc419287903"/>
      <w:bookmarkStart w:id="132" w:name="_Toc421279288"/>
      <w:bookmarkStart w:id="133" w:name="_Toc422927164"/>
      <w:bookmarkEnd w:id="127"/>
      <w:r w:rsidRPr="00A43838">
        <w:t>Administrácia systému</w:t>
      </w:r>
      <w:bookmarkEnd w:id="128"/>
      <w:bookmarkEnd w:id="129"/>
      <w:bookmarkEnd w:id="130"/>
      <w:bookmarkEnd w:id="131"/>
      <w:bookmarkEnd w:id="132"/>
      <w:bookmarkEnd w:id="133"/>
    </w:p>
    <w:p w:rsidR="003E2A8B" w:rsidRPr="00355C20" w:rsidRDefault="003E2A8B" w:rsidP="00FD3DB5">
      <w:pPr>
        <w:pStyle w:val="Nadpis2"/>
        <w:numPr>
          <w:ilvl w:val="1"/>
          <w:numId w:val="1"/>
        </w:numPr>
      </w:pPr>
      <w:bookmarkStart w:id="134" w:name="_Toc422923766"/>
      <w:bookmarkStart w:id="135" w:name="_Toc422923862"/>
      <w:bookmarkStart w:id="136" w:name="_Toc422924048"/>
      <w:bookmarkStart w:id="137" w:name="_Toc422926533"/>
      <w:bookmarkStart w:id="138" w:name="_Toc419287904"/>
      <w:bookmarkStart w:id="139" w:name="_Toc421279289"/>
      <w:bookmarkStart w:id="140" w:name="_Toc422927165"/>
      <w:bookmarkEnd w:id="134"/>
      <w:bookmarkEnd w:id="135"/>
      <w:bookmarkEnd w:id="136"/>
      <w:bookmarkEnd w:id="137"/>
      <w:proofErr w:type="spellStart"/>
      <w:r w:rsidRPr="00355C20">
        <w:t>Rozdeľenie</w:t>
      </w:r>
      <w:proofErr w:type="spellEnd"/>
      <w:r w:rsidRPr="00355C20">
        <w:t xml:space="preserve"> administrácie systému</w:t>
      </w:r>
      <w:bookmarkEnd w:id="138"/>
      <w:bookmarkEnd w:id="139"/>
      <w:bookmarkEnd w:id="140"/>
      <w:r w:rsidRPr="00355C20">
        <w:t xml:space="preserve"> </w:t>
      </w:r>
    </w:p>
    <w:p w:rsidR="003E2A8B" w:rsidRPr="00A43838" w:rsidRDefault="003E2A8B" w:rsidP="00FD3DB5">
      <w:pPr>
        <w:numPr>
          <w:ilvl w:val="0"/>
          <w:numId w:val="4"/>
        </w:numPr>
        <w:spacing w:before="120"/>
        <w:ind w:left="714" w:hanging="357"/>
        <w:jc w:val="both"/>
        <w:rPr>
          <w:rFonts w:ascii="Arial Narrow" w:hAnsi="Arial Narrow" w:cs="Arial Narrow"/>
        </w:rPr>
      </w:pPr>
      <w:bookmarkStart w:id="141" w:name="_Toc419287905"/>
      <w:r w:rsidRPr="00A43838">
        <w:rPr>
          <w:rFonts w:ascii="Arial Narrow" w:hAnsi="Arial Narrow" w:cs="Arial Narrow"/>
        </w:rPr>
        <w:t>Administrátor databázy a aplikácie – používateľ zodpovedá za administráciu systému na úrovni aplikácie a databázy. Túto úlohu zabezpečuje prevádzkovateľ ITMS2014+. Jeho činnosť je predmetom tohto manuálu len v prípade úloh spojených s prácou ostatných používateľov systému.</w:t>
      </w:r>
      <w:bookmarkEnd w:id="141"/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bookmarkStart w:id="142" w:name="_Toc419287906"/>
      <w:r w:rsidRPr="00A43838">
        <w:rPr>
          <w:rFonts w:ascii="Arial Narrow" w:hAnsi="Arial Narrow" w:cs="Arial Narrow"/>
        </w:rPr>
        <w:t>Manažér ITMS2014+ v </w:t>
      </w:r>
      <w:proofErr w:type="spellStart"/>
      <w:r w:rsidRPr="00A43838">
        <w:rPr>
          <w:rFonts w:ascii="Arial Narrow" w:hAnsi="Arial Narrow" w:cs="Arial Narrow"/>
        </w:rPr>
        <w:t>DataCentre</w:t>
      </w:r>
      <w:proofErr w:type="spellEnd"/>
      <w:r w:rsidRPr="00A43838">
        <w:rPr>
          <w:rFonts w:ascii="Arial Narrow" w:hAnsi="Arial Narrow" w:cs="Arial Narrow"/>
        </w:rPr>
        <w:t xml:space="preserve"> – zodpovedá za administráciu orgánov a používateľov neverejnej a verejnej časti ITMS2014+. Zriaďuje, mení a blokuje používateľské kontá, rieši problémy spojené s heslami a prístupom používateľov. Zabezpečuje počiatočné pridelenie PPO používateľom ITMS2014+. Jeho činnosť zabezpečuje prevádzkovateľ ITMS2014+.</w:t>
      </w:r>
      <w:bookmarkEnd w:id="142"/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bookmarkStart w:id="143" w:name="_Toc419287907"/>
      <w:r w:rsidRPr="00A43838">
        <w:rPr>
          <w:rFonts w:ascii="Arial Narrow" w:hAnsi="Arial Narrow" w:cs="Arial Narrow"/>
        </w:rPr>
        <w:t xml:space="preserve">Manažér ITMS2014+ CKO/ CO – zodpovedá za </w:t>
      </w:r>
      <w:proofErr w:type="spellStart"/>
      <w:r w:rsidRPr="00A43838">
        <w:rPr>
          <w:rFonts w:ascii="Arial Narrow" w:hAnsi="Arial Narrow" w:cs="Arial Narrow"/>
        </w:rPr>
        <w:t>inicializačné</w:t>
      </w:r>
      <w:proofErr w:type="spellEnd"/>
      <w:r w:rsidRPr="00A43838">
        <w:rPr>
          <w:rFonts w:ascii="Arial Narrow" w:hAnsi="Arial Narrow" w:cs="Arial Narrow"/>
        </w:rPr>
        <w:t xml:space="preserve"> nastavenia systému na najvyššej úrovni, spravuje PPO, systémové číselníky, </w:t>
      </w:r>
      <w:proofErr w:type="spellStart"/>
      <w:r w:rsidRPr="00A43838">
        <w:rPr>
          <w:rFonts w:ascii="Arial Narrow" w:hAnsi="Arial Narrow" w:cs="Arial Narrow"/>
        </w:rPr>
        <w:t>workflowy</w:t>
      </w:r>
      <w:proofErr w:type="spellEnd"/>
      <w:r w:rsidRPr="00A43838">
        <w:rPr>
          <w:rFonts w:ascii="Arial Narrow" w:hAnsi="Arial Narrow" w:cs="Arial Narrow"/>
        </w:rPr>
        <w:t xml:space="preserve"> a pod. Jeho činnosť zabezpečuje CKO, v určitých prípadoch CO.</w:t>
      </w:r>
      <w:bookmarkEnd w:id="143"/>
    </w:p>
    <w:p w:rsidR="003E2A8B" w:rsidRPr="00A43838" w:rsidRDefault="003601AE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bookmarkStart w:id="144" w:name="_Toc419287908"/>
      <w:r>
        <w:rPr>
          <w:rFonts w:ascii="Arial Narrow" w:hAnsi="Arial Narrow" w:cs="Arial Narrow"/>
        </w:rPr>
        <w:t>Manažér ITMS2014+ na RO/SO</w:t>
      </w:r>
      <w:r w:rsidR="003E2A8B" w:rsidRPr="00A43838">
        <w:rPr>
          <w:rFonts w:ascii="Arial Narrow" w:hAnsi="Arial Narrow" w:cs="Arial Narrow"/>
        </w:rPr>
        <w:t xml:space="preserve"> – zodpovedá za </w:t>
      </w:r>
      <w:proofErr w:type="spellStart"/>
      <w:r w:rsidR="003E2A8B" w:rsidRPr="00A43838">
        <w:rPr>
          <w:rFonts w:ascii="Arial Narrow" w:hAnsi="Arial Narrow" w:cs="Arial Narrow"/>
        </w:rPr>
        <w:t>inicializačné</w:t>
      </w:r>
      <w:proofErr w:type="spellEnd"/>
      <w:r w:rsidR="003E2A8B" w:rsidRPr="00A43838">
        <w:rPr>
          <w:rFonts w:ascii="Arial Narrow" w:hAnsi="Arial Narrow" w:cs="Arial Narrow"/>
        </w:rPr>
        <w:t xml:space="preserve"> nastavenia systému na úrovni príslušného OP, spravuje priradenia používateľských rolí používateľov v rámci svojho rezortu. Jeho č</w:t>
      </w:r>
      <w:r>
        <w:rPr>
          <w:rFonts w:ascii="Arial Narrow" w:hAnsi="Arial Narrow" w:cs="Arial Narrow"/>
        </w:rPr>
        <w:t>innosť zabezpečuje RO príp. SO</w:t>
      </w:r>
      <w:r w:rsidR="003E2A8B" w:rsidRPr="00A43838">
        <w:rPr>
          <w:rFonts w:ascii="Arial Narrow" w:hAnsi="Arial Narrow" w:cs="Arial Narrow"/>
        </w:rPr>
        <w:t>.</w:t>
      </w:r>
      <w:bookmarkEnd w:id="144"/>
      <w:r w:rsidR="003E2A8B" w:rsidRPr="00A43838">
        <w:rPr>
          <w:rFonts w:ascii="Arial Narrow" w:hAnsi="Arial Narrow" w:cs="Arial Narrow"/>
        </w:rPr>
        <w:t xml:space="preserve"> </w:t>
      </w:r>
    </w:p>
    <w:p w:rsidR="00AE41F2" w:rsidRDefault="00AE41F2" w:rsidP="005E7E38">
      <w:pPr>
        <w:pStyle w:val="Nadpis1"/>
      </w:pPr>
      <w:bookmarkStart w:id="145" w:name="_Toc422927166"/>
      <w:bookmarkStart w:id="146" w:name="_Toc419287921"/>
      <w:bookmarkStart w:id="147" w:name="_Toc421279290"/>
      <w:r>
        <w:t>Riešenie technických požiadaviek zamestnancov RO/SORO v súvislosti s verejnou a neverejnou časťou ITMS2014 +</w:t>
      </w:r>
      <w:bookmarkEnd w:id="145"/>
    </w:p>
    <w:bookmarkEnd w:id="146"/>
    <w:bookmarkEnd w:id="147"/>
    <w:p w:rsidR="003E2A8B" w:rsidRPr="00355C20" w:rsidRDefault="003E2A8B" w:rsidP="00355C20">
      <w:pPr>
        <w:spacing w:before="120"/>
        <w:ind w:firstLine="720"/>
        <w:jc w:val="both"/>
        <w:rPr>
          <w:rFonts w:ascii="Arial Narrow" w:hAnsi="Arial Narrow" w:cs="Arial Narrow"/>
        </w:rPr>
      </w:pPr>
    </w:p>
    <w:p w:rsidR="003E2A8B" w:rsidRPr="00355C20" w:rsidRDefault="003E2A8B" w:rsidP="005E7E38">
      <w:pPr>
        <w:pStyle w:val="Nadpis2"/>
      </w:pPr>
      <w:bookmarkStart w:id="148" w:name="_Toc422923769"/>
      <w:bookmarkStart w:id="149" w:name="_Toc422923865"/>
      <w:bookmarkStart w:id="150" w:name="_Toc422924051"/>
      <w:bookmarkStart w:id="151" w:name="_Toc422926536"/>
      <w:bookmarkStart w:id="152" w:name="_Toc422927167"/>
      <w:bookmarkStart w:id="153" w:name="_Toc419287924"/>
      <w:bookmarkStart w:id="154" w:name="_Toc421279291"/>
      <w:bookmarkEnd w:id="148"/>
      <w:bookmarkEnd w:id="149"/>
      <w:bookmarkEnd w:id="150"/>
      <w:bookmarkEnd w:id="151"/>
      <w:r w:rsidRPr="00355C20">
        <w:t>P</w:t>
      </w:r>
      <w:r w:rsidR="005E7E38">
        <w:t>odpora zo strany prevádzkovateľa systému ITMS2014+</w:t>
      </w:r>
      <w:bookmarkEnd w:id="152"/>
      <w:r w:rsidR="005E7E38">
        <w:t xml:space="preserve"> </w:t>
      </w:r>
      <w:bookmarkEnd w:id="153"/>
      <w:bookmarkEnd w:id="154"/>
    </w:p>
    <w:p w:rsidR="003E2A8B" w:rsidRPr="00A43838" w:rsidRDefault="003E2A8B" w:rsidP="003E2A8B">
      <w:pPr>
        <w:jc w:val="both"/>
        <w:rPr>
          <w:rFonts w:ascii="Arial Narrow" w:hAnsi="Arial Narrow" w:cs="Arial Narrow"/>
          <w:b/>
          <w:bCs/>
          <w:caps/>
        </w:rPr>
      </w:pPr>
    </w:p>
    <w:p w:rsidR="003601AE" w:rsidRDefault="003E2A8B" w:rsidP="003E2A8B">
      <w:pPr>
        <w:ind w:firstLine="709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  <w:bCs/>
        </w:rPr>
        <w:t>Všetci používatelia ITMS2014+ majú možnosť</w:t>
      </w:r>
      <w:r w:rsidRPr="00A43838">
        <w:rPr>
          <w:rFonts w:ascii="Arial Narrow" w:hAnsi="Arial Narrow" w:cs="Arial Narrow"/>
        </w:rPr>
        <w:t xml:space="preserve"> obracať sa so svojimi požiadavkami na prevádzkovateľa systému, ktorý prostredníctvom </w:t>
      </w:r>
      <w:r w:rsidR="00855F28">
        <w:rPr>
          <w:rFonts w:ascii="Arial Narrow" w:hAnsi="Arial Narrow" w:cs="Arial Narrow"/>
        </w:rPr>
        <w:t xml:space="preserve">HP </w:t>
      </w:r>
      <w:proofErr w:type="spellStart"/>
      <w:r w:rsidR="00855F28">
        <w:rPr>
          <w:rFonts w:ascii="Arial Narrow" w:hAnsi="Arial Narrow" w:cs="Arial Narrow"/>
        </w:rPr>
        <w:t>Service</w:t>
      </w:r>
      <w:proofErr w:type="spellEnd"/>
      <w:r w:rsidR="00855F28">
        <w:rPr>
          <w:rFonts w:ascii="Arial Narrow" w:hAnsi="Arial Narrow" w:cs="Arial Narrow"/>
        </w:rPr>
        <w:t xml:space="preserve"> </w:t>
      </w:r>
      <w:proofErr w:type="spellStart"/>
      <w:r w:rsidR="00855F28">
        <w:rPr>
          <w:rFonts w:ascii="Arial Narrow" w:hAnsi="Arial Narrow" w:cs="Arial Narrow"/>
        </w:rPr>
        <w:t>Managera</w:t>
      </w:r>
      <w:proofErr w:type="spellEnd"/>
      <w:r w:rsidR="00855F28">
        <w:rPr>
          <w:rFonts w:ascii="Arial Narrow" w:hAnsi="Arial Narrow" w:cs="Arial Narrow"/>
        </w:rPr>
        <w:t xml:space="preserve"> a </w:t>
      </w:r>
      <w:r w:rsidRPr="00A43838">
        <w:rPr>
          <w:rFonts w:ascii="Arial Narrow" w:hAnsi="Arial Narrow" w:cs="Arial Narrow"/>
        </w:rPr>
        <w:t xml:space="preserve">k tomuto účelu zriadenej stránky </w:t>
      </w:r>
      <w:hyperlink r:id="rId13" w:history="1">
        <w:r w:rsidRPr="00A43838">
          <w:rPr>
            <w:rStyle w:val="Hypertextovprepojenie"/>
            <w:rFonts w:ascii="Arial Narrow" w:hAnsi="Arial Narrow" w:cs="Arial Narrow"/>
          </w:rPr>
          <w:t>http://www.cpu.datacentrum.sk/</w:t>
        </w:r>
      </w:hyperlink>
      <w:r w:rsidRPr="00A43838">
        <w:rPr>
          <w:rFonts w:ascii="Arial Narrow" w:hAnsi="Arial Narrow" w:cs="Arial Narrow"/>
        </w:rPr>
        <w:t xml:space="preserve"> realizuje svoju podporu. V prípade, že k uvedenému problému nemajú kompetencie, alebo sa jedná o metodický problém, incident priraďujú na tzv. riešiteľskú skupinu zloženú zo zástupcov manažérov ITMS2014+ na CKO/CO alebo inú relevantnú riešiteľskú skupinu.</w:t>
      </w:r>
      <w:r w:rsidR="003601AE">
        <w:rPr>
          <w:rFonts w:ascii="Arial Narrow" w:hAnsi="Arial Narrow" w:cs="Arial Narrow"/>
        </w:rPr>
        <w:t xml:space="preserve"> </w:t>
      </w:r>
    </w:p>
    <w:p w:rsidR="003E2A8B" w:rsidRDefault="003601AE" w:rsidP="003E2A8B">
      <w:pPr>
        <w:ind w:firstLine="709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lastRenderedPageBreak/>
        <w:t>Uvedená adresa je primárne vytvorená na zadávanie požiadaviek manažérov ITMS2014+ na RO, ktorí žiadajú o podporu manažérov ITMS2014+ na CKO</w:t>
      </w:r>
      <w:r>
        <w:rPr>
          <w:rFonts w:ascii="Arial Narrow" w:hAnsi="Arial Narrow" w:cs="Arial Narrow"/>
        </w:rPr>
        <w:t>/CO</w:t>
      </w:r>
      <w:r w:rsidRPr="00A43838">
        <w:rPr>
          <w:rFonts w:ascii="Arial Narrow" w:hAnsi="Arial Narrow" w:cs="Arial Narrow"/>
        </w:rPr>
        <w:t xml:space="preserve"> v prípade, že na riešenie problémov nemajú kompetencie, príp. nevedia problém riešiť. Cieľom je  aktívne zapojiť do riešenia požiadaviek všetky úrovne riadenia, t.j. participáciu ma</w:t>
      </w:r>
      <w:r>
        <w:rPr>
          <w:rFonts w:ascii="Arial Narrow" w:hAnsi="Arial Narrow" w:cs="Arial Narrow"/>
        </w:rPr>
        <w:t>nažérov ITMS2014+ na úrovni SO</w:t>
      </w:r>
      <w:r w:rsidRPr="00A43838">
        <w:rPr>
          <w:rFonts w:ascii="Arial Narrow" w:hAnsi="Arial Narrow" w:cs="Arial Narrow"/>
        </w:rPr>
        <w:t xml:space="preserve"> a RO pri riešení problémov.</w:t>
      </w:r>
    </w:p>
    <w:p w:rsidR="006031D1" w:rsidRDefault="006031D1" w:rsidP="003E2A8B">
      <w:pPr>
        <w:ind w:firstLine="709"/>
        <w:jc w:val="both"/>
        <w:rPr>
          <w:rFonts w:ascii="Arial Narrow" w:hAnsi="Arial Narrow" w:cs="Arial Narrow"/>
        </w:rPr>
      </w:pPr>
    </w:p>
    <w:p w:rsidR="006031D1" w:rsidRPr="00A43838" w:rsidRDefault="006031D1" w:rsidP="006031D1">
      <w:p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Príklad správneho postupu riešenia požiadavky:</w:t>
      </w:r>
    </w:p>
    <w:p w:rsidR="006031D1" w:rsidRPr="00A43838" w:rsidRDefault="006031D1" w:rsidP="006031D1">
      <w:pPr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>
        <w:rPr>
          <w:rFonts w:ascii="Arial Narrow" w:hAnsi="Arial Narrow" w:cs="Arial Narrow"/>
        </w:rPr>
        <w:t>používateľ ITMS2014+ na SO</w:t>
      </w:r>
      <w:r w:rsidRPr="00A43838">
        <w:rPr>
          <w:rFonts w:ascii="Arial Narrow" w:hAnsi="Arial Narrow" w:cs="Arial Narrow"/>
        </w:rPr>
        <w:t xml:space="preserve"> </w:t>
      </w:r>
      <w:r w:rsidRPr="00A43838">
        <w:rPr>
          <w:rFonts w:ascii="Arial Narrow" w:hAnsi="Arial Narrow" w:cs="Arial Narrow"/>
        </w:rPr>
        <w:sym w:font="Wingdings 2" w:char="F045"/>
      </w:r>
      <w:r>
        <w:rPr>
          <w:rFonts w:ascii="Arial Narrow" w:hAnsi="Arial Narrow" w:cs="Arial Narrow"/>
        </w:rPr>
        <w:t xml:space="preserve"> manažér ITMS2014+ na SO</w:t>
      </w:r>
      <w:r w:rsidRPr="00A43838">
        <w:rPr>
          <w:rFonts w:ascii="Arial Narrow" w:hAnsi="Arial Narrow" w:cs="Arial Narrow"/>
        </w:rPr>
        <w:t xml:space="preserve"> </w:t>
      </w:r>
      <w:r w:rsidRPr="00A43838">
        <w:rPr>
          <w:rFonts w:ascii="Arial Narrow" w:hAnsi="Arial Narrow" w:cs="Arial Narrow"/>
        </w:rPr>
        <w:sym w:font="Wingdings 2" w:char="F045"/>
      </w:r>
      <w:r w:rsidRPr="00A43838">
        <w:rPr>
          <w:rFonts w:ascii="Arial Narrow" w:hAnsi="Arial Narrow" w:cs="Arial Narrow"/>
        </w:rPr>
        <w:t xml:space="preserve">manažér ITMS2014+ na RO </w:t>
      </w:r>
      <w:r w:rsidRPr="00A43838">
        <w:rPr>
          <w:rFonts w:ascii="Arial Narrow" w:hAnsi="Arial Narrow" w:cs="Arial Narrow"/>
        </w:rPr>
        <w:sym w:font="Wingdings 2" w:char="F045"/>
      </w:r>
      <w:r w:rsidRPr="00A43838">
        <w:rPr>
          <w:rFonts w:ascii="Arial Narrow" w:hAnsi="Arial Narrow" w:cs="Arial Narrow"/>
        </w:rPr>
        <w:t xml:space="preserve"> </w:t>
      </w:r>
      <w:hyperlink r:id="rId14" w:history="1">
        <w:r w:rsidRPr="00A43838">
          <w:rPr>
            <w:rStyle w:val="Hypertextovprepojenie"/>
            <w:rFonts w:ascii="Arial Narrow" w:hAnsi="Arial Narrow" w:cs="Arial Narrow"/>
          </w:rPr>
          <w:t>http://www.cpu.datacentrum.sk/</w:t>
        </w:r>
      </w:hyperlink>
      <w:r w:rsidRPr="006031D1">
        <w:rPr>
          <w:rStyle w:val="Hypertextovprepojenie"/>
          <w:rFonts w:ascii="Arial Narrow" w:hAnsi="Arial Narrow" w:cs="Arial Narrow"/>
          <w:u w:val="none"/>
        </w:rPr>
        <w:t xml:space="preserve"> </w:t>
      </w:r>
      <w:r w:rsidRPr="00A43838">
        <w:rPr>
          <w:rFonts w:ascii="Arial Narrow" w:hAnsi="Arial Narrow" w:cs="Arial Narrow"/>
        </w:rPr>
        <w:sym w:font="Wingdings 2" w:char="F045"/>
      </w:r>
      <w:r>
        <w:rPr>
          <w:rFonts w:ascii="Arial Narrow" w:hAnsi="Arial Narrow" w:cs="Arial Narrow"/>
        </w:rPr>
        <w:t xml:space="preserve"> </w:t>
      </w:r>
      <w:r w:rsidRPr="00A43838">
        <w:rPr>
          <w:rFonts w:ascii="Arial Narrow" w:hAnsi="Arial Narrow" w:cs="Arial Narrow"/>
        </w:rPr>
        <w:t>manažér ITMS2014+ na CKO</w:t>
      </w:r>
      <w:r>
        <w:rPr>
          <w:rFonts w:ascii="Arial Narrow" w:hAnsi="Arial Narrow" w:cs="Arial Narrow"/>
        </w:rPr>
        <w:t>/CO</w:t>
      </w:r>
    </w:p>
    <w:p w:rsidR="006031D1" w:rsidRPr="00A43838" w:rsidRDefault="006031D1" w:rsidP="003E2A8B">
      <w:pPr>
        <w:ind w:firstLine="709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5E7E38" w:rsidRDefault="005E7E38" w:rsidP="003E2A8B">
      <w:pPr>
        <w:spacing w:before="120"/>
        <w:ind w:left="720"/>
        <w:jc w:val="both"/>
        <w:rPr>
          <w:rFonts w:ascii="Arial Narrow" w:hAnsi="Arial Narrow" w:cs="Arial Narrow"/>
          <w:b/>
        </w:rPr>
      </w:pPr>
    </w:p>
    <w:p w:rsidR="00EE5C76" w:rsidRDefault="003E2A8B" w:rsidP="00EE5C76">
      <w:pPr>
        <w:spacing w:before="120"/>
        <w:ind w:left="720"/>
        <w:jc w:val="both"/>
        <w:rPr>
          <w:rFonts w:ascii="Arial Narrow" w:hAnsi="Arial Narrow" w:cs="Arial Narrow"/>
          <w:b/>
        </w:rPr>
      </w:pPr>
      <w:r w:rsidRPr="00A43838">
        <w:rPr>
          <w:rFonts w:ascii="Arial Narrow" w:hAnsi="Arial Narrow" w:cs="Arial Narrow"/>
          <w:b/>
        </w:rPr>
        <w:t>Činnosť mail manažéra</w:t>
      </w:r>
    </w:p>
    <w:p w:rsidR="00DE62C2" w:rsidRPr="00DE62C2" w:rsidRDefault="00DE62C2" w:rsidP="00DE62C2">
      <w:pPr>
        <w:pStyle w:val="Odsekzoznamu"/>
        <w:numPr>
          <w:ilvl w:val="0"/>
          <w:numId w:val="4"/>
        </w:numPr>
        <w:spacing w:before="120"/>
        <w:jc w:val="both"/>
        <w:rPr>
          <w:rFonts w:ascii="Arial Narrow" w:hAnsi="Arial Narrow" w:cs="Arial Narrow"/>
        </w:rPr>
      </w:pPr>
      <w:r w:rsidRPr="00DE62C2">
        <w:rPr>
          <w:rFonts w:ascii="Arial Narrow" w:hAnsi="Arial Narrow" w:cs="Arial Narrow"/>
        </w:rPr>
        <w:t xml:space="preserve">Pracovník HP </w:t>
      </w:r>
      <w:proofErr w:type="spellStart"/>
      <w:r w:rsidRPr="00DE62C2">
        <w:rPr>
          <w:rFonts w:ascii="Arial Narrow" w:hAnsi="Arial Narrow" w:cs="Arial Narrow"/>
        </w:rPr>
        <w:t>Service</w:t>
      </w:r>
      <w:proofErr w:type="spellEnd"/>
      <w:r w:rsidRPr="00DE62C2">
        <w:rPr>
          <w:rFonts w:ascii="Arial Narrow" w:hAnsi="Arial Narrow" w:cs="Arial Narrow"/>
        </w:rPr>
        <w:t xml:space="preserve"> </w:t>
      </w:r>
      <w:proofErr w:type="spellStart"/>
      <w:r w:rsidRPr="00DE62C2">
        <w:rPr>
          <w:rFonts w:ascii="Arial Narrow" w:hAnsi="Arial Narrow" w:cs="Arial Narrow"/>
        </w:rPr>
        <w:t>Managera</w:t>
      </w:r>
      <w:proofErr w:type="spellEnd"/>
      <w:r w:rsidRPr="00DE62C2">
        <w:rPr>
          <w:rFonts w:ascii="Arial Narrow" w:hAnsi="Arial Narrow" w:cs="Arial Narrow"/>
        </w:rPr>
        <w:t xml:space="preserve"> (HPSM) v Datacentre priradí požiadavku používateľa </w:t>
      </w:r>
      <w:r>
        <w:rPr>
          <w:rFonts w:ascii="Arial Narrow" w:hAnsi="Arial Narrow" w:cs="Arial Narrow"/>
        </w:rPr>
        <w:t xml:space="preserve">systému </w:t>
      </w:r>
      <w:r w:rsidRPr="00DE62C2">
        <w:rPr>
          <w:rFonts w:ascii="Arial Narrow" w:hAnsi="Arial Narrow" w:cs="Arial Narrow"/>
        </w:rPr>
        <w:t xml:space="preserve">ITMS2014+ alebo ITMSII na riešiteľskú skupinu podľa vecnej príslušnosti </w:t>
      </w:r>
    </w:p>
    <w:p w:rsidR="00DE62C2" w:rsidRDefault="003E2A8B" w:rsidP="00DE62C2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Mail manažér (ďalej len MM), zamestnanec CKO</w:t>
      </w:r>
      <w:r w:rsidR="00855F28">
        <w:rPr>
          <w:rFonts w:ascii="Arial Narrow" w:hAnsi="Arial Narrow" w:cs="Arial Narrow"/>
        </w:rPr>
        <w:t>/CO</w:t>
      </w:r>
      <w:r w:rsidRPr="00A43838">
        <w:rPr>
          <w:rFonts w:ascii="Arial Narrow" w:hAnsi="Arial Narrow" w:cs="Arial Narrow"/>
        </w:rPr>
        <w:t xml:space="preserve">, </w:t>
      </w:r>
      <w:r w:rsidR="00F01FBB">
        <w:rPr>
          <w:rFonts w:ascii="Arial Narrow" w:hAnsi="Arial Narrow" w:cs="Arial Narrow"/>
        </w:rPr>
        <w:t>spravuje v rámci emailovej</w:t>
      </w:r>
      <w:r w:rsidRPr="00A43838">
        <w:rPr>
          <w:rFonts w:ascii="Arial Narrow" w:hAnsi="Arial Narrow" w:cs="Arial Narrow"/>
        </w:rPr>
        <w:t xml:space="preserve"> adresy </w:t>
      </w:r>
      <w:hyperlink r:id="rId15" w:history="1">
        <w:r w:rsidR="00855F28" w:rsidRPr="00A43838">
          <w:rPr>
            <w:rStyle w:val="Hypertextovprepojenie"/>
            <w:rFonts w:ascii="Arial Narrow" w:hAnsi="Arial Narrow" w:cs="Arial Narrow"/>
          </w:rPr>
          <w:t>http://www.cpu.datacentrum.sk/</w:t>
        </w:r>
      </w:hyperlink>
      <w:r w:rsidR="00855F28">
        <w:rPr>
          <w:rStyle w:val="Hypertextovprepojenie"/>
          <w:rFonts w:ascii="Arial Narrow" w:hAnsi="Arial Narrow" w:cs="Arial Narrow"/>
        </w:rPr>
        <w:t>,</w:t>
      </w:r>
      <w:r w:rsidR="00F01FBB">
        <w:rPr>
          <w:rFonts w:ascii="Arial Narrow" w:hAnsi="Arial Narrow" w:cs="Arial Narrow"/>
        </w:rPr>
        <w:t xml:space="preserve"> </w:t>
      </w:r>
      <w:r w:rsidR="00DE62C2">
        <w:rPr>
          <w:rFonts w:ascii="Arial Narrow" w:hAnsi="Arial Narrow" w:cs="Arial Narrow"/>
        </w:rPr>
        <w:t xml:space="preserve">jemu </w:t>
      </w:r>
      <w:r w:rsidR="00F01FBB">
        <w:rPr>
          <w:rFonts w:ascii="Arial Narrow" w:hAnsi="Arial Narrow" w:cs="Arial Narrow"/>
        </w:rPr>
        <w:t>príslušné</w:t>
      </w:r>
      <w:r w:rsidR="00855F28">
        <w:rPr>
          <w:rFonts w:ascii="Arial Narrow" w:hAnsi="Arial Narrow" w:cs="Arial Narrow"/>
        </w:rPr>
        <w:t xml:space="preserve"> </w:t>
      </w:r>
      <w:r w:rsidR="00DE62C2">
        <w:rPr>
          <w:rFonts w:ascii="Arial Narrow" w:hAnsi="Arial Narrow" w:cs="Arial Narrow"/>
        </w:rPr>
        <w:t>riešiteľské</w:t>
      </w:r>
      <w:r w:rsidR="00F01FBB">
        <w:rPr>
          <w:rFonts w:ascii="Arial Narrow" w:hAnsi="Arial Narrow" w:cs="Arial Narrow"/>
        </w:rPr>
        <w:t xml:space="preserve"> skupiny, v ktorých jednotlivé priradené požiadavky </w:t>
      </w:r>
      <w:r w:rsidR="00855F28">
        <w:rPr>
          <w:rFonts w:ascii="Arial Narrow" w:hAnsi="Arial Narrow" w:cs="Arial Narrow"/>
        </w:rPr>
        <w:t xml:space="preserve">prideľuje </w:t>
      </w:r>
      <w:r w:rsidR="00F01FBB">
        <w:rPr>
          <w:rFonts w:ascii="Arial Narrow" w:hAnsi="Arial Narrow" w:cs="Arial Narrow"/>
        </w:rPr>
        <w:t>konkrétnym riešiteľom</w:t>
      </w:r>
      <w:r w:rsidRPr="00A43838">
        <w:rPr>
          <w:rFonts w:ascii="Arial Narrow" w:hAnsi="Arial Narrow" w:cs="Arial Narrow"/>
        </w:rPr>
        <w:t>.</w:t>
      </w:r>
      <w:r w:rsidR="00DE62C2" w:rsidRPr="00DE62C2">
        <w:rPr>
          <w:rFonts w:ascii="Arial Narrow" w:hAnsi="Arial Narrow" w:cs="Arial Narrow"/>
        </w:rPr>
        <w:t xml:space="preserve"> </w:t>
      </w:r>
    </w:p>
    <w:p w:rsidR="003E2A8B" w:rsidRPr="00DE62C2" w:rsidRDefault="00DE62C2" w:rsidP="00DE62C2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V prípade doručenia nekompletnej, nejasnej alebo neadekvátnej požiadavky MM vyzýva žiadateľa o jej doplnenie, príp. usmerňuje ďalšie kroky v súvislosti s jej riešením alebo požiadavku zamieta ako neopodstatnenú (príp. neprináležiacu).</w:t>
      </w:r>
    </w:p>
    <w:p w:rsidR="00F01FBB" w:rsidRPr="00DE62C2" w:rsidRDefault="00F01FBB" w:rsidP="00DE62C2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Pridelením požiadavky na riešiteľa </w:t>
      </w:r>
      <w:r w:rsidRPr="00F01FBB">
        <w:rPr>
          <w:rFonts w:ascii="Arial Narrow" w:hAnsi="Arial Narrow" w:cs="Arial Narrow"/>
        </w:rPr>
        <w:t>HPSM automaticky vygeneruje časový horizont do ktorého je riešiteľ povinný požiadavku uzavrieť</w:t>
      </w:r>
      <w:r w:rsidR="00DE62C2" w:rsidRPr="00DE62C2">
        <w:rPr>
          <w:rFonts w:ascii="Arial Narrow" w:hAnsi="Arial Narrow" w:cs="Arial Narrow"/>
        </w:rPr>
        <w:t xml:space="preserve"> </w:t>
      </w:r>
      <w:r w:rsidR="00DE62C2">
        <w:rPr>
          <w:rFonts w:ascii="Arial Narrow" w:hAnsi="Arial Narrow" w:cs="Arial Narrow"/>
        </w:rPr>
        <w:t xml:space="preserve">o čom je žiadateľ informovaný 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MM monitoruje stav vybavenosti požiadavky a v prípade potreby komunikuje so žiadateľom a riešiteľom.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Doruče</w:t>
      </w:r>
      <w:r w:rsidR="00F01FBB">
        <w:rPr>
          <w:rFonts w:ascii="Arial Narrow" w:hAnsi="Arial Narrow" w:cs="Arial Narrow"/>
        </w:rPr>
        <w:t>né elektronické požiadavky sú v HPSM</w:t>
      </w:r>
      <w:r w:rsidRPr="00A43838">
        <w:rPr>
          <w:rFonts w:ascii="Arial Narrow" w:hAnsi="Arial Narrow" w:cs="Arial Narrow"/>
        </w:rPr>
        <w:t xml:space="preserve"> archivované</w:t>
      </w:r>
      <w:r w:rsidR="000078A5">
        <w:rPr>
          <w:rFonts w:ascii="Arial Narrow" w:hAnsi="Arial Narrow" w:cs="Arial Narrow"/>
        </w:rPr>
        <w:t>.</w:t>
      </w:r>
    </w:p>
    <w:p w:rsidR="003E2A8B" w:rsidRPr="00A43838" w:rsidRDefault="003E2A8B" w:rsidP="003E2A8B">
      <w:pPr>
        <w:jc w:val="both"/>
        <w:rPr>
          <w:rFonts w:ascii="Arial Narrow" w:hAnsi="Arial Narrow" w:cs="Arial Narrow"/>
        </w:rPr>
      </w:pPr>
    </w:p>
    <w:p w:rsidR="003E2A8B" w:rsidRPr="00A43838" w:rsidRDefault="003E2A8B" w:rsidP="003E2A8B">
      <w:pPr>
        <w:spacing w:before="120"/>
        <w:ind w:left="720"/>
        <w:jc w:val="both"/>
        <w:rPr>
          <w:rFonts w:ascii="Arial Narrow" w:hAnsi="Arial Narrow" w:cs="Arial Narrow"/>
          <w:b/>
        </w:rPr>
      </w:pPr>
      <w:r w:rsidRPr="00A43838">
        <w:rPr>
          <w:rFonts w:ascii="Arial Narrow" w:hAnsi="Arial Narrow" w:cs="Arial Narrow"/>
          <w:b/>
        </w:rPr>
        <w:t>Činnosť riešiteľa požiadavky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Pridelený riešiteľ požiadavky</w:t>
      </w:r>
      <w:r w:rsidR="00F01FBB">
        <w:rPr>
          <w:rFonts w:ascii="Arial Narrow" w:hAnsi="Arial Narrow" w:cs="Arial Narrow"/>
        </w:rPr>
        <w:t xml:space="preserve"> v HPSM</w:t>
      </w:r>
      <w:r w:rsidRPr="00A43838">
        <w:rPr>
          <w:rFonts w:ascii="Arial Narrow" w:hAnsi="Arial Narrow" w:cs="Arial Narrow"/>
        </w:rPr>
        <w:t xml:space="preserve"> - zamestnanec CKO</w:t>
      </w:r>
      <w:r w:rsidR="00855F28">
        <w:rPr>
          <w:rFonts w:ascii="Arial Narrow" w:hAnsi="Arial Narrow" w:cs="Arial Narrow"/>
        </w:rPr>
        <w:t>/CO</w:t>
      </w:r>
      <w:r w:rsidRPr="00A43838">
        <w:rPr>
          <w:rFonts w:ascii="Arial Narrow" w:hAnsi="Arial Narrow" w:cs="Arial Narrow"/>
        </w:rPr>
        <w:t xml:space="preserve"> je povi</w:t>
      </w:r>
      <w:r w:rsidR="00A15E7D">
        <w:rPr>
          <w:rFonts w:ascii="Arial Narrow" w:hAnsi="Arial Narrow" w:cs="Arial Narrow"/>
        </w:rPr>
        <w:t>nný pridelenú požiadavku riešiť</w:t>
      </w:r>
      <w:r w:rsidR="00A15E7D" w:rsidRPr="00A43838">
        <w:rPr>
          <w:rFonts w:ascii="Arial Narrow" w:hAnsi="Arial Narrow" w:cs="Arial Narrow"/>
        </w:rPr>
        <w:t xml:space="preserve"> v uvedenej lehote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V prípade potreby doplnenia podpornej dokumentácie, konzultácie, posunu požiadavky na ďalšieho riešiteľa (administrátor ITMS2014+ v </w:t>
      </w:r>
      <w:proofErr w:type="spellStart"/>
      <w:r w:rsidRPr="00A43838">
        <w:rPr>
          <w:rFonts w:ascii="Arial Narrow" w:hAnsi="Arial Narrow" w:cs="Arial Narrow"/>
        </w:rPr>
        <w:t>DataCentre</w:t>
      </w:r>
      <w:proofErr w:type="spellEnd"/>
      <w:r w:rsidRPr="00A43838">
        <w:rPr>
          <w:rFonts w:ascii="Arial Narrow" w:hAnsi="Arial Narrow" w:cs="Arial Narrow"/>
        </w:rPr>
        <w:t>, príp. dodávateľ ITMS2014+) je žiadateľ o tejto skutočnosti informovaný, príp. upozornený na predpoklad časového posunu riešenia požiadavky.</w:t>
      </w:r>
    </w:p>
    <w:p w:rsidR="003E2A8B" w:rsidRDefault="003E2A8B" w:rsidP="00FD3DB5">
      <w:pPr>
        <w:numPr>
          <w:ilvl w:val="0"/>
          <w:numId w:val="4"/>
        </w:numPr>
        <w:jc w:val="both"/>
      </w:pPr>
      <w:r w:rsidRPr="009D194D">
        <w:rPr>
          <w:rFonts w:ascii="Arial Narrow" w:hAnsi="Arial Narrow" w:cs="Arial Narrow"/>
        </w:rPr>
        <w:t>O výsledku riešenia požiadavky je žiadateľ informovaný elektronicky.</w:t>
      </w:r>
    </w:p>
    <w:p w:rsidR="003E2A8B" w:rsidRDefault="003E2A8B" w:rsidP="00A210B1">
      <w:pPr>
        <w:pStyle w:val="Nadpis20"/>
        <w:ind w:firstLine="0"/>
      </w:pPr>
    </w:p>
    <w:p w:rsidR="003E2A8B" w:rsidRDefault="003E2A8B" w:rsidP="00A210B1">
      <w:pPr>
        <w:pStyle w:val="Nadpis20"/>
        <w:ind w:left="0" w:firstLine="0"/>
      </w:pPr>
    </w:p>
    <w:sectPr w:rsidR="003E2A8B" w:rsidSect="000A173A">
      <w:footerReference w:type="default" r:id="rId16"/>
      <w:headerReference w:type="first" r:id="rId17"/>
      <w:type w:val="continuous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C76" w:rsidRDefault="00533C76" w:rsidP="00B948E0">
      <w:r>
        <w:separator/>
      </w:r>
    </w:p>
  </w:endnote>
  <w:endnote w:type="continuationSeparator" w:id="0">
    <w:p w:rsidR="00533C76" w:rsidRDefault="00533C76" w:rsidP="00B9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377680"/>
      <w:docPartObj>
        <w:docPartGallery w:val="Page Numbers (Bottom of Page)"/>
        <w:docPartUnique/>
      </w:docPartObj>
    </w:sdtPr>
    <w:sdtEndPr/>
    <w:sdtContent>
      <w:p w:rsidR="005160D0" w:rsidRDefault="005160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877">
          <w:rPr>
            <w:noProof/>
          </w:rPr>
          <w:t>2</w:t>
        </w:r>
        <w:r>
          <w:fldChar w:fldCharType="end"/>
        </w:r>
      </w:p>
    </w:sdtContent>
  </w:sdt>
  <w:p w:rsidR="005160D0" w:rsidRDefault="005160D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C76" w:rsidRDefault="00533C76" w:rsidP="00B948E0">
      <w:r>
        <w:separator/>
      </w:r>
    </w:p>
  </w:footnote>
  <w:footnote w:type="continuationSeparator" w:id="0">
    <w:p w:rsidR="00533C76" w:rsidRDefault="00533C76" w:rsidP="00B9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A8B" w:rsidRPr="005E7E38" w:rsidRDefault="003E2A8B">
    <w:pPr>
      <w:pStyle w:val="Hlavika"/>
      <w:rPr>
        <w:sz w:val="18"/>
        <w:szCs w:val="18"/>
      </w:rPr>
    </w:pPr>
    <w:r w:rsidRPr="003E2A8B">
      <w:rPr>
        <w:sz w:val="18"/>
        <w:szCs w:val="18"/>
      </w:rPr>
      <w:t xml:space="preserve">Manuál </w:t>
    </w:r>
    <w:r w:rsidRPr="005E7E38">
      <w:rPr>
        <w:sz w:val="18"/>
        <w:szCs w:val="18"/>
      </w:rPr>
      <w:t>ITMS2014+</w:t>
    </w:r>
  </w:p>
  <w:p w:rsidR="00EE370B" w:rsidRPr="005E7E38" w:rsidRDefault="00764A56">
    <w:pPr>
      <w:pStyle w:val="Hlavika"/>
      <w:rPr>
        <w:sz w:val="18"/>
        <w:szCs w:val="18"/>
      </w:rPr>
    </w:pPr>
    <w:r>
      <w:rPr>
        <w:sz w:val="18"/>
        <w:szCs w:val="18"/>
      </w:rPr>
      <w:t>Verzia: 1.1</w:t>
    </w:r>
  </w:p>
  <w:p w:rsidR="00EE370B" w:rsidRDefault="00EE370B">
    <w:pPr>
      <w:pStyle w:val="Hlavika"/>
      <w:rPr>
        <w:sz w:val="18"/>
        <w:szCs w:val="18"/>
      </w:rPr>
    </w:pPr>
    <w:r w:rsidRPr="005E7E38">
      <w:rPr>
        <w:sz w:val="18"/>
        <w:szCs w:val="18"/>
      </w:rPr>
      <w:t xml:space="preserve">Účinnosť od: </w:t>
    </w:r>
    <w:r w:rsidR="00764A56">
      <w:rPr>
        <w:sz w:val="18"/>
        <w:szCs w:val="18"/>
      </w:rPr>
      <w:t>01.02.2016</w:t>
    </w:r>
  </w:p>
  <w:p w:rsidR="00EE370B" w:rsidRDefault="00EE370B" w:rsidP="00500978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3B5CC2" wp14:editId="5062364C">
              <wp:simplePos x="0" y="0"/>
              <wp:positionH relativeFrom="column">
                <wp:posOffset>-4445</wp:posOffset>
              </wp:positionH>
              <wp:positionV relativeFrom="paragraph">
                <wp:posOffset>135255</wp:posOffset>
              </wp:positionV>
              <wp:extent cx="5762625" cy="9525"/>
              <wp:effectExtent l="57150" t="38100" r="47625" b="8572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.65pt" to="453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" strokecolor="#8064a2 [3207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88C928"/>
    <w:lvl w:ilvl="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>
    <w:nsid w:val="16271873"/>
    <w:multiLevelType w:val="hybridMultilevel"/>
    <w:tmpl w:val="61E869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9007BB4"/>
    <w:multiLevelType w:val="multilevel"/>
    <w:tmpl w:val="FD08CAB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6C4030FF"/>
    <w:multiLevelType w:val="singleLevel"/>
    <w:tmpl w:val="E6DE8C50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B6"/>
    <w:rsid w:val="000078A5"/>
    <w:rsid w:val="00022BFE"/>
    <w:rsid w:val="0002354A"/>
    <w:rsid w:val="00025C58"/>
    <w:rsid w:val="00032FE6"/>
    <w:rsid w:val="00034063"/>
    <w:rsid w:val="000358E7"/>
    <w:rsid w:val="000434B3"/>
    <w:rsid w:val="00050728"/>
    <w:rsid w:val="000508CD"/>
    <w:rsid w:val="00050E05"/>
    <w:rsid w:val="00066955"/>
    <w:rsid w:val="00067478"/>
    <w:rsid w:val="00071088"/>
    <w:rsid w:val="00071CD7"/>
    <w:rsid w:val="00076AEF"/>
    <w:rsid w:val="000800A7"/>
    <w:rsid w:val="000847E0"/>
    <w:rsid w:val="00090493"/>
    <w:rsid w:val="00091D46"/>
    <w:rsid w:val="00092850"/>
    <w:rsid w:val="0009379D"/>
    <w:rsid w:val="000943D9"/>
    <w:rsid w:val="000A173A"/>
    <w:rsid w:val="000A5B45"/>
    <w:rsid w:val="000A7A0B"/>
    <w:rsid w:val="000B1290"/>
    <w:rsid w:val="000D298C"/>
    <w:rsid w:val="000D3350"/>
    <w:rsid w:val="000D5E11"/>
    <w:rsid w:val="000D6B86"/>
    <w:rsid w:val="000E1E16"/>
    <w:rsid w:val="000E2AA4"/>
    <w:rsid w:val="000F0F01"/>
    <w:rsid w:val="000F34FA"/>
    <w:rsid w:val="000F6015"/>
    <w:rsid w:val="00102EBD"/>
    <w:rsid w:val="00105C05"/>
    <w:rsid w:val="00112A80"/>
    <w:rsid w:val="00116F61"/>
    <w:rsid w:val="00124350"/>
    <w:rsid w:val="00137F88"/>
    <w:rsid w:val="00145387"/>
    <w:rsid w:val="0014641E"/>
    <w:rsid w:val="00150247"/>
    <w:rsid w:val="0015233E"/>
    <w:rsid w:val="00161192"/>
    <w:rsid w:val="00163C7A"/>
    <w:rsid w:val="00173917"/>
    <w:rsid w:val="00174DC3"/>
    <w:rsid w:val="00177115"/>
    <w:rsid w:val="001837E1"/>
    <w:rsid w:val="0018383C"/>
    <w:rsid w:val="00186192"/>
    <w:rsid w:val="001873B5"/>
    <w:rsid w:val="00187BB5"/>
    <w:rsid w:val="001913C3"/>
    <w:rsid w:val="00197760"/>
    <w:rsid w:val="001B0E22"/>
    <w:rsid w:val="001B12DC"/>
    <w:rsid w:val="001B27DA"/>
    <w:rsid w:val="001B2AA3"/>
    <w:rsid w:val="001B454B"/>
    <w:rsid w:val="001B6E9F"/>
    <w:rsid w:val="001C11D2"/>
    <w:rsid w:val="001C161E"/>
    <w:rsid w:val="001C38B3"/>
    <w:rsid w:val="001C513F"/>
    <w:rsid w:val="001C6931"/>
    <w:rsid w:val="001D4B25"/>
    <w:rsid w:val="001F0193"/>
    <w:rsid w:val="001F78C9"/>
    <w:rsid w:val="002259C4"/>
    <w:rsid w:val="00225A05"/>
    <w:rsid w:val="00226C32"/>
    <w:rsid w:val="002316C0"/>
    <w:rsid w:val="00236837"/>
    <w:rsid w:val="002426DC"/>
    <w:rsid w:val="002427F9"/>
    <w:rsid w:val="00246970"/>
    <w:rsid w:val="00251CB5"/>
    <w:rsid w:val="002564E2"/>
    <w:rsid w:val="00256687"/>
    <w:rsid w:val="00262686"/>
    <w:rsid w:val="00274479"/>
    <w:rsid w:val="00283FD6"/>
    <w:rsid w:val="0029466C"/>
    <w:rsid w:val="00296216"/>
    <w:rsid w:val="002A0EB0"/>
    <w:rsid w:val="002A1CD4"/>
    <w:rsid w:val="002A1E17"/>
    <w:rsid w:val="002B19B9"/>
    <w:rsid w:val="002B650A"/>
    <w:rsid w:val="002D524A"/>
    <w:rsid w:val="002D65BD"/>
    <w:rsid w:val="002D7331"/>
    <w:rsid w:val="002D7D9C"/>
    <w:rsid w:val="002E611C"/>
    <w:rsid w:val="002E7008"/>
    <w:rsid w:val="002E7F32"/>
    <w:rsid w:val="002E7F66"/>
    <w:rsid w:val="002E7FCD"/>
    <w:rsid w:val="002F6445"/>
    <w:rsid w:val="00301C54"/>
    <w:rsid w:val="00313BE2"/>
    <w:rsid w:val="00314176"/>
    <w:rsid w:val="00322572"/>
    <w:rsid w:val="00342DA9"/>
    <w:rsid w:val="003435A0"/>
    <w:rsid w:val="003519ED"/>
    <w:rsid w:val="00355C20"/>
    <w:rsid w:val="003601AE"/>
    <w:rsid w:val="00365D0A"/>
    <w:rsid w:val="00365E95"/>
    <w:rsid w:val="0037290C"/>
    <w:rsid w:val="00384CB9"/>
    <w:rsid w:val="00386254"/>
    <w:rsid w:val="00386CBA"/>
    <w:rsid w:val="00397C13"/>
    <w:rsid w:val="003A67E1"/>
    <w:rsid w:val="003B0DFE"/>
    <w:rsid w:val="003B2F8A"/>
    <w:rsid w:val="003B61C8"/>
    <w:rsid w:val="003C1373"/>
    <w:rsid w:val="003C2544"/>
    <w:rsid w:val="003C55E6"/>
    <w:rsid w:val="003D0894"/>
    <w:rsid w:val="003D568C"/>
    <w:rsid w:val="003E1056"/>
    <w:rsid w:val="003E2A8B"/>
    <w:rsid w:val="003E3B13"/>
    <w:rsid w:val="003E52EA"/>
    <w:rsid w:val="003F15F9"/>
    <w:rsid w:val="003F27D7"/>
    <w:rsid w:val="00407D0E"/>
    <w:rsid w:val="00411CD5"/>
    <w:rsid w:val="004149D8"/>
    <w:rsid w:val="00416789"/>
    <w:rsid w:val="00416E2D"/>
    <w:rsid w:val="00421F38"/>
    <w:rsid w:val="00425C0F"/>
    <w:rsid w:val="00427D48"/>
    <w:rsid w:val="00431EE0"/>
    <w:rsid w:val="00432DF1"/>
    <w:rsid w:val="0044121F"/>
    <w:rsid w:val="004445A9"/>
    <w:rsid w:val="00446919"/>
    <w:rsid w:val="004470FB"/>
    <w:rsid w:val="004502A1"/>
    <w:rsid w:val="00457E12"/>
    <w:rsid w:val="00460352"/>
    <w:rsid w:val="0046792F"/>
    <w:rsid w:val="00470292"/>
    <w:rsid w:val="00477B8E"/>
    <w:rsid w:val="00486534"/>
    <w:rsid w:val="00486A8A"/>
    <w:rsid w:val="00487F86"/>
    <w:rsid w:val="00490728"/>
    <w:rsid w:val="00490AF9"/>
    <w:rsid w:val="00493F0A"/>
    <w:rsid w:val="00495543"/>
    <w:rsid w:val="00497D5D"/>
    <w:rsid w:val="004A0829"/>
    <w:rsid w:val="004B388F"/>
    <w:rsid w:val="004B6A63"/>
    <w:rsid w:val="004C1071"/>
    <w:rsid w:val="004C134B"/>
    <w:rsid w:val="004C7695"/>
    <w:rsid w:val="004C7E98"/>
    <w:rsid w:val="004D464C"/>
    <w:rsid w:val="004D4955"/>
    <w:rsid w:val="004E08FC"/>
    <w:rsid w:val="004E0DF4"/>
    <w:rsid w:val="004E2120"/>
    <w:rsid w:val="004E2A42"/>
    <w:rsid w:val="004E3ABD"/>
    <w:rsid w:val="004E6B19"/>
    <w:rsid w:val="004F0D6F"/>
    <w:rsid w:val="004F3397"/>
    <w:rsid w:val="004F62F5"/>
    <w:rsid w:val="00500978"/>
    <w:rsid w:val="005040AA"/>
    <w:rsid w:val="005048A3"/>
    <w:rsid w:val="005122F6"/>
    <w:rsid w:val="005160D0"/>
    <w:rsid w:val="005224B2"/>
    <w:rsid w:val="00523530"/>
    <w:rsid w:val="0052366D"/>
    <w:rsid w:val="00525D99"/>
    <w:rsid w:val="00525F39"/>
    <w:rsid w:val="00531DFC"/>
    <w:rsid w:val="0053390A"/>
    <w:rsid w:val="00533C76"/>
    <w:rsid w:val="0053414C"/>
    <w:rsid w:val="00540BC4"/>
    <w:rsid w:val="00540C8E"/>
    <w:rsid w:val="00541FF5"/>
    <w:rsid w:val="00544DEB"/>
    <w:rsid w:val="00544F92"/>
    <w:rsid w:val="005600A2"/>
    <w:rsid w:val="005800C7"/>
    <w:rsid w:val="00580A58"/>
    <w:rsid w:val="00582099"/>
    <w:rsid w:val="00582BB2"/>
    <w:rsid w:val="00584086"/>
    <w:rsid w:val="005841F4"/>
    <w:rsid w:val="00586FDB"/>
    <w:rsid w:val="005876B1"/>
    <w:rsid w:val="005877C9"/>
    <w:rsid w:val="005A17E2"/>
    <w:rsid w:val="005B1203"/>
    <w:rsid w:val="005B49EF"/>
    <w:rsid w:val="005C3236"/>
    <w:rsid w:val="005D31C2"/>
    <w:rsid w:val="005D7E51"/>
    <w:rsid w:val="005E29CD"/>
    <w:rsid w:val="005E7E38"/>
    <w:rsid w:val="005F0C27"/>
    <w:rsid w:val="005F184C"/>
    <w:rsid w:val="005F5B71"/>
    <w:rsid w:val="006031D1"/>
    <w:rsid w:val="00610003"/>
    <w:rsid w:val="00612157"/>
    <w:rsid w:val="0061752E"/>
    <w:rsid w:val="006176D3"/>
    <w:rsid w:val="0062108C"/>
    <w:rsid w:val="00622D7A"/>
    <w:rsid w:val="00625BC4"/>
    <w:rsid w:val="00627EA3"/>
    <w:rsid w:val="006310F4"/>
    <w:rsid w:val="0064342F"/>
    <w:rsid w:val="00644F6F"/>
    <w:rsid w:val="006455FE"/>
    <w:rsid w:val="006479DF"/>
    <w:rsid w:val="00650A32"/>
    <w:rsid w:val="00660DCB"/>
    <w:rsid w:val="00664896"/>
    <w:rsid w:val="00671024"/>
    <w:rsid w:val="006719A0"/>
    <w:rsid w:val="0067354F"/>
    <w:rsid w:val="00675ED4"/>
    <w:rsid w:val="00677613"/>
    <w:rsid w:val="00687102"/>
    <w:rsid w:val="006925E6"/>
    <w:rsid w:val="00693276"/>
    <w:rsid w:val="006940B4"/>
    <w:rsid w:val="006A5157"/>
    <w:rsid w:val="006A7DF2"/>
    <w:rsid w:val="006C36B3"/>
    <w:rsid w:val="006C3ED3"/>
    <w:rsid w:val="006C689C"/>
    <w:rsid w:val="006C6A25"/>
    <w:rsid w:val="006D082A"/>
    <w:rsid w:val="006D3B82"/>
    <w:rsid w:val="006D7776"/>
    <w:rsid w:val="006E4E6B"/>
    <w:rsid w:val="006E5643"/>
    <w:rsid w:val="006F15B4"/>
    <w:rsid w:val="006F3325"/>
    <w:rsid w:val="006F3497"/>
    <w:rsid w:val="0070148F"/>
    <w:rsid w:val="00713C13"/>
    <w:rsid w:val="007144CB"/>
    <w:rsid w:val="00724B98"/>
    <w:rsid w:val="007332DA"/>
    <w:rsid w:val="0073652F"/>
    <w:rsid w:val="00736E16"/>
    <w:rsid w:val="00753996"/>
    <w:rsid w:val="0076414C"/>
    <w:rsid w:val="00764A56"/>
    <w:rsid w:val="00765555"/>
    <w:rsid w:val="00771CC6"/>
    <w:rsid w:val="00776C28"/>
    <w:rsid w:val="00782970"/>
    <w:rsid w:val="00784389"/>
    <w:rsid w:val="007879E0"/>
    <w:rsid w:val="007911A7"/>
    <w:rsid w:val="007A60EF"/>
    <w:rsid w:val="007A704C"/>
    <w:rsid w:val="007B0CFA"/>
    <w:rsid w:val="007B3C8A"/>
    <w:rsid w:val="007C5A08"/>
    <w:rsid w:val="007D3E2D"/>
    <w:rsid w:val="007E0D84"/>
    <w:rsid w:val="007E1DDE"/>
    <w:rsid w:val="007E2DF0"/>
    <w:rsid w:val="007E3A2F"/>
    <w:rsid w:val="007E7DB7"/>
    <w:rsid w:val="007F0D9A"/>
    <w:rsid w:val="007F5E31"/>
    <w:rsid w:val="007F6178"/>
    <w:rsid w:val="00801225"/>
    <w:rsid w:val="008027D6"/>
    <w:rsid w:val="00805142"/>
    <w:rsid w:val="00813EE6"/>
    <w:rsid w:val="00820D7D"/>
    <w:rsid w:val="00826424"/>
    <w:rsid w:val="0083377D"/>
    <w:rsid w:val="00836B40"/>
    <w:rsid w:val="00846578"/>
    <w:rsid w:val="0084743A"/>
    <w:rsid w:val="00855F0A"/>
    <w:rsid w:val="00855F28"/>
    <w:rsid w:val="008613B2"/>
    <w:rsid w:val="008647DA"/>
    <w:rsid w:val="00870FEA"/>
    <w:rsid w:val="00872C7A"/>
    <w:rsid w:val="008743E6"/>
    <w:rsid w:val="00874E7B"/>
    <w:rsid w:val="00875AED"/>
    <w:rsid w:val="008806AC"/>
    <w:rsid w:val="00885562"/>
    <w:rsid w:val="008A4B72"/>
    <w:rsid w:val="008B0732"/>
    <w:rsid w:val="008B34D9"/>
    <w:rsid w:val="008B5850"/>
    <w:rsid w:val="008B66FF"/>
    <w:rsid w:val="008C0D00"/>
    <w:rsid w:val="008C271F"/>
    <w:rsid w:val="008D0F9C"/>
    <w:rsid w:val="008D5665"/>
    <w:rsid w:val="008D6A14"/>
    <w:rsid w:val="008E006E"/>
    <w:rsid w:val="008F2149"/>
    <w:rsid w:val="008F2627"/>
    <w:rsid w:val="0090110D"/>
    <w:rsid w:val="009039BC"/>
    <w:rsid w:val="00910CC6"/>
    <w:rsid w:val="00911D80"/>
    <w:rsid w:val="00912B36"/>
    <w:rsid w:val="00914F6E"/>
    <w:rsid w:val="00924DA6"/>
    <w:rsid w:val="00926284"/>
    <w:rsid w:val="00926A34"/>
    <w:rsid w:val="0093043E"/>
    <w:rsid w:val="00931102"/>
    <w:rsid w:val="00937E14"/>
    <w:rsid w:val="009418AF"/>
    <w:rsid w:val="009431D3"/>
    <w:rsid w:val="00943F93"/>
    <w:rsid w:val="009533CA"/>
    <w:rsid w:val="0096076C"/>
    <w:rsid w:val="0096202B"/>
    <w:rsid w:val="00972391"/>
    <w:rsid w:val="00973E68"/>
    <w:rsid w:val="00976A29"/>
    <w:rsid w:val="00977CF6"/>
    <w:rsid w:val="009836CF"/>
    <w:rsid w:val="00985ED9"/>
    <w:rsid w:val="009A4700"/>
    <w:rsid w:val="009A4AF3"/>
    <w:rsid w:val="009B421D"/>
    <w:rsid w:val="009C4FAB"/>
    <w:rsid w:val="009C582B"/>
    <w:rsid w:val="009C6749"/>
    <w:rsid w:val="009C7CAB"/>
    <w:rsid w:val="009D194D"/>
    <w:rsid w:val="009D73B9"/>
    <w:rsid w:val="009E4C5A"/>
    <w:rsid w:val="009E5BEE"/>
    <w:rsid w:val="009E7130"/>
    <w:rsid w:val="009F4052"/>
    <w:rsid w:val="00A031E9"/>
    <w:rsid w:val="00A077AE"/>
    <w:rsid w:val="00A07B10"/>
    <w:rsid w:val="00A11B59"/>
    <w:rsid w:val="00A144A9"/>
    <w:rsid w:val="00A144AE"/>
    <w:rsid w:val="00A15E7D"/>
    <w:rsid w:val="00A20B37"/>
    <w:rsid w:val="00A210B1"/>
    <w:rsid w:val="00A23652"/>
    <w:rsid w:val="00A237DB"/>
    <w:rsid w:val="00A3508F"/>
    <w:rsid w:val="00A41036"/>
    <w:rsid w:val="00A42F7D"/>
    <w:rsid w:val="00A50953"/>
    <w:rsid w:val="00A56A06"/>
    <w:rsid w:val="00A670AE"/>
    <w:rsid w:val="00A9254C"/>
    <w:rsid w:val="00A93F28"/>
    <w:rsid w:val="00AA43F3"/>
    <w:rsid w:val="00AA59E5"/>
    <w:rsid w:val="00AA7209"/>
    <w:rsid w:val="00AB3877"/>
    <w:rsid w:val="00AB6D8E"/>
    <w:rsid w:val="00AB755C"/>
    <w:rsid w:val="00AB7E4B"/>
    <w:rsid w:val="00AC58CF"/>
    <w:rsid w:val="00AC5C2E"/>
    <w:rsid w:val="00AC5FE2"/>
    <w:rsid w:val="00AC7CBC"/>
    <w:rsid w:val="00AD3208"/>
    <w:rsid w:val="00AD6D34"/>
    <w:rsid w:val="00AD7028"/>
    <w:rsid w:val="00AE3867"/>
    <w:rsid w:val="00AE41F2"/>
    <w:rsid w:val="00AF35E0"/>
    <w:rsid w:val="00B03F08"/>
    <w:rsid w:val="00B12061"/>
    <w:rsid w:val="00B16D96"/>
    <w:rsid w:val="00B2064F"/>
    <w:rsid w:val="00B21596"/>
    <w:rsid w:val="00B315E9"/>
    <w:rsid w:val="00B31AAF"/>
    <w:rsid w:val="00B40B39"/>
    <w:rsid w:val="00B4284E"/>
    <w:rsid w:val="00B43E9D"/>
    <w:rsid w:val="00B44B78"/>
    <w:rsid w:val="00B51BCD"/>
    <w:rsid w:val="00B53B4A"/>
    <w:rsid w:val="00B619E3"/>
    <w:rsid w:val="00B628AC"/>
    <w:rsid w:val="00B633C4"/>
    <w:rsid w:val="00B713AF"/>
    <w:rsid w:val="00B72433"/>
    <w:rsid w:val="00B948E0"/>
    <w:rsid w:val="00BA13ED"/>
    <w:rsid w:val="00BA4376"/>
    <w:rsid w:val="00BB2245"/>
    <w:rsid w:val="00BC185C"/>
    <w:rsid w:val="00BC4BAC"/>
    <w:rsid w:val="00BC66CC"/>
    <w:rsid w:val="00BC729B"/>
    <w:rsid w:val="00BD3646"/>
    <w:rsid w:val="00BF5555"/>
    <w:rsid w:val="00C02E7D"/>
    <w:rsid w:val="00C14AAA"/>
    <w:rsid w:val="00C16E73"/>
    <w:rsid w:val="00C214B6"/>
    <w:rsid w:val="00C23392"/>
    <w:rsid w:val="00C2562C"/>
    <w:rsid w:val="00C348A2"/>
    <w:rsid w:val="00C44BFD"/>
    <w:rsid w:val="00C46ADF"/>
    <w:rsid w:val="00C53567"/>
    <w:rsid w:val="00C54F22"/>
    <w:rsid w:val="00C569FD"/>
    <w:rsid w:val="00C56AFA"/>
    <w:rsid w:val="00C6439D"/>
    <w:rsid w:val="00C6493B"/>
    <w:rsid w:val="00C67485"/>
    <w:rsid w:val="00C763C7"/>
    <w:rsid w:val="00C76803"/>
    <w:rsid w:val="00C85DF7"/>
    <w:rsid w:val="00C901AA"/>
    <w:rsid w:val="00C917B4"/>
    <w:rsid w:val="00C92BF0"/>
    <w:rsid w:val="00CA208E"/>
    <w:rsid w:val="00CA2B82"/>
    <w:rsid w:val="00CB1050"/>
    <w:rsid w:val="00CB33DE"/>
    <w:rsid w:val="00CB6E49"/>
    <w:rsid w:val="00CD17B7"/>
    <w:rsid w:val="00CD3D13"/>
    <w:rsid w:val="00CD66B6"/>
    <w:rsid w:val="00CD7265"/>
    <w:rsid w:val="00CE1CE4"/>
    <w:rsid w:val="00CE2467"/>
    <w:rsid w:val="00D05350"/>
    <w:rsid w:val="00D064C7"/>
    <w:rsid w:val="00D10101"/>
    <w:rsid w:val="00D15301"/>
    <w:rsid w:val="00D1667A"/>
    <w:rsid w:val="00D35784"/>
    <w:rsid w:val="00D36A2A"/>
    <w:rsid w:val="00D4425F"/>
    <w:rsid w:val="00D54349"/>
    <w:rsid w:val="00D61BB6"/>
    <w:rsid w:val="00D800C6"/>
    <w:rsid w:val="00D86DA2"/>
    <w:rsid w:val="00D91F3B"/>
    <w:rsid w:val="00D934CE"/>
    <w:rsid w:val="00D9426F"/>
    <w:rsid w:val="00D95DD4"/>
    <w:rsid w:val="00DA165C"/>
    <w:rsid w:val="00DA1D30"/>
    <w:rsid w:val="00DA50A5"/>
    <w:rsid w:val="00DA56B1"/>
    <w:rsid w:val="00DA7374"/>
    <w:rsid w:val="00DB1BDB"/>
    <w:rsid w:val="00DB3113"/>
    <w:rsid w:val="00DB54CB"/>
    <w:rsid w:val="00DB798B"/>
    <w:rsid w:val="00DD5E56"/>
    <w:rsid w:val="00DD7333"/>
    <w:rsid w:val="00DE2FE5"/>
    <w:rsid w:val="00DE4D17"/>
    <w:rsid w:val="00DE62C2"/>
    <w:rsid w:val="00DF10B4"/>
    <w:rsid w:val="00DF57D9"/>
    <w:rsid w:val="00DF6C16"/>
    <w:rsid w:val="00E00553"/>
    <w:rsid w:val="00E20CE7"/>
    <w:rsid w:val="00E21491"/>
    <w:rsid w:val="00E40949"/>
    <w:rsid w:val="00E41071"/>
    <w:rsid w:val="00E44924"/>
    <w:rsid w:val="00E50BB9"/>
    <w:rsid w:val="00E52D37"/>
    <w:rsid w:val="00E52DFA"/>
    <w:rsid w:val="00E5416A"/>
    <w:rsid w:val="00E5502C"/>
    <w:rsid w:val="00E62BD5"/>
    <w:rsid w:val="00E66F24"/>
    <w:rsid w:val="00E742C1"/>
    <w:rsid w:val="00E742D1"/>
    <w:rsid w:val="00E74EA1"/>
    <w:rsid w:val="00E7511E"/>
    <w:rsid w:val="00E75CF4"/>
    <w:rsid w:val="00E7702D"/>
    <w:rsid w:val="00E83A67"/>
    <w:rsid w:val="00E85499"/>
    <w:rsid w:val="00E923B8"/>
    <w:rsid w:val="00E93BC7"/>
    <w:rsid w:val="00E97222"/>
    <w:rsid w:val="00EA11B2"/>
    <w:rsid w:val="00EB2607"/>
    <w:rsid w:val="00EB7390"/>
    <w:rsid w:val="00EC168A"/>
    <w:rsid w:val="00EC2867"/>
    <w:rsid w:val="00EC7127"/>
    <w:rsid w:val="00ED5216"/>
    <w:rsid w:val="00ED577D"/>
    <w:rsid w:val="00EE1FB5"/>
    <w:rsid w:val="00EE370B"/>
    <w:rsid w:val="00EE414B"/>
    <w:rsid w:val="00EE5C76"/>
    <w:rsid w:val="00EE695E"/>
    <w:rsid w:val="00EE70FE"/>
    <w:rsid w:val="00EF050A"/>
    <w:rsid w:val="00F01FBB"/>
    <w:rsid w:val="00F0607A"/>
    <w:rsid w:val="00F065D8"/>
    <w:rsid w:val="00F0734B"/>
    <w:rsid w:val="00F10B9D"/>
    <w:rsid w:val="00F27075"/>
    <w:rsid w:val="00F351D2"/>
    <w:rsid w:val="00F42118"/>
    <w:rsid w:val="00F43D30"/>
    <w:rsid w:val="00F43FD3"/>
    <w:rsid w:val="00F55A7D"/>
    <w:rsid w:val="00F55B91"/>
    <w:rsid w:val="00F66A8D"/>
    <w:rsid w:val="00F6706E"/>
    <w:rsid w:val="00F734AC"/>
    <w:rsid w:val="00F854AC"/>
    <w:rsid w:val="00F909EC"/>
    <w:rsid w:val="00F94E5F"/>
    <w:rsid w:val="00F955E5"/>
    <w:rsid w:val="00F96DD8"/>
    <w:rsid w:val="00F97E8C"/>
    <w:rsid w:val="00FB384F"/>
    <w:rsid w:val="00FB48DE"/>
    <w:rsid w:val="00FC04A6"/>
    <w:rsid w:val="00FC0F30"/>
    <w:rsid w:val="00FC299E"/>
    <w:rsid w:val="00FC3407"/>
    <w:rsid w:val="00FD3DB5"/>
    <w:rsid w:val="00FD4C66"/>
    <w:rsid w:val="00FE3C97"/>
    <w:rsid w:val="00FE4FBE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E7E38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210B1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65D0A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65D0A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65D0A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65D0A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65D0A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65D0A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65D0A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BB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107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10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qFormat/>
    <w:rsid w:val="00544DEB"/>
    <w:pPr>
      <w:tabs>
        <w:tab w:val="left" w:pos="440"/>
        <w:tab w:val="right" w:leader="dot" w:pos="9062"/>
      </w:tabs>
      <w:spacing w:after="100"/>
      <w:ind w:left="426" w:hanging="426"/>
    </w:pPr>
    <w:rPr>
      <w:noProof/>
    </w:r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rsid w:val="008806A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zstupnhosymbolu">
    <w:name w:val="Placeholder Text"/>
    <w:basedOn w:val="Predvolenpsmoodseku"/>
    <w:uiPriority w:val="99"/>
    <w:semiHidden/>
    <w:rsid w:val="006479DF"/>
    <w:rPr>
      <w:color w:val="808080"/>
    </w:rPr>
  </w:style>
  <w:style w:type="paragraph" w:customStyle="1" w:styleId="Char">
    <w:name w:val="Char"/>
    <w:basedOn w:val="Normlny"/>
    <w:rsid w:val="00976A29"/>
    <w:pPr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813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A21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E7E38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65D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65D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65D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65D0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65D0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65D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65D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paragraph" w:customStyle="1" w:styleId="Tabulky">
    <w:name w:val="Tabulky"/>
    <w:basedOn w:val="Normlny"/>
    <w:rsid w:val="007D3E2D"/>
    <w:pPr>
      <w:jc w:val="both"/>
    </w:pPr>
    <w:rPr>
      <w:rFonts w:ascii="Arial" w:hAnsi="Arial"/>
      <w:i/>
      <w:sz w:val="18"/>
      <w:lang w:eastAsia="cs-CZ"/>
    </w:rPr>
  </w:style>
  <w:style w:type="paragraph" w:customStyle="1" w:styleId="Nzov2">
    <w:name w:val="Názov 2"/>
    <w:basedOn w:val="Normlny"/>
    <w:rsid w:val="00AD6D34"/>
    <w:rPr>
      <w:rFonts w:ascii="Arial" w:hAnsi="Arial"/>
      <w:b/>
      <w:lang w:eastAsia="cs-CZ"/>
    </w:rPr>
  </w:style>
  <w:style w:type="character" w:customStyle="1" w:styleId="Nolmalerven">
    <w:name w:val="Nolmal červená"/>
    <w:rsid w:val="007B3C8A"/>
    <w:rPr>
      <w:rFonts w:ascii="Arial" w:hAnsi="Arial" w:cs="Arial"/>
      <w:color w:val="FF0000"/>
      <w:sz w:val="22"/>
      <w:szCs w:val="22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675ED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D800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y"/>
    <w:link w:val="ZkladntextChar"/>
    <w:qFormat/>
    <w:rsid w:val="00677613"/>
    <w:pPr>
      <w:spacing w:before="130" w:after="130"/>
      <w:jc w:val="both"/>
    </w:pPr>
    <w:rPr>
      <w:sz w:val="22"/>
      <w:szCs w:val="20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677613"/>
    <w:rPr>
      <w:rFonts w:ascii="Times New Roman" w:eastAsia="Times New Roman" w:hAnsi="Times New Roman" w:cs="Times New Roman"/>
      <w:szCs w:val="20"/>
    </w:rPr>
  </w:style>
  <w:style w:type="paragraph" w:styleId="Zoznamsodrkami">
    <w:name w:val="List Bullet"/>
    <w:basedOn w:val="Normlny"/>
    <w:uiPriority w:val="99"/>
    <w:unhideWhenUsed/>
    <w:rsid w:val="00076AEF"/>
    <w:pPr>
      <w:numPr>
        <w:numId w:val="2"/>
      </w:numPr>
      <w:contextualSpacing/>
    </w:pPr>
    <w:rPr>
      <w:rFonts w:ascii="Arial" w:hAnsi="Arial"/>
      <w:sz w:val="20"/>
      <w:lang w:eastAsia="cs-CZ"/>
    </w:rPr>
  </w:style>
  <w:style w:type="paragraph" w:styleId="Zoznamsodrkami2">
    <w:name w:val="List Bullet 2"/>
    <w:basedOn w:val="Zoznamsodrkami"/>
    <w:qFormat/>
    <w:rsid w:val="00076AEF"/>
    <w:pPr>
      <w:numPr>
        <w:numId w:val="3"/>
      </w:numPr>
      <w:spacing w:before="130" w:after="130"/>
      <w:contextualSpacing w:val="0"/>
      <w:jc w:val="both"/>
    </w:pPr>
    <w:rPr>
      <w:rFonts w:ascii="Times New Roman" w:hAnsi="Times New Roman"/>
      <w:sz w:val="22"/>
      <w:szCs w:val="20"/>
      <w:lang w:val="en-US" w:eastAsia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F34F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F34F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972391"/>
    <w:pPr>
      <w:numPr>
        <w:numId w:val="0"/>
      </w:num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qFormat/>
    <w:rsid w:val="00AE41F2"/>
    <w:pPr>
      <w:tabs>
        <w:tab w:val="left" w:pos="851"/>
        <w:tab w:val="right" w:leader="dot" w:pos="9062"/>
      </w:tabs>
      <w:spacing w:after="100"/>
      <w:ind w:left="426"/>
    </w:pPr>
  </w:style>
  <w:style w:type="paragraph" w:customStyle="1" w:styleId="Nadpis10">
    <w:name w:val="Nadpis 1."/>
    <w:basedOn w:val="Nadpis1"/>
    <w:link w:val="Nadpis1Char0"/>
    <w:qFormat/>
    <w:rsid w:val="00A210B1"/>
  </w:style>
  <w:style w:type="paragraph" w:styleId="Obsah3">
    <w:name w:val="toc 3"/>
    <w:basedOn w:val="Normlny"/>
    <w:next w:val="Normlny"/>
    <w:autoRedefine/>
    <w:uiPriority w:val="39"/>
    <w:semiHidden/>
    <w:unhideWhenUsed/>
    <w:qFormat/>
    <w:rsid w:val="00544DE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dpis1Char0">
    <w:name w:val="Nadpis 1. Char"/>
    <w:basedOn w:val="Predvolenpsmoodseku"/>
    <w:link w:val="Nadpis10"/>
    <w:rsid w:val="00A210B1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lang w:eastAsia="sk-SK"/>
    </w:rPr>
  </w:style>
  <w:style w:type="paragraph" w:customStyle="1" w:styleId="Nadpis20">
    <w:name w:val="Nadpis 2."/>
    <w:basedOn w:val="Nadpis2"/>
    <w:link w:val="Nadpis2Char0"/>
    <w:qFormat/>
    <w:rsid w:val="007E7DB7"/>
    <w:pPr>
      <w:numPr>
        <w:ilvl w:val="0"/>
        <w:numId w:val="0"/>
      </w:numPr>
      <w:spacing w:after="120"/>
      <w:ind w:left="578" w:hanging="578"/>
    </w:pPr>
    <w:rPr>
      <w:rFonts w:ascii="Times New Roman" w:eastAsiaTheme="minorEastAsia" w:hAnsi="Times New Roman" w:cs="Times New Roman"/>
      <w:color w:val="5F497A" w:themeColor="accent4" w:themeShade="BF"/>
      <w:sz w:val="24"/>
    </w:rPr>
  </w:style>
  <w:style w:type="character" w:customStyle="1" w:styleId="Nadpis2Char0">
    <w:name w:val="Nadpis 2. Char"/>
    <w:basedOn w:val="Nadpis2Char"/>
    <w:link w:val="Nadpis20"/>
    <w:rsid w:val="007E7DB7"/>
    <w:rPr>
      <w:rFonts w:ascii="Times New Roman" w:eastAsiaTheme="minorEastAsia" w:hAnsi="Times New Roman" w:cs="Times New Roman"/>
      <w:b/>
      <w:bCs/>
      <w:color w:val="5F497A" w:themeColor="accent4" w:themeShade="BF"/>
      <w:sz w:val="24"/>
      <w:szCs w:val="26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E2A8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E2A8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E7E38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210B1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65D0A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65D0A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65D0A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65D0A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65D0A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65D0A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65D0A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BB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107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10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qFormat/>
    <w:rsid w:val="00544DEB"/>
    <w:pPr>
      <w:tabs>
        <w:tab w:val="left" w:pos="440"/>
        <w:tab w:val="right" w:leader="dot" w:pos="9062"/>
      </w:tabs>
      <w:spacing w:after="100"/>
      <w:ind w:left="426" w:hanging="426"/>
    </w:pPr>
    <w:rPr>
      <w:noProof/>
    </w:r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rsid w:val="008806A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zstupnhosymbolu">
    <w:name w:val="Placeholder Text"/>
    <w:basedOn w:val="Predvolenpsmoodseku"/>
    <w:uiPriority w:val="99"/>
    <w:semiHidden/>
    <w:rsid w:val="006479DF"/>
    <w:rPr>
      <w:color w:val="808080"/>
    </w:rPr>
  </w:style>
  <w:style w:type="paragraph" w:customStyle="1" w:styleId="Char">
    <w:name w:val="Char"/>
    <w:basedOn w:val="Normlny"/>
    <w:rsid w:val="00976A29"/>
    <w:pPr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813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A21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E7E38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65D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65D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65D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65D0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65D0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65D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65D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paragraph" w:customStyle="1" w:styleId="Tabulky">
    <w:name w:val="Tabulky"/>
    <w:basedOn w:val="Normlny"/>
    <w:rsid w:val="007D3E2D"/>
    <w:pPr>
      <w:jc w:val="both"/>
    </w:pPr>
    <w:rPr>
      <w:rFonts w:ascii="Arial" w:hAnsi="Arial"/>
      <w:i/>
      <w:sz w:val="18"/>
      <w:lang w:eastAsia="cs-CZ"/>
    </w:rPr>
  </w:style>
  <w:style w:type="paragraph" w:customStyle="1" w:styleId="Nzov2">
    <w:name w:val="Názov 2"/>
    <w:basedOn w:val="Normlny"/>
    <w:rsid w:val="00AD6D34"/>
    <w:rPr>
      <w:rFonts w:ascii="Arial" w:hAnsi="Arial"/>
      <w:b/>
      <w:lang w:eastAsia="cs-CZ"/>
    </w:rPr>
  </w:style>
  <w:style w:type="character" w:customStyle="1" w:styleId="Nolmalerven">
    <w:name w:val="Nolmal červená"/>
    <w:rsid w:val="007B3C8A"/>
    <w:rPr>
      <w:rFonts w:ascii="Arial" w:hAnsi="Arial" w:cs="Arial"/>
      <w:color w:val="FF0000"/>
      <w:sz w:val="22"/>
      <w:szCs w:val="22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675ED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D800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y"/>
    <w:link w:val="ZkladntextChar"/>
    <w:qFormat/>
    <w:rsid w:val="00677613"/>
    <w:pPr>
      <w:spacing w:before="130" w:after="130"/>
      <w:jc w:val="both"/>
    </w:pPr>
    <w:rPr>
      <w:sz w:val="22"/>
      <w:szCs w:val="20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677613"/>
    <w:rPr>
      <w:rFonts w:ascii="Times New Roman" w:eastAsia="Times New Roman" w:hAnsi="Times New Roman" w:cs="Times New Roman"/>
      <w:szCs w:val="20"/>
    </w:rPr>
  </w:style>
  <w:style w:type="paragraph" w:styleId="Zoznamsodrkami">
    <w:name w:val="List Bullet"/>
    <w:basedOn w:val="Normlny"/>
    <w:uiPriority w:val="99"/>
    <w:unhideWhenUsed/>
    <w:rsid w:val="00076AEF"/>
    <w:pPr>
      <w:numPr>
        <w:numId w:val="2"/>
      </w:numPr>
      <w:contextualSpacing/>
    </w:pPr>
    <w:rPr>
      <w:rFonts w:ascii="Arial" w:hAnsi="Arial"/>
      <w:sz w:val="20"/>
      <w:lang w:eastAsia="cs-CZ"/>
    </w:rPr>
  </w:style>
  <w:style w:type="paragraph" w:styleId="Zoznamsodrkami2">
    <w:name w:val="List Bullet 2"/>
    <w:basedOn w:val="Zoznamsodrkami"/>
    <w:qFormat/>
    <w:rsid w:val="00076AEF"/>
    <w:pPr>
      <w:numPr>
        <w:numId w:val="3"/>
      </w:numPr>
      <w:spacing w:before="130" w:after="130"/>
      <w:contextualSpacing w:val="0"/>
      <w:jc w:val="both"/>
    </w:pPr>
    <w:rPr>
      <w:rFonts w:ascii="Times New Roman" w:hAnsi="Times New Roman"/>
      <w:sz w:val="22"/>
      <w:szCs w:val="20"/>
      <w:lang w:val="en-US" w:eastAsia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F34F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F34F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972391"/>
    <w:pPr>
      <w:numPr>
        <w:numId w:val="0"/>
      </w:num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qFormat/>
    <w:rsid w:val="00AE41F2"/>
    <w:pPr>
      <w:tabs>
        <w:tab w:val="left" w:pos="851"/>
        <w:tab w:val="right" w:leader="dot" w:pos="9062"/>
      </w:tabs>
      <w:spacing w:after="100"/>
      <w:ind w:left="426"/>
    </w:pPr>
  </w:style>
  <w:style w:type="paragraph" w:customStyle="1" w:styleId="Nadpis10">
    <w:name w:val="Nadpis 1."/>
    <w:basedOn w:val="Nadpis1"/>
    <w:link w:val="Nadpis1Char0"/>
    <w:qFormat/>
    <w:rsid w:val="00A210B1"/>
  </w:style>
  <w:style w:type="paragraph" w:styleId="Obsah3">
    <w:name w:val="toc 3"/>
    <w:basedOn w:val="Normlny"/>
    <w:next w:val="Normlny"/>
    <w:autoRedefine/>
    <w:uiPriority w:val="39"/>
    <w:semiHidden/>
    <w:unhideWhenUsed/>
    <w:qFormat/>
    <w:rsid w:val="00544DE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dpis1Char0">
    <w:name w:val="Nadpis 1. Char"/>
    <w:basedOn w:val="Predvolenpsmoodseku"/>
    <w:link w:val="Nadpis10"/>
    <w:rsid w:val="00A210B1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lang w:eastAsia="sk-SK"/>
    </w:rPr>
  </w:style>
  <w:style w:type="paragraph" w:customStyle="1" w:styleId="Nadpis20">
    <w:name w:val="Nadpis 2."/>
    <w:basedOn w:val="Nadpis2"/>
    <w:link w:val="Nadpis2Char0"/>
    <w:qFormat/>
    <w:rsid w:val="007E7DB7"/>
    <w:pPr>
      <w:numPr>
        <w:ilvl w:val="0"/>
        <w:numId w:val="0"/>
      </w:numPr>
      <w:spacing w:after="120"/>
      <w:ind w:left="578" w:hanging="578"/>
    </w:pPr>
    <w:rPr>
      <w:rFonts w:ascii="Times New Roman" w:eastAsiaTheme="minorEastAsia" w:hAnsi="Times New Roman" w:cs="Times New Roman"/>
      <w:color w:val="5F497A" w:themeColor="accent4" w:themeShade="BF"/>
      <w:sz w:val="24"/>
    </w:rPr>
  </w:style>
  <w:style w:type="character" w:customStyle="1" w:styleId="Nadpis2Char0">
    <w:name w:val="Nadpis 2. Char"/>
    <w:basedOn w:val="Nadpis2Char"/>
    <w:link w:val="Nadpis20"/>
    <w:rsid w:val="007E7DB7"/>
    <w:rPr>
      <w:rFonts w:ascii="Times New Roman" w:eastAsiaTheme="minorEastAsia" w:hAnsi="Times New Roman" w:cs="Times New Roman"/>
      <w:b/>
      <w:bCs/>
      <w:color w:val="5F497A" w:themeColor="accent4" w:themeShade="BF"/>
      <w:sz w:val="24"/>
      <w:szCs w:val="26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E2A8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E2A8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pu.datacentrum.sk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http://www.cpu.datacentrum.sk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pu.datacentrum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3E35C-4549-4087-A9B8-76802D333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10</Pages>
  <Words>3485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23304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Drotár Matúš</dc:creator>
  <cp:lastModifiedBy>Fordinál Róbert</cp:lastModifiedBy>
  <cp:revision>7</cp:revision>
  <cp:lastPrinted>2016-01-21T09:19:00Z</cp:lastPrinted>
  <dcterms:created xsi:type="dcterms:W3CDTF">2016-01-19T09:12:00Z</dcterms:created>
  <dcterms:modified xsi:type="dcterms:W3CDTF">2016-01-21T12:06:00Z</dcterms:modified>
</cp:coreProperties>
</file>