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4B4" w:rsidRPr="0070364E" w:rsidRDefault="009714FB" w:rsidP="00B824B4">
      <w:pPr>
        <w:rPr>
          <w:ins w:id="0" w:author="Autor"/>
          <w:sz w:val="20"/>
          <w:szCs w:val="20"/>
        </w:rPr>
      </w:pPr>
      <w:del w:id="1" w:author="Autor">
        <w:r w:rsidDel="00B824B4">
          <w:rPr>
            <w:noProof/>
          </w:rPr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8" name="Obrázok 5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58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Del="00B824B4">
          <w:rPr>
            <w:noProof/>
          </w:rPr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7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ins w:id="2" w:author="Autor">
        <w:r w:rsidR="00B824B4" w:rsidRPr="0070364E">
          <w:rPr>
            <w:b/>
            <w:noProof/>
          </w:rPr>
          <w:drawing>
            <wp:anchor distT="0" distB="0" distL="114300" distR="114300" simplePos="0" relativeHeight="251660800" behindDoc="0" locked="0" layoutInCell="1" allowOverlap="1" wp14:anchorId="6AB772C4" wp14:editId="1ABAC523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12" name="Obrázok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824B4" w:rsidRPr="0070364E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9776" behindDoc="1" locked="0" layoutInCell="1" allowOverlap="1" wp14:anchorId="0A2993D4" wp14:editId="7818E3C2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20" name="Obrázok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824B4" w:rsidRPr="0070364E" w:rsidDel="00E701EB">
          <w:rPr>
            <w:sz w:val="20"/>
            <w:szCs w:val="20"/>
          </w:rPr>
          <w:t xml:space="preserve"> </w:t>
        </w:r>
        <w:r w:rsidR="00B824B4" w:rsidRPr="0070364E">
          <w:rPr>
            <w:sz w:val="20"/>
            <w:szCs w:val="20"/>
          </w:rPr>
          <w:tab/>
        </w:r>
        <w:r w:rsidR="00B824B4" w:rsidRPr="0070364E">
          <w:rPr>
            <w:sz w:val="20"/>
            <w:szCs w:val="20"/>
          </w:rPr>
          <w:tab/>
        </w:r>
      </w:ins>
    </w:p>
    <w:p w:rsidR="00B824B4" w:rsidRPr="0070364E" w:rsidRDefault="00B824B4" w:rsidP="00B824B4">
      <w:pPr>
        <w:rPr>
          <w:ins w:id="3" w:author="Autor"/>
          <w:sz w:val="20"/>
          <w:szCs w:val="20"/>
        </w:rPr>
      </w:pPr>
    </w:p>
    <w:p w:rsidR="00B824B4" w:rsidRPr="0070364E" w:rsidRDefault="00B824B4" w:rsidP="00B824B4">
      <w:pPr>
        <w:rPr>
          <w:ins w:id="4" w:author="Autor"/>
          <w:b/>
          <w:sz w:val="20"/>
          <w:szCs w:val="20"/>
        </w:rPr>
      </w:pPr>
      <w:ins w:id="5" w:author="Autor">
        <w:r w:rsidRPr="0070364E">
          <w:rPr>
            <w:sz w:val="20"/>
            <w:szCs w:val="20"/>
          </w:rPr>
          <w:tab/>
        </w:r>
        <w:r w:rsidRPr="0070364E">
          <w:rPr>
            <w:sz w:val="20"/>
            <w:szCs w:val="20"/>
          </w:rPr>
          <w:tab/>
        </w:r>
        <w:r w:rsidRPr="0070364E">
          <w:rPr>
            <w:sz w:val="20"/>
            <w:szCs w:val="20"/>
          </w:rPr>
          <w:tab/>
          <w:t xml:space="preserve">    </w:t>
        </w:r>
        <w:r w:rsidRPr="0070364E">
          <w:rPr>
            <w:sz w:val="20"/>
            <w:szCs w:val="20"/>
          </w:rPr>
          <w:tab/>
        </w:r>
        <w:r w:rsidRPr="0070364E">
          <w:rPr>
            <w:sz w:val="20"/>
            <w:szCs w:val="20"/>
          </w:rPr>
          <w:tab/>
        </w:r>
        <w:r w:rsidRPr="0070364E">
          <w:rPr>
            <w:sz w:val="20"/>
            <w:szCs w:val="20"/>
          </w:rPr>
          <w:tab/>
        </w:r>
      </w:ins>
    </w:p>
    <w:p w:rsidR="00B824B4" w:rsidRPr="0070364E" w:rsidRDefault="00B824B4" w:rsidP="00B824B4">
      <w:pPr>
        <w:rPr>
          <w:ins w:id="6" w:author="Autor"/>
          <w:b/>
          <w:sz w:val="20"/>
          <w:szCs w:val="20"/>
        </w:rPr>
      </w:pPr>
    </w:p>
    <w:p w:rsidR="00B824B4" w:rsidRPr="0070364E" w:rsidRDefault="00B824B4" w:rsidP="00B824B4">
      <w:pPr>
        <w:rPr>
          <w:ins w:id="7" w:author="Autor"/>
          <w:b/>
          <w:sz w:val="20"/>
          <w:szCs w:val="20"/>
        </w:rPr>
      </w:pPr>
    </w:p>
    <w:p w:rsidR="00B824B4" w:rsidRPr="0070364E" w:rsidRDefault="00B824B4" w:rsidP="00B824B4">
      <w:pPr>
        <w:rPr>
          <w:ins w:id="8" w:author="Autor"/>
          <w:b/>
          <w:sz w:val="20"/>
          <w:szCs w:val="20"/>
        </w:rPr>
      </w:pPr>
    </w:p>
    <w:p w:rsidR="00B824B4" w:rsidRPr="0070364E" w:rsidRDefault="00B824B4" w:rsidP="00B824B4">
      <w:pPr>
        <w:rPr>
          <w:ins w:id="9" w:author="Autor"/>
          <w:b/>
          <w:sz w:val="20"/>
          <w:szCs w:val="20"/>
        </w:rPr>
      </w:pPr>
    </w:p>
    <w:p w:rsidR="00B824B4" w:rsidRPr="0070364E" w:rsidRDefault="00B824B4" w:rsidP="00B824B4">
      <w:pPr>
        <w:ind w:right="6802"/>
        <w:jc w:val="center"/>
        <w:rPr>
          <w:ins w:id="10" w:author="Autor"/>
          <w:rFonts w:ascii="Arial" w:hAnsi="Arial" w:cs="Arial"/>
          <w:sz w:val="20"/>
          <w:szCs w:val="20"/>
        </w:rPr>
      </w:pPr>
      <w:ins w:id="11" w:author="Autor">
        <w:r w:rsidRPr="0070364E">
          <w:rPr>
            <w:rFonts w:ascii="Arial" w:hAnsi="Arial" w:cs="Arial"/>
            <w:sz w:val="20"/>
            <w:szCs w:val="20"/>
          </w:rPr>
          <w:t>Európska únia</w:t>
        </w:r>
      </w:ins>
    </w:p>
    <w:p w:rsidR="00B824B4" w:rsidRPr="0070364E" w:rsidRDefault="00B824B4" w:rsidP="00B824B4">
      <w:pPr>
        <w:ind w:right="6802"/>
        <w:jc w:val="center"/>
        <w:rPr>
          <w:ins w:id="12" w:author="Autor"/>
          <w:rFonts w:ascii="Arial" w:hAnsi="Arial" w:cs="Arial"/>
          <w:sz w:val="20"/>
          <w:szCs w:val="20"/>
        </w:rPr>
      </w:pPr>
      <w:ins w:id="13" w:author="Autor">
        <w:r w:rsidRPr="0070364E">
          <w:rPr>
            <w:rFonts w:ascii="Arial" w:hAnsi="Arial" w:cs="Arial"/>
            <w:sz w:val="20"/>
            <w:szCs w:val="20"/>
          </w:rPr>
          <w:t>Európsky fond regionálneho</w:t>
        </w:r>
      </w:ins>
    </w:p>
    <w:p w:rsidR="00B824B4" w:rsidRPr="0070364E" w:rsidRDefault="00B824B4" w:rsidP="00B824B4">
      <w:pPr>
        <w:ind w:right="6802"/>
        <w:jc w:val="center"/>
        <w:rPr>
          <w:ins w:id="14" w:author="Autor"/>
          <w:b/>
          <w:sz w:val="20"/>
          <w:szCs w:val="20"/>
        </w:rPr>
      </w:pPr>
      <w:ins w:id="15" w:author="Autor">
        <w:r w:rsidRPr="0070364E">
          <w:rPr>
            <w:rFonts w:ascii="Arial" w:hAnsi="Arial" w:cs="Arial"/>
            <w:sz w:val="20"/>
            <w:szCs w:val="20"/>
          </w:rPr>
          <w:t>rozvoja</w:t>
        </w:r>
      </w:ins>
    </w:p>
    <w:p w:rsidR="00B824B4" w:rsidRPr="006479DF" w:rsidRDefault="00B824B4" w:rsidP="00B824B4">
      <w:pPr>
        <w:jc w:val="center"/>
        <w:rPr>
          <w:ins w:id="16" w:author="Autor"/>
          <w:b/>
          <w:sz w:val="20"/>
          <w:szCs w:val="20"/>
        </w:rPr>
      </w:pPr>
    </w:p>
    <w:p w:rsidR="00D61BB6" w:rsidRPr="006479DF" w:rsidDel="00B824B4" w:rsidRDefault="00D61BB6" w:rsidP="00D61BB6">
      <w:pPr>
        <w:rPr>
          <w:del w:id="17" w:author="Autor"/>
          <w:sz w:val="20"/>
          <w:szCs w:val="20"/>
        </w:rPr>
      </w:pPr>
      <w:del w:id="18" w:author="Autor">
        <w:r w:rsidRPr="006479DF" w:rsidDel="00B824B4">
          <w:rPr>
            <w:sz w:val="20"/>
            <w:szCs w:val="20"/>
          </w:rPr>
          <w:delText xml:space="preserve"> </w:delText>
        </w:r>
        <w:r w:rsidRPr="006479DF" w:rsidDel="00B824B4">
          <w:rPr>
            <w:sz w:val="20"/>
            <w:szCs w:val="20"/>
          </w:rPr>
          <w:tab/>
        </w:r>
        <w:r w:rsidRPr="006479DF" w:rsidDel="00B824B4">
          <w:rPr>
            <w:sz w:val="20"/>
            <w:szCs w:val="20"/>
          </w:rPr>
          <w:tab/>
        </w:r>
        <w:r w:rsidRPr="006479DF" w:rsidDel="00B824B4">
          <w:rPr>
            <w:sz w:val="20"/>
            <w:szCs w:val="20"/>
          </w:rPr>
          <w:tab/>
        </w:r>
        <w:r w:rsidRPr="006479DF" w:rsidDel="00B824B4">
          <w:rPr>
            <w:sz w:val="20"/>
            <w:szCs w:val="20"/>
          </w:rPr>
          <w:tab/>
        </w:r>
        <w:r w:rsidRPr="006479DF" w:rsidDel="00B824B4">
          <w:rPr>
            <w:sz w:val="20"/>
            <w:szCs w:val="20"/>
          </w:rPr>
          <w:tab/>
        </w:r>
        <w:r w:rsidR="009714FB" w:rsidDel="00B824B4">
          <w:rPr>
            <w:noProof/>
          </w:rPr>
          <w:drawing>
            <wp:anchor distT="0" distB="0" distL="114300" distR="114300" simplePos="0" relativeHeight="251654656" behindDoc="0" locked="1" layoutInCell="1" allowOverlap="1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2" name="Obrázok 2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2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6479DF" w:rsidDel="00B824B4">
          <w:rPr>
            <w:sz w:val="20"/>
            <w:szCs w:val="20"/>
          </w:rPr>
          <w:delText xml:space="preserve">    </w:delText>
        </w:r>
        <w:r w:rsidRPr="006479DF" w:rsidDel="00B824B4">
          <w:rPr>
            <w:sz w:val="20"/>
            <w:szCs w:val="20"/>
          </w:rPr>
          <w:tab/>
        </w:r>
        <w:r w:rsidRPr="006479DF" w:rsidDel="00B824B4">
          <w:rPr>
            <w:sz w:val="20"/>
            <w:szCs w:val="20"/>
          </w:rPr>
          <w:tab/>
        </w:r>
        <w:r w:rsidRPr="006479DF" w:rsidDel="00B824B4">
          <w:rPr>
            <w:sz w:val="20"/>
            <w:szCs w:val="20"/>
          </w:rPr>
          <w:tab/>
          <w:delText xml:space="preserve">         </w:delText>
        </w:r>
      </w:del>
    </w:p>
    <w:p w:rsidR="00D61BB6" w:rsidRPr="006479DF" w:rsidDel="00B824B4" w:rsidRDefault="00D61BB6" w:rsidP="00D61BB6">
      <w:pPr>
        <w:jc w:val="center"/>
        <w:rPr>
          <w:del w:id="19" w:author="Autor"/>
          <w:sz w:val="20"/>
          <w:szCs w:val="20"/>
        </w:rPr>
      </w:pPr>
    </w:p>
    <w:p w:rsidR="00D61BB6" w:rsidDel="00B824B4" w:rsidRDefault="00D61BB6" w:rsidP="00D61BB6">
      <w:pPr>
        <w:jc w:val="center"/>
        <w:rPr>
          <w:del w:id="20" w:author="Autor"/>
          <w:b/>
          <w:sz w:val="20"/>
          <w:szCs w:val="20"/>
        </w:rPr>
      </w:pPr>
    </w:p>
    <w:p w:rsidR="009836CF" w:rsidDel="00B824B4" w:rsidRDefault="009836CF" w:rsidP="00D61BB6">
      <w:pPr>
        <w:jc w:val="center"/>
        <w:rPr>
          <w:del w:id="21" w:author="Autor"/>
          <w:b/>
          <w:sz w:val="20"/>
          <w:szCs w:val="20"/>
        </w:rPr>
      </w:pPr>
    </w:p>
    <w:p w:rsidR="009836CF" w:rsidDel="00B824B4" w:rsidRDefault="009836CF" w:rsidP="00D61BB6">
      <w:pPr>
        <w:jc w:val="center"/>
        <w:rPr>
          <w:del w:id="22" w:author="Autor"/>
          <w:b/>
          <w:sz w:val="20"/>
          <w:szCs w:val="20"/>
        </w:rPr>
      </w:pPr>
    </w:p>
    <w:p w:rsidR="003B0DFE" w:rsidRPr="006479DF" w:rsidDel="00B824B4" w:rsidRDefault="003B0DFE" w:rsidP="00D61BB6">
      <w:pPr>
        <w:jc w:val="center"/>
        <w:rPr>
          <w:del w:id="23" w:author="Autor"/>
          <w:b/>
          <w:sz w:val="20"/>
          <w:szCs w:val="20"/>
        </w:rPr>
      </w:pPr>
    </w:p>
    <w:p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</w:t>
      </w:r>
      <w:r w:rsidR="00EE509D">
        <w:rPr>
          <w:b/>
          <w:sz w:val="40"/>
          <w:szCs w:val="20"/>
        </w:rPr>
        <w:t xml:space="preserve">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511189936"/>
          <w:placeholder>
            <w:docPart w:val="AC60843ACD984FF78CBDEC3AD42F990D"/>
          </w:placeholder>
          <w:dropDownList>
            <w:listItem w:displayText="8" w:value="8"/>
          </w:dropDownList>
        </w:sdtPr>
        <w:sdtEndPr/>
        <w:sdtContent>
          <w:r w:rsidR="00EF4352" w:rsidRPr="00EF4352">
            <w:rPr>
              <w:b/>
              <w:sz w:val="40"/>
              <w:szCs w:val="20"/>
            </w:rPr>
            <w:t>8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DCF6727C6843A3B38CD3D4856294AC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24" w:author="Autor">
            <w:r w:rsidR="00AC2960" w:rsidDel="00050F14">
              <w:rPr>
                <w:b/>
                <w:sz w:val="32"/>
                <w:szCs w:val="32"/>
              </w:rPr>
              <w:delText>1</w:delText>
            </w:r>
          </w:del>
          <w:ins w:id="25" w:author="Autor">
            <w:r w:rsidR="00050F14">
              <w:rPr>
                <w:b/>
                <w:sz w:val="32"/>
                <w:szCs w:val="32"/>
              </w:rPr>
              <w:t>2</w:t>
            </w:r>
          </w:ins>
        </w:sdtContent>
      </w:sdt>
    </w:p>
    <w:p w:rsidR="00D61BB6" w:rsidRDefault="00D61BB6" w:rsidP="00D61BB6">
      <w:pPr>
        <w:jc w:val="center"/>
        <w:rPr>
          <w:ins w:id="26" w:author="Autor"/>
          <w:b/>
          <w:sz w:val="20"/>
          <w:szCs w:val="20"/>
        </w:rPr>
      </w:pPr>
    </w:p>
    <w:p w:rsidR="00B824B4" w:rsidRDefault="00B824B4" w:rsidP="00D61BB6">
      <w:pPr>
        <w:jc w:val="center"/>
        <w:rPr>
          <w:b/>
          <w:sz w:val="20"/>
          <w:szCs w:val="20"/>
        </w:rPr>
      </w:pPr>
      <w:bookmarkStart w:id="27" w:name="_GoBack"/>
      <w:bookmarkEnd w:id="27"/>
    </w:p>
    <w:p w:rsidR="003B0DFE" w:rsidRPr="006479DF" w:rsidDel="00B824B4" w:rsidRDefault="003B0DFE" w:rsidP="00D61BB6">
      <w:pPr>
        <w:jc w:val="center"/>
        <w:rPr>
          <w:del w:id="28" w:author="Autor"/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Pr="006479DF" w:rsidDel="00B824B4" w:rsidRDefault="00D61BB6" w:rsidP="006479DF">
      <w:pPr>
        <w:rPr>
          <w:del w:id="29" w:author="Autor"/>
          <w:sz w:val="20"/>
          <w:szCs w:val="20"/>
        </w:rPr>
      </w:pPr>
    </w:p>
    <w:tbl>
      <w:tblPr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0060A">
        <w:tc>
          <w:tcPr>
            <w:tcW w:w="2268" w:type="dxa"/>
            <w:shd w:val="clear" w:color="auto" w:fill="8DB3E2"/>
          </w:tcPr>
          <w:p w:rsidR="009836CF" w:rsidRPr="0000060A" w:rsidRDefault="009836CF" w:rsidP="006479DF">
            <w:pPr>
              <w:rPr>
                <w:b/>
                <w:sz w:val="26"/>
                <w:szCs w:val="26"/>
              </w:rPr>
            </w:pPr>
            <w:r w:rsidRPr="0000060A">
              <w:rPr>
                <w:b/>
                <w:sz w:val="26"/>
                <w:szCs w:val="26"/>
              </w:rPr>
              <w:t>Vec:</w:t>
            </w:r>
          </w:p>
          <w:p w:rsidR="0084743A" w:rsidRPr="0000060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00060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00060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</w:tcPr>
          <w:p w:rsidR="009836CF" w:rsidRPr="0000060A" w:rsidRDefault="0010189A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>k</w:t>
            </w:r>
            <w:r w:rsidR="00212473" w:rsidRPr="0000060A">
              <w:rPr>
                <w:szCs w:val="20"/>
              </w:rPr>
              <w:t> </w:t>
            </w:r>
            <w:r w:rsidR="000D57EE" w:rsidRPr="0000060A">
              <w:rPr>
                <w:szCs w:val="20"/>
              </w:rPr>
              <w:t>Správ</w:t>
            </w:r>
            <w:r w:rsidRPr="0000060A">
              <w:rPr>
                <w:szCs w:val="20"/>
              </w:rPr>
              <w:t>e</w:t>
            </w:r>
            <w:r w:rsidR="00212473" w:rsidRPr="0000060A">
              <w:rPr>
                <w:szCs w:val="20"/>
              </w:rPr>
              <w:t xml:space="preserve"> </w:t>
            </w:r>
            <w:r w:rsidR="000D57EE" w:rsidRPr="0000060A">
              <w:rPr>
                <w:szCs w:val="20"/>
              </w:rPr>
              <w:t xml:space="preserve">o pokroku pri vykonávaní Partnerskej dohody Slovenskej republiky na roky 2014 </w:t>
            </w:r>
            <w:r w:rsidR="00212473" w:rsidRPr="0000060A">
              <w:rPr>
                <w:szCs w:val="20"/>
              </w:rPr>
              <w:t>–</w:t>
            </w:r>
            <w:r w:rsidR="000D57EE" w:rsidRPr="0000060A">
              <w:rPr>
                <w:szCs w:val="20"/>
              </w:rPr>
              <w:t xml:space="preserve"> 2020</w:t>
            </w:r>
          </w:p>
        </w:tc>
      </w:tr>
      <w:tr w:rsidR="009836CF" w:rsidRPr="009836CF" w:rsidTr="0000060A">
        <w:tc>
          <w:tcPr>
            <w:tcW w:w="2268" w:type="dxa"/>
            <w:shd w:val="clear" w:color="auto" w:fill="8DB3E2"/>
          </w:tcPr>
          <w:p w:rsidR="009836CF" w:rsidRPr="0000060A" w:rsidRDefault="009836CF" w:rsidP="006479DF">
            <w:pPr>
              <w:rPr>
                <w:b/>
                <w:sz w:val="26"/>
                <w:szCs w:val="26"/>
              </w:rPr>
            </w:pPr>
            <w:r w:rsidRPr="0000060A">
              <w:rPr>
                <w:b/>
                <w:sz w:val="26"/>
                <w:szCs w:val="26"/>
              </w:rPr>
              <w:t>Určené pre:</w:t>
            </w:r>
          </w:p>
          <w:p w:rsidR="0084743A" w:rsidRPr="0000060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00060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00060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</w:tcPr>
          <w:p w:rsidR="009836CF" w:rsidRPr="0000060A" w:rsidRDefault="003948AB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>Riadiace orgány</w:t>
            </w:r>
          </w:p>
          <w:p w:rsidR="003948AB" w:rsidRPr="0000060A" w:rsidRDefault="003948AB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>Sprostredkovateľské orgány</w:t>
            </w:r>
          </w:p>
          <w:p w:rsidR="003948AB" w:rsidRPr="0000060A" w:rsidRDefault="003948AB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>Gestorov horizontálnych pri</w:t>
            </w:r>
            <w:r w:rsidR="001B1573" w:rsidRPr="0000060A">
              <w:rPr>
                <w:szCs w:val="20"/>
              </w:rPr>
              <w:t>ncípov</w:t>
            </w:r>
          </w:p>
          <w:p w:rsidR="003948AB" w:rsidRPr="0000060A" w:rsidRDefault="003948AB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>Národné kontaktné body pre OP</w:t>
            </w:r>
          </w:p>
        </w:tc>
      </w:tr>
      <w:tr w:rsidR="009836CF" w:rsidRPr="009836CF" w:rsidTr="0000060A">
        <w:tc>
          <w:tcPr>
            <w:tcW w:w="2268" w:type="dxa"/>
            <w:shd w:val="clear" w:color="auto" w:fill="8DB3E2"/>
          </w:tcPr>
          <w:p w:rsidR="009836CF" w:rsidRPr="0000060A" w:rsidRDefault="00116F61" w:rsidP="006479DF">
            <w:pPr>
              <w:rPr>
                <w:b/>
                <w:sz w:val="26"/>
                <w:szCs w:val="26"/>
              </w:rPr>
            </w:pPr>
            <w:r w:rsidRPr="0000060A">
              <w:rPr>
                <w:b/>
                <w:sz w:val="26"/>
                <w:szCs w:val="26"/>
              </w:rPr>
              <w:t>Na vedomie:</w:t>
            </w:r>
          </w:p>
          <w:p w:rsidR="0084743A" w:rsidRPr="0000060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00060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00060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</w:tcPr>
          <w:p w:rsidR="00B91F3C" w:rsidRPr="0000060A" w:rsidRDefault="00B91F3C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>Certifikačný orgán</w:t>
            </w:r>
          </w:p>
          <w:p w:rsidR="00B91F3C" w:rsidRPr="0000060A" w:rsidRDefault="00B91F3C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>Orgán auditu</w:t>
            </w:r>
          </w:p>
          <w:p w:rsidR="009836CF" w:rsidRPr="0000060A" w:rsidRDefault="003948AB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>VÚC</w:t>
            </w:r>
          </w:p>
        </w:tc>
      </w:tr>
      <w:tr w:rsidR="009836CF" w:rsidRPr="009836CF" w:rsidTr="0000060A">
        <w:tc>
          <w:tcPr>
            <w:tcW w:w="2268" w:type="dxa"/>
            <w:shd w:val="clear" w:color="auto" w:fill="8DB3E2"/>
          </w:tcPr>
          <w:p w:rsidR="009836CF" w:rsidRPr="0000060A" w:rsidRDefault="00116F61" w:rsidP="006479DF">
            <w:pPr>
              <w:rPr>
                <w:b/>
                <w:sz w:val="26"/>
                <w:szCs w:val="26"/>
              </w:rPr>
            </w:pPr>
            <w:r w:rsidRPr="0000060A">
              <w:rPr>
                <w:b/>
                <w:sz w:val="26"/>
                <w:szCs w:val="26"/>
              </w:rPr>
              <w:t>Vydáva:</w:t>
            </w:r>
          </w:p>
          <w:p w:rsidR="0084743A" w:rsidRPr="0000060A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Pr="0000060A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00060A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00060A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00060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</w:tcPr>
          <w:p w:rsidR="009836CF" w:rsidRPr="0000060A" w:rsidRDefault="0084743A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>Centrálny koordinačný orgán</w:t>
            </w:r>
          </w:p>
          <w:p w:rsidR="0084743A" w:rsidRPr="0000060A" w:rsidRDefault="0084743A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 xml:space="preserve">Úrad </w:t>
            </w:r>
            <w:ins w:id="30" w:author="Autor">
              <w:r w:rsidR="00210E6B">
                <w:rPr>
                  <w:szCs w:val="20"/>
                </w:rPr>
                <w:t>podp</w:t>
              </w:r>
              <w:r w:rsidR="0015188F">
                <w:rPr>
                  <w:szCs w:val="20"/>
                </w:rPr>
                <w:t xml:space="preserve">redsedu </w:t>
              </w:r>
            </w:ins>
            <w:r w:rsidRPr="0000060A">
              <w:rPr>
                <w:szCs w:val="20"/>
              </w:rPr>
              <w:t>vlády SR</w:t>
            </w:r>
            <w:ins w:id="31" w:author="Autor">
              <w:r w:rsidR="0015188F">
                <w:rPr>
                  <w:szCs w:val="20"/>
                </w:rPr>
                <w:t xml:space="preserve"> pre investície a informatizáciu</w:t>
              </w:r>
            </w:ins>
          </w:p>
          <w:p w:rsidR="00B53B4A" w:rsidRPr="0000060A" w:rsidRDefault="00376E71" w:rsidP="0003012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 súlade s kapitolou 4.1.1.3</w:t>
            </w:r>
            <w:r w:rsidR="00B53B4A" w:rsidRPr="0000060A">
              <w:rPr>
                <w:szCs w:val="20"/>
              </w:rPr>
              <w:t xml:space="preserve"> Systému riadenia </w:t>
            </w:r>
            <w:r w:rsidR="003B0DFE" w:rsidRPr="0000060A">
              <w:rPr>
                <w:szCs w:val="20"/>
              </w:rPr>
              <w:t>európskych štrukturálnych a investičných fondov</w:t>
            </w:r>
          </w:p>
        </w:tc>
      </w:tr>
      <w:tr w:rsidR="009836CF" w:rsidRPr="009836CF" w:rsidTr="0000060A">
        <w:tc>
          <w:tcPr>
            <w:tcW w:w="2268" w:type="dxa"/>
            <w:shd w:val="clear" w:color="auto" w:fill="8DB3E2"/>
          </w:tcPr>
          <w:p w:rsidR="009836CF" w:rsidRPr="0000060A" w:rsidRDefault="00116F61" w:rsidP="006479DF">
            <w:pPr>
              <w:rPr>
                <w:b/>
                <w:sz w:val="26"/>
                <w:szCs w:val="26"/>
              </w:rPr>
            </w:pPr>
            <w:r w:rsidRPr="0000060A">
              <w:rPr>
                <w:b/>
                <w:sz w:val="26"/>
                <w:szCs w:val="26"/>
              </w:rPr>
              <w:t>Záväznosť:</w:t>
            </w:r>
          </w:p>
          <w:p w:rsidR="0084743A" w:rsidRPr="0000060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Pr="0000060A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00060A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00060A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00060A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00060A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placeholder>
              <w:docPart w:val="6D18FC3682F44BA0A0265BFB54B8719C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/>
              </w:tcPr>
              <w:p w:rsidR="009836CF" w:rsidRPr="0000060A" w:rsidRDefault="00ED77E8" w:rsidP="0096260F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:rsidTr="0000060A">
        <w:tc>
          <w:tcPr>
            <w:tcW w:w="2268" w:type="dxa"/>
            <w:shd w:val="clear" w:color="auto" w:fill="8DB3E2"/>
          </w:tcPr>
          <w:p w:rsidR="009836CF" w:rsidRPr="00123C92" w:rsidRDefault="009836CF" w:rsidP="006479DF">
            <w:pPr>
              <w:rPr>
                <w:b/>
                <w:sz w:val="26"/>
                <w:szCs w:val="26"/>
              </w:rPr>
            </w:pPr>
            <w:r w:rsidRPr="00123C92">
              <w:rPr>
                <w:b/>
                <w:sz w:val="26"/>
                <w:szCs w:val="26"/>
              </w:rPr>
              <w:t>Počet príloh:</w:t>
            </w:r>
          </w:p>
          <w:p w:rsidR="006A5157" w:rsidRPr="00123C92" w:rsidRDefault="006A5157" w:rsidP="006479DF">
            <w:pPr>
              <w:rPr>
                <w:b/>
              </w:rPr>
            </w:pPr>
          </w:p>
          <w:p w:rsidR="003B0DFE" w:rsidRPr="00123C92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/>
          </w:tcPr>
          <w:p w:rsidR="009836CF" w:rsidRPr="00123C92" w:rsidRDefault="004928AC" w:rsidP="0000060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Poradové číslo vzoru"/>
                <w:tag w:val="Poradové číslo vzoru"/>
                <w:id w:val="944970681"/>
                <w:placeholder>
                  <w:docPart w:val="DefaultPlaceholder_1082065159"/>
                </w:placeholder>
                <w:dropDownList>
                  <w:listItem w:displayText="0" w:value="0"/>
                </w:dropDownList>
              </w:sdtPr>
              <w:sdtEndPr/>
              <w:sdtContent>
                <w:r w:rsidR="00ED77E8" w:rsidRPr="00123C92">
                  <w:rPr>
                    <w:szCs w:val="20"/>
                  </w:rPr>
                  <w:t>0</w:t>
                </w:r>
              </w:sdtContent>
            </w:sdt>
          </w:p>
        </w:tc>
      </w:tr>
      <w:tr w:rsidR="009836CF" w:rsidRPr="009836CF" w:rsidTr="0000060A">
        <w:tc>
          <w:tcPr>
            <w:tcW w:w="2268" w:type="dxa"/>
            <w:shd w:val="clear" w:color="auto" w:fill="8DB3E2"/>
          </w:tcPr>
          <w:p w:rsidR="009836CF" w:rsidRPr="00123C92" w:rsidRDefault="009836CF" w:rsidP="006479DF">
            <w:pPr>
              <w:rPr>
                <w:b/>
                <w:sz w:val="26"/>
                <w:szCs w:val="26"/>
              </w:rPr>
            </w:pPr>
            <w:r w:rsidRPr="00123C92">
              <w:rPr>
                <w:b/>
                <w:sz w:val="26"/>
                <w:szCs w:val="26"/>
              </w:rPr>
              <w:t>Dátum vydania:</w:t>
            </w:r>
          </w:p>
          <w:p w:rsidR="006A5157" w:rsidRPr="00123C92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123C92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</w:tcPr>
          <w:p w:rsidR="009836CF" w:rsidRPr="00123C92" w:rsidRDefault="004928AC" w:rsidP="0000060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Kliknutím zadáte dátum"/>
                <w:tag w:val="Kliknutím zadáte dátum"/>
                <w:id w:val="886915705"/>
                <w:placeholder>
                  <w:docPart w:val="DefaultPlaceholder_1082065160"/>
                </w:placeholder>
                <w:date w:fullDate="2017-08-02T00:00:00Z"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32" w:author="Autor">
                  <w:r w:rsidR="00ED77E8" w:rsidRPr="00123C92" w:rsidDel="00123C92">
                    <w:rPr>
                      <w:szCs w:val="20"/>
                    </w:rPr>
                    <w:delText>5. 2. 2015</w:delText>
                  </w:r>
                </w:del>
                <w:ins w:id="33" w:author="Autor">
                  <w:del w:id="34" w:author="Autor">
                    <w:r w:rsidR="00050F14" w:rsidRPr="00123C92" w:rsidDel="00123C92">
                      <w:rPr>
                        <w:szCs w:val="20"/>
                      </w:rPr>
                      <w:delText>1. 8. 2017</w:delText>
                    </w:r>
                  </w:del>
                  <w:r w:rsidR="00123C92" w:rsidRPr="00123C92">
                    <w:rPr>
                      <w:szCs w:val="20"/>
                    </w:rPr>
                    <w:t>2. 8. 2017</w:t>
                  </w:r>
                </w:ins>
              </w:sdtContent>
            </w:sdt>
          </w:p>
        </w:tc>
      </w:tr>
      <w:tr w:rsidR="009836CF" w:rsidRPr="009836CF" w:rsidTr="0000060A">
        <w:tc>
          <w:tcPr>
            <w:tcW w:w="2268" w:type="dxa"/>
            <w:shd w:val="clear" w:color="auto" w:fill="8DB3E2"/>
          </w:tcPr>
          <w:p w:rsidR="009836CF" w:rsidRPr="00123C92" w:rsidRDefault="009836CF" w:rsidP="006479DF">
            <w:pPr>
              <w:rPr>
                <w:b/>
                <w:sz w:val="26"/>
                <w:szCs w:val="26"/>
              </w:rPr>
            </w:pPr>
            <w:r w:rsidRPr="00123C92">
              <w:rPr>
                <w:b/>
                <w:sz w:val="26"/>
                <w:szCs w:val="26"/>
              </w:rPr>
              <w:t>Dátum účinnosti:</w:t>
            </w:r>
          </w:p>
          <w:p w:rsidR="006A5157" w:rsidRPr="00123C92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123C92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</w:tcPr>
          <w:p w:rsidR="009836CF" w:rsidRPr="00123C92" w:rsidRDefault="004928AC" w:rsidP="0000060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Kliknutím zadáte dátum"/>
                <w:tag w:val="Kliknutím zadáte dátum"/>
                <w:id w:val="1700965901"/>
                <w:placeholder>
                  <w:docPart w:val="DefaultPlaceholder_1082065160"/>
                </w:placeholder>
                <w:date w:fullDate="2017-08-02T00:00:00Z"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35" w:author="Autor">
                  <w:r w:rsidR="00ED77E8" w:rsidRPr="00123C92" w:rsidDel="00123C92">
                    <w:rPr>
                      <w:szCs w:val="20"/>
                    </w:rPr>
                    <w:delText>5. 2. 2015</w:delText>
                  </w:r>
                </w:del>
                <w:ins w:id="36" w:author="Autor">
                  <w:del w:id="37" w:author="Autor">
                    <w:r w:rsidR="00050F14" w:rsidRPr="00123C92" w:rsidDel="00123C92">
                      <w:rPr>
                        <w:szCs w:val="20"/>
                      </w:rPr>
                      <w:delText>1. 8. 2017</w:delText>
                    </w:r>
                  </w:del>
                  <w:r w:rsidR="00123C92" w:rsidRPr="00123C92">
                    <w:rPr>
                      <w:szCs w:val="20"/>
                    </w:rPr>
                    <w:t>2. 8. 2017</w:t>
                  </w:r>
                </w:ins>
              </w:sdtContent>
            </w:sdt>
          </w:p>
        </w:tc>
      </w:tr>
      <w:tr w:rsidR="009836CF" w:rsidRPr="009836CF" w:rsidTr="0000060A">
        <w:tc>
          <w:tcPr>
            <w:tcW w:w="2268" w:type="dxa"/>
            <w:shd w:val="clear" w:color="auto" w:fill="8DB3E2"/>
          </w:tcPr>
          <w:p w:rsidR="009836CF" w:rsidRPr="0000060A" w:rsidRDefault="009836CF" w:rsidP="006479DF">
            <w:pPr>
              <w:rPr>
                <w:b/>
                <w:sz w:val="26"/>
                <w:szCs w:val="26"/>
              </w:rPr>
            </w:pPr>
            <w:r w:rsidRPr="0000060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/>
          </w:tcPr>
          <w:p w:rsidR="00BA2C00" w:rsidRDefault="00C214B6" w:rsidP="00B35578">
            <w:pPr>
              <w:jc w:val="both"/>
              <w:rPr>
                <w:ins w:id="38" w:author="Autor"/>
                <w:rStyle w:val="Hypertextovprepojenie"/>
                <w:color w:val="000000"/>
                <w:u w:val="none"/>
              </w:rPr>
            </w:pPr>
            <w:del w:id="39" w:author="Autor">
              <w:r w:rsidRPr="0000060A" w:rsidDel="0015188F">
                <w:rPr>
                  <w:szCs w:val="20"/>
                </w:rPr>
                <w:delText xml:space="preserve">Ing. Igor </w:delText>
              </w:r>
              <w:r w:rsidRPr="00217761" w:rsidDel="0015188F">
                <w:rPr>
                  <w:b/>
                  <w:szCs w:val="20"/>
                </w:rPr>
                <w:delText>Federič</w:delText>
              </w:r>
            </w:del>
            <w:ins w:id="40" w:author="Autor">
              <w:del w:id="41" w:author="Autor">
                <w:r w:rsidR="00210E6B" w:rsidRPr="00217761" w:rsidDel="00A26C9B">
                  <w:rPr>
                    <w:rStyle w:val="Hypertextovprepojenie"/>
                    <w:rFonts w:ascii="Arial" w:hAnsi="Arial" w:cs="Arial"/>
                    <w:b/>
                    <w:color w:val="000000"/>
                  </w:rPr>
                  <w:delText xml:space="preserve"> </w:delText>
                </w:r>
              </w:del>
              <w:r w:rsidR="00B35578">
                <w:rPr>
                  <w:rStyle w:val="Hypertextovprepojenie"/>
                  <w:color w:val="000000"/>
                  <w:u w:val="none"/>
                </w:rPr>
                <w:t>JUDr. Denisa Žiláková</w:t>
              </w:r>
            </w:ins>
          </w:p>
          <w:p w:rsidR="009836CF" w:rsidRPr="00217761" w:rsidDel="0015188F" w:rsidRDefault="00B35578" w:rsidP="0000060A">
            <w:pPr>
              <w:jc w:val="both"/>
              <w:rPr>
                <w:del w:id="42" w:author="Autor"/>
                <w:szCs w:val="20"/>
              </w:rPr>
            </w:pPr>
            <w:ins w:id="43" w:author="Autor">
              <w:del w:id="44" w:author="Autor">
                <w:r w:rsidDel="00BA2C00">
                  <w:rPr>
                    <w:rStyle w:val="Hypertextovprepojenie"/>
                    <w:color w:val="000000"/>
                    <w:u w:val="none"/>
                  </w:rPr>
                  <w:delText xml:space="preserve"> </w:delText>
                </w:r>
              </w:del>
            </w:ins>
          </w:p>
          <w:p w:rsidR="00C214B6" w:rsidRPr="0000060A" w:rsidRDefault="00B35578" w:rsidP="00B35578">
            <w:pPr>
              <w:jc w:val="both"/>
              <w:rPr>
                <w:szCs w:val="20"/>
              </w:rPr>
            </w:pPr>
            <w:ins w:id="45" w:author="Autor">
              <w:r>
                <w:rPr>
                  <w:szCs w:val="20"/>
                </w:rPr>
                <w:t xml:space="preserve">generálna riaditeľka sekcie centrálny koordinačný orgán </w:t>
              </w:r>
            </w:ins>
            <w:del w:id="46" w:author="Autor">
              <w:r w:rsidR="00C214B6" w:rsidRPr="0000060A" w:rsidDel="00B35578">
                <w:rPr>
                  <w:szCs w:val="20"/>
                </w:rPr>
                <w:delText xml:space="preserve">vedúci Úradu </w:delText>
              </w:r>
            </w:del>
            <w:ins w:id="47" w:author="Autor">
              <w:del w:id="48" w:author="Autor">
                <w:r w:rsidR="0015188F" w:rsidDel="00B35578">
                  <w:rPr>
                    <w:szCs w:val="20"/>
                  </w:rPr>
                  <w:delText xml:space="preserve">podpredsedu </w:delText>
                </w:r>
              </w:del>
            </w:ins>
            <w:del w:id="49" w:author="Autor">
              <w:r w:rsidR="00C214B6" w:rsidRPr="0000060A" w:rsidDel="00B35578">
                <w:rPr>
                  <w:szCs w:val="20"/>
                </w:rPr>
                <w:delText>vlády SR</w:delText>
              </w:r>
            </w:del>
            <w:ins w:id="50" w:author="Autor">
              <w:del w:id="51" w:author="Autor">
                <w:r w:rsidR="0015188F" w:rsidDel="00B35578">
                  <w:rPr>
                    <w:szCs w:val="20"/>
                  </w:rPr>
                  <w:delText xml:space="preserve"> pre investície a informatizáciu</w:delText>
                </w:r>
              </w:del>
            </w:ins>
          </w:p>
        </w:tc>
      </w:tr>
    </w:tbl>
    <w:p w:rsidR="00460F75" w:rsidRDefault="00460F75">
      <w:pPr>
        <w:pStyle w:val="Hlavikaobsahu"/>
        <w:tabs>
          <w:tab w:val="left" w:pos="8220"/>
        </w:tabs>
        <w:pPrChange w:id="52" w:author="Autor">
          <w:pPr>
            <w:pStyle w:val="Hlavikaobsahu"/>
          </w:pPr>
        </w:pPrChange>
      </w:pPr>
      <w:bookmarkStart w:id="53" w:name="_Toc404872120"/>
      <w:bookmarkStart w:id="54" w:name="_Toc404872045"/>
      <w:r>
        <w:lastRenderedPageBreak/>
        <w:t>Obsah</w:t>
      </w:r>
      <w:ins w:id="55" w:author="Autor">
        <w:r w:rsidR="00050F14">
          <w:tab/>
        </w:r>
      </w:ins>
    </w:p>
    <w:p w:rsidR="00460F75" w:rsidRPr="00460F75" w:rsidRDefault="00460F75" w:rsidP="00460F75"/>
    <w:p w:rsidR="001E2A59" w:rsidRDefault="00460F75">
      <w:pPr>
        <w:pStyle w:val="Obsah2"/>
        <w:rPr>
          <w:ins w:id="56" w:author="Autor"/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ins w:id="57" w:author="Autor">
        <w:r w:rsidR="001E2A59" w:rsidRPr="00E1021E">
          <w:rPr>
            <w:rStyle w:val="Hypertextovprepojenie"/>
          </w:rPr>
          <w:fldChar w:fldCharType="begin"/>
        </w:r>
        <w:r w:rsidR="001E2A59" w:rsidRPr="00E1021E">
          <w:rPr>
            <w:rStyle w:val="Hypertextovprepojenie"/>
          </w:rPr>
          <w:instrText xml:space="preserve"> </w:instrText>
        </w:r>
        <w:r w:rsidR="001E2A59">
          <w:instrText>HYPERLINK \l "_Toc489370178"</w:instrText>
        </w:r>
        <w:r w:rsidR="001E2A59" w:rsidRPr="00E1021E">
          <w:rPr>
            <w:rStyle w:val="Hypertextovprepojenie"/>
          </w:rPr>
          <w:instrText xml:space="preserve"> </w:instrText>
        </w:r>
        <w:r w:rsidR="001E2A59" w:rsidRPr="00E1021E">
          <w:rPr>
            <w:rStyle w:val="Hypertextovprepojenie"/>
          </w:rPr>
          <w:fldChar w:fldCharType="separate"/>
        </w:r>
        <w:r w:rsidR="001E2A59" w:rsidRPr="00E1021E">
          <w:rPr>
            <w:rStyle w:val="Hypertextovprepojenie"/>
          </w:rPr>
          <w:t>1 Úvod</w:t>
        </w:r>
        <w:r w:rsidR="001E2A59">
          <w:rPr>
            <w:webHidden/>
          </w:rPr>
          <w:tab/>
        </w:r>
        <w:r w:rsidR="001E2A59">
          <w:rPr>
            <w:webHidden/>
          </w:rPr>
          <w:fldChar w:fldCharType="begin"/>
        </w:r>
        <w:r w:rsidR="001E2A59">
          <w:rPr>
            <w:webHidden/>
          </w:rPr>
          <w:instrText xml:space="preserve"> PAGEREF _Toc489370178 \h </w:instrText>
        </w:r>
      </w:ins>
      <w:r w:rsidR="001E2A59">
        <w:rPr>
          <w:webHidden/>
        </w:rPr>
      </w:r>
      <w:r w:rsidR="001E2A59">
        <w:rPr>
          <w:webHidden/>
        </w:rPr>
        <w:fldChar w:fldCharType="separate"/>
      </w:r>
      <w:ins w:id="58" w:author="Autor">
        <w:r w:rsidR="001E2A59">
          <w:rPr>
            <w:webHidden/>
          </w:rPr>
          <w:t>4</w:t>
        </w:r>
        <w:r w:rsidR="001E2A59">
          <w:rPr>
            <w:webHidden/>
          </w:rPr>
          <w:fldChar w:fldCharType="end"/>
        </w:r>
        <w:r w:rsidR="001E2A59" w:rsidRPr="00E1021E">
          <w:rPr>
            <w:rStyle w:val="Hypertextovprepojenie"/>
          </w:rPr>
          <w:fldChar w:fldCharType="end"/>
        </w:r>
      </w:ins>
    </w:p>
    <w:p w:rsidR="001E2A59" w:rsidRDefault="001E2A59">
      <w:pPr>
        <w:pStyle w:val="Obsah2"/>
        <w:rPr>
          <w:ins w:id="59" w:author="Autor"/>
          <w:rFonts w:asciiTheme="minorHAnsi" w:eastAsiaTheme="minorEastAsia" w:hAnsiTheme="minorHAnsi" w:cstheme="minorBidi"/>
          <w:b w:val="0"/>
          <w:sz w:val="22"/>
          <w:szCs w:val="22"/>
        </w:rPr>
      </w:pPr>
      <w:ins w:id="60" w:author="Autor">
        <w:r w:rsidRPr="00E1021E">
          <w:rPr>
            <w:rStyle w:val="Hypertextovprepojenie"/>
          </w:rPr>
          <w:fldChar w:fldCharType="begin"/>
        </w:r>
        <w:r w:rsidRPr="00E1021E">
          <w:rPr>
            <w:rStyle w:val="Hypertextovprepojenie"/>
          </w:rPr>
          <w:instrText xml:space="preserve"> </w:instrText>
        </w:r>
        <w:r>
          <w:instrText>HYPERLINK \l "_Toc489370179"</w:instrText>
        </w:r>
        <w:r w:rsidRPr="00E1021E">
          <w:rPr>
            <w:rStyle w:val="Hypertextovprepojenie"/>
          </w:rPr>
          <w:instrText xml:space="preserve"> </w:instrText>
        </w:r>
        <w:r w:rsidRPr="00E1021E">
          <w:rPr>
            <w:rStyle w:val="Hypertextovprepojenie"/>
          </w:rPr>
          <w:fldChar w:fldCharType="separate"/>
        </w:r>
        <w:r w:rsidRPr="00E1021E">
          <w:rPr>
            <w:rStyle w:val="Hypertextovprepojenie"/>
          </w:rPr>
          <w:t>2 Použité skratky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_Toc489370179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61" w:author="Autor">
        <w:r>
          <w:rPr>
            <w:webHidden/>
          </w:rPr>
          <w:t>6</w:t>
        </w:r>
        <w:r>
          <w:rPr>
            <w:webHidden/>
          </w:rPr>
          <w:fldChar w:fldCharType="end"/>
        </w:r>
        <w:r w:rsidRPr="00E1021E">
          <w:rPr>
            <w:rStyle w:val="Hypertextovprepojenie"/>
          </w:rPr>
          <w:fldChar w:fldCharType="end"/>
        </w:r>
      </w:ins>
    </w:p>
    <w:p w:rsidR="001E2A59" w:rsidRDefault="001E2A59">
      <w:pPr>
        <w:pStyle w:val="Obsah2"/>
        <w:rPr>
          <w:ins w:id="62" w:author="Autor"/>
          <w:rFonts w:asciiTheme="minorHAnsi" w:eastAsiaTheme="minorEastAsia" w:hAnsiTheme="minorHAnsi" w:cstheme="minorBidi"/>
          <w:b w:val="0"/>
          <w:sz w:val="22"/>
          <w:szCs w:val="22"/>
        </w:rPr>
      </w:pPr>
      <w:ins w:id="63" w:author="Autor">
        <w:r w:rsidRPr="00E1021E">
          <w:rPr>
            <w:rStyle w:val="Hypertextovprepojenie"/>
          </w:rPr>
          <w:fldChar w:fldCharType="begin"/>
        </w:r>
        <w:r w:rsidRPr="00E1021E">
          <w:rPr>
            <w:rStyle w:val="Hypertextovprepojenie"/>
          </w:rPr>
          <w:instrText xml:space="preserve"> </w:instrText>
        </w:r>
        <w:r>
          <w:instrText>HYPERLINK \l "_Toc489370180"</w:instrText>
        </w:r>
        <w:r w:rsidRPr="00E1021E">
          <w:rPr>
            <w:rStyle w:val="Hypertextovprepojenie"/>
          </w:rPr>
          <w:instrText xml:space="preserve"> </w:instrText>
        </w:r>
        <w:r w:rsidRPr="00E1021E">
          <w:rPr>
            <w:rStyle w:val="Hypertextovprepojenie"/>
          </w:rPr>
          <w:fldChar w:fldCharType="separate"/>
        </w:r>
        <w:r w:rsidRPr="00E1021E">
          <w:rPr>
            <w:rStyle w:val="Hypertextovprepojenie"/>
          </w:rPr>
          <w:t>3 Informácie a hodnotenie požadované pre všetky EŠIF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_Toc489370180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64" w:author="Autor">
        <w:r>
          <w:rPr>
            <w:webHidden/>
          </w:rPr>
          <w:t>7</w:t>
        </w:r>
        <w:r>
          <w:rPr>
            <w:webHidden/>
          </w:rPr>
          <w:fldChar w:fldCharType="end"/>
        </w:r>
        <w:r w:rsidRPr="00E1021E">
          <w:rPr>
            <w:rStyle w:val="Hypertextovprepojenie"/>
          </w:rPr>
          <w:fldChar w:fldCharType="end"/>
        </w:r>
      </w:ins>
    </w:p>
    <w:p w:rsidR="001E2A59" w:rsidRDefault="001E2A59">
      <w:pPr>
        <w:pStyle w:val="Obsah3"/>
        <w:rPr>
          <w:ins w:id="65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66" w:author="Autor">
        <w:r w:rsidRPr="00E1021E">
          <w:rPr>
            <w:rStyle w:val="Hypertextovprepojenie"/>
            <w:noProof/>
          </w:rPr>
          <w:fldChar w:fldCharType="begin"/>
        </w:r>
        <w:r w:rsidRPr="00E1021E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"_Toc489370181"</w:instrText>
        </w:r>
        <w:r w:rsidRPr="00E1021E">
          <w:rPr>
            <w:rStyle w:val="Hypertextovprepojenie"/>
            <w:noProof/>
          </w:rPr>
          <w:instrText xml:space="preserve"> </w:instrText>
        </w:r>
        <w:r w:rsidRPr="00E1021E">
          <w:rPr>
            <w:rStyle w:val="Hypertextovprepojenie"/>
            <w:noProof/>
          </w:rPr>
          <w:fldChar w:fldCharType="separate"/>
        </w:r>
        <w:r w:rsidRPr="00E1021E">
          <w:rPr>
            <w:rStyle w:val="Hypertextovprepojenie"/>
            <w:noProof/>
          </w:rPr>
          <w:t>3.1 Zmeny rozvojových potrieb od prijatia partnerskej dohody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_Toc489370181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67" w:author="Autor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E1021E">
          <w:rPr>
            <w:rStyle w:val="Hypertextovprepojenie"/>
            <w:noProof/>
          </w:rPr>
          <w:fldChar w:fldCharType="end"/>
        </w:r>
      </w:ins>
    </w:p>
    <w:p w:rsidR="001E2A59" w:rsidRDefault="001E2A59">
      <w:pPr>
        <w:pStyle w:val="Obsah3"/>
        <w:rPr>
          <w:ins w:id="68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69" w:author="Autor">
        <w:r w:rsidRPr="00E1021E">
          <w:rPr>
            <w:rStyle w:val="Hypertextovprepojenie"/>
            <w:noProof/>
          </w:rPr>
          <w:fldChar w:fldCharType="begin"/>
        </w:r>
        <w:r w:rsidRPr="00E1021E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"_Toc489370182"</w:instrText>
        </w:r>
        <w:r w:rsidRPr="00E1021E">
          <w:rPr>
            <w:rStyle w:val="Hypertextovprepojenie"/>
            <w:noProof/>
          </w:rPr>
          <w:instrText xml:space="preserve"> </w:instrText>
        </w:r>
        <w:r w:rsidRPr="00E1021E">
          <w:rPr>
            <w:rStyle w:val="Hypertextovprepojenie"/>
            <w:noProof/>
          </w:rPr>
          <w:fldChar w:fldCharType="separate"/>
        </w:r>
        <w:r w:rsidRPr="00E1021E">
          <w:rPr>
            <w:rStyle w:val="Hypertextovprepojenie"/>
            <w:noProof/>
          </w:rPr>
          <w:t>3.2 Pokrok dosiahnutý pri plnení stratégie Únie na zabezpečenie inteligentného, udržateľného a inkluzívneho rastu, ako aj špecifických úloh fondu prostredníctvom príspevku EŠIF k vybraným tematickým cieľom, a to najmä vzhľadom na čiastkové ciele stanovené vo výkonnostnom rámci pre každý program, a na podporu použitú na ciele v oblasti zmeny klímy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_Toc489370182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70" w:author="Autor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E1021E">
          <w:rPr>
            <w:rStyle w:val="Hypertextovprepojenie"/>
            <w:noProof/>
          </w:rPr>
          <w:fldChar w:fldCharType="end"/>
        </w:r>
      </w:ins>
    </w:p>
    <w:p w:rsidR="001E2A59" w:rsidRDefault="001E2A59">
      <w:pPr>
        <w:pStyle w:val="Obsah3"/>
        <w:rPr>
          <w:ins w:id="71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72" w:author="Autor">
        <w:r w:rsidRPr="00E1021E">
          <w:rPr>
            <w:rStyle w:val="Hypertextovprepojenie"/>
            <w:noProof/>
          </w:rPr>
          <w:fldChar w:fldCharType="begin"/>
        </w:r>
        <w:r w:rsidRPr="00E1021E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"_Toc489370183"</w:instrText>
        </w:r>
        <w:r w:rsidRPr="00E1021E">
          <w:rPr>
            <w:rStyle w:val="Hypertextovprepojenie"/>
            <w:noProof/>
          </w:rPr>
          <w:instrText xml:space="preserve"> </w:instrText>
        </w:r>
        <w:r w:rsidRPr="00E1021E">
          <w:rPr>
            <w:rStyle w:val="Hypertextovprepojenie"/>
            <w:noProof/>
          </w:rPr>
          <w:fldChar w:fldCharType="separate"/>
        </w:r>
        <w:r w:rsidRPr="00E1021E">
          <w:rPr>
            <w:rStyle w:val="Hypertextovprepojenie"/>
            <w:noProof/>
          </w:rPr>
          <w:t>3.3 Opatrenia prijaté s cieľom splniť ex ante kondicionality stanovené v partnerskej dohode (platí len pre správu za rok 2017)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_Toc489370183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73" w:author="Autor"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  <w:r w:rsidRPr="00E1021E">
          <w:rPr>
            <w:rStyle w:val="Hypertextovprepojenie"/>
            <w:noProof/>
          </w:rPr>
          <w:fldChar w:fldCharType="end"/>
        </w:r>
      </w:ins>
    </w:p>
    <w:p w:rsidR="001E2A59" w:rsidRDefault="001E2A59">
      <w:pPr>
        <w:pStyle w:val="Obsah3"/>
        <w:rPr>
          <w:ins w:id="74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75" w:author="Autor">
        <w:r w:rsidRPr="00E1021E">
          <w:rPr>
            <w:rStyle w:val="Hypertextovprepojenie"/>
            <w:noProof/>
          </w:rPr>
          <w:fldChar w:fldCharType="begin"/>
        </w:r>
        <w:r w:rsidRPr="00E1021E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"_Toc489370184"</w:instrText>
        </w:r>
        <w:r w:rsidRPr="00E1021E">
          <w:rPr>
            <w:rStyle w:val="Hypertextovprepojenie"/>
            <w:noProof/>
          </w:rPr>
          <w:instrText xml:space="preserve"> </w:instrText>
        </w:r>
        <w:r w:rsidRPr="00E1021E">
          <w:rPr>
            <w:rStyle w:val="Hypertextovprepojenie"/>
            <w:noProof/>
          </w:rPr>
          <w:fldChar w:fldCharType="separate"/>
        </w:r>
        <w:r w:rsidRPr="00E1021E">
          <w:rPr>
            <w:rStyle w:val="Hypertextovprepojenie"/>
            <w:noProof/>
          </w:rPr>
          <w:t>3.4 Realizácia mechanizmov na zabezpečenie koordinácie medzi EŠIF a inými nástrojmi podpory Únie a vnútroštátnymi finančnými nástrojmi podpory a s EIB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_Toc489370184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76" w:author="Autor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E1021E">
          <w:rPr>
            <w:rStyle w:val="Hypertextovprepojenie"/>
            <w:noProof/>
          </w:rPr>
          <w:fldChar w:fldCharType="end"/>
        </w:r>
      </w:ins>
    </w:p>
    <w:p w:rsidR="001E2A59" w:rsidRDefault="001E2A59">
      <w:pPr>
        <w:pStyle w:val="Obsah3"/>
        <w:rPr>
          <w:ins w:id="77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78" w:author="Autor">
        <w:r w:rsidRPr="00E1021E">
          <w:rPr>
            <w:rStyle w:val="Hypertextovprepojenie"/>
            <w:noProof/>
          </w:rPr>
          <w:fldChar w:fldCharType="begin"/>
        </w:r>
        <w:r w:rsidRPr="00E1021E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"_Toc489370185"</w:instrText>
        </w:r>
        <w:r w:rsidRPr="00E1021E">
          <w:rPr>
            <w:rStyle w:val="Hypertextovprepojenie"/>
            <w:noProof/>
          </w:rPr>
          <w:instrText xml:space="preserve"> </w:instrText>
        </w:r>
        <w:r w:rsidRPr="00E1021E">
          <w:rPr>
            <w:rStyle w:val="Hypertextovprepojenie"/>
            <w:noProof/>
          </w:rPr>
          <w:fldChar w:fldCharType="separate"/>
        </w:r>
        <w:r w:rsidRPr="00E1021E">
          <w:rPr>
            <w:rStyle w:val="Hypertextovprepojenie"/>
            <w:noProof/>
          </w:rPr>
          <w:t>3.5 Realizácia integrovaného prístupu k územnému rozvoju alebo zhrnutie realizácie integrovaných prístupov, ktoré sú založené na programoch, vrátane pokroku pri plnení stanovených prioritných oblastí spolupráce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_Toc489370185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79" w:author="Autor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E1021E">
          <w:rPr>
            <w:rStyle w:val="Hypertextovprepojenie"/>
            <w:noProof/>
          </w:rPr>
          <w:fldChar w:fldCharType="end"/>
        </w:r>
      </w:ins>
    </w:p>
    <w:p w:rsidR="001E2A59" w:rsidRDefault="001E2A59">
      <w:pPr>
        <w:pStyle w:val="Obsah3"/>
        <w:rPr>
          <w:ins w:id="80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81" w:author="Autor">
        <w:r w:rsidRPr="00E1021E">
          <w:rPr>
            <w:rStyle w:val="Hypertextovprepojenie"/>
            <w:noProof/>
          </w:rPr>
          <w:fldChar w:fldCharType="begin"/>
        </w:r>
        <w:r w:rsidRPr="00E1021E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"_Toc489370186"</w:instrText>
        </w:r>
        <w:r w:rsidRPr="00E1021E">
          <w:rPr>
            <w:rStyle w:val="Hypertextovprepojenie"/>
            <w:noProof/>
          </w:rPr>
          <w:instrText xml:space="preserve"> </w:instrText>
        </w:r>
        <w:r w:rsidRPr="00E1021E">
          <w:rPr>
            <w:rStyle w:val="Hypertextovprepojenie"/>
            <w:noProof/>
          </w:rPr>
          <w:fldChar w:fldCharType="separate"/>
        </w:r>
        <w:r w:rsidRPr="00E1021E">
          <w:rPr>
            <w:rStyle w:val="Hypertextovprepojenie"/>
            <w:noProof/>
          </w:rPr>
          <w:t>3.6 Opatrenia prijaté na posilnenie kapacity orgánov a prijímateľov na riadenie a využívanie EŠIF, ak je to vhodné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_Toc489370186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82" w:author="Autor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E1021E">
          <w:rPr>
            <w:rStyle w:val="Hypertextovprepojenie"/>
            <w:noProof/>
          </w:rPr>
          <w:fldChar w:fldCharType="end"/>
        </w:r>
      </w:ins>
    </w:p>
    <w:p w:rsidR="001E2A59" w:rsidRDefault="001E2A59">
      <w:pPr>
        <w:pStyle w:val="Obsah3"/>
        <w:rPr>
          <w:ins w:id="83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84" w:author="Autor">
        <w:r w:rsidRPr="00E1021E">
          <w:rPr>
            <w:rStyle w:val="Hypertextovprepojenie"/>
            <w:noProof/>
          </w:rPr>
          <w:fldChar w:fldCharType="begin"/>
        </w:r>
        <w:r w:rsidRPr="00E1021E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"_Toc489370187"</w:instrText>
        </w:r>
        <w:r w:rsidRPr="00E1021E">
          <w:rPr>
            <w:rStyle w:val="Hypertextovprepojenie"/>
            <w:noProof/>
          </w:rPr>
          <w:instrText xml:space="preserve"> </w:instrText>
        </w:r>
        <w:r w:rsidRPr="00E1021E">
          <w:rPr>
            <w:rStyle w:val="Hypertextovprepojenie"/>
            <w:noProof/>
          </w:rPr>
          <w:fldChar w:fldCharType="separate"/>
        </w:r>
        <w:r w:rsidRPr="00E1021E">
          <w:rPr>
            <w:rStyle w:val="Hypertextovprepojenie"/>
            <w:noProof/>
          </w:rPr>
          <w:t>3.7 Prijaté opatrenia a dosiahnutý pokrok v oblasti zníženia administratívnej záťaže pre prijímateľov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_Toc489370187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85" w:author="Autor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E1021E">
          <w:rPr>
            <w:rStyle w:val="Hypertextovprepojenie"/>
            <w:noProof/>
          </w:rPr>
          <w:fldChar w:fldCharType="end"/>
        </w:r>
      </w:ins>
    </w:p>
    <w:p w:rsidR="001E2A59" w:rsidRDefault="001E2A59">
      <w:pPr>
        <w:pStyle w:val="Obsah3"/>
        <w:rPr>
          <w:ins w:id="86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87" w:author="Autor">
        <w:r w:rsidRPr="00E1021E">
          <w:rPr>
            <w:rStyle w:val="Hypertextovprepojenie"/>
            <w:noProof/>
          </w:rPr>
          <w:fldChar w:fldCharType="begin"/>
        </w:r>
        <w:r w:rsidRPr="00E1021E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"_Toc489370188"</w:instrText>
        </w:r>
        <w:r w:rsidRPr="00E1021E">
          <w:rPr>
            <w:rStyle w:val="Hypertextovprepojenie"/>
            <w:noProof/>
          </w:rPr>
          <w:instrText xml:space="preserve"> </w:instrText>
        </w:r>
        <w:r w:rsidRPr="00E1021E">
          <w:rPr>
            <w:rStyle w:val="Hypertextovprepojenie"/>
            <w:noProof/>
          </w:rPr>
          <w:fldChar w:fldCharType="separate"/>
        </w:r>
        <w:r w:rsidRPr="00E1021E">
          <w:rPr>
            <w:rStyle w:val="Hypertextovprepojenie"/>
            <w:noProof/>
          </w:rPr>
          <w:t>3.8 Úloha partnerov uvedených v čl. 5 všeobecného nariadenia pri vykonávaní partnerskej dohody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_Toc489370188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88" w:author="Autor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E1021E">
          <w:rPr>
            <w:rStyle w:val="Hypertextovprepojenie"/>
            <w:noProof/>
          </w:rPr>
          <w:fldChar w:fldCharType="end"/>
        </w:r>
      </w:ins>
    </w:p>
    <w:p w:rsidR="001E2A59" w:rsidRDefault="001E2A59">
      <w:pPr>
        <w:pStyle w:val="Obsah3"/>
        <w:rPr>
          <w:ins w:id="89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90" w:author="Autor">
        <w:r w:rsidRPr="00E1021E">
          <w:rPr>
            <w:rStyle w:val="Hypertextovprepojenie"/>
            <w:noProof/>
          </w:rPr>
          <w:fldChar w:fldCharType="begin"/>
        </w:r>
        <w:r w:rsidRPr="00E1021E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"_Toc489370189"</w:instrText>
        </w:r>
        <w:r w:rsidRPr="00E1021E">
          <w:rPr>
            <w:rStyle w:val="Hypertextovprepojenie"/>
            <w:noProof/>
          </w:rPr>
          <w:instrText xml:space="preserve"> </w:instrText>
        </w:r>
        <w:r w:rsidRPr="00E1021E">
          <w:rPr>
            <w:rStyle w:val="Hypertextovprepojenie"/>
            <w:noProof/>
          </w:rPr>
          <w:fldChar w:fldCharType="separate"/>
        </w:r>
        <w:r w:rsidRPr="00E1021E">
          <w:rPr>
            <w:rStyle w:val="Hypertextovprepojenie"/>
            <w:noProof/>
          </w:rPr>
          <w:t>3.9 Zhrnutie opatrení prijatých v súvislosti s uplatňovaním horizontálnych princípov a cieľov politík na vykonávanie EŠIF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_Toc489370189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91" w:author="Autor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E1021E">
          <w:rPr>
            <w:rStyle w:val="Hypertextovprepojenie"/>
            <w:noProof/>
          </w:rPr>
          <w:fldChar w:fldCharType="end"/>
        </w:r>
      </w:ins>
    </w:p>
    <w:p w:rsidR="001E2A59" w:rsidRDefault="001E2A59">
      <w:pPr>
        <w:pStyle w:val="Obsah2"/>
        <w:rPr>
          <w:ins w:id="92" w:author="Autor"/>
          <w:rFonts w:asciiTheme="minorHAnsi" w:eastAsiaTheme="minorEastAsia" w:hAnsiTheme="minorHAnsi" w:cstheme="minorBidi"/>
          <w:b w:val="0"/>
          <w:sz w:val="22"/>
          <w:szCs w:val="22"/>
        </w:rPr>
      </w:pPr>
      <w:ins w:id="93" w:author="Autor">
        <w:r w:rsidRPr="00E1021E">
          <w:rPr>
            <w:rStyle w:val="Hypertextovprepojenie"/>
          </w:rPr>
          <w:fldChar w:fldCharType="begin"/>
        </w:r>
        <w:r w:rsidRPr="00E1021E">
          <w:rPr>
            <w:rStyle w:val="Hypertextovprepojenie"/>
          </w:rPr>
          <w:instrText xml:space="preserve"> </w:instrText>
        </w:r>
        <w:r>
          <w:instrText>HYPERLINK \l "_Toc489370190"</w:instrText>
        </w:r>
        <w:r w:rsidRPr="00E1021E">
          <w:rPr>
            <w:rStyle w:val="Hypertextovprepojenie"/>
          </w:rPr>
          <w:instrText xml:space="preserve"> </w:instrText>
        </w:r>
        <w:r w:rsidRPr="00E1021E">
          <w:rPr>
            <w:rStyle w:val="Hypertextovprepojenie"/>
          </w:rPr>
          <w:fldChar w:fldCharType="separate"/>
        </w:r>
        <w:r w:rsidRPr="00E1021E">
          <w:rPr>
            <w:rStyle w:val="Hypertextovprepojenie"/>
          </w:rPr>
          <w:t>4 Informácie a posúdenie IZM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_Toc489370190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94" w:author="Autor">
        <w:r>
          <w:rPr>
            <w:webHidden/>
          </w:rPr>
          <w:t>15</w:t>
        </w:r>
        <w:r>
          <w:rPr>
            <w:webHidden/>
          </w:rPr>
          <w:fldChar w:fldCharType="end"/>
        </w:r>
        <w:r w:rsidRPr="00E1021E">
          <w:rPr>
            <w:rStyle w:val="Hypertextovprepojenie"/>
          </w:rPr>
          <w:fldChar w:fldCharType="end"/>
        </w:r>
      </w:ins>
    </w:p>
    <w:p w:rsidR="001E2A59" w:rsidRDefault="001E2A59">
      <w:pPr>
        <w:pStyle w:val="Obsah3"/>
        <w:rPr>
          <w:ins w:id="95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96" w:author="Autor">
        <w:r w:rsidRPr="00E1021E">
          <w:rPr>
            <w:rStyle w:val="Hypertextovprepojenie"/>
            <w:noProof/>
          </w:rPr>
          <w:fldChar w:fldCharType="begin"/>
        </w:r>
        <w:r w:rsidRPr="00E1021E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"_Toc489370191"</w:instrText>
        </w:r>
        <w:r w:rsidRPr="00E1021E">
          <w:rPr>
            <w:rStyle w:val="Hypertextovprepojenie"/>
            <w:noProof/>
          </w:rPr>
          <w:instrText xml:space="preserve"> </w:instrText>
        </w:r>
        <w:r w:rsidRPr="00E1021E">
          <w:rPr>
            <w:rStyle w:val="Hypertextovprepojenie"/>
            <w:noProof/>
          </w:rPr>
          <w:fldChar w:fldCharType="separate"/>
        </w:r>
        <w:r w:rsidRPr="00E1021E">
          <w:rPr>
            <w:rStyle w:val="Hypertextovprepojenie"/>
            <w:noProof/>
          </w:rPr>
          <w:t>4.1 Vykonávanie IZM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_Toc489370191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97" w:author="Autor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E1021E">
          <w:rPr>
            <w:rStyle w:val="Hypertextovprepojenie"/>
            <w:noProof/>
          </w:rPr>
          <w:fldChar w:fldCharType="end"/>
        </w:r>
      </w:ins>
    </w:p>
    <w:p w:rsidR="001E2A59" w:rsidRDefault="001E2A59">
      <w:pPr>
        <w:pStyle w:val="Obsah2"/>
        <w:rPr>
          <w:ins w:id="98" w:author="Autor"/>
          <w:rFonts w:asciiTheme="minorHAnsi" w:eastAsiaTheme="minorEastAsia" w:hAnsiTheme="minorHAnsi" w:cstheme="minorBidi"/>
          <w:b w:val="0"/>
          <w:sz w:val="22"/>
          <w:szCs w:val="22"/>
        </w:rPr>
      </w:pPr>
      <w:ins w:id="99" w:author="Autor">
        <w:r w:rsidRPr="00E1021E">
          <w:rPr>
            <w:rStyle w:val="Hypertextovprepojenie"/>
          </w:rPr>
          <w:fldChar w:fldCharType="begin"/>
        </w:r>
        <w:r w:rsidRPr="00E1021E">
          <w:rPr>
            <w:rStyle w:val="Hypertextovprepojenie"/>
          </w:rPr>
          <w:instrText xml:space="preserve"> </w:instrText>
        </w:r>
        <w:r>
          <w:instrText>HYPERLINK \l "_Toc489370192"</w:instrText>
        </w:r>
        <w:r w:rsidRPr="00E1021E">
          <w:rPr>
            <w:rStyle w:val="Hypertextovprepojenie"/>
          </w:rPr>
          <w:instrText xml:space="preserve"> </w:instrText>
        </w:r>
        <w:r w:rsidRPr="00E1021E">
          <w:rPr>
            <w:rStyle w:val="Hypertextovprepojenie"/>
          </w:rPr>
          <w:fldChar w:fldCharType="separate"/>
        </w:r>
        <w:r w:rsidRPr="00E1021E">
          <w:rPr>
            <w:rStyle w:val="Hypertextovprepojenie"/>
          </w:rPr>
          <w:t>5 Informácie a hodnotenia, ktoré majú byť poskytnuté pre politiku súdržnosti, ak sa využíva možnosť stanovená podľa čl. 111 ods. 4 všeobecného nariadenia o obsahu určitých prvkov výročnej správy a správy o pokroku, ktoré majú byť predložené v rokoch 2017 a 2019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_Toc489370192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100" w:author="Autor">
        <w:r>
          <w:rPr>
            <w:webHidden/>
          </w:rPr>
          <w:t>16</w:t>
        </w:r>
        <w:r>
          <w:rPr>
            <w:webHidden/>
          </w:rPr>
          <w:fldChar w:fldCharType="end"/>
        </w:r>
        <w:r w:rsidRPr="00E1021E">
          <w:rPr>
            <w:rStyle w:val="Hypertextovprepojenie"/>
          </w:rPr>
          <w:fldChar w:fldCharType="end"/>
        </w:r>
      </w:ins>
    </w:p>
    <w:p w:rsidR="001E2A59" w:rsidRDefault="001E2A59">
      <w:pPr>
        <w:pStyle w:val="Obsah3"/>
        <w:rPr>
          <w:ins w:id="101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102" w:author="Autor">
        <w:r w:rsidRPr="00E1021E">
          <w:rPr>
            <w:rStyle w:val="Hypertextovprepojenie"/>
            <w:noProof/>
          </w:rPr>
          <w:fldChar w:fldCharType="begin"/>
        </w:r>
        <w:r w:rsidRPr="00E1021E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"_Toc489370193"</w:instrText>
        </w:r>
        <w:r w:rsidRPr="00E1021E">
          <w:rPr>
            <w:rStyle w:val="Hypertextovprepojenie"/>
            <w:noProof/>
          </w:rPr>
          <w:instrText xml:space="preserve"> </w:instrText>
        </w:r>
        <w:r w:rsidRPr="00E1021E">
          <w:rPr>
            <w:rStyle w:val="Hypertextovprepojenie"/>
            <w:noProof/>
          </w:rPr>
          <w:fldChar w:fldCharType="separate"/>
        </w:r>
        <w:r w:rsidRPr="00E1021E">
          <w:rPr>
            <w:rStyle w:val="Hypertextovprepojenie"/>
            <w:noProof/>
          </w:rPr>
          <w:t>5.1 Ďalšie informácie a hodnotenie, ktoré môžu byť pridané v prípade, ak ide o závažné súvislosti týkajúce sa obsahu a cieľov programu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_Toc489370193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3" w:author="Autor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E1021E">
          <w:rPr>
            <w:rStyle w:val="Hypertextovprepojenie"/>
            <w:noProof/>
          </w:rPr>
          <w:fldChar w:fldCharType="end"/>
        </w:r>
      </w:ins>
    </w:p>
    <w:p w:rsidR="001E2A59" w:rsidRDefault="001E2A59">
      <w:pPr>
        <w:pStyle w:val="Obsah4"/>
        <w:rPr>
          <w:ins w:id="104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105" w:author="Autor">
        <w:r w:rsidRPr="00E1021E">
          <w:rPr>
            <w:rStyle w:val="Hypertextovprepojenie"/>
            <w:noProof/>
          </w:rPr>
          <w:fldChar w:fldCharType="begin"/>
        </w:r>
        <w:r w:rsidRPr="00E1021E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"_Toc489370194"</w:instrText>
        </w:r>
        <w:r w:rsidRPr="00E1021E">
          <w:rPr>
            <w:rStyle w:val="Hypertextovprepojenie"/>
            <w:noProof/>
          </w:rPr>
          <w:instrText xml:space="preserve"> </w:instrText>
        </w:r>
        <w:r w:rsidRPr="00E1021E">
          <w:rPr>
            <w:rStyle w:val="Hypertextovprepojenie"/>
            <w:noProof/>
          </w:rPr>
          <w:fldChar w:fldCharType="separate"/>
        </w:r>
        <w:r w:rsidRPr="00E1021E">
          <w:rPr>
            <w:rStyle w:val="Hypertextovprepojenie"/>
            <w:noProof/>
          </w:rPr>
          <w:t>5.1.1 Pokrok v implementácii integrovaného prístupu k územnému rozvoju, vrátane rozvoja regiónov, ktoré čelia demografickým výzvam a trvalým alebo prírodným znevýhodneniam, UMR a CLLD v rámci programu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_Toc489370194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6" w:author="Autor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E1021E">
          <w:rPr>
            <w:rStyle w:val="Hypertextovprepojenie"/>
            <w:noProof/>
          </w:rPr>
          <w:fldChar w:fldCharType="end"/>
        </w:r>
      </w:ins>
    </w:p>
    <w:p w:rsidR="001E2A59" w:rsidRDefault="001E2A59">
      <w:pPr>
        <w:pStyle w:val="Obsah4"/>
        <w:rPr>
          <w:ins w:id="107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108" w:author="Autor">
        <w:r w:rsidRPr="00E1021E">
          <w:rPr>
            <w:rStyle w:val="Hypertextovprepojenie"/>
            <w:noProof/>
          </w:rPr>
          <w:fldChar w:fldCharType="begin"/>
        </w:r>
        <w:r w:rsidRPr="00E1021E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"_Toc489370195"</w:instrText>
        </w:r>
        <w:r w:rsidRPr="00E1021E">
          <w:rPr>
            <w:rStyle w:val="Hypertextovprepojenie"/>
            <w:noProof/>
          </w:rPr>
          <w:instrText xml:space="preserve"> </w:instrText>
        </w:r>
        <w:r w:rsidRPr="00E1021E">
          <w:rPr>
            <w:rStyle w:val="Hypertextovprepojenie"/>
            <w:noProof/>
          </w:rPr>
          <w:fldChar w:fldCharType="separate"/>
        </w:r>
        <w:r w:rsidRPr="00E1021E">
          <w:rPr>
            <w:rStyle w:val="Hypertextovprepojenie"/>
            <w:noProof/>
          </w:rPr>
          <w:t>5.1.2 Pokrok dosiahnutý pri vykonávaní opatrení na posilnenie kapacity orgánov členských štátov a príjemcov spravovať a využívať fondy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_Toc489370195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9" w:author="Autor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E1021E">
          <w:rPr>
            <w:rStyle w:val="Hypertextovprepojenie"/>
            <w:noProof/>
          </w:rPr>
          <w:fldChar w:fldCharType="end"/>
        </w:r>
      </w:ins>
    </w:p>
    <w:p w:rsidR="001E2A59" w:rsidRDefault="001E2A59">
      <w:pPr>
        <w:pStyle w:val="Obsah4"/>
        <w:rPr>
          <w:ins w:id="110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111" w:author="Autor">
        <w:r w:rsidRPr="00E1021E">
          <w:rPr>
            <w:rStyle w:val="Hypertextovprepojenie"/>
            <w:noProof/>
          </w:rPr>
          <w:fldChar w:fldCharType="begin"/>
        </w:r>
        <w:r w:rsidRPr="00E1021E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"_Toc489370196"</w:instrText>
        </w:r>
        <w:r w:rsidRPr="00E1021E">
          <w:rPr>
            <w:rStyle w:val="Hypertextovprepojenie"/>
            <w:noProof/>
          </w:rPr>
          <w:instrText xml:space="preserve"> </w:instrText>
        </w:r>
        <w:r w:rsidRPr="00E1021E">
          <w:rPr>
            <w:rStyle w:val="Hypertextovprepojenie"/>
            <w:noProof/>
          </w:rPr>
          <w:fldChar w:fldCharType="separate"/>
        </w:r>
        <w:r w:rsidRPr="00E1021E">
          <w:rPr>
            <w:rStyle w:val="Hypertextovprepojenie"/>
            <w:noProof/>
          </w:rPr>
          <w:t>5.1.3 Pokrok dosiahnutý pri realizovaní všetkých medziregionálnych a nadnárodných opatrení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_Toc489370196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2" w:author="Autor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E1021E">
          <w:rPr>
            <w:rStyle w:val="Hypertextovprepojenie"/>
            <w:noProof/>
          </w:rPr>
          <w:fldChar w:fldCharType="end"/>
        </w:r>
      </w:ins>
    </w:p>
    <w:p w:rsidR="001E2A59" w:rsidRDefault="001E2A59">
      <w:pPr>
        <w:pStyle w:val="Obsah4"/>
        <w:rPr>
          <w:ins w:id="113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114" w:author="Autor">
        <w:r w:rsidRPr="00E1021E">
          <w:rPr>
            <w:rStyle w:val="Hypertextovprepojenie"/>
            <w:noProof/>
          </w:rPr>
          <w:lastRenderedPageBreak/>
          <w:fldChar w:fldCharType="begin"/>
        </w:r>
        <w:r w:rsidRPr="00E1021E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"_Toc489370197"</w:instrText>
        </w:r>
        <w:r w:rsidRPr="00E1021E">
          <w:rPr>
            <w:rStyle w:val="Hypertextovprepojenie"/>
            <w:noProof/>
          </w:rPr>
          <w:instrText xml:space="preserve"> </w:instrText>
        </w:r>
        <w:r w:rsidRPr="00E1021E">
          <w:rPr>
            <w:rStyle w:val="Hypertextovprepojenie"/>
            <w:noProof/>
          </w:rPr>
          <w:fldChar w:fldCharType="separate"/>
        </w:r>
        <w:r w:rsidRPr="00E1021E">
          <w:rPr>
            <w:rStyle w:val="Hypertextovprepojenie"/>
            <w:noProof/>
          </w:rPr>
          <w:t>5.1.4 Pokrok dosiahnutý pri vykonávaní opatrení na riešenie špecifických potrieb geografických oblastí najviac postihnutých chudobou, alebo cieľových skupín najviac ohrozených diskrimináciou, alebo sociálnym vylúčením, s osobitným ohľadom na marginalizované skupiny, osoby s postihnutím, dlhodobo nezamestnaných a mladých ľudí zaradených mimo pracovného pomeru, vzdelávania a školenia, vrátane, kde je to vhodné aj využitie finančných prostriedkov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_Toc489370197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5" w:author="Autor"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  <w:r w:rsidRPr="00E1021E">
          <w:rPr>
            <w:rStyle w:val="Hypertextovprepojenie"/>
            <w:noProof/>
          </w:rPr>
          <w:fldChar w:fldCharType="end"/>
        </w:r>
      </w:ins>
    </w:p>
    <w:p w:rsidR="001E2A59" w:rsidRDefault="001E2A59">
      <w:pPr>
        <w:pStyle w:val="Obsah2"/>
        <w:rPr>
          <w:ins w:id="116" w:author="Autor"/>
          <w:rFonts w:asciiTheme="minorHAnsi" w:eastAsiaTheme="minorEastAsia" w:hAnsiTheme="minorHAnsi" w:cstheme="minorBidi"/>
          <w:b w:val="0"/>
          <w:sz w:val="22"/>
          <w:szCs w:val="22"/>
        </w:rPr>
      </w:pPr>
      <w:ins w:id="117" w:author="Autor">
        <w:r w:rsidRPr="00E1021E">
          <w:rPr>
            <w:rStyle w:val="Hypertextovprepojenie"/>
          </w:rPr>
          <w:fldChar w:fldCharType="begin"/>
        </w:r>
        <w:r w:rsidRPr="00E1021E">
          <w:rPr>
            <w:rStyle w:val="Hypertextovprepojenie"/>
          </w:rPr>
          <w:instrText xml:space="preserve"> </w:instrText>
        </w:r>
        <w:r>
          <w:instrText>HYPERLINK \l "_Toc489370198"</w:instrText>
        </w:r>
        <w:r w:rsidRPr="00E1021E">
          <w:rPr>
            <w:rStyle w:val="Hypertextovprepojenie"/>
          </w:rPr>
          <w:instrText xml:space="preserve"> </w:instrText>
        </w:r>
        <w:r w:rsidRPr="00E1021E">
          <w:rPr>
            <w:rStyle w:val="Hypertextovprepojenie"/>
          </w:rPr>
          <w:fldChar w:fldCharType="separate"/>
        </w:r>
        <w:r w:rsidRPr="00E1021E">
          <w:rPr>
            <w:rStyle w:val="Hypertextovprepojenie"/>
          </w:rPr>
          <w:t>6 Informácie o implementácii IZM v prípade, že je využitá možnosť podľa čl. 111 ods. 4 všeobecného nariadenia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_Toc489370198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118" w:author="Autor">
        <w:r>
          <w:rPr>
            <w:webHidden/>
          </w:rPr>
          <w:t>17</w:t>
        </w:r>
        <w:r>
          <w:rPr>
            <w:webHidden/>
          </w:rPr>
          <w:fldChar w:fldCharType="end"/>
        </w:r>
        <w:r w:rsidRPr="00E1021E">
          <w:rPr>
            <w:rStyle w:val="Hypertextovprepojenie"/>
          </w:rPr>
          <w:fldChar w:fldCharType="end"/>
        </w:r>
      </w:ins>
    </w:p>
    <w:p w:rsidR="001E2A59" w:rsidRDefault="001E2A59">
      <w:pPr>
        <w:pStyle w:val="Obsah3"/>
        <w:rPr>
          <w:ins w:id="119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120" w:author="Autor">
        <w:r w:rsidRPr="00E1021E">
          <w:rPr>
            <w:rStyle w:val="Hypertextovprepojenie"/>
            <w:noProof/>
          </w:rPr>
          <w:fldChar w:fldCharType="begin"/>
        </w:r>
        <w:r w:rsidRPr="00E1021E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"_Toc489370199"</w:instrText>
        </w:r>
        <w:r w:rsidRPr="00E1021E">
          <w:rPr>
            <w:rStyle w:val="Hypertextovprepojenie"/>
            <w:noProof/>
          </w:rPr>
          <w:instrText xml:space="preserve"> </w:instrText>
        </w:r>
        <w:r w:rsidRPr="00E1021E">
          <w:rPr>
            <w:rStyle w:val="Hypertextovprepojenie"/>
            <w:noProof/>
          </w:rPr>
          <w:fldChar w:fldCharType="separate"/>
        </w:r>
        <w:r w:rsidRPr="00E1021E">
          <w:rPr>
            <w:rStyle w:val="Hypertextovprepojenie"/>
            <w:noProof/>
          </w:rPr>
          <w:t>6.1 Vykonávanie IZM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_Toc489370199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1" w:author="Autor"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  <w:r w:rsidRPr="00E1021E">
          <w:rPr>
            <w:rStyle w:val="Hypertextovprepojenie"/>
            <w:noProof/>
          </w:rPr>
          <w:fldChar w:fldCharType="end"/>
        </w:r>
      </w:ins>
    </w:p>
    <w:p w:rsidR="001E2A59" w:rsidRDefault="001E2A59">
      <w:pPr>
        <w:pStyle w:val="Obsah2"/>
        <w:rPr>
          <w:ins w:id="122" w:author="Autor"/>
          <w:rFonts w:asciiTheme="minorHAnsi" w:eastAsiaTheme="minorEastAsia" w:hAnsiTheme="minorHAnsi" w:cstheme="minorBidi"/>
          <w:b w:val="0"/>
          <w:sz w:val="22"/>
          <w:szCs w:val="22"/>
        </w:rPr>
      </w:pPr>
      <w:ins w:id="123" w:author="Autor">
        <w:r w:rsidRPr="00E1021E">
          <w:rPr>
            <w:rStyle w:val="Hypertextovprepojenie"/>
          </w:rPr>
          <w:fldChar w:fldCharType="begin"/>
        </w:r>
        <w:r w:rsidRPr="00E1021E">
          <w:rPr>
            <w:rStyle w:val="Hypertextovprepojenie"/>
          </w:rPr>
          <w:instrText xml:space="preserve"> </w:instrText>
        </w:r>
        <w:r>
          <w:instrText>HYPERLINK \l "_Toc489370200"</w:instrText>
        </w:r>
        <w:r w:rsidRPr="00E1021E">
          <w:rPr>
            <w:rStyle w:val="Hypertextovprepojenie"/>
          </w:rPr>
          <w:instrText xml:space="preserve"> </w:instrText>
        </w:r>
        <w:r w:rsidRPr="00E1021E">
          <w:rPr>
            <w:rStyle w:val="Hypertextovprepojenie"/>
          </w:rPr>
          <w:fldChar w:fldCharType="separate"/>
        </w:r>
        <w:r w:rsidRPr="00E1021E">
          <w:rPr>
            <w:rStyle w:val="Hypertextovprepojenie"/>
          </w:rPr>
          <w:t>7 Informácie a posúdenie, ktoré majú byť poskytnuté pre politiku súdržnosti, ak sa využíva možnosť stanovená podľa čl. 111 ods. 4 všeobecného nariadenia – pre správu v roku 2019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_Toc489370200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124" w:author="Autor">
        <w:r>
          <w:rPr>
            <w:webHidden/>
          </w:rPr>
          <w:t>18</w:t>
        </w:r>
        <w:r>
          <w:rPr>
            <w:webHidden/>
          </w:rPr>
          <w:fldChar w:fldCharType="end"/>
        </w:r>
        <w:r w:rsidRPr="00E1021E">
          <w:rPr>
            <w:rStyle w:val="Hypertextovprepojenie"/>
          </w:rPr>
          <w:fldChar w:fldCharType="end"/>
        </w:r>
      </w:ins>
    </w:p>
    <w:p w:rsidR="001E2A59" w:rsidRDefault="001E2A59">
      <w:pPr>
        <w:pStyle w:val="Obsah3"/>
        <w:rPr>
          <w:ins w:id="125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126" w:author="Autor">
        <w:r w:rsidRPr="00E1021E">
          <w:rPr>
            <w:rStyle w:val="Hypertextovprepojenie"/>
            <w:noProof/>
          </w:rPr>
          <w:fldChar w:fldCharType="begin"/>
        </w:r>
        <w:r w:rsidRPr="00E1021E">
          <w:rPr>
            <w:rStyle w:val="Hypertextovprepojenie"/>
            <w:noProof/>
          </w:rPr>
          <w:instrText xml:space="preserve"> </w:instrText>
        </w:r>
        <w:r>
          <w:rPr>
            <w:noProof/>
          </w:rPr>
          <w:instrText>HYPERLINK \l "_Toc489370201"</w:instrText>
        </w:r>
        <w:r w:rsidRPr="00E1021E">
          <w:rPr>
            <w:rStyle w:val="Hypertextovprepojenie"/>
            <w:noProof/>
          </w:rPr>
          <w:instrText xml:space="preserve"> </w:instrText>
        </w:r>
        <w:r w:rsidRPr="00E1021E">
          <w:rPr>
            <w:rStyle w:val="Hypertextovprepojenie"/>
            <w:noProof/>
          </w:rPr>
          <w:fldChar w:fldCharType="separate"/>
        </w:r>
        <w:r w:rsidRPr="00E1021E">
          <w:rPr>
            <w:rStyle w:val="Hypertextovprepojenie"/>
            <w:noProof/>
          </w:rPr>
          <w:t>7.1 Príspevok programu na dosiahnutie stratégie Únie pre inteligentný, udržateľný a inkluzívny rast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_Toc489370201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7" w:author="Autor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E1021E">
          <w:rPr>
            <w:rStyle w:val="Hypertextovprepojenie"/>
            <w:noProof/>
          </w:rPr>
          <w:fldChar w:fldCharType="end"/>
        </w:r>
      </w:ins>
    </w:p>
    <w:p w:rsidR="001E2A59" w:rsidRDefault="001E2A59">
      <w:pPr>
        <w:pStyle w:val="Obsah2"/>
        <w:rPr>
          <w:ins w:id="128" w:author="Autor"/>
          <w:rFonts w:asciiTheme="minorHAnsi" w:eastAsiaTheme="minorEastAsia" w:hAnsiTheme="minorHAnsi" w:cstheme="minorBidi"/>
          <w:b w:val="0"/>
          <w:sz w:val="22"/>
          <w:szCs w:val="22"/>
        </w:rPr>
      </w:pPr>
      <w:ins w:id="129" w:author="Autor">
        <w:r w:rsidRPr="00E1021E">
          <w:rPr>
            <w:rStyle w:val="Hypertextovprepojenie"/>
          </w:rPr>
          <w:fldChar w:fldCharType="begin"/>
        </w:r>
        <w:r w:rsidRPr="00E1021E">
          <w:rPr>
            <w:rStyle w:val="Hypertextovprepojenie"/>
          </w:rPr>
          <w:instrText xml:space="preserve"> </w:instrText>
        </w:r>
        <w:r>
          <w:instrText>HYPERLINK \l "_Toc489370202"</w:instrText>
        </w:r>
        <w:r w:rsidRPr="00E1021E">
          <w:rPr>
            <w:rStyle w:val="Hypertextovprepojenie"/>
          </w:rPr>
          <w:instrText xml:space="preserve"> </w:instrText>
        </w:r>
        <w:r w:rsidRPr="00E1021E">
          <w:rPr>
            <w:rStyle w:val="Hypertextovprepojenie"/>
          </w:rPr>
          <w:fldChar w:fldCharType="separate"/>
        </w:r>
        <w:r w:rsidRPr="00E1021E">
          <w:rPr>
            <w:rStyle w:val="Hypertextovprepojenie"/>
          </w:rPr>
          <w:t>8 Použité zdroje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_Toc489370202 \h </w:instrText>
        </w:r>
      </w:ins>
      <w:r>
        <w:rPr>
          <w:webHidden/>
        </w:rPr>
      </w:r>
      <w:r>
        <w:rPr>
          <w:webHidden/>
        </w:rPr>
        <w:fldChar w:fldCharType="separate"/>
      </w:r>
      <w:ins w:id="130" w:author="Autor">
        <w:r>
          <w:rPr>
            <w:webHidden/>
          </w:rPr>
          <w:t>19</w:t>
        </w:r>
        <w:r>
          <w:rPr>
            <w:webHidden/>
          </w:rPr>
          <w:fldChar w:fldCharType="end"/>
        </w:r>
        <w:r w:rsidRPr="00E1021E">
          <w:rPr>
            <w:rStyle w:val="Hypertextovprepojenie"/>
          </w:rPr>
          <w:fldChar w:fldCharType="end"/>
        </w:r>
      </w:ins>
    </w:p>
    <w:p w:rsidR="00050F14" w:rsidDel="001E2A59" w:rsidRDefault="00050F14">
      <w:pPr>
        <w:pStyle w:val="Obsah2"/>
        <w:rPr>
          <w:del w:id="131" w:author="Autor"/>
          <w:rFonts w:asciiTheme="minorHAnsi" w:eastAsiaTheme="minorEastAsia" w:hAnsiTheme="minorHAnsi" w:cstheme="minorBidi"/>
          <w:b w:val="0"/>
          <w:sz w:val="22"/>
          <w:szCs w:val="22"/>
        </w:rPr>
      </w:pPr>
      <w:del w:id="132" w:author="Autor">
        <w:r w:rsidRPr="001E2A59" w:rsidDel="001E2A59">
          <w:rPr>
            <w:rStyle w:val="Hypertextovprepojenie"/>
            <w:b w:val="0"/>
          </w:rPr>
          <w:delText>1 Úvod</w:delText>
        </w:r>
        <w:r w:rsidDel="001E2A59">
          <w:rPr>
            <w:webHidden/>
          </w:rPr>
          <w:tab/>
          <w:delText>4</w:delText>
        </w:r>
      </w:del>
    </w:p>
    <w:p w:rsidR="00050F14" w:rsidDel="001E2A59" w:rsidRDefault="00050F14">
      <w:pPr>
        <w:pStyle w:val="Obsah2"/>
        <w:rPr>
          <w:del w:id="133" w:author="Autor"/>
          <w:rFonts w:asciiTheme="minorHAnsi" w:eastAsiaTheme="minorEastAsia" w:hAnsiTheme="minorHAnsi" w:cstheme="minorBidi"/>
          <w:b w:val="0"/>
          <w:sz w:val="22"/>
          <w:szCs w:val="22"/>
        </w:rPr>
      </w:pPr>
      <w:del w:id="134" w:author="Autor">
        <w:r w:rsidRPr="001E2A59" w:rsidDel="001E2A59">
          <w:rPr>
            <w:rStyle w:val="Hypertextovprepojenie"/>
            <w:b w:val="0"/>
          </w:rPr>
          <w:delText>2 Použité skratky</w:delText>
        </w:r>
        <w:r w:rsidDel="001E2A59">
          <w:rPr>
            <w:webHidden/>
          </w:rPr>
          <w:tab/>
          <w:delText>6</w:delText>
        </w:r>
      </w:del>
    </w:p>
    <w:p w:rsidR="00050F14" w:rsidDel="001E2A59" w:rsidRDefault="00050F14">
      <w:pPr>
        <w:pStyle w:val="Obsah2"/>
        <w:rPr>
          <w:del w:id="135" w:author="Autor"/>
          <w:rFonts w:asciiTheme="minorHAnsi" w:eastAsiaTheme="minorEastAsia" w:hAnsiTheme="minorHAnsi" w:cstheme="minorBidi"/>
          <w:b w:val="0"/>
          <w:sz w:val="22"/>
          <w:szCs w:val="22"/>
        </w:rPr>
      </w:pPr>
      <w:del w:id="136" w:author="Autor">
        <w:r w:rsidRPr="001E2A59" w:rsidDel="001E2A59">
          <w:rPr>
            <w:rStyle w:val="Hypertextovprepojenie"/>
            <w:b w:val="0"/>
          </w:rPr>
          <w:delText>3 Informácie a hodnotenie požadované pre všetky EŠIF</w:delText>
        </w:r>
        <w:r w:rsidDel="001E2A59">
          <w:rPr>
            <w:webHidden/>
          </w:rPr>
          <w:tab/>
          <w:delText>7</w:delText>
        </w:r>
      </w:del>
    </w:p>
    <w:p w:rsidR="00050F14" w:rsidDel="001E2A59" w:rsidRDefault="00050F14">
      <w:pPr>
        <w:pStyle w:val="Obsah3"/>
        <w:rPr>
          <w:del w:id="137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38" w:author="Autor">
        <w:r w:rsidRPr="001E2A59" w:rsidDel="001E2A59">
          <w:rPr>
            <w:rStyle w:val="Hypertextovprepojenie"/>
            <w:noProof/>
          </w:rPr>
          <w:delText>3.1 Zmeny rozvojových potrieb od prijatia partnerskej dohody</w:delText>
        </w:r>
        <w:r w:rsidDel="001E2A59">
          <w:rPr>
            <w:noProof/>
            <w:webHidden/>
          </w:rPr>
          <w:tab/>
          <w:delText>7</w:delText>
        </w:r>
      </w:del>
    </w:p>
    <w:p w:rsidR="00050F14" w:rsidDel="001E2A59" w:rsidRDefault="00050F14">
      <w:pPr>
        <w:pStyle w:val="Obsah3"/>
        <w:rPr>
          <w:del w:id="139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40" w:author="Autor">
        <w:r w:rsidRPr="001E2A59" w:rsidDel="001E2A59">
          <w:rPr>
            <w:rStyle w:val="Hypertextovprepojenie"/>
            <w:noProof/>
          </w:rPr>
          <w:delText>3.2 Pokrok dosiahnutý pri plnení stratégie Únie na zabezpečenie inteligentného, udržateľného a inkluzívneho rastu, ako aj špecifických úloh fondu prostredníctvom príspevku EŠIF k vybraným tematickým cieľom, a to najmä vzhľadom na čiastkové ciele stanovené vo výkonnostnom rámci pre každý program, a na podporu použitú na ciele v oblasti zmeny klímy</w:delText>
        </w:r>
        <w:r w:rsidDel="001E2A59">
          <w:rPr>
            <w:noProof/>
            <w:webHidden/>
          </w:rPr>
          <w:tab/>
          <w:delText>7</w:delText>
        </w:r>
      </w:del>
    </w:p>
    <w:p w:rsidR="00050F14" w:rsidDel="001E2A59" w:rsidRDefault="00050F14">
      <w:pPr>
        <w:pStyle w:val="Obsah3"/>
        <w:rPr>
          <w:del w:id="141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42" w:author="Autor">
        <w:r w:rsidRPr="001E2A59" w:rsidDel="001E2A59">
          <w:rPr>
            <w:rStyle w:val="Hypertextovprepojenie"/>
            <w:noProof/>
          </w:rPr>
          <w:delText>3.3 Opatrenia prijaté s cieľom splniť ex ante kondicionality stanovené v partnerskej dohode (platí len pre správu za rok 2017)</w:delText>
        </w:r>
        <w:r w:rsidDel="001E2A59">
          <w:rPr>
            <w:noProof/>
            <w:webHidden/>
          </w:rPr>
          <w:tab/>
          <w:delText>9</w:delText>
        </w:r>
      </w:del>
    </w:p>
    <w:p w:rsidR="00050F14" w:rsidDel="001E2A59" w:rsidRDefault="00050F14">
      <w:pPr>
        <w:pStyle w:val="Obsah3"/>
        <w:rPr>
          <w:del w:id="143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44" w:author="Autor">
        <w:r w:rsidRPr="001E2A59" w:rsidDel="001E2A59">
          <w:rPr>
            <w:rStyle w:val="Hypertextovprepojenie"/>
            <w:noProof/>
          </w:rPr>
          <w:delText>3.4 Realizácia mechanizmov na zabezpečenie koordinácie medzi EŠIF a inými nástrojmi podpory Únie a vnútroštátnymi finančnými nástrojmi podpory a s EIB</w:delText>
        </w:r>
        <w:r w:rsidDel="001E2A59">
          <w:rPr>
            <w:noProof/>
            <w:webHidden/>
          </w:rPr>
          <w:tab/>
          <w:delText>11</w:delText>
        </w:r>
      </w:del>
    </w:p>
    <w:p w:rsidR="00050F14" w:rsidDel="001E2A59" w:rsidRDefault="00050F14">
      <w:pPr>
        <w:pStyle w:val="Obsah3"/>
        <w:rPr>
          <w:del w:id="145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46" w:author="Autor">
        <w:r w:rsidRPr="001E2A59" w:rsidDel="001E2A59">
          <w:rPr>
            <w:rStyle w:val="Hypertextovprepojenie"/>
            <w:noProof/>
          </w:rPr>
          <w:delText>3.5 Realizácia integrovaného prístupu k územnému rozvoju alebo zhrnutie realizácie integrovaných prístupov, ktoré sú založené na programoch, vrátane pokroku pri plnení stanovených prioritných oblastí spolupráce</w:delText>
        </w:r>
        <w:r w:rsidDel="001E2A59">
          <w:rPr>
            <w:noProof/>
            <w:webHidden/>
          </w:rPr>
          <w:tab/>
          <w:delText>11</w:delText>
        </w:r>
      </w:del>
    </w:p>
    <w:p w:rsidR="00050F14" w:rsidDel="001E2A59" w:rsidRDefault="00050F14">
      <w:pPr>
        <w:pStyle w:val="Obsah3"/>
        <w:rPr>
          <w:del w:id="147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48" w:author="Autor">
        <w:r w:rsidRPr="001E2A59" w:rsidDel="001E2A59">
          <w:rPr>
            <w:rStyle w:val="Hypertextovprepojenie"/>
            <w:noProof/>
          </w:rPr>
          <w:delText>3.6 Opatrenia prijaté na posilnenie kapacity orgánov a prijímateľov na riadenie a využívanie EŠIF, ak je to vhodné</w:delText>
        </w:r>
        <w:r w:rsidDel="001E2A59">
          <w:rPr>
            <w:noProof/>
            <w:webHidden/>
          </w:rPr>
          <w:tab/>
          <w:delText>13</w:delText>
        </w:r>
      </w:del>
    </w:p>
    <w:p w:rsidR="00050F14" w:rsidDel="001E2A59" w:rsidRDefault="00050F14">
      <w:pPr>
        <w:pStyle w:val="Obsah3"/>
        <w:rPr>
          <w:del w:id="149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50" w:author="Autor">
        <w:r w:rsidRPr="001E2A59" w:rsidDel="001E2A59">
          <w:rPr>
            <w:rStyle w:val="Hypertextovprepojenie"/>
            <w:noProof/>
          </w:rPr>
          <w:delText>3.7 Prijaté opatrenia a dosiahnutý pokrok v oblasti zníženia administratívnej záťaže pre prijímateľov</w:delText>
        </w:r>
        <w:r w:rsidDel="001E2A59">
          <w:rPr>
            <w:noProof/>
            <w:webHidden/>
          </w:rPr>
          <w:tab/>
          <w:delText>14</w:delText>
        </w:r>
      </w:del>
    </w:p>
    <w:p w:rsidR="00050F14" w:rsidDel="001E2A59" w:rsidRDefault="00050F14">
      <w:pPr>
        <w:pStyle w:val="Obsah3"/>
        <w:rPr>
          <w:del w:id="151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52" w:author="Autor">
        <w:r w:rsidRPr="001E2A59" w:rsidDel="001E2A59">
          <w:rPr>
            <w:rStyle w:val="Hypertextovprepojenie"/>
            <w:noProof/>
          </w:rPr>
          <w:delText>3.8 Úloha partnerov uvedených v čl. 5 všeobecného nariadenia pri vykonávaní partnerskej dohody</w:delText>
        </w:r>
        <w:r w:rsidDel="001E2A59">
          <w:rPr>
            <w:noProof/>
            <w:webHidden/>
          </w:rPr>
          <w:tab/>
          <w:delText>14</w:delText>
        </w:r>
      </w:del>
    </w:p>
    <w:p w:rsidR="00050F14" w:rsidDel="001E2A59" w:rsidRDefault="00050F14">
      <w:pPr>
        <w:pStyle w:val="Obsah3"/>
        <w:rPr>
          <w:del w:id="153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54" w:author="Autor">
        <w:r w:rsidRPr="001E2A59" w:rsidDel="001E2A59">
          <w:rPr>
            <w:rStyle w:val="Hypertextovprepojenie"/>
            <w:noProof/>
          </w:rPr>
          <w:delText>3.9 Zhrnutie opatrení prijatých v súvislosti s uplatňovaním horizontálnych princípov a cieľov politík na vykonávanie EŠIF</w:delText>
        </w:r>
        <w:r w:rsidDel="001E2A59">
          <w:rPr>
            <w:noProof/>
            <w:webHidden/>
          </w:rPr>
          <w:tab/>
          <w:delText>14</w:delText>
        </w:r>
      </w:del>
    </w:p>
    <w:p w:rsidR="00050F14" w:rsidDel="001E2A59" w:rsidRDefault="00050F14">
      <w:pPr>
        <w:pStyle w:val="Obsah2"/>
        <w:rPr>
          <w:del w:id="155" w:author="Autor"/>
          <w:rFonts w:asciiTheme="minorHAnsi" w:eastAsiaTheme="minorEastAsia" w:hAnsiTheme="minorHAnsi" w:cstheme="minorBidi"/>
          <w:b w:val="0"/>
          <w:sz w:val="22"/>
          <w:szCs w:val="22"/>
        </w:rPr>
      </w:pPr>
      <w:del w:id="156" w:author="Autor">
        <w:r w:rsidRPr="001E2A59" w:rsidDel="001E2A59">
          <w:rPr>
            <w:rStyle w:val="Hypertextovprepojenie"/>
            <w:b w:val="0"/>
          </w:rPr>
          <w:delText>4 Informácie a posúdenie IZM</w:delText>
        </w:r>
        <w:r w:rsidDel="001E2A59">
          <w:rPr>
            <w:webHidden/>
          </w:rPr>
          <w:tab/>
          <w:delText>15</w:delText>
        </w:r>
      </w:del>
    </w:p>
    <w:p w:rsidR="00050F14" w:rsidDel="001E2A59" w:rsidRDefault="00050F14">
      <w:pPr>
        <w:pStyle w:val="Obsah3"/>
        <w:rPr>
          <w:del w:id="157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58" w:author="Autor">
        <w:r w:rsidRPr="001E2A59" w:rsidDel="001E2A59">
          <w:rPr>
            <w:rStyle w:val="Hypertextovprepojenie"/>
            <w:noProof/>
          </w:rPr>
          <w:delText>4.1 Vykonávanie IZM</w:delText>
        </w:r>
        <w:r w:rsidDel="001E2A59">
          <w:rPr>
            <w:noProof/>
            <w:webHidden/>
          </w:rPr>
          <w:tab/>
          <w:delText>15</w:delText>
        </w:r>
      </w:del>
    </w:p>
    <w:p w:rsidR="00050F14" w:rsidDel="001E2A59" w:rsidRDefault="00050F14">
      <w:pPr>
        <w:pStyle w:val="Obsah2"/>
        <w:rPr>
          <w:del w:id="159" w:author="Autor"/>
          <w:rFonts w:asciiTheme="minorHAnsi" w:eastAsiaTheme="minorEastAsia" w:hAnsiTheme="minorHAnsi" w:cstheme="minorBidi"/>
          <w:b w:val="0"/>
          <w:sz w:val="22"/>
          <w:szCs w:val="22"/>
        </w:rPr>
      </w:pPr>
      <w:del w:id="160" w:author="Autor">
        <w:r w:rsidRPr="001E2A59" w:rsidDel="001E2A59">
          <w:rPr>
            <w:rStyle w:val="Hypertextovprepojenie"/>
            <w:b w:val="0"/>
          </w:rPr>
          <w:delText>5 Informácie a hodnotenia, ktoré majú byť poskytnuté pre politiku súdržnosti, ak sa využíva možnosť stanovená podľa čl. 111 ods. 4 všeobecného nariadenia o obsahu určitých prvkov výročnej správy a správy o pokroku, ktoré majú byť predložené v rokoch 2017 a 2019</w:delText>
        </w:r>
        <w:r w:rsidDel="001E2A59">
          <w:rPr>
            <w:webHidden/>
          </w:rPr>
          <w:tab/>
          <w:delText>16</w:delText>
        </w:r>
      </w:del>
    </w:p>
    <w:p w:rsidR="00050F14" w:rsidDel="001E2A59" w:rsidRDefault="00050F14">
      <w:pPr>
        <w:pStyle w:val="Obsah3"/>
        <w:rPr>
          <w:del w:id="161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62" w:author="Autor">
        <w:r w:rsidRPr="001E2A59" w:rsidDel="001E2A59">
          <w:rPr>
            <w:rStyle w:val="Hypertextovprepojenie"/>
            <w:noProof/>
          </w:rPr>
          <w:delText>5.1 Ďalšie informácie a hodnotenie, ktoré môžu byť pridané v prípade, ak ide o závažné súvislosti týkajúce sa obsahu a cieľov programu</w:delText>
        </w:r>
        <w:r w:rsidDel="001E2A59">
          <w:rPr>
            <w:noProof/>
            <w:webHidden/>
          </w:rPr>
          <w:tab/>
          <w:delText>16</w:delText>
        </w:r>
      </w:del>
    </w:p>
    <w:p w:rsidR="00050F14" w:rsidDel="001E2A59" w:rsidRDefault="00050F14">
      <w:pPr>
        <w:pStyle w:val="Obsah4"/>
        <w:rPr>
          <w:del w:id="163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64" w:author="Autor">
        <w:r w:rsidRPr="001E2A59" w:rsidDel="001E2A59">
          <w:rPr>
            <w:rStyle w:val="Hypertextovprepojenie"/>
            <w:noProof/>
          </w:rPr>
          <w:delText>5.1.1 Pokrok v implementácii integrovaného prístupu k územnému rozvoju, vrátane rozvoja regiónov, ktoré čelia demografickým výzvam a trvalým alebo prírodným znevýhodneniam, UMR a CLLD v rámci programu</w:delText>
        </w:r>
        <w:r w:rsidDel="001E2A59">
          <w:rPr>
            <w:noProof/>
            <w:webHidden/>
          </w:rPr>
          <w:tab/>
          <w:delText>16</w:delText>
        </w:r>
      </w:del>
    </w:p>
    <w:p w:rsidR="00050F14" w:rsidDel="001E2A59" w:rsidRDefault="00050F14">
      <w:pPr>
        <w:pStyle w:val="Obsah4"/>
        <w:rPr>
          <w:del w:id="165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66" w:author="Autor">
        <w:r w:rsidRPr="001E2A59" w:rsidDel="001E2A59">
          <w:rPr>
            <w:rStyle w:val="Hypertextovprepojenie"/>
            <w:noProof/>
          </w:rPr>
          <w:delText>5.1.2 Pokrok dosiahnutý pri vykonávaní opatrení na posilnenie kapacity orgánov členských štátov a príjemcov spravovať a využívať fondy</w:delText>
        </w:r>
        <w:r w:rsidDel="001E2A59">
          <w:rPr>
            <w:noProof/>
            <w:webHidden/>
          </w:rPr>
          <w:tab/>
          <w:delText>16</w:delText>
        </w:r>
      </w:del>
    </w:p>
    <w:p w:rsidR="00050F14" w:rsidDel="001E2A59" w:rsidRDefault="00050F14">
      <w:pPr>
        <w:pStyle w:val="Obsah4"/>
        <w:rPr>
          <w:del w:id="167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68" w:author="Autor">
        <w:r w:rsidRPr="001E2A59" w:rsidDel="001E2A59">
          <w:rPr>
            <w:rStyle w:val="Hypertextovprepojenie"/>
            <w:noProof/>
          </w:rPr>
          <w:delText>5.1.3 Pokrok dosiahnutý pri realizovaní všetkých medziregionálnych a nadnárodných opatrení</w:delText>
        </w:r>
        <w:r w:rsidDel="001E2A59">
          <w:rPr>
            <w:noProof/>
            <w:webHidden/>
          </w:rPr>
          <w:tab/>
          <w:delText>16</w:delText>
        </w:r>
      </w:del>
    </w:p>
    <w:p w:rsidR="00050F14" w:rsidDel="001E2A59" w:rsidRDefault="00050F14">
      <w:pPr>
        <w:pStyle w:val="Obsah4"/>
        <w:rPr>
          <w:del w:id="169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70" w:author="Autor">
        <w:r w:rsidRPr="001E2A59" w:rsidDel="001E2A59">
          <w:rPr>
            <w:rStyle w:val="Hypertextovprepojenie"/>
            <w:noProof/>
          </w:rPr>
          <w:delText>5.1.4 Pokrok dosiahnutý pri vykonávaní opatrení na riešenie špecifických potrieb geografických oblastí najviac postihnutých chudobou, alebo cieľových skupín najviac ohrozených diskrimináciou, alebo sociálnym vylúčením, s osobitným ohľadom na marginalizované skupiny, osoby s postihnutím, dlhodobo nezamestnaných a mladých ľudí zaradených mimo pracovného pomeru, vzdelávania a školenia, vrátane, kde je to vhodné aj využitie finančných prostriedkov</w:delText>
        </w:r>
        <w:r w:rsidDel="001E2A59">
          <w:rPr>
            <w:noProof/>
            <w:webHidden/>
          </w:rPr>
          <w:tab/>
          <w:delText>17</w:delText>
        </w:r>
      </w:del>
    </w:p>
    <w:p w:rsidR="00050F14" w:rsidDel="001E2A59" w:rsidRDefault="00050F14">
      <w:pPr>
        <w:pStyle w:val="Obsah2"/>
        <w:rPr>
          <w:del w:id="171" w:author="Autor"/>
          <w:rFonts w:asciiTheme="minorHAnsi" w:eastAsiaTheme="minorEastAsia" w:hAnsiTheme="minorHAnsi" w:cstheme="minorBidi"/>
          <w:b w:val="0"/>
          <w:sz w:val="22"/>
          <w:szCs w:val="22"/>
        </w:rPr>
      </w:pPr>
      <w:del w:id="172" w:author="Autor">
        <w:r w:rsidRPr="001E2A59" w:rsidDel="001E2A59">
          <w:rPr>
            <w:rStyle w:val="Hypertextovprepojenie"/>
            <w:b w:val="0"/>
          </w:rPr>
          <w:delText>6 Informácie o implementácii IZM v prípade, že je využitá možnosť podľa čl. 111 ods. 4 všeobecného nariadenia</w:delText>
        </w:r>
        <w:r w:rsidDel="001E2A59">
          <w:rPr>
            <w:webHidden/>
          </w:rPr>
          <w:tab/>
          <w:delText>17</w:delText>
        </w:r>
      </w:del>
    </w:p>
    <w:p w:rsidR="00050F14" w:rsidDel="001E2A59" w:rsidRDefault="00050F14">
      <w:pPr>
        <w:pStyle w:val="Obsah3"/>
        <w:rPr>
          <w:del w:id="173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74" w:author="Autor">
        <w:r w:rsidRPr="001E2A59" w:rsidDel="001E2A59">
          <w:rPr>
            <w:rStyle w:val="Hypertextovprepojenie"/>
            <w:noProof/>
          </w:rPr>
          <w:delText>6.1 Vykonávanie IZM</w:delText>
        </w:r>
        <w:r w:rsidDel="001E2A59">
          <w:rPr>
            <w:noProof/>
            <w:webHidden/>
          </w:rPr>
          <w:tab/>
          <w:delText>17</w:delText>
        </w:r>
      </w:del>
    </w:p>
    <w:p w:rsidR="00050F14" w:rsidDel="001E2A59" w:rsidRDefault="00050F14">
      <w:pPr>
        <w:pStyle w:val="Obsah2"/>
        <w:rPr>
          <w:del w:id="175" w:author="Autor"/>
          <w:rFonts w:asciiTheme="minorHAnsi" w:eastAsiaTheme="minorEastAsia" w:hAnsiTheme="minorHAnsi" w:cstheme="minorBidi"/>
          <w:b w:val="0"/>
          <w:sz w:val="22"/>
          <w:szCs w:val="22"/>
        </w:rPr>
      </w:pPr>
      <w:del w:id="176" w:author="Autor">
        <w:r w:rsidRPr="001E2A59" w:rsidDel="001E2A59">
          <w:rPr>
            <w:rStyle w:val="Hypertextovprepojenie"/>
            <w:b w:val="0"/>
          </w:rPr>
          <w:delText>7 Informácie a posúdenie, ktoré majú byť poskytnuté pre politiku súdržnosti, ak sa využíva možnosť stanovená podľa čl. 111 ods. 4 všeobecného nariadenia – pre správu v roku 2019</w:delText>
        </w:r>
        <w:r w:rsidDel="001E2A59">
          <w:rPr>
            <w:webHidden/>
          </w:rPr>
          <w:tab/>
          <w:delText>18</w:delText>
        </w:r>
      </w:del>
    </w:p>
    <w:p w:rsidR="00050F14" w:rsidDel="001E2A59" w:rsidRDefault="00050F14">
      <w:pPr>
        <w:pStyle w:val="Obsah3"/>
        <w:rPr>
          <w:del w:id="177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78" w:author="Autor">
        <w:r w:rsidRPr="001E2A59" w:rsidDel="001E2A59">
          <w:rPr>
            <w:rStyle w:val="Hypertextovprepojenie"/>
            <w:noProof/>
          </w:rPr>
          <w:delText>7.1 Príspevok programu na dosiahnutie stratégie Únie pre inteligentný, udržateľný a inkluzívny rast</w:delText>
        </w:r>
        <w:r w:rsidDel="001E2A59">
          <w:rPr>
            <w:noProof/>
            <w:webHidden/>
          </w:rPr>
          <w:tab/>
          <w:delText>18</w:delText>
        </w:r>
      </w:del>
    </w:p>
    <w:p w:rsidR="00050F14" w:rsidDel="001E2A59" w:rsidRDefault="00050F14">
      <w:pPr>
        <w:pStyle w:val="Obsah2"/>
        <w:rPr>
          <w:del w:id="179" w:author="Autor"/>
          <w:rFonts w:asciiTheme="minorHAnsi" w:eastAsiaTheme="minorEastAsia" w:hAnsiTheme="minorHAnsi" w:cstheme="minorBidi"/>
          <w:b w:val="0"/>
          <w:sz w:val="22"/>
          <w:szCs w:val="22"/>
        </w:rPr>
      </w:pPr>
      <w:del w:id="180" w:author="Autor">
        <w:r w:rsidRPr="001E2A59" w:rsidDel="001E2A59">
          <w:rPr>
            <w:rStyle w:val="Hypertextovprepojenie"/>
            <w:b w:val="0"/>
          </w:rPr>
          <w:delText>8 Použité zdroje</w:delText>
        </w:r>
        <w:r w:rsidDel="001E2A59">
          <w:rPr>
            <w:webHidden/>
          </w:rPr>
          <w:tab/>
          <w:delText>19</w:delText>
        </w:r>
      </w:del>
    </w:p>
    <w:p w:rsidR="00BA7EA4" w:rsidRPr="00AC2960" w:rsidDel="001E2A59" w:rsidRDefault="00BA7EA4" w:rsidP="00BA7EA4">
      <w:pPr>
        <w:pStyle w:val="Obsah2"/>
        <w:rPr>
          <w:del w:id="181" w:author="Autor"/>
          <w:rFonts w:asciiTheme="minorHAnsi" w:eastAsiaTheme="minorEastAsia" w:hAnsiTheme="minorHAnsi" w:cstheme="minorBidi"/>
          <w:sz w:val="22"/>
          <w:szCs w:val="22"/>
        </w:rPr>
      </w:pPr>
      <w:del w:id="182" w:author="Autor">
        <w:r w:rsidRPr="003A5FC5" w:rsidDel="001E2A59">
          <w:rPr>
            <w:rPrChange w:id="183" w:author="Autor">
              <w:rPr>
                <w:rStyle w:val="Hypertextovprepojenie"/>
                <w:b w:val="0"/>
              </w:rPr>
            </w:rPrChange>
          </w:rPr>
          <w:delText>1 Úvod</w:delText>
        </w:r>
        <w:r w:rsidRPr="00AC2960" w:rsidDel="001E2A59">
          <w:rPr>
            <w:webHidden/>
          </w:rPr>
          <w:tab/>
        </w:r>
        <w:r w:rsidR="0035464F" w:rsidDel="001E2A59">
          <w:rPr>
            <w:webHidden/>
          </w:rPr>
          <w:delText>4</w:delText>
        </w:r>
      </w:del>
    </w:p>
    <w:p w:rsidR="00BA7EA4" w:rsidRPr="00AC2960" w:rsidDel="001E2A59" w:rsidRDefault="00BA7EA4" w:rsidP="00BA7EA4">
      <w:pPr>
        <w:pStyle w:val="Obsah2"/>
        <w:rPr>
          <w:del w:id="184" w:author="Autor"/>
          <w:rFonts w:asciiTheme="minorHAnsi" w:eastAsiaTheme="minorEastAsia" w:hAnsiTheme="minorHAnsi" w:cstheme="minorBidi"/>
          <w:sz w:val="22"/>
          <w:szCs w:val="22"/>
        </w:rPr>
      </w:pPr>
      <w:del w:id="185" w:author="Autor">
        <w:r w:rsidRPr="003A5FC5" w:rsidDel="001E2A59">
          <w:rPr>
            <w:rPrChange w:id="186" w:author="Autor">
              <w:rPr>
                <w:rStyle w:val="Hypertextovprepojenie"/>
                <w:b w:val="0"/>
              </w:rPr>
            </w:rPrChange>
          </w:rPr>
          <w:delText>2 Použité skratky</w:delText>
        </w:r>
        <w:r w:rsidRPr="00AC2960" w:rsidDel="001E2A59">
          <w:rPr>
            <w:webHidden/>
          </w:rPr>
          <w:tab/>
        </w:r>
        <w:r w:rsidR="0035464F" w:rsidDel="001E2A59">
          <w:rPr>
            <w:webHidden/>
          </w:rPr>
          <w:delText>6</w:delText>
        </w:r>
      </w:del>
    </w:p>
    <w:p w:rsidR="00BA7EA4" w:rsidRPr="00AC2960" w:rsidDel="001E2A59" w:rsidRDefault="00BA7EA4" w:rsidP="00BA7EA4">
      <w:pPr>
        <w:pStyle w:val="Obsah2"/>
        <w:rPr>
          <w:del w:id="187" w:author="Autor"/>
          <w:rFonts w:asciiTheme="minorHAnsi" w:eastAsiaTheme="minorEastAsia" w:hAnsiTheme="minorHAnsi" w:cstheme="minorBidi"/>
          <w:sz w:val="22"/>
          <w:szCs w:val="22"/>
        </w:rPr>
      </w:pPr>
      <w:del w:id="188" w:author="Autor">
        <w:r w:rsidRPr="003A5FC5" w:rsidDel="001E2A59">
          <w:rPr>
            <w:rPrChange w:id="189" w:author="Autor">
              <w:rPr>
                <w:rStyle w:val="Hypertextovprepojenie"/>
                <w:b w:val="0"/>
              </w:rPr>
            </w:rPrChange>
          </w:rPr>
          <w:delText>3 Informácie a hodnotenie požadované pre všetky EŠIF</w:delText>
        </w:r>
        <w:r w:rsidRPr="00AC2960" w:rsidDel="001E2A59">
          <w:rPr>
            <w:webHidden/>
          </w:rPr>
          <w:tab/>
        </w:r>
        <w:r w:rsidR="0035464F" w:rsidDel="001E2A59">
          <w:rPr>
            <w:webHidden/>
          </w:rPr>
          <w:delText>7</w:delText>
        </w:r>
      </w:del>
    </w:p>
    <w:p w:rsidR="00BA7EA4" w:rsidDel="001E2A59" w:rsidRDefault="00BA7EA4" w:rsidP="00BA7EA4">
      <w:pPr>
        <w:pStyle w:val="Obsah3"/>
        <w:rPr>
          <w:del w:id="190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91" w:author="Autor">
        <w:r w:rsidRPr="003A5FC5" w:rsidDel="001E2A59">
          <w:rPr>
            <w:rPrChange w:id="192" w:author="Autor">
              <w:rPr>
                <w:rStyle w:val="Hypertextovprepojenie"/>
                <w:noProof/>
              </w:rPr>
            </w:rPrChange>
          </w:rPr>
          <w:delText>3.1 Zmeny rozvojových potrieb od prijatia partnerskej dohody</w:delText>
        </w:r>
        <w:r w:rsidDel="001E2A59">
          <w:rPr>
            <w:noProof/>
            <w:webHidden/>
          </w:rPr>
          <w:tab/>
        </w:r>
        <w:r w:rsidR="0035464F" w:rsidDel="001E2A59">
          <w:rPr>
            <w:noProof/>
            <w:webHidden/>
          </w:rPr>
          <w:delText>7</w:delText>
        </w:r>
      </w:del>
    </w:p>
    <w:p w:rsidR="00BA7EA4" w:rsidDel="001E2A59" w:rsidRDefault="00BA7EA4" w:rsidP="00BA7EA4">
      <w:pPr>
        <w:pStyle w:val="Obsah3"/>
        <w:rPr>
          <w:del w:id="193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94" w:author="Autor">
        <w:r w:rsidRPr="003A5FC5" w:rsidDel="001E2A59">
          <w:rPr>
            <w:rPrChange w:id="195" w:author="Autor">
              <w:rPr>
                <w:rStyle w:val="Hypertextovprepojenie"/>
                <w:noProof/>
              </w:rPr>
            </w:rPrChange>
          </w:rPr>
          <w:delText>3.2 Pokrok dosiahnutý pri plnení stratégie Únie na zabezpečenie inteligentného, udržateľného a inkluzívneho rastu, ako aj špecifických úloh fondu prostredníctvom príspevku EŠIF k vybraným tematickým cieľom, a to najmä vzhľadom na čiastkové ciele stanovené vo výkonnostnom rámci pre každý program, a na podporu použitú na ciele v oblasti zmeny klímy</w:delText>
        </w:r>
        <w:r w:rsidDel="001E2A59">
          <w:rPr>
            <w:noProof/>
            <w:webHidden/>
          </w:rPr>
          <w:tab/>
        </w:r>
        <w:r w:rsidR="0035464F" w:rsidDel="001E2A59">
          <w:rPr>
            <w:noProof/>
            <w:webHidden/>
          </w:rPr>
          <w:delText>7</w:delText>
        </w:r>
      </w:del>
    </w:p>
    <w:p w:rsidR="00BA7EA4" w:rsidDel="001E2A59" w:rsidRDefault="00BA7EA4" w:rsidP="00BA7EA4">
      <w:pPr>
        <w:pStyle w:val="Obsah3"/>
        <w:rPr>
          <w:del w:id="196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97" w:author="Autor">
        <w:r w:rsidRPr="003A5FC5" w:rsidDel="001E2A59">
          <w:rPr>
            <w:rPrChange w:id="198" w:author="Autor">
              <w:rPr>
                <w:rStyle w:val="Hypertextovprepojenie"/>
                <w:noProof/>
              </w:rPr>
            </w:rPrChange>
          </w:rPr>
          <w:delText>3.3 Opatrenia prijaté s cieľom splniť ex ante kondicionality stanovené v partnerskej dohode (platí len pre správu za rok 2017)</w:delText>
        </w:r>
        <w:r w:rsidDel="001E2A59">
          <w:rPr>
            <w:noProof/>
            <w:webHidden/>
          </w:rPr>
          <w:tab/>
        </w:r>
        <w:r w:rsidR="0035464F" w:rsidDel="001E2A59">
          <w:rPr>
            <w:noProof/>
            <w:webHidden/>
          </w:rPr>
          <w:delText>9</w:delText>
        </w:r>
      </w:del>
    </w:p>
    <w:p w:rsidR="00BA7EA4" w:rsidDel="001E2A59" w:rsidRDefault="00BA7EA4" w:rsidP="00BA7EA4">
      <w:pPr>
        <w:pStyle w:val="Obsah3"/>
        <w:rPr>
          <w:del w:id="199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200" w:author="Autor">
        <w:r w:rsidRPr="003A5FC5" w:rsidDel="001E2A59">
          <w:rPr>
            <w:rPrChange w:id="201" w:author="Autor">
              <w:rPr>
                <w:rStyle w:val="Hypertextovprepojenie"/>
                <w:noProof/>
              </w:rPr>
            </w:rPrChange>
          </w:rPr>
          <w:delText>3.4 Realizácia mechanizmov na zabezpečenie koordinácie medzi EŠIF a inými nástrojmi podpory Únie a vnútroštátnymi finančnými nástrojmi podpory a s EIB</w:delText>
        </w:r>
        <w:r w:rsidDel="001E2A59">
          <w:rPr>
            <w:noProof/>
            <w:webHidden/>
          </w:rPr>
          <w:tab/>
        </w:r>
        <w:r w:rsidR="0035464F" w:rsidDel="001E2A59">
          <w:rPr>
            <w:noProof/>
            <w:webHidden/>
          </w:rPr>
          <w:delText>11</w:delText>
        </w:r>
      </w:del>
    </w:p>
    <w:p w:rsidR="00BA7EA4" w:rsidDel="001E2A59" w:rsidRDefault="00BA7EA4" w:rsidP="00BA7EA4">
      <w:pPr>
        <w:pStyle w:val="Obsah3"/>
        <w:rPr>
          <w:del w:id="202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203" w:author="Autor">
        <w:r w:rsidRPr="003A5FC5" w:rsidDel="001E2A59">
          <w:rPr>
            <w:rPrChange w:id="204" w:author="Autor">
              <w:rPr>
                <w:rStyle w:val="Hypertextovprepojenie"/>
                <w:noProof/>
              </w:rPr>
            </w:rPrChange>
          </w:rPr>
          <w:delText>3.5 Realizácia integrovaného prístupu k územnému rozvoju alebo zhrnutie realizácie integrovaných prístupov, ktoré sú založené na programoch, vrátane pokroku pri plnení stanovených prioritných oblastí spolupráce</w:delText>
        </w:r>
        <w:r w:rsidDel="001E2A59">
          <w:rPr>
            <w:noProof/>
            <w:webHidden/>
          </w:rPr>
          <w:tab/>
        </w:r>
        <w:r w:rsidR="0035464F" w:rsidDel="001E2A59">
          <w:rPr>
            <w:noProof/>
            <w:webHidden/>
          </w:rPr>
          <w:delText>11</w:delText>
        </w:r>
      </w:del>
    </w:p>
    <w:p w:rsidR="00BA7EA4" w:rsidDel="001E2A59" w:rsidRDefault="00BA7EA4" w:rsidP="00BA7EA4">
      <w:pPr>
        <w:pStyle w:val="Obsah3"/>
        <w:rPr>
          <w:del w:id="205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206" w:author="Autor">
        <w:r w:rsidRPr="003A5FC5" w:rsidDel="001E2A59">
          <w:rPr>
            <w:rPrChange w:id="207" w:author="Autor">
              <w:rPr>
                <w:rStyle w:val="Hypertextovprepojenie"/>
                <w:noProof/>
              </w:rPr>
            </w:rPrChange>
          </w:rPr>
          <w:delText>3.6 Opatrenia prijaté na posilnenie kapacity orgánov a prijímateľov na riadenie a využívanie EŠIF, ak je to vhodné</w:delText>
        </w:r>
        <w:r w:rsidDel="001E2A59">
          <w:rPr>
            <w:noProof/>
            <w:webHidden/>
          </w:rPr>
          <w:tab/>
        </w:r>
        <w:r w:rsidR="0035464F" w:rsidDel="001E2A59">
          <w:rPr>
            <w:noProof/>
            <w:webHidden/>
          </w:rPr>
          <w:delText>13</w:delText>
        </w:r>
      </w:del>
    </w:p>
    <w:p w:rsidR="00BA7EA4" w:rsidDel="001E2A59" w:rsidRDefault="00BA7EA4" w:rsidP="00BA7EA4">
      <w:pPr>
        <w:pStyle w:val="Obsah3"/>
        <w:rPr>
          <w:del w:id="208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209" w:author="Autor">
        <w:r w:rsidRPr="003A5FC5" w:rsidDel="001E2A59">
          <w:rPr>
            <w:rPrChange w:id="210" w:author="Autor">
              <w:rPr>
                <w:rStyle w:val="Hypertextovprepojenie"/>
                <w:noProof/>
              </w:rPr>
            </w:rPrChange>
          </w:rPr>
          <w:delText>3.7 Prijaté opatrenia a dosiahnutý pokrok v oblasti zníženia administratívnej záťaže pre prijímateľov</w:delText>
        </w:r>
        <w:r w:rsidDel="001E2A59">
          <w:rPr>
            <w:noProof/>
            <w:webHidden/>
          </w:rPr>
          <w:tab/>
        </w:r>
        <w:r w:rsidR="0035464F" w:rsidDel="001E2A59">
          <w:rPr>
            <w:noProof/>
            <w:webHidden/>
          </w:rPr>
          <w:delText>14</w:delText>
        </w:r>
      </w:del>
    </w:p>
    <w:p w:rsidR="00BA7EA4" w:rsidDel="001E2A59" w:rsidRDefault="00BA7EA4" w:rsidP="00BA7EA4">
      <w:pPr>
        <w:pStyle w:val="Obsah3"/>
        <w:rPr>
          <w:del w:id="211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212" w:author="Autor">
        <w:r w:rsidRPr="003A5FC5" w:rsidDel="001E2A59">
          <w:rPr>
            <w:rPrChange w:id="213" w:author="Autor">
              <w:rPr>
                <w:rStyle w:val="Hypertextovprepojenie"/>
                <w:noProof/>
              </w:rPr>
            </w:rPrChange>
          </w:rPr>
          <w:delText>3.8 Úloha partnerov uvedených v čl. 5 všeobecného nariadenia pri vykonávaní partnerskej dohody</w:delText>
        </w:r>
        <w:r w:rsidDel="001E2A59">
          <w:rPr>
            <w:noProof/>
            <w:webHidden/>
          </w:rPr>
          <w:tab/>
        </w:r>
        <w:r w:rsidR="0035464F" w:rsidDel="001E2A59">
          <w:rPr>
            <w:noProof/>
            <w:webHidden/>
          </w:rPr>
          <w:delText>14</w:delText>
        </w:r>
      </w:del>
    </w:p>
    <w:p w:rsidR="00BA7EA4" w:rsidDel="001E2A59" w:rsidRDefault="00BA7EA4" w:rsidP="00BA7EA4">
      <w:pPr>
        <w:pStyle w:val="Obsah3"/>
        <w:rPr>
          <w:del w:id="214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215" w:author="Autor">
        <w:r w:rsidRPr="003A5FC5" w:rsidDel="001E2A59">
          <w:rPr>
            <w:rPrChange w:id="216" w:author="Autor">
              <w:rPr>
                <w:rStyle w:val="Hypertextovprepojenie"/>
                <w:noProof/>
              </w:rPr>
            </w:rPrChange>
          </w:rPr>
          <w:delText>3.9 Zhrnutie opatrení prijatých v súvislosti s uplatňovaním horizontálnych princípov a cieľov politík na vykonávanie EŠIF</w:delText>
        </w:r>
        <w:r w:rsidDel="001E2A59">
          <w:rPr>
            <w:noProof/>
            <w:webHidden/>
          </w:rPr>
          <w:tab/>
        </w:r>
        <w:r w:rsidR="0035464F" w:rsidDel="001E2A59">
          <w:rPr>
            <w:noProof/>
            <w:webHidden/>
          </w:rPr>
          <w:delText>14</w:delText>
        </w:r>
      </w:del>
    </w:p>
    <w:p w:rsidR="00BA7EA4" w:rsidRPr="00BA7EA4" w:rsidDel="001E2A59" w:rsidRDefault="00BA7EA4" w:rsidP="00BA7EA4">
      <w:pPr>
        <w:pStyle w:val="Obsah2"/>
        <w:rPr>
          <w:del w:id="217" w:author="Autor"/>
          <w:rFonts w:asciiTheme="minorHAnsi" w:eastAsiaTheme="minorEastAsia" w:hAnsiTheme="minorHAnsi" w:cstheme="minorBidi"/>
          <w:sz w:val="22"/>
          <w:szCs w:val="22"/>
        </w:rPr>
      </w:pPr>
      <w:del w:id="218" w:author="Autor">
        <w:r w:rsidRPr="003A5FC5" w:rsidDel="001E2A59">
          <w:rPr>
            <w:rPrChange w:id="219" w:author="Autor">
              <w:rPr>
                <w:rStyle w:val="Hypertextovprepojenie"/>
                <w:b w:val="0"/>
              </w:rPr>
            </w:rPrChange>
          </w:rPr>
          <w:delText>4 Informácie a posúdenie IZM</w:delText>
        </w:r>
        <w:r w:rsidRPr="00BA7EA4" w:rsidDel="001E2A59">
          <w:rPr>
            <w:webHidden/>
          </w:rPr>
          <w:tab/>
        </w:r>
        <w:r w:rsidR="0035464F" w:rsidDel="001E2A59">
          <w:rPr>
            <w:webHidden/>
          </w:rPr>
          <w:delText>15</w:delText>
        </w:r>
      </w:del>
    </w:p>
    <w:p w:rsidR="00BA7EA4" w:rsidDel="001E2A59" w:rsidRDefault="00BA7EA4" w:rsidP="00BA7EA4">
      <w:pPr>
        <w:pStyle w:val="Obsah3"/>
        <w:rPr>
          <w:del w:id="220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221" w:author="Autor">
        <w:r w:rsidRPr="003A5FC5" w:rsidDel="001E2A59">
          <w:rPr>
            <w:rPrChange w:id="222" w:author="Autor">
              <w:rPr>
                <w:rStyle w:val="Hypertextovprepojenie"/>
                <w:noProof/>
              </w:rPr>
            </w:rPrChange>
          </w:rPr>
          <w:delText>4.1 Vykonávanie IZM</w:delText>
        </w:r>
        <w:r w:rsidDel="001E2A59">
          <w:rPr>
            <w:noProof/>
            <w:webHidden/>
          </w:rPr>
          <w:tab/>
        </w:r>
        <w:r w:rsidR="0035464F" w:rsidDel="001E2A59">
          <w:rPr>
            <w:noProof/>
            <w:webHidden/>
          </w:rPr>
          <w:delText>15</w:delText>
        </w:r>
      </w:del>
    </w:p>
    <w:p w:rsidR="00BA7EA4" w:rsidDel="001E2A59" w:rsidRDefault="00BA7EA4" w:rsidP="00BA7EA4">
      <w:pPr>
        <w:pStyle w:val="Obsah2"/>
        <w:rPr>
          <w:del w:id="223" w:author="Autor"/>
          <w:rFonts w:asciiTheme="minorHAnsi" w:eastAsiaTheme="minorEastAsia" w:hAnsiTheme="minorHAnsi" w:cstheme="minorBidi"/>
          <w:sz w:val="22"/>
          <w:szCs w:val="22"/>
        </w:rPr>
      </w:pPr>
      <w:del w:id="224" w:author="Autor">
        <w:r w:rsidRPr="003A5FC5" w:rsidDel="001E2A59">
          <w:rPr>
            <w:rPrChange w:id="225" w:author="Autor">
              <w:rPr>
                <w:rStyle w:val="Hypertextovprepojenie"/>
                <w:b w:val="0"/>
              </w:rPr>
            </w:rPrChange>
          </w:rPr>
          <w:delText>5 Informácie a hodnotenia, ktoré majú byť poskytnuté pre politiku súdržnosti, ak sa využíva možnosť stanovená podľa čl. 111 ods. 4 všeobecného nariadenia o obsahu určitých prvkov výročnej správy a správy o pokroku, ktoré majú byť predložené v rokoch 2017 a 2019</w:delText>
        </w:r>
        <w:r w:rsidDel="001E2A59">
          <w:rPr>
            <w:webHidden/>
          </w:rPr>
          <w:tab/>
        </w:r>
        <w:r w:rsidR="0035464F" w:rsidDel="001E2A59">
          <w:rPr>
            <w:webHidden/>
          </w:rPr>
          <w:delText>16</w:delText>
        </w:r>
      </w:del>
    </w:p>
    <w:p w:rsidR="00BA7EA4" w:rsidDel="001E2A59" w:rsidRDefault="00BA7EA4" w:rsidP="00BA7EA4">
      <w:pPr>
        <w:pStyle w:val="Obsah3"/>
        <w:rPr>
          <w:del w:id="226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227" w:author="Autor">
        <w:r w:rsidRPr="003A5FC5" w:rsidDel="001E2A59">
          <w:rPr>
            <w:rPrChange w:id="228" w:author="Autor">
              <w:rPr>
                <w:rStyle w:val="Hypertextovprepojenie"/>
                <w:noProof/>
              </w:rPr>
            </w:rPrChange>
          </w:rPr>
          <w:delText>5.1 Ďalšie informácie a hodnotenie, ktoré môžu byť pridané v prípade, ak ide o závažné súvislosti týkajúce sa obsahu a cieľov programu</w:delText>
        </w:r>
        <w:r w:rsidDel="001E2A59">
          <w:rPr>
            <w:noProof/>
            <w:webHidden/>
          </w:rPr>
          <w:tab/>
        </w:r>
        <w:r w:rsidR="0035464F" w:rsidDel="001E2A59">
          <w:rPr>
            <w:noProof/>
            <w:webHidden/>
          </w:rPr>
          <w:delText>16</w:delText>
        </w:r>
      </w:del>
    </w:p>
    <w:p w:rsidR="00BA7EA4" w:rsidDel="001E2A59" w:rsidRDefault="00BA7EA4" w:rsidP="00BA7EA4">
      <w:pPr>
        <w:pStyle w:val="Obsah4"/>
        <w:rPr>
          <w:del w:id="229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230" w:author="Autor">
        <w:r w:rsidRPr="003A5FC5" w:rsidDel="001E2A59">
          <w:rPr>
            <w:rPrChange w:id="231" w:author="Autor">
              <w:rPr>
                <w:rStyle w:val="Hypertextovprepojenie"/>
                <w:noProof/>
              </w:rPr>
            </w:rPrChange>
          </w:rPr>
          <w:delText>5.1.1 Pokrok v implementácii integrovaného prístupu k územnému rozvoju, vrátane rozvoja regiónov, ktoré čelia demografickým výzvam a trvalým alebo prírodným znevýhodneniam, UMR a CLLD v rámci programu</w:delText>
        </w:r>
        <w:r w:rsidDel="001E2A59">
          <w:rPr>
            <w:noProof/>
            <w:webHidden/>
          </w:rPr>
          <w:tab/>
        </w:r>
        <w:r w:rsidR="0035464F" w:rsidDel="001E2A59">
          <w:rPr>
            <w:noProof/>
            <w:webHidden/>
          </w:rPr>
          <w:delText>16</w:delText>
        </w:r>
      </w:del>
    </w:p>
    <w:p w:rsidR="00BA7EA4" w:rsidDel="001E2A59" w:rsidRDefault="00BA7EA4" w:rsidP="00BA7EA4">
      <w:pPr>
        <w:pStyle w:val="Obsah4"/>
        <w:rPr>
          <w:del w:id="232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233" w:author="Autor">
        <w:r w:rsidRPr="003A5FC5" w:rsidDel="001E2A59">
          <w:rPr>
            <w:rPrChange w:id="234" w:author="Autor">
              <w:rPr>
                <w:rStyle w:val="Hypertextovprepojenie"/>
                <w:noProof/>
              </w:rPr>
            </w:rPrChange>
          </w:rPr>
          <w:delText>5.1.2 Pokrok dosiahnutý pri vykonávaní opatrení na posilnenie kapacity orgánov členských štátov a príjemcov spravovať a využívať fondy</w:delText>
        </w:r>
        <w:r w:rsidDel="001E2A59">
          <w:rPr>
            <w:noProof/>
            <w:webHidden/>
          </w:rPr>
          <w:tab/>
        </w:r>
        <w:r w:rsidR="0035464F" w:rsidDel="001E2A59">
          <w:rPr>
            <w:noProof/>
            <w:webHidden/>
          </w:rPr>
          <w:delText>16</w:delText>
        </w:r>
      </w:del>
    </w:p>
    <w:p w:rsidR="00BA7EA4" w:rsidDel="001E2A59" w:rsidRDefault="00BA7EA4" w:rsidP="00BA7EA4">
      <w:pPr>
        <w:pStyle w:val="Obsah4"/>
        <w:rPr>
          <w:del w:id="235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236" w:author="Autor">
        <w:r w:rsidRPr="003A5FC5" w:rsidDel="001E2A59">
          <w:rPr>
            <w:rPrChange w:id="237" w:author="Autor">
              <w:rPr>
                <w:rStyle w:val="Hypertextovprepojenie"/>
                <w:noProof/>
              </w:rPr>
            </w:rPrChange>
          </w:rPr>
          <w:delText>5.1.3 Pokrok dosiahnutý pri realizovaní všetkých medziregionálnych a nadnárodných opatrení</w:delText>
        </w:r>
        <w:r w:rsidDel="001E2A59">
          <w:rPr>
            <w:noProof/>
            <w:webHidden/>
          </w:rPr>
          <w:tab/>
        </w:r>
        <w:r w:rsidR="0035464F" w:rsidDel="001E2A59">
          <w:rPr>
            <w:noProof/>
            <w:webHidden/>
          </w:rPr>
          <w:delText>16</w:delText>
        </w:r>
      </w:del>
    </w:p>
    <w:p w:rsidR="00BA7EA4" w:rsidDel="001E2A59" w:rsidRDefault="00BA7EA4" w:rsidP="00BA7EA4">
      <w:pPr>
        <w:pStyle w:val="Obsah4"/>
        <w:rPr>
          <w:del w:id="238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239" w:author="Autor">
        <w:r w:rsidRPr="003A5FC5" w:rsidDel="001E2A59">
          <w:rPr>
            <w:rPrChange w:id="240" w:author="Autor">
              <w:rPr>
                <w:rStyle w:val="Hypertextovprepojenie"/>
                <w:noProof/>
              </w:rPr>
            </w:rPrChange>
          </w:rPr>
          <w:delText>5.1.4 Pokrok dosiahnutý pri vykonávaní opatrení na riešenie špecifických potrieb geografických oblastí najviac postihnutých chudobou, alebo cieľových skupín najviac ohrozených diskrimináciou, alebo sociálnym vylúčením, s osobitným ohľadom na marginalizované skupiny, osoby s postihnutím, dlhodobo nezamestnaných a mladých ľudí zaradených mimo pracovného pomeru, vzdelávania a školenia, vrátane, kde je to vhodné aj využitie finančných prostriedkov</w:delText>
        </w:r>
        <w:r w:rsidDel="001E2A59">
          <w:rPr>
            <w:noProof/>
            <w:webHidden/>
          </w:rPr>
          <w:tab/>
        </w:r>
        <w:r w:rsidR="0035464F" w:rsidDel="001E2A59">
          <w:rPr>
            <w:noProof/>
            <w:webHidden/>
          </w:rPr>
          <w:delText>17</w:delText>
        </w:r>
      </w:del>
    </w:p>
    <w:p w:rsidR="00BA7EA4" w:rsidDel="001E2A59" w:rsidRDefault="00BA7EA4" w:rsidP="00BA7EA4">
      <w:pPr>
        <w:pStyle w:val="Obsah2"/>
        <w:rPr>
          <w:del w:id="241" w:author="Autor"/>
          <w:rFonts w:asciiTheme="minorHAnsi" w:eastAsiaTheme="minorEastAsia" w:hAnsiTheme="minorHAnsi" w:cstheme="minorBidi"/>
          <w:sz w:val="22"/>
          <w:szCs w:val="22"/>
        </w:rPr>
      </w:pPr>
      <w:del w:id="242" w:author="Autor">
        <w:r w:rsidRPr="003A5FC5" w:rsidDel="001E2A59">
          <w:rPr>
            <w:rPrChange w:id="243" w:author="Autor">
              <w:rPr>
                <w:rStyle w:val="Hypertextovprepojenie"/>
                <w:b w:val="0"/>
              </w:rPr>
            </w:rPrChange>
          </w:rPr>
          <w:delText>6 Informácie o implementácii IZM v prípade, že je využitá možnosť podľa čl. 111 ods. 4 všeobecného nariadenia</w:delText>
        </w:r>
        <w:r w:rsidDel="001E2A59">
          <w:rPr>
            <w:webHidden/>
          </w:rPr>
          <w:tab/>
        </w:r>
        <w:r w:rsidR="0035464F" w:rsidDel="001E2A59">
          <w:rPr>
            <w:webHidden/>
          </w:rPr>
          <w:delText>17</w:delText>
        </w:r>
      </w:del>
    </w:p>
    <w:p w:rsidR="00BA7EA4" w:rsidDel="001E2A59" w:rsidRDefault="00BA7EA4" w:rsidP="00BA7EA4">
      <w:pPr>
        <w:pStyle w:val="Obsah3"/>
        <w:rPr>
          <w:del w:id="244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245" w:author="Autor">
        <w:r w:rsidRPr="003A5FC5" w:rsidDel="001E2A59">
          <w:rPr>
            <w:rPrChange w:id="246" w:author="Autor">
              <w:rPr>
                <w:rStyle w:val="Hypertextovprepojenie"/>
                <w:noProof/>
              </w:rPr>
            </w:rPrChange>
          </w:rPr>
          <w:delText>6.1 Vykonávanie IZM</w:delText>
        </w:r>
        <w:r w:rsidDel="001E2A59">
          <w:rPr>
            <w:noProof/>
            <w:webHidden/>
          </w:rPr>
          <w:tab/>
        </w:r>
        <w:r w:rsidR="0035464F" w:rsidDel="001E2A59">
          <w:rPr>
            <w:noProof/>
            <w:webHidden/>
          </w:rPr>
          <w:delText>17</w:delText>
        </w:r>
      </w:del>
    </w:p>
    <w:p w:rsidR="00BA7EA4" w:rsidDel="001E2A59" w:rsidRDefault="00BA7EA4" w:rsidP="00BA7EA4">
      <w:pPr>
        <w:pStyle w:val="Obsah2"/>
        <w:rPr>
          <w:del w:id="247" w:author="Autor"/>
          <w:rFonts w:asciiTheme="minorHAnsi" w:eastAsiaTheme="minorEastAsia" w:hAnsiTheme="minorHAnsi" w:cstheme="minorBidi"/>
          <w:sz w:val="22"/>
          <w:szCs w:val="22"/>
        </w:rPr>
      </w:pPr>
      <w:del w:id="248" w:author="Autor">
        <w:r w:rsidRPr="003A5FC5" w:rsidDel="001E2A59">
          <w:rPr>
            <w:rPrChange w:id="249" w:author="Autor">
              <w:rPr>
                <w:rStyle w:val="Hypertextovprepojenie"/>
                <w:b w:val="0"/>
              </w:rPr>
            </w:rPrChange>
          </w:rPr>
          <w:delText>7 Informácie a posúdenie, ktoré majú byť poskytnuté pre politiku súdržnosti, ak sa využíva možnosť stanovená podľa čl. 111 ods. 4 všeobecného nariadenia – pre správu v roku 2019</w:delText>
        </w:r>
        <w:r w:rsidDel="001E2A59">
          <w:rPr>
            <w:webHidden/>
          </w:rPr>
          <w:tab/>
        </w:r>
        <w:r w:rsidR="0035464F" w:rsidDel="001E2A59">
          <w:rPr>
            <w:webHidden/>
          </w:rPr>
          <w:delText>18</w:delText>
        </w:r>
      </w:del>
    </w:p>
    <w:p w:rsidR="00BA7EA4" w:rsidDel="001E2A59" w:rsidRDefault="00BA7EA4" w:rsidP="00BA7EA4">
      <w:pPr>
        <w:pStyle w:val="Obsah3"/>
        <w:rPr>
          <w:del w:id="250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251" w:author="Autor">
        <w:r w:rsidRPr="003A5FC5" w:rsidDel="001E2A59">
          <w:rPr>
            <w:rPrChange w:id="252" w:author="Autor">
              <w:rPr>
                <w:rStyle w:val="Hypertextovprepojenie"/>
                <w:noProof/>
              </w:rPr>
            </w:rPrChange>
          </w:rPr>
          <w:delText>7.1 Príspevok programu na dosiahnutie stratégie Únie pre inteligentný, udržateľný a inkluzívny rast</w:delText>
        </w:r>
        <w:r w:rsidDel="001E2A59">
          <w:rPr>
            <w:noProof/>
            <w:webHidden/>
          </w:rPr>
          <w:tab/>
        </w:r>
        <w:r w:rsidR="0035464F" w:rsidDel="001E2A59">
          <w:rPr>
            <w:noProof/>
            <w:webHidden/>
          </w:rPr>
          <w:delText>18</w:delText>
        </w:r>
      </w:del>
    </w:p>
    <w:p w:rsidR="00BA7EA4" w:rsidDel="001E2A59" w:rsidRDefault="00BA7EA4" w:rsidP="00BA7EA4">
      <w:pPr>
        <w:pStyle w:val="Obsah2"/>
        <w:rPr>
          <w:del w:id="253" w:author="Autor"/>
          <w:rFonts w:asciiTheme="minorHAnsi" w:eastAsiaTheme="minorEastAsia" w:hAnsiTheme="minorHAnsi" w:cstheme="minorBidi"/>
          <w:sz w:val="22"/>
          <w:szCs w:val="22"/>
        </w:rPr>
      </w:pPr>
      <w:del w:id="254" w:author="Autor">
        <w:r w:rsidRPr="003A5FC5" w:rsidDel="001E2A59">
          <w:rPr>
            <w:rPrChange w:id="255" w:author="Autor">
              <w:rPr>
                <w:rStyle w:val="Hypertextovprepojenie"/>
                <w:b w:val="0"/>
              </w:rPr>
            </w:rPrChange>
          </w:rPr>
          <w:delText>8 Použité zdroje</w:delText>
        </w:r>
        <w:r w:rsidDel="001E2A59">
          <w:rPr>
            <w:webHidden/>
          </w:rPr>
          <w:tab/>
        </w:r>
        <w:r w:rsidR="0035464F" w:rsidDel="001E2A59">
          <w:rPr>
            <w:webHidden/>
          </w:rPr>
          <w:delText>19</w:delText>
        </w:r>
      </w:del>
    </w:p>
    <w:p w:rsidR="00460F75" w:rsidRDefault="00460F75">
      <w:r>
        <w:fldChar w:fldCharType="end"/>
      </w:r>
    </w:p>
    <w:p w:rsidR="007A0A10" w:rsidRPr="007A0A10" w:rsidRDefault="004F7B4E" w:rsidP="0096260F">
      <w:pPr>
        <w:pStyle w:val="MPCKO1"/>
        <w:ind w:left="431" w:hanging="431"/>
        <w:jc w:val="both"/>
      </w:pPr>
      <w:r>
        <w:br w:type="page"/>
      </w:r>
      <w:bookmarkStart w:id="256" w:name="_Toc489370178"/>
      <w:r w:rsidR="00850467">
        <w:lastRenderedPageBreak/>
        <w:t>1 Úvod</w:t>
      </w:r>
      <w:bookmarkEnd w:id="53"/>
      <w:bookmarkEnd w:id="54"/>
      <w:bookmarkEnd w:id="256"/>
    </w:p>
    <w:p w:rsidR="00D96BD8" w:rsidRPr="00437321" w:rsidRDefault="00D96BD8" w:rsidP="00D96BD8">
      <w:pPr>
        <w:spacing w:before="120" w:after="120"/>
        <w:jc w:val="both"/>
      </w:pPr>
      <w:bookmarkStart w:id="257" w:name="_Toc404872046"/>
      <w:bookmarkStart w:id="258" w:name="_Toc404872121"/>
      <w:r>
        <w:t>Správa o pokroku pri vykonávaní Partnerskej dohody SR na roky 2014 – 2020 (ďalej len „správa o pokroku“) sa vypracováva v</w:t>
      </w:r>
      <w:r w:rsidRPr="00437321">
        <w:t xml:space="preserve"> zmysle čl. 52 </w:t>
      </w:r>
      <w:r>
        <w:t xml:space="preserve">nariadenia </w:t>
      </w:r>
      <w:r w:rsidR="00B5766D">
        <w:t>č. 1303/2013</w:t>
      </w:r>
      <w:r w:rsidR="00B5766D">
        <w:rPr>
          <w:rStyle w:val="Odkaznapoznmkupodiarou"/>
        </w:rPr>
        <w:footnoteReference w:id="1"/>
      </w:r>
      <w:r>
        <w:t xml:space="preserve"> </w:t>
      </w:r>
      <w:r w:rsidR="00B5766D">
        <w:t>(ďalej len „všeobecné nariadenie“)</w:t>
      </w:r>
      <w:r>
        <w:t>, pričom</w:t>
      </w:r>
      <w:r w:rsidRPr="00437321">
        <w:t xml:space="preserve"> v priebehu programového obdobia 2014 – 2020 </w:t>
      </w:r>
      <w:r>
        <w:t xml:space="preserve">sa </w:t>
      </w:r>
      <w:r w:rsidRPr="00437321">
        <w:t>predkladajú dve správy o pokroku:</w:t>
      </w:r>
    </w:p>
    <w:p w:rsidR="00D96BD8" w:rsidRPr="00437321" w:rsidRDefault="00D96BD8" w:rsidP="00D96BD8">
      <w:pPr>
        <w:pStyle w:val="Odsekzoznamu"/>
        <w:numPr>
          <w:ilvl w:val="0"/>
          <w:numId w:val="23"/>
        </w:numPr>
        <w:spacing w:after="200"/>
        <w:jc w:val="both"/>
      </w:pPr>
      <w:r w:rsidRPr="00437321">
        <w:t>Správa o pokroku ku dňu 31.</w:t>
      </w:r>
      <w:r>
        <w:t xml:space="preserve"> </w:t>
      </w:r>
      <w:r w:rsidRPr="00437321">
        <w:t>12.</w:t>
      </w:r>
      <w:r>
        <w:t xml:space="preserve"> </w:t>
      </w:r>
      <w:r w:rsidRPr="00437321">
        <w:t>2016</w:t>
      </w:r>
      <w:r>
        <w:t>, ktorá</w:t>
      </w:r>
      <w:r w:rsidRPr="00437321">
        <w:t xml:space="preserve"> sa predkladá E</w:t>
      </w:r>
      <w:r>
        <w:t xml:space="preserve">urópskej komisii </w:t>
      </w:r>
      <w:del w:id="259" w:author="Autor">
        <w:r w:rsidDel="007E553B">
          <w:delText>(ďalej len „EK“)</w:delText>
        </w:r>
        <w:r w:rsidRPr="00437321" w:rsidDel="007E553B">
          <w:delText xml:space="preserve"> </w:delText>
        </w:r>
      </w:del>
      <w:r w:rsidRPr="00437321">
        <w:t>do 31.</w:t>
      </w:r>
      <w:r>
        <w:t xml:space="preserve"> </w:t>
      </w:r>
      <w:r w:rsidRPr="00437321">
        <w:t>8.</w:t>
      </w:r>
      <w:r>
        <w:t xml:space="preserve"> </w:t>
      </w:r>
      <w:r w:rsidRPr="00437321">
        <w:t xml:space="preserve">2017 </w:t>
      </w:r>
      <w:r w:rsidR="009B27A6">
        <w:t>(ďalej len „</w:t>
      </w:r>
      <w:r w:rsidR="00F24E36">
        <w:t xml:space="preserve">rok </w:t>
      </w:r>
      <w:r w:rsidR="009B27A6">
        <w:t>2017“)</w:t>
      </w:r>
      <w:r w:rsidR="004D4A9A">
        <w:t xml:space="preserve"> </w:t>
      </w:r>
      <w:r w:rsidRPr="00437321">
        <w:t>a</w:t>
      </w:r>
    </w:p>
    <w:p w:rsidR="00D96BD8" w:rsidRPr="00437321" w:rsidRDefault="00D96BD8" w:rsidP="00D96BD8">
      <w:pPr>
        <w:pStyle w:val="Odsekzoznamu"/>
        <w:numPr>
          <w:ilvl w:val="0"/>
          <w:numId w:val="23"/>
        </w:numPr>
        <w:spacing w:after="200"/>
        <w:jc w:val="both"/>
      </w:pPr>
      <w:r w:rsidRPr="00437321">
        <w:t>Správa o pokroku ku dňu 31.</w:t>
      </w:r>
      <w:r>
        <w:t xml:space="preserve"> </w:t>
      </w:r>
      <w:r w:rsidRPr="00437321">
        <w:t>12.</w:t>
      </w:r>
      <w:r>
        <w:t xml:space="preserve"> </w:t>
      </w:r>
      <w:r w:rsidRPr="00437321">
        <w:t>2018</w:t>
      </w:r>
      <w:r>
        <w:t>, ktorá</w:t>
      </w:r>
      <w:r w:rsidRPr="00437321">
        <w:t xml:space="preserve"> </w:t>
      </w:r>
      <w:r>
        <w:t xml:space="preserve">sa predkladá EK </w:t>
      </w:r>
      <w:r w:rsidRPr="00437321">
        <w:t>do 31.</w:t>
      </w:r>
      <w:r>
        <w:t xml:space="preserve"> </w:t>
      </w:r>
      <w:r w:rsidRPr="00437321">
        <w:t>8.</w:t>
      </w:r>
      <w:r>
        <w:t xml:space="preserve"> </w:t>
      </w:r>
      <w:r w:rsidRPr="00437321">
        <w:t>2019</w:t>
      </w:r>
      <w:r w:rsidR="009B27A6">
        <w:t xml:space="preserve"> (ďalej len „</w:t>
      </w:r>
      <w:r w:rsidR="00F24E36">
        <w:t xml:space="preserve">rok </w:t>
      </w:r>
      <w:r w:rsidR="009B27A6">
        <w:t>2019“)</w:t>
      </w:r>
      <w:r w:rsidRPr="00437321">
        <w:t>.</w:t>
      </w:r>
    </w:p>
    <w:p w:rsidR="00D96BD8" w:rsidRDefault="00D96BD8" w:rsidP="00D96BD8">
      <w:pPr>
        <w:spacing w:before="240" w:after="120"/>
        <w:jc w:val="both"/>
      </w:pPr>
      <w:r w:rsidRPr="00437321">
        <w:t xml:space="preserve">Požiadavky </w:t>
      </w:r>
      <w:r>
        <w:t>na štruktúru a</w:t>
      </w:r>
      <w:r w:rsidR="003E7B1F">
        <w:t> </w:t>
      </w:r>
      <w:r w:rsidRPr="00437321">
        <w:t>obsah</w:t>
      </w:r>
      <w:r w:rsidR="003E7B1F">
        <w:t xml:space="preserve"> </w:t>
      </w:r>
      <w:r w:rsidRPr="00437321">
        <w:t>správy o</w:t>
      </w:r>
      <w:r>
        <w:t> </w:t>
      </w:r>
      <w:r w:rsidRPr="00437321">
        <w:t>pokroku</w:t>
      </w:r>
      <w:r>
        <w:t xml:space="preserve"> </w:t>
      </w:r>
      <w:r w:rsidRPr="00437321">
        <w:t>sú uvedené v čl. 52</w:t>
      </w:r>
      <w:r>
        <w:t xml:space="preserve"> ods. 2 všeobecného nariadenia</w:t>
      </w:r>
      <w:r w:rsidRPr="00437321">
        <w:t xml:space="preserve"> </w:t>
      </w:r>
      <w:r w:rsidR="003E7B1F">
        <w:t>a </w:t>
      </w:r>
      <w:r w:rsidRPr="00437321">
        <w:t>v súlade s</w:t>
      </w:r>
      <w:r w:rsidR="0072512A">
        <w:t xml:space="preserve"> návrhom </w:t>
      </w:r>
      <w:r w:rsidRPr="00922E8E">
        <w:t>vykonávac</w:t>
      </w:r>
      <w:r w:rsidR="0072512A">
        <w:t>ieho</w:t>
      </w:r>
      <w:r w:rsidRPr="00922E8E">
        <w:t xml:space="preserve"> </w:t>
      </w:r>
      <w:r>
        <w:t>nariaden</w:t>
      </w:r>
      <w:r w:rsidR="0072512A">
        <w:t>ia</w:t>
      </w:r>
      <w:r>
        <w:t xml:space="preserve"> Komisie EÚ</w:t>
      </w:r>
      <w:r>
        <w:rPr>
          <w:rStyle w:val="Odkaznapoznmkupodiarou"/>
        </w:rPr>
        <w:footnoteReference w:id="2"/>
      </w:r>
      <w:r w:rsidR="00E32D47">
        <w:t xml:space="preserve"> (ďalej len „</w:t>
      </w:r>
      <w:r w:rsidR="00B0718A">
        <w:t xml:space="preserve">návrh </w:t>
      </w:r>
      <w:r w:rsidR="00E32D47">
        <w:t>vykonávacie</w:t>
      </w:r>
      <w:r w:rsidR="00B0718A">
        <w:t>ho</w:t>
      </w:r>
      <w:r w:rsidR="00E32D47">
        <w:t xml:space="preserve"> nariadeni</w:t>
      </w:r>
      <w:r w:rsidR="00B0718A">
        <w:t>a</w:t>
      </w:r>
      <w:r w:rsidR="00E32D47">
        <w:t>“)</w:t>
      </w:r>
      <w:r>
        <w:t>.</w:t>
      </w:r>
    </w:p>
    <w:p w:rsidR="00D96BD8" w:rsidRDefault="00D96BD8" w:rsidP="00D96BD8">
      <w:pPr>
        <w:spacing w:before="240" w:after="120"/>
        <w:jc w:val="both"/>
      </w:pPr>
      <w:r>
        <w:t>Správa o pokroku predkladaná v priebehu programového obdobia 2014 – 2020 obsahuje informácie o: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before="120" w:after="120"/>
        <w:ind w:left="714" w:hanging="357"/>
        <w:jc w:val="both"/>
      </w:pPr>
      <w:r>
        <w:t xml:space="preserve">zmenách rozvojových potrieb </w:t>
      </w:r>
      <w:r w:rsidR="00C0135E">
        <w:t xml:space="preserve">Slovenskej republiky </w:t>
      </w:r>
      <w:del w:id="260" w:author="Autor">
        <w:r w:rsidR="00C0135E" w:rsidDel="007E553B">
          <w:delText xml:space="preserve">(ďalej len „SR“) </w:delText>
        </w:r>
      </w:del>
      <w:r>
        <w:t xml:space="preserve">od prijatia </w:t>
      </w:r>
      <w:r w:rsidR="00BE789B">
        <w:t>P</w:t>
      </w:r>
      <w:r>
        <w:t xml:space="preserve">artnerskej dohody </w:t>
      </w:r>
      <w:r w:rsidR="00BE789B">
        <w:t>SR na roky 2014 – 2020</w:t>
      </w:r>
      <w:del w:id="261" w:author="Autor">
        <w:r w:rsidR="00BE789B" w:rsidDel="007E553B">
          <w:delText xml:space="preserve"> </w:delText>
        </w:r>
        <w:r w:rsidDel="007E553B">
          <w:delText>(ďalej len „PD“)</w:delText>
        </w:r>
      </w:del>
      <w:r>
        <w:t>;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before="120" w:after="120"/>
        <w:ind w:left="714" w:hanging="357"/>
        <w:jc w:val="both"/>
      </w:pPr>
      <w:r>
        <w:t xml:space="preserve">pokroku dosiahnutom pri plnení stratégie </w:t>
      </w:r>
      <w:r w:rsidR="001B1573">
        <w:t>EÚ</w:t>
      </w:r>
      <w:r>
        <w:t xml:space="preserve"> na zabezpečenie inteligentného, udržateľného a inkluzívneho rastu, ako aj úloh fondu uvedených v čl. 4 ods. 1</w:t>
      </w:r>
      <w:r w:rsidR="00BE789B">
        <w:t xml:space="preserve"> všeobecného nariadenia</w:t>
      </w:r>
      <w:r>
        <w:t xml:space="preserve"> prostredníctvom príspevku európskych štrukturálnych a investičných fondov </w:t>
      </w:r>
      <w:del w:id="262" w:author="Autor">
        <w:r w:rsidDel="007E553B">
          <w:delText xml:space="preserve">(ďalej len „EŠIF“) </w:delText>
        </w:r>
      </w:del>
      <w:r>
        <w:t>na splnenie vybraných tematických cieľov, a to najmä vzhľadom na čiastkové ciele stanovené vo výkonnostnom rámci pre každý program</w:t>
      </w:r>
      <w:r w:rsidR="00BE789B">
        <w:t xml:space="preserve"> SR</w:t>
      </w:r>
      <w:r>
        <w:t>, a na podporu použitú na ciele súvisiace so zmenou klímy;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before="120" w:after="120"/>
        <w:ind w:left="714" w:hanging="357"/>
        <w:jc w:val="both"/>
      </w:pPr>
      <w:r>
        <w:t>tom, či sa opatrenia prijaté s cieľom splniť ex ante kondicionality stanovené v PD, ktoré neboli splnené v čase prijatia PD, realizovali podľa stanoveného časového plánu. Tieto informácie sa predkladajú v správe o pokroku, ktorá sa má predložiť v</w:t>
      </w:r>
      <w:r w:rsidR="00B31B3D">
        <w:t> </w:t>
      </w:r>
      <w:r>
        <w:t>roku</w:t>
      </w:r>
      <w:r w:rsidR="00B31B3D">
        <w:t xml:space="preserve"> </w:t>
      </w:r>
      <w:r w:rsidRPr="00EE509D">
        <w:t>2017</w:t>
      </w:r>
      <w:r>
        <w:t>;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before="120" w:after="120"/>
        <w:ind w:left="714" w:hanging="357"/>
        <w:jc w:val="both"/>
      </w:pPr>
      <w:r>
        <w:t xml:space="preserve">zavedení mechanizmov na zabezpečenie koordinácie medzi EŠIF a inými finančnými nástrojmi </w:t>
      </w:r>
      <w:r w:rsidR="001B1573">
        <w:t>EÚ</w:t>
      </w:r>
      <w:r>
        <w:t xml:space="preserve"> a vnútroštátnymi finančnými nástrojmi a s Európskou investičnou bankou</w:t>
      </w:r>
      <w:del w:id="263" w:author="Autor">
        <w:r w:rsidDel="007E553B">
          <w:delText xml:space="preserve"> (ďalej len „EIB“)</w:delText>
        </w:r>
      </w:del>
      <w:r>
        <w:t>;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before="120" w:after="120"/>
        <w:ind w:left="714" w:hanging="357"/>
        <w:jc w:val="both"/>
      </w:pPr>
      <w:r>
        <w:t>zavedení integrovaného prístupu k územnému rozvoju alebo zhrnutie zavádzania integrovaných prístupov, ktoré sú založené na programoch, vrátane pokroku pri plnení stanovených prioritných oblastí spolupráce;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before="120" w:after="120"/>
        <w:ind w:left="714" w:hanging="357"/>
        <w:jc w:val="both"/>
      </w:pPr>
      <w:r>
        <w:t xml:space="preserve">podľa potreby o opatreniach prijatých na posilnenie kapacity orgánov a prijímateľov na </w:t>
      </w:r>
      <w:r w:rsidR="00E11B7A">
        <w:t xml:space="preserve">riadenie </w:t>
      </w:r>
      <w:r>
        <w:t>a využívanie EŠIF;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before="120" w:after="120"/>
        <w:ind w:left="714" w:hanging="357"/>
        <w:jc w:val="both"/>
      </w:pPr>
      <w:r>
        <w:lastRenderedPageBreak/>
        <w:t>prijatých opatreniach a dosiahnutom pokroku v oblasti zníženia administratívnej záťaže pre prijímateľov</w:t>
      </w:r>
      <w:r w:rsidR="004E6E87">
        <w:t>;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before="120" w:after="120"/>
        <w:ind w:left="714" w:hanging="357"/>
        <w:jc w:val="both"/>
      </w:pPr>
      <w:r>
        <w:t>úlohe partnerov uvedených v čl. 5 všeobecného nariadenia pri vykonávaní PD;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before="120" w:after="120"/>
        <w:ind w:left="714" w:hanging="357"/>
        <w:jc w:val="both"/>
      </w:pPr>
      <w:r>
        <w:t xml:space="preserve">zhrnutí opatrení v súvislosti s uplatňovaním horizontálnych princípov uvedených </w:t>
      </w:r>
      <w:r w:rsidR="00091E99">
        <w:br/>
      </w:r>
      <w:r>
        <w:t>v čl. 5, 7 a 8 všeobecného nariadenia a cieľov politík na vykonávanie EŠIF.</w:t>
      </w:r>
    </w:p>
    <w:p w:rsidR="00D96BD8" w:rsidRDefault="00D96BD8" w:rsidP="00D96BD8">
      <w:pPr>
        <w:spacing w:before="240" w:after="120"/>
        <w:jc w:val="both"/>
      </w:pPr>
      <w:r>
        <w:t xml:space="preserve">Správa o pokroku </w:t>
      </w:r>
      <w:r w:rsidRPr="00EE509D">
        <w:t>predkladaná v roku 2019</w:t>
      </w:r>
      <w:r>
        <w:t xml:space="preserve"> obsahuje okrem uvedených bodov aj kapitolu s: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after="200"/>
        <w:jc w:val="both"/>
      </w:pPr>
      <w:r>
        <w:t>i</w:t>
      </w:r>
      <w:r w:rsidRPr="00514544">
        <w:t>nformáciami o vykonávaní iniciatívy na podporu zamestnanosti mladých</w:t>
      </w:r>
      <w:r w:rsidR="00E32D47">
        <w:t xml:space="preserve"> </w:t>
      </w:r>
      <w:del w:id="264" w:author="Autor">
        <w:r w:rsidR="00E32D47" w:rsidDel="007E553B">
          <w:delText>(ďalej len „IZM“)</w:delText>
        </w:r>
        <w:r w:rsidRPr="00514544" w:rsidDel="007E553B">
          <w:delText xml:space="preserve"> </w:delText>
        </w:r>
      </w:del>
      <w:r w:rsidRPr="00514544">
        <w:t>a zahŕňa posúdenie jej vykonávania</w:t>
      </w:r>
      <w:r>
        <w:rPr>
          <w:rStyle w:val="Odkaznapoznmkupodiarou"/>
        </w:rPr>
        <w:footnoteReference w:id="3"/>
      </w:r>
      <w:r>
        <w:t>;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after="200"/>
        <w:jc w:val="both"/>
      </w:pPr>
      <w:r>
        <w:t xml:space="preserve">informáciami o plnení cieľov programu a jeho príspevku k napĺňaniu stratégie </w:t>
      </w:r>
      <w:r w:rsidR="00E32D47">
        <w:t>EÚ</w:t>
      </w:r>
      <w:r>
        <w:t xml:space="preserve"> na</w:t>
      </w:r>
      <w:r w:rsidR="00F5260F">
        <w:t> </w:t>
      </w:r>
      <w:r>
        <w:t>zabezpečenie inteligentného, udržateľného a inkluzívneho rastu a posúdenie pokroku pri plnení týchto cieľov.</w:t>
      </w:r>
    </w:p>
    <w:p w:rsidR="00D96BD8" w:rsidRDefault="00D96BD8" w:rsidP="00D96BD8">
      <w:pPr>
        <w:jc w:val="both"/>
      </w:pPr>
      <w:r>
        <w:t xml:space="preserve">Správa o pokroku je spracovávaná elektronicky a predkladaná prostredníctvom SFC2014. </w:t>
      </w:r>
      <w:r w:rsidR="00880882">
        <w:t>S</w:t>
      </w:r>
      <w:r>
        <w:t>práv</w:t>
      </w:r>
      <w:r w:rsidR="00880882">
        <w:t>a</w:t>
      </w:r>
      <w:r>
        <w:t xml:space="preserve"> o pokroku obsahuje štruktúrované údaje a textové polia s obmedzeným počtom znakov (znaky vrátane medzier) v zmysle vykonávacieho nariadenia</w:t>
      </w:r>
      <w:r w:rsidRPr="00EE509D">
        <w:t>.</w:t>
      </w:r>
      <w:r>
        <w:t xml:space="preserve"> Zdrojom údajov je ITMS2014+, v prípade relevantnosti aj iné údaje zo strany CKO</w:t>
      </w:r>
      <w:r w:rsidR="007D5C04">
        <w:t>,</w:t>
      </w:r>
      <w:r>
        <w:t xml:space="preserve"> </w:t>
      </w:r>
      <w:r w:rsidR="007D5C04">
        <w:t xml:space="preserve">riadiacich orgánov </w:t>
      </w:r>
      <w:del w:id="265" w:author="Autor">
        <w:r w:rsidR="007D5C04" w:rsidDel="007E553B">
          <w:delText>(ďalej len „</w:delText>
        </w:r>
        <w:r w:rsidDel="007E553B">
          <w:delText>RO</w:delText>
        </w:r>
        <w:r w:rsidR="007D5C04" w:rsidDel="007E553B">
          <w:delText xml:space="preserve">“) </w:delText>
        </w:r>
      </w:del>
      <w:r w:rsidR="007D5C04">
        <w:t>a sprostredkovateľských orgánov</w:t>
      </w:r>
      <w:del w:id="266" w:author="Autor">
        <w:r w:rsidR="007D5C04" w:rsidDel="007E553B">
          <w:delText xml:space="preserve"> (ďalej len „SO“)</w:delText>
        </w:r>
      </w:del>
      <w:r>
        <w:t>.</w:t>
      </w:r>
    </w:p>
    <w:p w:rsidR="004E2A8F" w:rsidRDefault="00D96BD8" w:rsidP="00D96BD8">
      <w:pPr>
        <w:jc w:val="both"/>
      </w:pPr>
      <w:r>
        <w:t xml:space="preserve">Údaje, ktoré vstupujú do správy o pokroku sú prevzaté ku koncu príslušného kalendárneho roka, ku ktorému bude správa spracovávaná, t. j. správa o pokroku predkladaná EK v roku 2017 bude obsahovať údaje platné k 31. 12. 2016 a správa o pokroku, ktorá bude predkladaná EK v roku 2019 bude obsahovať údaje </w:t>
      </w:r>
      <w:r w:rsidR="00E32D47">
        <w:t xml:space="preserve">platné </w:t>
      </w:r>
      <w:r>
        <w:t>k 31. 12. 2018. Z toho dôvodu je potrebné zo</w:t>
      </w:r>
      <w:r w:rsidR="00F5260F">
        <w:t> </w:t>
      </w:r>
      <w:r>
        <w:t>strany RO</w:t>
      </w:r>
      <w:r w:rsidR="003E7B1F">
        <w:t xml:space="preserve"> a </w:t>
      </w:r>
      <w:r w:rsidR="007D5C04" w:rsidDel="007D5C04">
        <w:t xml:space="preserve"> </w:t>
      </w:r>
      <w:r>
        <w:t xml:space="preserve">SO zabezpečiť, aby údaje boli zadané v ITMS2014+ </w:t>
      </w:r>
      <w:del w:id="267" w:author="Autor">
        <w:r w:rsidDel="00774470">
          <w:delText>najneskôr do 15. 1. 2017, resp. do15. 1. 2019</w:delText>
        </w:r>
      </w:del>
      <w:ins w:id="268" w:author="Autor">
        <w:r w:rsidR="00774470">
          <w:t>bezodkladne po spracovaní monitorovacích správ</w:t>
        </w:r>
      </w:ins>
      <w:r>
        <w:t>.</w:t>
      </w:r>
      <w:r w:rsidR="00EF65CE">
        <w:t xml:space="preserve"> </w:t>
      </w:r>
      <w:r w:rsidR="003614E9">
        <w:t>Za koordináciu prípravy</w:t>
      </w:r>
      <w:r w:rsidR="004E2A8F">
        <w:t xml:space="preserve"> správy o pokroku </w:t>
      </w:r>
      <w:r w:rsidR="003614E9">
        <w:t>je zodpovedn</w:t>
      </w:r>
      <w:ins w:id="269" w:author="Autor">
        <w:r w:rsidR="00217761">
          <w:t>ý</w:t>
        </w:r>
      </w:ins>
      <w:del w:id="270" w:author="Autor">
        <w:r w:rsidR="003614E9" w:rsidDel="00217761">
          <w:delText>é</w:delText>
        </w:r>
      </w:del>
      <w:r w:rsidR="003614E9">
        <w:t xml:space="preserve"> CKO v spolupráci s partnermi v zmysle čl. 5, ods. 2 všeobecného nariadeni</w:t>
      </w:r>
      <w:r w:rsidR="00EF65CE">
        <w:t>a.</w:t>
      </w:r>
      <w:ins w:id="271" w:author="Autor">
        <w:r w:rsidR="00A25C3B" w:rsidRPr="00A25C3B">
          <w:t xml:space="preserve"> </w:t>
        </w:r>
        <w:r w:rsidR="00886EA9">
          <w:t>Správ</w:t>
        </w:r>
        <w:r w:rsidR="00FA5D3E">
          <w:t>u</w:t>
        </w:r>
        <w:r w:rsidR="00886EA9">
          <w:t xml:space="preserve"> o pokroku schvaľuje NMV pre EŠIF. </w:t>
        </w:r>
      </w:ins>
      <w:r w:rsidR="00EF65CE">
        <w:t xml:space="preserve"> </w:t>
      </w:r>
      <w:del w:id="272" w:author="Autor">
        <w:r w:rsidR="003614E9" w:rsidDel="0015188F">
          <w:delText xml:space="preserve">Návrh správy o pokroku </w:delText>
        </w:r>
        <w:r w:rsidR="00D90E9A" w:rsidDel="0015188F">
          <w:delText xml:space="preserve">vypracováva CKO </w:delText>
        </w:r>
        <w:r w:rsidR="003614E9" w:rsidDel="0015188F">
          <w:delText xml:space="preserve">v termíne </w:delText>
        </w:r>
        <w:r w:rsidR="00EF65CE" w:rsidDel="0015188F">
          <w:delText>najneskôr do 15. 5</w:delText>
        </w:r>
        <w:r w:rsidR="003614E9" w:rsidDel="0015188F">
          <w:delText>. 2017</w:delText>
        </w:r>
        <w:r w:rsidR="00EF65CE" w:rsidDel="0015188F">
          <w:delText xml:space="preserve"> a do 15. 5. 2019.</w:delText>
        </w:r>
      </w:del>
    </w:p>
    <w:p w:rsidR="0010569D" w:rsidRDefault="00D96BD8" w:rsidP="00E914D8">
      <w:pPr>
        <w:spacing w:before="120"/>
        <w:jc w:val="both"/>
      </w:pPr>
      <w:r>
        <w:t>V</w:t>
      </w:r>
      <w:del w:id="273" w:author="Autor">
        <w:r w:rsidDel="00BF7952">
          <w:delText> </w:delText>
        </w:r>
      </w:del>
      <w:ins w:id="274" w:author="Autor">
        <w:r w:rsidR="00BF7952">
          <w:t xml:space="preserve"> kapitolách 3 až 7 </w:t>
        </w:r>
      </w:ins>
      <w:del w:id="275" w:author="Autor">
        <w:r w:rsidDel="00BF7952">
          <w:delText xml:space="preserve">nasledujúcej časti </w:delText>
        </w:r>
      </w:del>
      <w:r>
        <w:t xml:space="preserve">je popísaná štruktúra správy o pokroku, ktorá zodpovedá </w:t>
      </w:r>
      <w:r w:rsidR="00B0718A">
        <w:t xml:space="preserve">návrhu </w:t>
      </w:r>
      <w:r>
        <w:t>vykonávacie</w:t>
      </w:r>
      <w:r w:rsidR="00B0718A">
        <w:t>ho</w:t>
      </w:r>
      <w:r>
        <w:t xml:space="preserve"> nariadeni</w:t>
      </w:r>
      <w:r w:rsidR="00B0718A">
        <w:t>a</w:t>
      </w:r>
      <w:r>
        <w:t xml:space="preserve"> a ku každej časti je popísaný požadovaný obsah a rozsah údajov.</w:t>
      </w:r>
    </w:p>
    <w:p w:rsidR="0010569D" w:rsidRDefault="0010569D">
      <w:r>
        <w:br w:type="page"/>
      </w:r>
    </w:p>
    <w:p w:rsidR="0010569D" w:rsidRPr="002B72DD" w:rsidRDefault="0010569D" w:rsidP="0010569D">
      <w:pPr>
        <w:pStyle w:val="MPCKO1"/>
        <w:ind w:left="431" w:hanging="431"/>
        <w:jc w:val="both"/>
      </w:pPr>
      <w:bookmarkStart w:id="276" w:name="_Toc489370179"/>
      <w:r>
        <w:lastRenderedPageBreak/>
        <w:t xml:space="preserve">2 </w:t>
      </w:r>
      <w:r w:rsidRPr="002B72DD">
        <w:t>Použité skratky</w:t>
      </w:r>
      <w:bookmarkEnd w:id="276"/>
    </w:p>
    <w:tbl>
      <w:tblPr>
        <w:tblW w:w="5000" w:type="pct"/>
        <w:tblLook w:val="04A0" w:firstRow="1" w:lastRow="0" w:firstColumn="1" w:lastColumn="0" w:noHBand="0" w:noVBand="1"/>
      </w:tblPr>
      <w:tblGrid>
        <w:gridCol w:w="2231"/>
        <w:gridCol w:w="7057"/>
      </w:tblGrid>
      <w:tr w:rsidR="0046093A" w:rsidRPr="008329B8" w:rsidDel="00F313A9" w:rsidTr="0046093A">
        <w:tc>
          <w:tcPr>
            <w:tcW w:w="1201" w:type="pct"/>
            <w:shd w:val="clear" w:color="auto" w:fill="auto"/>
          </w:tcPr>
          <w:p w:rsidR="0046093A" w:rsidRPr="0000060A" w:rsidDel="00F313A9" w:rsidRDefault="0046093A" w:rsidP="0046093A">
            <w:pPr>
              <w:rPr>
                <w:rFonts w:eastAsia="Calibri"/>
                <w:lang w:eastAsia="en-US"/>
              </w:rPr>
            </w:pPr>
            <w:r w:rsidRPr="0000060A" w:rsidDel="00F313A9">
              <w:rPr>
                <w:rFonts w:eastAsia="Calibri"/>
                <w:lang w:eastAsia="en-US"/>
              </w:rPr>
              <w:t>OP EVS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Del="00F313A9" w:rsidRDefault="0046093A" w:rsidP="0046093A">
            <w:pPr>
              <w:rPr>
                <w:rFonts w:eastAsia="Calibri"/>
                <w:lang w:eastAsia="en-US"/>
              </w:rPr>
            </w:pPr>
            <w:r w:rsidRPr="0000060A" w:rsidDel="00F313A9">
              <w:rPr>
                <w:rFonts w:eastAsia="Calibri"/>
                <w:lang w:eastAsia="en-US"/>
              </w:rPr>
              <w:t>Operačný program Efektívna verejná správa</w:t>
            </w:r>
          </w:p>
        </w:tc>
      </w:tr>
      <w:tr w:rsidR="0046093A" w:rsidRPr="008329B8" w:rsidDel="00F313A9" w:rsidTr="0046093A">
        <w:tc>
          <w:tcPr>
            <w:tcW w:w="1201" w:type="pct"/>
            <w:shd w:val="clear" w:color="auto" w:fill="auto"/>
          </w:tcPr>
          <w:p w:rsidR="0046093A" w:rsidRPr="0000060A" w:rsidDel="00F313A9" w:rsidRDefault="0046093A" w:rsidP="0046093A">
            <w:pPr>
              <w:rPr>
                <w:rFonts w:eastAsia="Calibri"/>
                <w:lang w:eastAsia="en-US"/>
              </w:rPr>
            </w:pPr>
            <w:r w:rsidRPr="0000060A" w:rsidDel="00F313A9">
              <w:rPr>
                <w:rFonts w:eastAsia="Calibri"/>
                <w:lang w:eastAsia="en-US"/>
              </w:rPr>
              <w:t>OP KŽP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Del="00F313A9" w:rsidRDefault="0046093A" w:rsidP="0046093A">
            <w:pPr>
              <w:rPr>
                <w:rFonts w:eastAsia="Calibri"/>
                <w:lang w:eastAsia="en-US"/>
              </w:rPr>
            </w:pPr>
            <w:r w:rsidRPr="0000060A" w:rsidDel="00F313A9">
              <w:rPr>
                <w:rFonts w:eastAsia="Calibri"/>
                <w:lang w:eastAsia="en-US"/>
              </w:rPr>
              <w:t>Operačný program Kvalita životného prostredia</w:t>
            </w:r>
          </w:p>
        </w:tc>
      </w:tr>
      <w:tr w:rsidR="0046093A" w:rsidRPr="008329B8" w:rsidDel="00F313A9" w:rsidTr="0046093A">
        <w:tc>
          <w:tcPr>
            <w:tcW w:w="1201" w:type="pct"/>
            <w:shd w:val="clear" w:color="auto" w:fill="auto"/>
          </w:tcPr>
          <w:p w:rsidR="0046093A" w:rsidRPr="0000060A" w:rsidDel="00F313A9" w:rsidRDefault="0046093A" w:rsidP="0046093A">
            <w:pPr>
              <w:rPr>
                <w:rFonts w:eastAsia="Calibri"/>
                <w:lang w:eastAsia="en-US"/>
              </w:rPr>
            </w:pPr>
            <w:r w:rsidRPr="0000060A" w:rsidDel="00F313A9">
              <w:rPr>
                <w:rFonts w:eastAsia="Calibri"/>
                <w:lang w:eastAsia="en-US"/>
              </w:rPr>
              <w:t>OP RH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Del="00F313A9" w:rsidRDefault="0046093A" w:rsidP="0046093A">
            <w:pPr>
              <w:rPr>
                <w:rFonts w:eastAsia="Calibri"/>
                <w:lang w:eastAsia="en-US"/>
              </w:rPr>
            </w:pPr>
            <w:r w:rsidRPr="0000060A" w:rsidDel="00F313A9">
              <w:rPr>
                <w:rFonts w:eastAsia="Calibri"/>
                <w:lang w:eastAsia="en-US"/>
              </w:rPr>
              <w:t>Operačný program Rybné hospodárstvo</w:t>
            </w:r>
          </w:p>
        </w:tc>
      </w:tr>
      <w:tr w:rsidR="0046093A" w:rsidRPr="008329B8" w:rsidDel="0010569D" w:rsidTr="0046093A">
        <w:tc>
          <w:tcPr>
            <w:tcW w:w="1201" w:type="pct"/>
            <w:shd w:val="clear" w:color="auto" w:fill="auto"/>
          </w:tcPr>
          <w:p w:rsidR="0046093A" w:rsidRPr="0000060A" w:rsidDel="0010569D" w:rsidRDefault="0046093A" w:rsidP="0046093A">
            <w:pPr>
              <w:rPr>
                <w:rFonts w:eastAsia="Calibri"/>
                <w:lang w:eastAsia="en-US"/>
              </w:rPr>
            </w:pPr>
            <w:r w:rsidRPr="0000060A" w:rsidDel="0010569D">
              <w:rPr>
                <w:rFonts w:eastAsia="Calibri"/>
                <w:lang w:eastAsia="en-US"/>
              </w:rPr>
              <w:t>OP VaI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Del="0010569D" w:rsidRDefault="0046093A" w:rsidP="0046093A">
            <w:pPr>
              <w:rPr>
                <w:rFonts w:eastAsia="Calibri"/>
                <w:lang w:eastAsia="en-US"/>
              </w:rPr>
            </w:pPr>
            <w:r w:rsidRPr="0000060A" w:rsidDel="0010569D">
              <w:rPr>
                <w:rFonts w:eastAsia="Calibri"/>
                <w:lang w:eastAsia="en-US"/>
              </w:rPr>
              <w:t>Operačný program Výskum a inovácie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CKO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Centrálny koordinačný orgán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CLLD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Miestny rozvoj vedený komunitou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EFRR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Európsky fond regionálneho rozvoja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EIB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Európska investičná banka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EK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Európska komisia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ENRF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Európsky námorný a rybársky fond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EPFRV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Európsky poľnohospodársky fond pre rozvoj vidieka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ES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Európske spoločenstvo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ESF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Európsky sociálny fond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EŠIF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Európske štrukturálne a investičné fondy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EÚ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Európska únia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IROP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Integrovaný regionálny operačný program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ITMS2014+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IT monitorovací systém na programové obdobie 2014 – 2020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IZM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Iniciatíva zamestnávania mladých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KF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Kohézny fond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MAS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Miestna akčná skupina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MF SR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Ministerstvo financií Slovenskej republiky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MV SR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Ministerstvo vnútra Slovenskej republiky</w:t>
            </w:r>
          </w:p>
        </w:tc>
      </w:tr>
      <w:tr w:rsidR="00A25C3B" w:rsidRPr="008329B8" w:rsidTr="0046093A">
        <w:trPr>
          <w:ins w:id="277" w:author="Autor"/>
        </w:trPr>
        <w:tc>
          <w:tcPr>
            <w:tcW w:w="1201" w:type="pct"/>
            <w:shd w:val="clear" w:color="auto" w:fill="auto"/>
          </w:tcPr>
          <w:p w:rsidR="00A25C3B" w:rsidRPr="0000060A" w:rsidRDefault="00A25C3B" w:rsidP="0046093A">
            <w:pPr>
              <w:rPr>
                <w:ins w:id="278" w:author="Autor"/>
                <w:rFonts w:eastAsia="Calibri"/>
                <w:lang w:eastAsia="en-US"/>
              </w:rPr>
            </w:pPr>
            <w:ins w:id="279" w:author="Autor">
              <w:r>
                <w:rPr>
                  <w:rFonts w:eastAsia="Calibri"/>
                  <w:lang w:eastAsia="en-US"/>
                </w:rPr>
                <w:t>NMV</w:t>
              </w:r>
            </w:ins>
          </w:p>
        </w:tc>
        <w:tc>
          <w:tcPr>
            <w:tcW w:w="3799" w:type="pct"/>
            <w:shd w:val="clear" w:color="auto" w:fill="auto"/>
          </w:tcPr>
          <w:p w:rsidR="00A25C3B" w:rsidRPr="0000060A" w:rsidRDefault="00A25C3B" w:rsidP="0046093A">
            <w:pPr>
              <w:rPr>
                <w:ins w:id="280" w:author="Autor"/>
                <w:rFonts w:eastAsia="Calibri"/>
                <w:lang w:eastAsia="en-US"/>
              </w:rPr>
            </w:pPr>
            <w:ins w:id="281" w:author="Autor">
              <w:r>
                <w:rPr>
                  <w:rFonts w:eastAsia="Calibri"/>
                  <w:lang w:eastAsia="en-US"/>
                </w:rPr>
                <w:t>Národný monitorovací výbor pre EŠIF</w:t>
              </w:r>
            </w:ins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OP II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Operačný program Integrovaná infraštruktúra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OP ĽZ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Operačný program Ľudské zdroje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OP RH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Operačný program Rybné hospodárstvo</w:t>
            </w:r>
            <w:r w:rsidR="006D0A8F">
              <w:rPr>
                <w:rFonts w:eastAsia="Calibri"/>
                <w:lang w:eastAsia="en-US"/>
              </w:rPr>
              <w:t xml:space="preserve"> 2014 - 2020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OP TP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Operačný program Technická pomoc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PD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Partnerská dohoda</w:t>
            </w:r>
            <w:r>
              <w:rPr>
                <w:rFonts w:eastAsia="Calibri"/>
                <w:lang w:eastAsia="en-US"/>
              </w:rPr>
              <w:t xml:space="preserve"> SR na roky 2014 - 2020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PPA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Pôdohospodárska platobná agentúra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PRV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Program rozvoja vidieka na roky 2014 – 2020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RIÚS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Regionálne integrované územné stratégie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RO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Riadiaci orgán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SFC2014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Systém pre riadenie fondov v Európskej únii</w:t>
            </w:r>
            <w:r w:rsidRPr="0000060A">
              <w:rPr>
                <w:rFonts w:eastAsia="Calibri"/>
                <w:lang w:eastAsia="en-US"/>
              </w:rPr>
              <w:t xml:space="preserve"> 2014 – 2020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SO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Sprostredkovateľský orgán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SR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Slovenská republika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UMR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Udržateľný mestský rozvoj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ÚPSVR SR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Úrad práce, sociálnych vecí a rodiny Slovenskej republiky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15188F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ÚSVRK</w:t>
            </w:r>
          </w:p>
        </w:tc>
        <w:tc>
          <w:tcPr>
            <w:tcW w:w="3799" w:type="pct"/>
            <w:shd w:val="clear" w:color="auto" w:fill="auto"/>
          </w:tcPr>
          <w:p w:rsidR="0015188F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Úrad splnomocnenca vlády pre rómske komunity</w:t>
            </w:r>
          </w:p>
        </w:tc>
      </w:tr>
      <w:tr w:rsidR="00A87C78" w:rsidRPr="008329B8" w:rsidTr="0046093A">
        <w:trPr>
          <w:ins w:id="282" w:author="Autor"/>
        </w:trPr>
        <w:tc>
          <w:tcPr>
            <w:tcW w:w="1201" w:type="pct"/>
            <w:shd w:val="clear" w:color="auto" w:fill="auto"/>
          </w:tcPr>
          <w:p w:rsidR="00A87C78" w:rsidRPr="0000060A" w:rsidRDefault="00A87C78" w:rsidP="0046093A">
            <w:pPr>
              <w:rPr>
                <w:ins w:id="283" w:author="Autor"/>
                <w:rFonts w:eastAsia="Calibri"/>
                <w:lang w:eastAsia="en-US"/>
              </w:rPr>
            </w:pPr>
            <w:ins w:id="284" w:author="Autor">
              <w:r>
                <w:rPr>
                  <w:rFonts w:eastAsia="Calibri"/>
                  <w:lang w:eastAsia="en-US"/>
                </w:rPr>
                <w:t>UPPVII</w:t>
              </w:r>
            </w:ins>
          </w:p>
        </w:tc>
        <w:tc>
          <w:tcPr>
            <w:tcW w:w="3799" w:type="pct"/>
            <w:shd w:val="clear" w:color="auto" w:fill="auto"/>
          </w:tcPr>
          <w:p w:rsidR="00A87C78" w:rsidRPr="0000060A" w:rsidRDefault="00A87C78" w:rsidP="0046093A">
            <w:pPr>
              <w:rPr>
                <w:ins w:id="285" w:author="Autor"/>
                <w:rFonts w:eastAsia="Calibri"/>
                <w:lang w:eastAsia="en-US"/>
              </w:rPr>
            </w:pPr>
            <w:ins w:id="286" w:author="Autor">
              <w:r>
                <w:rPr>
                  <w:rFonts w:eastAsia="Calibri"/>
                  <w:lang w:eastAsia="en-US"/>
                </w:rPr>
                <w:t>Úrad podpredsedu vlády SR pre investície a informatizáciu</w:t>
              </w:r>
            </w:ins>
          </w:p>
        </w:tc>
      </w:tr>
    </w:tbl>
    <w:p w:rsidR="0010569D" w:rsidRDefault="0010569D">
      <w:r>
        <w:br w:type="page"/>
      </w:r>
    </w:p>
    <w:p w:rsidR="00D96BD8" w:rsidRPr="00D96BD8" w:rsidRDefault="00BA7EA4" w:rsidP="00BA7EA4">
      <w:pPr>
        <w:pStyle w:val="MPCKO1"/>
      </w:pPr>
      <w:bookmarkStart w:id="287" w:name="_Toc404529918"/>
      <w:bookmarkStart w:id="288" w:name="_Toc489370180"/>
      <w:r>
        <w:lastRenderedPageBreak/>
        <w:t>3</w:t>
      </w:r>
      <w:r w:rsidR="00D96BD8" w:rsidRPr="00D96BD8">
        <w:t xml:space="preserve"> Informácie a hodnotenie požadované pre všetky EŠIF</w:t>
      </w:r>
      <w:bookmarkEnd w:id="287"/>
      <w:bookmarkEnd w:id="288"/>
    </w:p>
    <w:p w:rsidR="00850467" w:rsidRPr="007A0A10" w:rsidRDefault="0010569D" w:rsidP="00BA7EA4">
      <w:pPr>
        <w:pStyle w:val="MPCKO2"/>
      </w:pPr>
      <w:bookmarkStart w:id="289" w:name="_Toc489370181"/>
      <w:r>
        <w:t>3</w:t>
      </w:r>
      <w:r w:rsidR="00BA7EA4">
        <w:t>.1</w:t>
      </w:r>
      <w:r w:rsidR="00850467">
        <w:t xml:space="preserve"> </w:t>
      </w:r>
      <w:bookmarkEnd w:id="257"/>
      <w:bookmarkEnd w:id="258"/>
      <w:r w:rsidR="00D96BD8">
        <w:t>Zmeny rozvojových potrieb od prijatia partnerskej dohody</w:t>
      </w:r>
      <w:bookmarkEnd w:id="289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D06ABE" w:rsidRPr="00D06ABE" w:rsidTr="0000060A">
        <w:tc>
          <w:tcPr>
            <w:tcW w:w="9210" w:type="dxa"/>
            <w:shd w:val="clear" w:color="auto" w:fill="D9D9D9"/>
          </w:tcPr>
          <w:p w:rsidR="00D06ABE" w:rsidRPr="0000060A" w:rsidRDefault="00D06ABE" w:rsidP="008D66D8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bookmarkStart w:id="290" w:name="_Toc404872047"/>
            <w:bookmarkStart w:id="291" w:name="_Toc404872122"/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D8558A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' max. poč. znakov=24500 vstup= 'M'&gt;</w:t>
            </w:r>
            <w:del w:id="292" w:author="Autor">
              <w:r w:rsidR="00605571" w:rsidDel="008D66D8">
                <w:rPr>
                  <w:rStyle w:val="Odkaznapoznmkupodiarou"/>
                  <w:rFonts w:eastAsia="Calibri"/>
                  <w:sz w:val="22"/>
                  <w:szCs w:val="22"/>
                  <w:lang w:eastAsia="en-US"/>
                </w:rPr>
                <w:footnoteReference w:id="4"/>
              </w:r>
            </w:del>
            <w:ins w:id="295" w:author="Autor">
              <w:r w:rsidR="009A04BB">
                <w:rPr>
                  <w:rFonts w:eastAsia="Calibri"/>
                  <w:sz w:val="22"/>
                  <w:szCs w:val="22"/>
                  <w:lang w:eastAsia="en-US"/>
                </w:rPr>
                <w:t xml:space="preserve"> R=rozsah, M=manuálne</w:t>
              </w:r>
            </w:ins>
          </w:p>
        </w:tc>
      </w:tr>
    </w:tbl>
    <w:p w:rsidR="00D06ABE" w:rsidRPr="0000060A" w:rsidRDefault="00D06ABE" w:rsidP="00D06ABE">
      <w:pPr>
        <w:numPr>
          <w:ilvl w:val="0"/>
          <w:numId w:val="25"/>
        </w:numPr>
        <w:spacing w:before="120" w:after="120"/>
        <w:ind w:left="357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 xml:space="preserve">Všeobecný popis a posúdenie zmien v rozvojových potrebách, vrátane popisu zmien v rozvojových potrebách identifikovaných novými relevantnými špecifickými odporúčaniami pre </w:t>
      </w:r>
      <w:r w:rsidR="008E7B2C" w:rsidRPr="0000060A">
        <w:rPr>
          <w:rFonts w:eastAsia="Calibri"/>
          <w:lang w:eastAsia="en-US"/>
        </w:rPr>
        <w:t>SR</w:t>
      </w:r>
      <w:r w:rsidRPr="0000060A">
        <w:rPr>
          <w:rFonts w:eastAsia="Calibri"/>
          <w:lang w:eastAsia="en-US"/>
        </w:rPr>
        <w:t xml:space="preserve"> prijatými v súlade s čl. 121 ods. 2 a 148 ods. 4 Zmluvy o fungovaní EÚ;</w:t>
      </w:r>
    </w:p>
    <w:p w:rsidR="00D41C5B" w:rsidRPr="0000060A" w:rsidRDefault="00D06ABE" w:rsidP="00EE509D">
      <w:pPr>
        <w:numPr>
          <w:ilvl w:val="0"/>
          <w:numId w:val="25"/>
        </w:numPr>
        <w:spacing w:before="120" w:after="120"/>
        <w:ind w:left="357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 xml:space="preserve">Ostatné prvky, ak </w:t>
      </w:r>
      <w:r w:rsidR="004E6E87" w:rsidRPr="0000060A">
        <w:rPr>
          <w:rFonts w:eastAsia="Calibri"/>
          <w:lang w:eastAsia="en-US"/>
        </w:rPr>
        <w:t xml:space="preserve">je </w:t>
      </w:r>
      <w:r w:rsidRPr="0000060A">
        <w:rPr>
          <w:rFonts w:eastAsia="Calibri"/>
          <w:lang w:eastAsia="en-US"/>
        </w:rPr>
        <w:t>relevantné.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D06ABE" w:rsidRPr="00D06ABE" w:rsidTr="0000060A">
        <w:tc>
          <w:tcPr>
            <w:tcW w:w="9210" w:type="dxa"/>
            <w:shd w:val="clear" w:color="auto" w:fill="D9D9D9"/>
          </w:tcPr>
          <w:p w:rsidR="00D06ABE" w:rsidRPr="0000060A" w:rsidRDefault="00D06ABE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Táto časť by mala zhodnotiť hlavné rozvojové potreby a rastový potenciál územia, ktoré sú popísané v PD v kap. 1.1. a 1.3. Mala by 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vziať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do úvahy dosiahnutý pokrok v implementácii 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PD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prostredníctvom očakávaných výsledkov, zhodnotiť plnenie Národného programu reforiem</w:t>
            </w:r>
            <w:r w:rsidR="0010189A" w:rsidRPr="0000060A">
              <w:rPr>
                <w:rFonts w:eastAsia="Calibri"/>
                <w:sz w:val="22"/>
                <w:szCs w:val="22"/>
                <w:lang w:eastAsia="en-US"/>
              </w:rPr>
              <w:t xml:space="preserve"> SR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s ohľadom na hlavné rozvojové potreby zadefinované na národnej úrovni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 a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plnenie špecifických odporúčaní Rady pre </w:t>
            </w:r>
            <w:r w:rsidR="009F6113" w:rsidRPr="0000060A">
              <w:rPr>
                <w:rFonts w:eastAsia="Calibri"/>
                <w:sz w:val="22"/>
                <w:szCs w:val="22"/>
                <w:lang w:eastAsia="en-US"/>
              </w:rPr>
              <w:t>SR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 V prípade, že na základe realizovanej analýzy dôjde k zmene rozvojových potrieb</w:t>
            </w:r>
            <w:r w:rsidR="00C0135E">
              <w:rPr>
                <w:rFonts w:eastAsia="Calibri"/>
                <w:sz w:val="22"/>
                <w:szCs w:val="22"/>
                <w:lang w:eastAsia="en-US"/>
              </w:rPr>
              <w:t xml:space="preserve"> SR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alebo v uplatnení </w:t>
            </w:r>
            <w:r w:rsidR="00C228B3" w:rsidRPr="0000060A">
              <w:rPr>
                <w:rFonts w:eastAsia="Calibri"/>
                <w:sz w:val="22"/>
                <w:szCs w:val="22"/>
                <w:lang w:eastAsia="en-US"/>
              </w:rPr>
              <w:t>nových</w:t>
            </w:r>
            <w:r w:rsidR="008E7B2C" w:rsidRPr="0000060A">
              <w:rPr>
                <w:rFonts w:eastAsia="Calibri"/>
                <w:sz w:val="22"/>
                <w:szCs w:val="22"/>
                <w:lang w:eastAsia="en-US"/>
              </w:rPr>
              <w:t xml:space="preserve"> relevantných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špecifických odporúčaní Rady, je potrebné vo</w:t>
            </w:r>
            <w:r w:rsidR="00D94BDB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všeobecnosti popísať tento stav.</w:t>
            </w:r>
          </w:p>
          <w:p w:rsidR="00D06ABE" w:rsidRPr="0000060A" w:rsidRDefault="00D06ABE" w:rsidP="0000060A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ins w:id="296" w:author="Autor">
              <w:r w:rsidR="00F057F3">
                <w:rPr>
                  <w:rFonts w:eastAsia="Calibri"/>
                  <w:b/>
                  <w:sz w:val="22"/>
                  <w:szCs w:val="22"/>
                  <w:lang w:eastAsia="en-US"/>
                </w:rPr>
                <w:t>a</w:t>
              </w:r>
            </w:ins>
            <w:del w:id="297" w:author="Autor">
              <w:r w:rsidR="00212473" w:rsidRPr="00F057F3" w:rsidDel="00F057F3">
                <w:rPr>
                  <w:rFonts w:eastAsia="Calibri"/>
                  <w:sz w:val="22"/>
                  <w:szCs w:val="22"/>
                  <w:lang w:eastAsia="en-US"/>
                </w:rPr>
                <w:delText>A</w:delText>
              </w:r>
            </w:del>
            <w:r w:rsidR="00212473" w:rsidRPr="00F057F3">
              <w:rPr>
                <w:rFonts w:eastAsia="Calibri"/>
                <w:sz w:val="22"/>
                <w:szCs w:val="22"/>
                <w:lang w:eastAsia="en-US"/>
              </w:rPr>
              <w:t>nalýza pokroku v hospodárskom, sociálnom a územnom rozvoji regiónov SR s priemetom na tematickú koncentráciu EŠIF</w:t>
            </w:r>
            <w:r w:rsidR="00212473" w:rsidRPr="00F057F3">
              <w:t>.</w:t>
            </w:r>
          </w:p>
          <w:p w:rsidR="00D06ABE" w:rsidRPr="0000060A" w:rsidRDefault="00D06ABE" w:rsidP="00D90E9A">
            <w:pPr>
              <w:spacing w:before="120" w:after="120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Zodpovedné orgány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: CKO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RO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 xml:space="preserve"> a SO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</w:tbl>
    <w:p w:rsidR="00F93357" w:rsidRPr="00F93357" w:rsidRDefault="00BA7EA4" w:rsidP="00BA7EA4">
      <w:pPr>
        <w:pStyle w:val="MPCKO2"/>
        <w:ind w:left="426" w:hanging="426"/>
      </w:pPr>
      <w:bookmarkStart w:id="298" w:name="_Toc404529921"/>
      <w:bookmarkStart w:id="299" w:name="_Toc489370182"/>
      <w:r>
        <w:t>3.2</w:t>
      </w:r>
      <w:r w:rsidR="0010569D">
        <w:t xml:space="preserve"> </w:t>
      </w:r>
      <w:r w:rsidR="00F93357" w:rsidRPr="00F93357">
        <w:t>Pokrok dosiahnutý pri plnení stratégie Únie na zabezpečenie inteligentného, udržateľného a inkluzívneho rastu, ako aj špecifických úloh fondu prostredníctvom príspevku EŠIF k vybraným tematickým cieľom, a to najmä vzhľadom na čiastkové ciele stanovené vo výkonnostnom rámci pre každý program, a na podporu použitú na ciele v oblasti zmeny klímy</w:t>
      </w:r>
      <w:bookmarkEnd w:id="298"/>
      <w:bookmarkEnd w:id="299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F93357" w:rsidRPr="00F93357" w:rsidTr="0000060A">
        <w:tc>
          <w:tcPr>
            <w:tcW w:w="9210" w:type="dxa"/>
            <w:shd w:val="clear" w:color="auto" w:fill="D9D9D9"/>
          </w:tcPr>
          <w:p w:rsidR="00F93357" w:rsidRPr="0000060A" w:rsidRDefault="00F93357" w:rsidP="0000060A">
            <w:pPr>
              <w:spacing w:before="120" w:after="120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8B59E4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znakov=52500 vstup= 'M'&gt; </w:t>
            </w:r>
            <w:ins w:id="300" w:author="Autor">
              <w:r w:rsidR="009A04BB"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</w:tc>
      </w:tr>
    </w:tbl>
    <w:p w:rsidR="00F93357" w:rsidRPr="0000060A" w:rsidRDefault="00F93357" w:rsidP="00F93357">
      <w:pPr>
        <w:numPr>
          <w:ilvl w:val="0"/>
          <w:numId w:val="26"/>
        </w:numPr>
        <w:spacing w:before="120" w:after="120"/>
        <w:ind w:left="357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>Opis a posúdenie pokroku dosiahnutého pri plnení národných cieľov stratégie Európa 2020</w:t>
      </w:r>
      <w:r w:rsidRPr="0000060A">
        <w:rPr>
          <w:rFonts w:eastAsia="Calibri"/>
          <w:vertAlign w:val="superscript"/>
          <w:lang w:eastAsia="en-US"/>
        </w:rPr>
        <w:footnoteReference w:id="5"/>
      </w:r>
      <w:r w:rsidRPr="0000060A">
        <w:rPr>
          <w:rFonts w:eastAsia="Calibri"/>
          <w:lang w:eastAsia="en-US"/>
        </w:rPr>
        <w:t xml:space="preserve"> a príspevku EŠIF za týmto účelom, s ohľadom na čiastkové ciele stanovené vo výkonnostnom rámci a na podporu cieľov v oblasti zmeny klímy, ak </w:t>
      </w:r>
      <w:r w:rsidR="002D37F1" w:rsidRPr="0000060A">
        <w:rPr>
          <w:rFonts w:eastAsia="Calibri"/>
          <w:lang w:eastAsia="en-US"/>
        </w:rPr>
        <w:t xml:space="preserve">je </w:t>
      </w:r>
      <w:r w:rsidR="00880882" w:rsidRPr="0000060A">
        <w:rPr>
          <w:rFonts w:eastAsia="Calibri"/>
          <w:lang w:eastAsia="en-US"/>
        </w:rPr>
        <w:t>relevantné</w:t>
      </w:r>
      <w:r w:rsidRPr="0000060A">
        <w:rPr>
          <w:rFonts w:eastAsia="Calibri"/>
          <w:lang w:eastAsia="en-US"/>
        </w:rPr>
        <w:t>;</w:t>
      </w:r>
    </w:p>
    <w:p w:rsidR="00F93357" w:rsidRPr="00717A89" w:rsidRDefault="00F93357" w:rsidP="00F93357">
      <w:pPr>
        <w:numPr>
          <w:ilvl w:val="0"/>
          <w:numId w:val="26"/>
        </w:numPr>
        <w:spacing w:before="120" w:after="120"/>
        <w:ind w:left="357" w:hanging="357"/>
        <w:jc w:val="both"/>
        <w:rPr>
          <w:rFonts w:eastAsia="Calibri"/>
          <w:lang w:eastAsia="en-US"/>
        </w:rPr>
      </w:pPr>
      <w:r w:rsidRPr="00717A89">
        <w:rPr>
          <w:rFonts w:eastAsia="Calibri"/>
          <w:lang w:eastAsia="en-US"/>
        </w:rPr>
        <w:t>Opis a</w:t>
      </w:r>
      <w:r w:rsidR="00047CB5" w:rsidRPr="00717A89">
        <w:rPr>
          <w:rFonts w:eastAsia="Calibri"/>
          <w:lang w:eastAsia="en-US"/>
        </w:rPr>
        <w:t> </w:t>
      </w:r>
      <w:r w:rsidRPr="00717A89">
        <w:rPr>
          <w:rFonts w:eastAsia="Calibri"/>
          <w:lang w:eastAsia="en-US"/>
        </w:rPr>
        <w:t>posúdenie</w:t>
      </w:r>
      <w:r w:rsidR="00047CB5" w:rsidRPr="00717A89">
        <w:rPr>
          <w:rFonts w:eastAsia="Calibri"/>
          <w:lang w:eastAsia="en-US"/>
        </w:rPr>
        <w:t>,</w:t>
      </w:r>
      <w:r w:rsidR="00880882" w:rsidRPr="00717A89">
        <w:rPr>
          <w:rFonts w:eastAsia="Calibri"/>
          <w:lang w:eastAsia="en-US"/>
        </w:rPr>
        <w:t xml:space="preserve"> vzhľadom</w:t>
      </w:r>
      <w:r w:rsidRPr="00717A89">
        <w:rPr>
          <w:rFonts w:eastAsia="Calibri"/>
          <w:lang w:eastAsia="en-US"/>
        </w:rPr>
        <w:t xml:space="preserve"> na čiastkové ciele stanovené vo výkonnostnom rámci a na podporu cieľov v oblasti zmeny klímy, ak </w:t>
      </w:r>
      <w:r w:rsidR="002D37F1" w:rsidRPr="00717A89">
        <w:rPr>
          <w:rFonts w:eastAsia="Calibri"/>
          <w:lang w:eastAsia="en-US"/>
        </w:rPr>
        <w:t xml:space="preserve">je </w:t>
      </w:r>
      <w:r w:rsidR="00880882" w:rsidRPr="00717A89">
        <w:rPr>
          <w:rFonts w:eastAsia="Calibri"/>
          <w:lang w:eastAsia="en-US"/>
        </w:rPr>
        <w:t>relevantné</w:t>
      </w:r>
      <w:r w:rsidR="00047CB5" w:rsidRPr="00717A89">
        <w:rPr>
          <w:rFonts w:eastAsia="Calibri"/>
          <w:lang w:eastAsia="en-US"/>
        </w:rPr>
        <w:t>,</w:t>
      </w:r>
      <w:r w:rsidR="00880882" w:rsidRPr="00717A89">
        <w:rPr>
          <w:rFonts w:eastAsia="Calibri"/>
          <w:lang w:eastAsia="en-US"/>
        </w:rPr>
        <w:t xml:space="preserve"> </w:t>
      </w:r>
      <w:r w:rsidRPr="00717A89">
        <w:rPr>
          <w:rFonts w:eastAsia="Calibri"/>
          <w:lang w:eastAsia="en-US"/>
        </w:rPr>
        <w:t>ako EŠIF prispeli k naplneniu tematických cieľov</w:t>
      </w:r>
      <w:r w:rsidR="00C228B3" w:rsidRPr="00717A89">
        <w:rPr>
          <w:rFonts w:eastAsia="Calibri"/>
          <w:lang w:eastAsia="en-US"/>
        </w:rPr>
        <w:t>, alebo priorít EÚ</w:t>
      </w:r>
      <w:r w:rsidR="002D37F1" w:rsidRPr="00717A89">
        <w:rPr>
          <w:rFonts w:eastAsia="Calibri"/>
          <w:lang w:eastAsia="en-US"/>
        </w:rPr>
        <w:t xml:space="preserve"> pre Európsky poľnohospodársky fond pre rozvoj vidieka</w:t>
      </w:r>
      <w:r w:rsidR="00C228B3" w:rsidRPr="00717A89">
        <w:rPr>
          <w:rFonts w:eastAsia="Calibri"/>
          <w:lang w:eastAsia="en-US"/>
        </w:rPr>
        <w:t xml:space="preserve"> (ďalej len „EPFRV“)</w:t>
      </w:r>
      <w:r w:rsidRPr="00717A89">
        <w:rPr>
          <w:rFonts w:eastAsia="Calibri"/>
          <w:lang w:eastAsia="en-US"/>
        </w:rPr>
        <w:t xml:space="preserve"> a dosiahnutého pokroku pri dosahovaní očakávaných hlavných výsledkov pre každý tematický cieľ stanovený v PD, vrátane opisu príspevku z EŠIF v dosahovaní hospodárskej, sociálnej a územnej súdržnosti, s ohľadom na čiastkové ciele stanovené vo výkonnostnom rámci pre každý program, ak </w:t>
      </w:r>
      <w:r w:rsidR="00D41C5B" w:rsidRPr="00717A89">
        <w:rPr>
          <w:rFonts w:eastAsia="Calibri"/>
          <w:lang w:eastAsia="en-US"/>
        </w:rPr>
        <w:t xml:space="preserve">je </w:t>
      </w:r>
      <w:r w:rsidR="00880882" w:rsidRPr="00717A89">
        <w:rPr>
          <w:rFonts w:eastAsia="Calibri"/>
          <w:lang w:eastAsia="en-US"/>
        </w:rPr>
        <w:t>relevantné</w:t>
      </w:r>
      <w:r w:rsidRPr="00717A89">
        <w:rPr>
          <w:rFonts w:eastAsia="Calibri"/>
          <w:lang w:eastAsia="en-US"/>
        </w:rPr>
        <w:t>;</w:t>
      </w:r>
    </w:p>
    <w:p w:rsidR="00F93357" w:rsidRPr="0000060A" w:rsidRDefault="00880882" w:rsidP="00F93357">
      <w:pPr>
        <w:numPr>
          <w:ilvl w:val="0"/>
          <w:numId w:val="26"/>
        </w:numPr>
        <w:spacing w:before="120" w:after="120"/>
        <w:ind w:left="357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>O</w:t>
      </w:r>
      <w:r w:rsidR="00F93357" w:rsidRPr="0000060A">
        <w:rPr>
          <w:rFonts w:eastAsia="Calibri"/>
          <w:lang w:eastAsia="en-US"/>
        </w:rPr>
        <w:t>pis príspevku z EŠIF k novým špecifickým odporúčaniam Rady pre SR</w:t>
      </w:r>
      <w:r w:rsidRPr="0000060A">
        <w:rPr>
          <w:rFonts w:eastAsia="Calibri"/>
          <w:lang w:eastAsia="en-US"/>
        </w:rPr>
        <w:t xml:space="preserve">, ak </w:t>
      </w:r>
      <w:r w:rsidR="00D41C5B" w:rsidRPr="0000060A">
        <w:rPr>
          <w:rFonts w:eastAsia="Calibri"/>
          <w:lang w:eastAsia="en-US"/>
        </w:rPr>
        <w:t xml:space="preserve">je </w:t>
      </w:r>
      <w:r w:rsidRPr="0000060A">
        <w:rPr>
          <w:rFonts w:eastAsia="Calibri"/>
          <w:lang w:eastAsia="en-US"/>
        </w:rPr>
        <w:t>relevantné</w:t>
      </w:r>
      <w:r w:rsidR="00F93357" w:rsidRPr="0000060A">
        <w:rPr>
          <w:rFonts w:eastAsia="Calibri"/>
          <w:lang w:eastAsia="en-US"/>
        </w:rPr>
        <w:t>;</w:t>
      </w:r>
    </w:p>
    <w:p w:rsidR="00F93357" w:rsidRPr="00AC3690" w:rsidRDefault="00880882" w:rsidP="00F93357">
      <w:pPr>
        <w:numPr>
          <w:ilvl w:val="0"/>
          <w:numId w:val="26"/>
        </w:numPr>
        <w:spacing w:before="120" w:after="120"/>
        <w:ind w:left="357" w:hanging="357"/>
        <w:jc w:val="both"/>
        <w:rPr>
          <w:rFonts w:eastAsia="Calibri"/>
          <w:lang w:eastAsia="en-US"/>
        </w:rPr>
      </w:pPr>
      <w:r w:rsidRPr="00AC3690">
        <w:rPr>
          <w:rFonts w:eastAsia="Calibri"/>
          <w:lang w:eastAsia="en-US"/>
        </w:rPr>
        <w:lastRenderedPageBreak/>
        <w:t>O</w:t>
      </w:r>
      <w:r w:rsidR="00F93357" w:rsidRPr="00AC3690">
        <w:rPr>
          <w:rFonts w:eastAsia="Calibri"/>
          <w:lang w:eastAsia="en-US"/>
        </w:rPr>
        <w:t xml:space="preserve">pis </w:t>
      </w:r>
      <w:r w:rsidR="000C1A6D" w:rsidRPr="00AC3690">
        <w:rPr>
          <w:rFonts w:eastAsia="Calibri"/>
          <w:lang w:eastAsia="en-US"/>
        </w:rPr>
        <w:t xml:space="preserve">spôsobu, ako </w:t>
      </w:r>
      <w:r w:rsidR="005D016A" w:rsidRPr="00AC3690">
        <w:rPr>
          <w:rFonts w:eastAsia="Calibri"/>
          <w:lang w:eastAsia="en-US"/>
        </w:rPr>
        <w:t>b</w:t>
      </w:r>
      <w:r w:rsidR="00EE4CAD" w:rsidRPr="00AC3690">
        <w:rPr>
          <w:rFonts w:eastAsia="Calibri"/>
          <w:lang w:eastAsia="en-US"/>
        </w:rPr>
        <w:t>udú</w:t>
      </w:r>
      <w:r w:rsidR="005D016A" w:rsidRPr="00AC3690">
        <w:rPr>
          <w:rFonts w:eastAsia="Calibri"/>
          <w:lang w:eastAsia="en-US"/>
        </w:rPr>
        <w:t xml:space="preserve"> zmeny v</w:t>
      </w:r>
      <w:r w:rsidR="00EE4CAD" w:rsidRPr="00AC3690">
        <w:rPr>
          <w:rFonts w:eastAsia="Calibri"/>
          <w:lang w:eastAsia="en-US"/>
        </w:rPr>
        <w:t xml:space="preserve"> </w:t>
      </w:r>
      <w:r w:rsidR="005D016A" w:rsidRPr="00AC3690">
        <w:rPr>
          <w:rFonts w:eastAsia="Calibri"/>
          <w:lang w:eastAsia="en-US"/>
        </w:rPr>
        <w:t xml:space="preserve">potrebách </w:t>
      </w:r>
      <w:r w:rsidR="00EE4CAD" w:rsidRPr="00AC3690">
        <w:rPr>
          <w:rFonts w:eastAsia="Calibri"/>
          <w:lang w:eastAsia="en-US"/>
        </w:rPr>
        <w:t xml:space="preserve">rozvoja </w:t>
      </w:r>
      <w:r w:rsidR="005D016A" w:rsidRPr="00AC3690">
        <w:rPr>
          <w:rFonts w:eastAsia="Calibri"/>
          <w:lang w:eastAsia="en-US"/>
        </w:rPr>
        <w:t>riešené prostredníctvom EŠIF,</w:t>
      </w:r>
      <w:r w:rsidR="00EE4CAD" w:rsidRPr="00AC3690">
        <w:rPr>
          <w:rFonts w:eastAsia="Calibri"/>
          <w:lang w:eastAsia="en-US"/>
        </w:rPr>
        <w:t xml:space="preserve"> </w:t>
      </w:r>
      <w:r w:rsidRPr="00AC3690">
        <w:rPr>
          <w:rFonts w:eastAsia="Calibri"/>
          <w:lang w:eastAsia="en-US"/>
        </w:rPr>
        <w:t xml:space="preserve">ak </w:t>
      </w:r>
      <w:r w:rsidR="00D41C5B" w:rsidRPr="00AC3690">
        <w:rPr>
          <w:rFonts w:eastAsia="Calibri"/>
          <w:lang w:eastAsia="en-US"/>
        </w:rPr>
        <w:t xml:space="preserve">je </w:t>
      </w:r>
      <w:r w:rsidRPr="00AC3690">
        <w:rPr>
          <w:rFonts w:eastAsia="Calibri"/>
          <w:lang w:eastAsia="en-US"/>
        </w:rPr>
        <w:t>relevantné</w:t>
      </w:r>
      <w:r w:rsidR="00F93357" w:rsidRPr="00AC3690">
        <w:rPr>
          <w:rFonts w:eastAsia="Calibri"/>
          <w:lang w:eastAsia="en-US"/>
        </w:rPr>
        <w:t>;</w:t>
      </w:r>
    </w:p>
    <w:p w:rsidR="00F93357" w:rsidRPr="0000060A" w:rsidRDefault="00880882" w:rsidP="00F93357">
      <w:pPr>
        <w:numPr>
          <w:ilvl w:val="0"/>
          <w:numId w:val="26"/>
        </w:numPr>
        <w:spacing w:before="120" w:after="120"/>
        <w:ind w:left="357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b/>
          <w:lang w:eastAsia="en-US"/>
        </w:rPr>
        <w:t>S</w:t>
      </w:r>
      <w:r w:rsidR="00F93357" w:rsidRPr="0000060A">
        <w:rPr>
          <w:rFonts w:eastAsia="Calibri"/>
          <w:lang w:eastAsia="en-US"/>
        </w:rPr>
        <w:t>úhrn analýzy dát v tabuľke 2 vrátane posúdenia dôvodov, prečo neboli dosiahnuté čiastkové ciele a posúdenia opatrení, ktoré budú prijaté na ich odstránenie</w:t>
      </w:r>
      <w:r w:rsidRPr="0000060A">
        <w:rPr>
          <w:rFonts w:eastAsia="Calibri"/>
          <w:lang w:eastAsia="en-US"/>
        </w:rPr>
        <w:t xml:space="preserve"> (relevantné len pre rok 2019)</w:t>
      </w:r>
      <w:r w:rsidR="00F93357" w:rsidRPr="0000060A">
        <w:rPr>
          <w:rFonts w:eastAsia="Calibri"/>
          <w:lang w:eastAsia="en-US"/>
        </w:rPr>
        <w:t>;</w:t>
      </w:r>
    </w:p>
    <w:p w:rsidR="00F93357" w:rsidRPr="0000060A" w:rsidRDefault="00F93357" w:rsidP="00F93357">
      <w:pPr>
        <w:numPr>
          <w:ilvl w:val="0"/>
          <w:numId w:val="26"/>
        </w:numPr>
        <w:spacing w:before="120" w:after="120"/>
        <w:ind w:left="357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 xml:space="preserve">Ďalšie prvky, ak </w:t>
      </w:r>
      <w:r w:rsidR="00D41C5B" w:rsidRPr="0000060A">
        <w:rPr>
          <w:rFonts w:eastAsia="Calibri"/>
          <w:lang w:eastAsia="en-US"/>
        </w:rPr>
        <w:t xml:space="preserve">je </w:t>
      </w:r>
      <w:r w:rsidRPr="0000060A">
        <w:rPr>
          <w:rFonts w:eastAsia="Calibri"/>
          <w:lang w:eastAsia="en-US"/>
        </w:rPr>
        <w:t>relevantné.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F93357" w:rsidRPr="00F93357" w:rsidTr="0000060A">
        <w:tc>
          <w:tcPr>
            <w:tcW w:w="9210" w:type="dxa"/>
            <w:shd w:val="clear" w:color="auto" w:fill="D9D9D9"/>
          </w:tcPr>
          <w:p w:rsidR="00BF2265" w:rsidRDefault="00F93357" w:rsidP="00BF2265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V tejto časti je potrebné popísať stav realizácie priorít v zmysle kap. 1.3 PD prostredníctvom tematických cieľov a ich očakávaných výsledkov, výsledkov čiastkových cieľov a na podporu cieľov v oblasti zmeny klímy, a to najmä vo vzťahu k dosahovaný</w:t>
            </w:r>
            <w:r w:rsidR="006465B8">
              <w:rPr>
                <w:rFonts w:eastAsia="Calibri"/>
                <w:sz w:val="22"/>
                <w:szCs w:val="22"/>
                <w:lang w:eastAsia="en-US"/>
              </w:rPr>
              <w:t>m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cieľom stratégie Európa 2020. Zároveň je potrebné opísať plnenie špecifických odporúčaní Rady pre </w:t>
            </w:r>
            <w:r w:rsidR="009F6113" w:rsidRPr="0000060A">
              <w:rPr>
                <w:rFonts w:eastAsia="Calibri"/>
                <w:sz w:val="22"/>
                <w:szCs w:val="22"/>
                <w:lang w:eastAsia="en-US"/>
              </w:rPr>
              <w:t>SR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 V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prípade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, ak nastanú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zmeny rozvojových potrieb </w:t>
            </w:r>
            <w:del w:id="301" w:author="Autor">
              <w:r w:rsidR="00C228B3" w:rsidRPr="0000060A" w:rsidDel="00F057F3">
                <w:rPr>
                  <w:rFonts w:eastAsia="Calibri"/>
                  <w:sz w:val="22"/>
                  <w:szCs w:val="22"/>
                  <w:lang w:eastAsia="en-US"/>
                </w:rPr>
                <w:delText>na základe</w:delText>
              </w:r>
              <w:r w:rsidR="00880882" w:rsidRPr="0000060A" w:rsidDel="00F057F3">
                <w:rPr>
                  <w:rFonts w:eastAsia="Calibri"/>
                  <w:sz w:val="22"/>
                  <w:szCs w:val="22"/>
                  <w:lang w:eastAsia="en-US"/>
                </w:rPr>
                <w:delText xml:space="preserve"> </w:delText>
              </w:r>
              <w:r w:rsidRPr="0000060A" w:rsidDel="00F057F3">
                <w:rPr>
                  <w:rFonts w:eastAsia="Calibri"/>
                  <w:sz w:val="22"/>
                  <w:szCs w:val="22"/>
                  <w:lang w:eastAsia="en-US"/>
                </w:rPr>
                <w:delText xml:space="preserve">výsledkov hodnotenia </w:delText>
              </w:r>
              <w:r w:rsidR="00C228B3" w:rsidRPr="0000060A" w:rsidDel="00F057F3">
                <w:rPr>
                  <w:rFonts w:eastAsia="Calibri"/>
                  <w:sz w:val="22"/>
                  <w:szCs w:val="22"/>
                  <w:lang w:eastAsia="en-US"/>
                </w:rPr>
                <w:delText xml:space="preserve">z uskutočnenej </w:delText>
              </w:r>
              <w:r w:rsidR="00880882" w:rsidRPr="00F057F3" w:rsidDel="00F057F3">
                <w:rPr>
                  <w:rFonts w:eastAsia="Calibri"/>
                  <w:sz w:val="22"/>
                  <w:szCs w:val="22"/>
                  <w:lang w:eastAsia="en-US"/>
                </w:rPr>
                <w:delText>„Analýz</w:delText>
              </w:r>
              <w:r w:rsidR="00C228B3" w:rsidRPr="00F057F3" w:rsidDel="00F057F3">
                <w:rPr>
                  <w:rFonts w:eastAsia="Calibri"/>
                  <w:sz w:val="22"/>
                  <w:szCs w:val="22"/>
                  <w:lang w:eastAsia="en-US"/>
                </w:rPr>
                <w:delText>y</w:delText>
              </w:r>
              <w:r w:rsidR="00880882" w:rsidRPr="00F057F3" w:rsidDel="00F057F3">
                <w:rPr>
                  <w:rFonts w:eastAsia="Calibri"/>
                  <w:sz w:val="22"/>
                  <w:szCs w:val="22"/>
                  <w:lang w:eastAsia="en-US"/>
                </w:rPr>
                <w:delText xml:space="preserve"> </w:delText>
              </w:r>
              <w:r w:rsidR="00212473" w:rsidRPr="00F057F3" w:rsidDel="00F057F3">
                <w:rPr>
                  <w:rFonts w:eastAsia="Calibri"/>
                  <w:sz w:val="22"/>
                  <w:szCs w:val="22"/>
                  <w:lang w:eastAsia="en-US"/>
                </w:rPr>
                <w:delText>pokroku v hospodárskom, sociálnom a územnom rozvoji regiónov SR</w:delText>
              </w:r>
              <w:r w:rsidR="00212473" w:rsidRPr="0000060A" w:rsidDel="00F057F3">
                <w:rPr>
                  <w:rFonts w:eastAsia="Calibri"/>
                  <w:sz w:val="22"/>
                  <w:szCs w:val="22"/>
                  <w:lang w:eastAsia="en-US"/>
                </w:rPr>
                <w:delText xml:space="preserve"> </w:delText>
              </w:r>
              <w:r w:rsidR="00212473" w:rsidRPr="00F057F3" w:rsidDel="00F057F3">
                <w:rPr>
                  <w:rFonts w:eastAsia="Calibri"/>
                  <w:sz w:val="22"/>
                  <w:szCs w:val="22"/>
                  <w:lang w:eastAsia="en-US"/>
                </w:rPr>
                <w:delText>s priemetom na tematickú koncentráciu</w:delText>
              </w:r>
              <w:r w:rsidR="00880882" w:rsidRPr="00F057F3" w:rsidDel="00F057F3">
                <w:rPr>
                  <w:rFonts w:eastAsia="Calibri"/>
                  <w:sz w:val="22"/>
                  <w:szCs w:val="22"/>
                  <w:lang w:eastAsia="en-US"/>
                </w:rPr>
                <w:delText xml:space="preserve"> EŠIF“</w:delText>
              </w:r>
              <w:r w:rsidR="00880882" w:rsidRPr="0000060A" w:rsidDel="00F057F3">
                <w:rPr>
                  <w:rFonts w:eastAsia="Calibri"/>
                  <w:sz w:val="22"/>
                  <w:szCs w:val="22"/>
                  <w:lang w:eastAsia="en-US"/>
                </w:rPr>
                <w:delText xml:space="preserve"> </w:delText>
              </w:r>
            </w:del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je potrebné </w:t>
            </w:r>
            <w:del w:id="302" w:author="Autor">
              <w:r w:rsidR="00880882" w:rsidRPr="0000060A" w:rsidDel="00C35135">
                <w:rPr>
                  <w:rFonts w:eastAsia="Calibri"/>
                  <w:sz w:val="22"/>
                  <w:szCs w:val="22"/>
                  <w:lang w:eastAsia="en-US"/>
                </w:rPr>
                <w:delText xml:space="preserve">tieto údaje </w:delText>
              </w:r>
            </w:del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uviesť</w:t>
            </w:r>
            <w:ins w:id="303" w:author="Autor">
              <w:r w:rsidR="00C35135">
                <w:rPr>
                  <w:rFonts w:eastAsia="Calibri"/>
                  <w:sz w:val="22"/>
                  <w:szCs w:val="22"/>
                  <w:lang w:eastAsia="en-US"/>
                </w:rPr>
                <w:t>, ako budú tieto zmeny riešené prostredníctvom EŠIF</w:t>
              </w:r>
            </w:ins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, pričom je </w:t>
            </w:r>
            <w:r w:rsidR="00C228B3" w:rsidRPr="0000060A">
              <w:rPr>
                <w:rFonts w:eastAsia="Calibri"/>
                <w:sz w:val="22"/>
                <w:szCs w:val="22"/>
                <w:lang w:eastAsia="en-US"/>
              </w:rPr>
              <w:t>nevyhnutné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C228B3" w:rsidRPr="0000060A">
              <w:rPr>
                <w:rFonts w:eastAsia="Calibri"/>
                <w:sz w:val="22"/>
                <w:szCs w:val="22"/>
                <w:lang w:eastAsia="en-US"/>
              </w:rPr>
              <w:t>vziať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 do úvahy </w:t>
            </w:r>
            <w:ins w:id="304" w:author="Autor">
              <w:r w:rsidR="00C35135">
                <w:rPr>
                  <w:rFonts w:eastAsia="Calibri"/>
                  <w:sz w:val="22"/>
                  <w:szCs w:val="22"/>
                  <w:lang w:eastAsia="en-US"/>
                </w:rPr>
                <w:t xml:space="preserve">okrem analýz v bode 3.1 </w:t>
              </w:r>
            </w:ins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aj nové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špecifick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é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odporúčan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ia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Rady</w:t>
            </w:r>
            <w:r w:rsidR="00C228B3" w:rsidRPr="0000060A">
              <w:rPr>
                <w:rFonts w:eastAsia="Calibri"/>
                <w:sz w:val="22"/>
                <w:szCs w:val="22"/>
                <w:lang w:eastAsia="en-US"/>
              </w:rPr>
              <w:t xml:space="preserve"> pre SR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 plnen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ie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cieľov N</w:t>
            </w:r>
            <w:r w:rsidR="00D41C5B" w:rsidRPr="0000060A">
              <w:rPr>
                <w:rFonts w:eastAsia="Calibri"/>
                <w:sz w:val="22"/>
                <w:szCs w:val="22"/>
                <w:lang w:eastAsia="en-US"/>
              </w:rPr>
              <w:t>árodného programu reforiem</w:t>
            </w:r>
            <w:r w:rsidR="009F6113" w:rsidRPr="0000060A">
              <w:rPr>
                <w:rFonts w:eastAsia="Calibri"/>
                <w:sz w:val="22"/>
                <w:szCs w:val="22"/>
                <w:lang w:eastAsia="en-US"/>
              </w:rPr>
              <w:t xml:space="preserve"> SR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  <w:del w:id="305" w:author="Autor">
              <w:r w:rsidR="003614E9" w:rsidRPr="0000060A" w:rsidDel="00F057F3">
                <w:rPr>
                  <w:rFonts w:eastAsia="Calibri"/>
                  <w:sz w:val="22"/>
                  <w:szCs w:val="22"/>
                  <w:lang w:eastAsia="en-US"/>
                </w:rPr>
                <w:delText xml:space="preserve">Za prípravu </w:delText>
              </w:r>
              <w:r w:rsidR="003614E9" w:rsidRPr="00F057F3" w:rsidDel="00F057F3">
                <w:rPr>
                  <w:rFonts w:eastAsia="Calibri"/>
                  <w:sz w:val="22"/>
                  <w:szCs w:val="22"/>
                  <w:lang w:eastAsia="en-US"/>
                </w:rPr>
                <w:delText xml:space="preserve">„Analýzy </w:delText>
              </w:r>
              <w:r w:rsidR="00212473" w:rsidRPr="00F057F3" w:rsidDel="00F057F3">
                <w:rPr>
                  <w:rFonts w:eastAsia="Calibri"/>
                  <w:sz w:val="22"/>
                  <w:szCs w:val="22"/>
                  <w:lang w:eastAsia="en-US"/>
                </w:rPr>
                <w:delText>pokroku v hospodárskom, sociálnom a územnom rozvoji regiónov SR s priemetom na tematickú koncentráciu</w:delText>
              </w:r>
              <w:r w:rsidR="003614E9" w:rsidRPr="00F057F3" w:rsidDel="00F057F3">
                <w:rPr>
                  <w:rFonts w:eastAsia="Calibri"/>
                  <w:sz w:val="22"/>
                  <w:szCs w:val="22"/>
                  <w:lang w:eastAsia="en-US"/>
                </w:rPr>
                <w:delText>“</w:delText>
              </w:r>
              <w:r w:rsidR="003614E9" w:rsidRPr="0000060A" w:rsidDel="00F057F3">
                <w:rPr>
                  <w:rFonts w:eastAsia="Calibri"/>
                  <w:sz w:val="22"/>
                  <w:szCs w:val="22"/>
                  <w:lang w:eastAsia="en-US"/>
                </w:rPr>
                <w:delText xml:space="preserve"> je zodpovedné CKO. </w:delText>
              </w:r>
            </w:del>
            <w:r w:rsidR="00BF2265">
              <w:rPr>
                <w:rFonts w:eastAsia="Calibri"/>
                <w:sz w:val="22"/>
                <w:szCs w:val="22"/>
                <w:lang w:eastAsia="en-US"/>
              </w:rPr>
              <w:t>Za vstupné údaje v tabuľk</w:t>
            </w:r>
            <w:r w:rsidR="006D0A8F">
              <w:rPr>
                <w:rFonts w:eastAsia="Calibri"/>
                <w:sz w:val="22"/>
                <w:szCs w:val="22"/>
                <w:lang w:eastAsia="en-US"/>
              </w:rPr>
              <w:t>e</w:t>
            </w:r>
            <w:r w:rsidR="00BF2265">
              <w:rPr>
                <w:rFonts w:eastAsia="Calibri"/>
                <w:sz w:val="22"/>
                <w:szCs w:val="22"/>
                <w:lang w:eastAsia="en-US"/>
              </w:rPr>
              <w:t xml:space="preserve"> 1 a</w:t>
            </w:r>
            <w:r w:rsidR="006D0A8F">
              <w:rPr>
                <w:rFonts w:eastAsia="Calibri"/>
                <w:sz w:val="22"/>
                <w:szCs w:val="22"/>
                <w:lang w:eastAsia="en-US"/>
              </w:rPr>
              <w:t xml:space="preserve"> v tabuľke </w:t>
            </w:r>
            <w:r w:rsidR="00BF2265">
              <w:rPr>
                <w:rFonts w:eastAsia="Calibri"/>
                <w:sz w:val="22"/>
                <w:szCs w:val="22"/>
                <w:lang w:eastAsia="en-US"/>
              </w:rPr>
              <w:t>2 sú zodpovedné RO a SO.</w:t>
            </w:r>
          </w:p>
          <w:p w:rsidR="00F93357" w:rsidRPr="0000060A" w:rsidRDefault="00F93357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V prípade nedosiahnutia čiastkových cieľov výkonnostného rámca, ktoré majú vplyv na zmenu PD</w:t>
            </w:r>
            <w:r w:rsidR="006465B8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je potrebné tieto skutočnosti opísať.</w:t>
            </w:r>
            <w:r w:rsidR="00BF226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Posúdenie dosiahnutia, resp. nedosiahnutia čiastkových cieľov výkonnostného rámca sa vykoná v zmysle metodického pokynu CKO č. 2 v platnom znení.</w:t>
            </w:r>
          </w:p>
          <w:p w:rsidR="00F93357" w:rsidRPr="0000060A" w:rsidRDefault="00F93357" w:rsidP="0000060A">
            <w:pPr>
              <w:spacing w:before="120" w:after="12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del w:id="306" w:author="Autor">
              <w:r w:rsidRPr="00F057F3" w:rsidDel="00F057F3">
                <w:rPr>
                  <w:rFonts w:eastAsia="Calibri"/>
                  <w:sz w:val="22"/>
                  <w:szCs w:val="22"/>
                  <w:lang w:eastAsia="en-US"/>
                </w:rPr>
                <w:delText>A</w:delText>
              </w:r>
            </w:del>
            <w:ins w:id="307" w:author="Autor">
              <w:r w:rsidR="00F057F3">
                <w:rPr>
                  <w:rFonts w:eastAsia="Calibri"/>
                  <w:sz w:val="22"/>
                  <w:szCs w:val="22"/>
                  <w:lang w:eastAsia="en-US"/>
                </w:rPr>
                <w:t>a</w:t>
              </w:r>
            </w:ins>
            <w:r w:rsidRPr="00F057F3">
              <w:rPr>
                <w:rFonts w:eastAsia="Calibri"/>
                <w:sz w:val="22"/>
                <w:szCs w:val="22"/>
                <w:lang w:eastAsia="en-US"/>
              </w:rPr>
              <w:t xml:space="preserve">nalýza </w:t>
            </w:r>
            <w:r w:rsidR="00B31B3D" w:rsidRPr="00F057F3">
              <w:rPr>
                <w:rFonts w:eastAsia="Calibri"/>
                <w:sz w:val="22"/>
                <w:szCs w:val="22"/>
                <w:lang w:eastAsia="en-US"/>
              </w:rPr>
              <w:t>pokroku v hospodárskom, sociálnom a územnom rozvoji regiónov SR s priemetom na tematickú koncentráciu</w:t>
            </w:r>
            <w:r w:rsidRPr="00F057F3">
              <w:rPr>
                <w:rFonts w:eastAsia="Calibri"/>
                <w:sz w:val="22"/>
                <w:szCs w:val="22"/>
                <w:lang w:eastAsia="en-US"/>
              </w:rPr>
              <w:t xml:space="preserve"> EŠIF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, Informácia o plnení Národného programu reforiem SR</w:t>
            </w:r>
            <w:r w:rsidR="00C228B3" w:rsidRPr="0000060A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del w:id="308" w:author="Autor">
              <w:r w:rsidR="00C228B3" w:rsidRPr="0000060A" w:rsidDel="004C427C">
                <w:rPr>
                  <w:rFonts w:eastAsia="Calibri"/>
                  <w:sz w:val="22"/>
                  <w:szCs w:val="22"/>
                  <w:lang w:eastAsia="en-US"/>
                </w:rPr>
                <w:delText>Správa o stave implementácie EŠIF</w:delText>
              </w:r>
            </w:del>
            <w:ins w:id="309" w:author="Autor">
              <w:r w:rsidR="004C427C">
                <w:rPr>
                  <w:rFonts w:eastAsia="Calibri"/>
                  <w:sz w:val="22"/>
                  <w:szCs w:val="22"/>
                  <w:lang w:eastAsia="en-US"/>
                </w:rPr>
                <w:t>výročné správy o vykonávaní cieľa investovanie do rastu a zamestnanosti v rokoch 2017 a 2019</w:t>
              </w:r>
            </w:ins>
            <w:r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F93357" w:rsidRPr="0000060A" w:rsidRDefault="00F93357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Tabuľka 1: 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tĺp</w:t>
            </w:r>
            <w:ins w:id="310" w:author="Autor">
              <w:r w:rsidR="002C71E3">
                <w:rPr>
                  <w:rFonts w:eastAsia="Calibri"/>
                  <w:sz w:val="22"/>
                  <w:szCs w:val="22"/>
                  <w:lang w:eastAsia="en-US"/>
                </w:rPr>
                <w:t>ce</w:t>
              </w:r>
            </w:ins>
            <w:del w:id="311" w:author="Autor">
              <w:r w:rsidRPr="0000060A" w:rsidDel="002C71E3">
                <w:rPr>
                  <w:rFonts w:eastAsia="Calibri"/>
                  <w:sz w:val="22"/>
                  <w:szCs w:val="22"/>
                  <w:lang w:eastAsia="en-US"/>
                </w:rPr>
                <w:delText>ec</w:delText>
              </w:r>
            </w:del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</w:t>
            </w:r>
            <w:ins w:id="312" w:author="Autor">
              <w:r w:rsidR="002C71E3">
                <w:rPr>
                  <w:rFonts w:eastAsia="Calibri"/>
                  <w:sz w:val="22"/>
                  <w:szCs w:val="22"/>
                  <w:lang w:eastAsia="en-US"/>
                </w:rPr>
                <w:t> a B</w:t>
              </w:r>
            </w:ins>
            <w:del w:id="313" w:author="Autor">
              <w:r w:rsidRPr="0000060A" w:rsidDel="002C71E3">
                <w:rPr>
                  <w:rFonts w:eastAsia="Calibri"/>
                  <w:sz w:val="22"/>
                  <w:szCs w:val="22"/>
                  <w:lang w:eastAsia="en-US"/>
                </w:rPr>
                <w:delText>)</w:delText>
              </w:r>
            </w:del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–</w:t>
            </w:r>
            <w:del w:id="314" w:author="Autor">
              <w:r w:rsidR="00880882" w:rsidRPr="0000060A" w:rsidDel="002C71E3">
                <w:rPr>
                  <w:rFonts w:eastAsia="Calibri"/>
                  <w:sz w:val="22"/>
                  <w:szCs w:val="22"/>
                  <w:lang w:eastAsia="en-US"/>
                </w:rPr>
                <w:delText xml:space="preserve"> údaje </w:delText>
              </w:r>
              <w:r w:rsidRPr="0000060A" w:rsidDel="002C71E3">
                <w:rPr>
                  <w:rFonts w:eastAsia="Calibri"/>
                  <w:sz w:val="22"/>
                  <w:szCs w:val="22"/>
                  <w:lang w:eastAsia="en-US"/>
                </w:rPr>
                <w:delText xml:space="preserve">sú prevzaté z ITMS2014+ v zmysle schválenej PD. Stĺpec B) </w:delText>
              </w:r>
              <w:r w:rsidR="00880882" w:rsidRPr="0000060A" w:rsidDel="002C71E3">
                <w:rPr>
                  <w:rFonts w:eastAsia="Calibri"/>
                  <w:sz w:val="22"/>
                  <w:szCs w:val="22"/>
                  <w:lang w:eastAsia="en-US"/>
                </w:rPr>
                <w:delText xml:space="preserve">– údaje sú </w:delText>
              </w:r>
              <w:r w:rsidRPr="0000060A" w:rsidDel="002C71E3">
                <w:rPr>
                  <w:rFonts w:eastAsia="Calibri"/>
                  <w:sz w:val="22"/>
                  <w:szCs w:val="22"/>
                  <w:lang w:eastAsia="en-US"/>
                </w:rPr>
                <w:delText>prevzat</w:delText>
              </w:r>
              <w:r w:rsidR="00880882" w:rsidRPr="0000060A" w:rsidDel="002C71E3">
                <w:rPr>
                  <w:rFonts w:eastAsia="Calibri"/>
                  <w:sz w:val="22"/>
                  <w:szCs w:val="22"/>
                  <w:lang w:eastAsia="en-US"/>
                </w:rPr>
                <w:delText>é</w:delText>
              </w:r>
              <w:r w:rsidRPr="0000060A" w:rsidDel="002C71E3">
                <w:rPr>
                  <w:rFonts w:eastAsia="Calibri"/>
                  <w:sz w:val="22"/>
                  <w:szCs w:val="22"/>
                  <w:lang w:eastAsia="en-US"/>
                </w:rPr>
                <w:delText xml:space="preserve"> z ITMS2014+. </w:delText>
              </w:r>
              <w:r w:rsidR="00C833BB" w:rsidRPr="0000060A" w:rsidDel="002C71E3">
                <w:rPr>
                  <w:rFonts w:eastAsia="Calibri"/>
                  <w:sz w:val="22"/>
                  <w:szCs w:val="22"/>
                  <w:lang w:eastAsia="en-US"/>
                </w:rPr>
                <w:delText>I</w:delText>
              </w:r>
            </w:del>
            <w:ins w:id="315" w:author="Autor">
              <w:r w:rsidR="002C71E3">
                <w:rPr>
                  <w:rFonts w:eastAsia="Calibri"/>
                  <w:sz w:val="22"/>
                  <w:szCs w:val="22"/>
                  <w:lang w:eastAsia="en-US"/>
                </w:rPr>
                <w:t xml:space="preserve"> i</w:t>
              </w:r>
            </w:ins>
            <w:r w:rsidR="00C833BB" w:rsidRPr="0000060A">
              <w:rPr>
                <w:rFonts w:eastAsia="Calibri"/>
                <w:sz w:val="22"/>
                <w:szCs w:val="22"/>
                <w:lang w:eastAsia="en-US"/>
              </w:rPr>
              <w:t>de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o certifikované výdavky 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 xml:space="preserve">(deklarované výdavky schválené certifikačným orgánom v súhrnnej žiadosti o platbu/mimoriadnej súhrnnej žiadosti o platbu)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k 31. 12</w:t>
            </w:r>
            <w:r w:rsidR="008D6A12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príslušného kalendárneho roka.</w:t>
            </w: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V prípade EPFRV ide o priority Únie, ktoré sú evidované v monitorovacom systéme 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Pôdohospodárskej platobnej agentúry (ďalej len „PPA“)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k 31.</w:t>
            </w:r>
            <w:r w:rsidR="00C228B3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12. príslušného kalendárneho roka.</w:t>
            </w:r>
          </w:p>
          <w:p w:rsidR="00F93357" w:rsidRPr="0000060A" w:rsidRDefault="00F93357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Tabuľka 2: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del w:id="316" w:author="Autor">
              <w:r w:rsidRPr="0000060A" w:rsidDel="002572F1">
                <w:rPr>
                  <w:rFonts w:eastAsia="Calibri"/>
                  <w:sz w:val="22"/>
                  <w:szCs w:val="22"/>
                  <w:lang w:eastAsia="en-US"/>
                </w:rPr>
                <w:delText xml:space="preserve">Údaje sú automaticky generované z ITMS2014+. </w:delText>
              </w:r>
            </w:del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Údaje stĺpca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„Dosiahnutie čiastkových cieľov“ zadáva </w:t>
            </w:r>
            <w:r w:rsidR="009F6113" w:rsidRPr="0000060A">
              <w:rPr>
                <w:rFonts w:eastAsia="Calibri"/>
                <w:sz w:val="22"/>
                <w:szCs w:val="22"/>
                <w:lang w:eastAsia="en-US"/>
              </w:rPr>
              <w:t xml:space="preserve">RO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do ITMS2014+, a to na základe údajov uvedených v kap. 3 tohto </w:t>
            </w:r>
            <w:r w:rsidR="009F6113" w:rsidRPr="0000060A">
              <w:rPr>
                <w:rFonts w:eastAsia="Calibri"/>
                <w:sz w:val="22"/>
                <w:szCs w:val="22"/>
                <w:lang w:eastAsia="en-US"/>
              </w:rPr>
              <w:t>metodického pokynu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. V prípade </w:t>
            </w:r>
            <w:r w:rsidR="009F6113" w:rsidRPr="0000060A">
              <w:rPr>
                <w:rFonts w:eastAsia="Calibri"/>
                <w:sz w:val="22"/>
                <w:szCs w:val="22"/>
                <w:lang w:eastAsia="en-US"/>
              </w:rPr>
              <w:t>P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rogramu rozvoja vidieka </w:t>
            </w:r>
            <w:r w:rsidR="009F6113" w:rsidRPr="0000060A">
              <w:rPr>
                <w:rFonts w:eastAsia="Calibri"/>
                <w:sz w:val="22"/>
                <w:szCs w:val="22"/>
                <w:lang w:eastAsia="en-US"/>
              </w:rPr>
              <w:t xml:space="preserve">SR 2014 – 2020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(ďalej len „PRV“) sú všetky údaje 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do tabuľky č. 2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zadávané manuálne po predložení údajov zo strany RO, a to najneskôr do 15. </w:t>
            </w:r>
            <w:r w:rsidR="0046093A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 nasledujúceho kalendárneho roka.</w:t>
            </w:r>
          </w:p>
          <w:p w:rsidR="00F93357" w:rsidRPr="0000060A" w:rsidRDefault="00F93357" w:rsidP="00D90E9A">
            <w:pPr>
              <w:spacing w:before="120" w:after="120"/>
              <w:jc w:val="both"/>
              <w:rPr>
                <w:rFonts w:eastAsia="Calibri"/>
                <w:b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Zodpovedné orgány: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CKO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RO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 xml:space="preserve"> a SO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</w:tbl>
    <w:p w:rsidR="00F93357" w:rsidRPr="0000060A" w:rsidRDefault="00F93357" w:rsidP="00A908A2">
      <w:pPr>
        <w:numPr>
          <w:ilvl w:val="0"/>
          <w:numId w:val="28"/>
        </w:numPr>
        <w:spacing w:before="240" w:after="120"/>
        <w:ind w:left="357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i/>
          <w:lang w:eastAsia="en-US"/>
        </w:rPr>
        <w:t>Podpora na ciele v oblasti zmeny klímy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F93357" w:rsidRPr="00F93357" w:rsidTr="0000060A">
        <w:tc>
          <w:tcPr>
            <w:tcW w:w="125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Fond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93357" w:rsidRPr="0000060A" w:rsidRDefault="00F93357" w:rsidP="0000060A">
            <w:pPr>
              <w:numPr>
                <w:ilvl w:val="0"/>
                <w:numId w:val="27"/>
              </w:numPr>
              <w:ind w:left="227" w:hanging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Podpora použitá na ciele v oblasti zmeny klímy uvedená v partnerskej dohode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93357" w:rsidRPr="0000060A" w:rsidRDefault="00F93357" w:rsidP="0000060A">
            <w:pPr>
              <w:numPr>
                <w:ilvl w:val="0"/>
                <w:numId w:val="27"/>
              </w:numPr>
              <w:ind w:left="227" w:hanging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Podpora použitá na ciele v oblasti zmeny klímy</w:t>
            </w:r>
            <w:r w:rsidRPr="0000060A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% podpory použité v porovnaní s partnerskou dohodou (% B/A)</w:t>
            </w:r>
          </w:p>
        </w:tc>
      </w:tr>
      <w:tr w:rsidR="00F93357" w:rsidRPr="00F93357" w:rsidTr="0000060A"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EFRR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460751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&lt;</w:t>
            </w:r>
            <w:r w:rsidR="00EB29F9">
              <w:rPr>
                <w:rFonts w:eastAsia="Calibri"/>
                <w:sz w:val="18"/>
                <w:szCs w:val="18"/>
                <w:lang w:eastAsia="en-US"/>
              </w:rPr>
              <w:t>t</w:t>
            </w:r>
            <w:r w:rsidRPr="0000060A">
              <w:rPr>
                <w:rFonts w:eastAsia="Calibri"/>
                <w:sz w:val="18"/>
                <w:szCs w:val="18"/>
                <w:lang w:eastAsia="en-US"/>
              </w:rPr>
              <w:t>yp = '</w:t>
            </w:r>
            <w:r w:rsidR="006C0206">
              <w:rPr>
                <w:rFonts w:eastAsia="Calibri"/>
                <w:sz w:val="18"/>
                <w:szCs w:val="18"/>
                <w:lang w:eastAsia="en-US"/>
              </w:rPr>
              <w:t>Č</w:t>
            </w:r>
            <w:r w:rsidRPr="0000060A">
              <w:rPr>
                <w:rFonts w:eastAsia="Calibri"/>
                <w:sz w:val="18"/>
                <w:szCs w:val="18"/>
                <w:lang w:eastAsia="en-US"/>
              </w:rPr>
              <w:t xml:space="preserve">' </w:t>
            </w:r>
            <w:r w:rsidR="00EB29F9"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EB29F9" w:rsidRPr="0000060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0060A">
              <w:rPr>
                <w:rFonts w:eastAsia="Calibri"/>
                <w:sz w:val="18"/>
                <w:szCs w:val="18"/>
                <w:lang w:eastAsia="en-US"/>
              </w:rPr>
              <w:t>= 'M'&gt;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EB29F9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&lt;</w:t>
            </w:r>
            <w:r w:rsidR="00EB29F9">
              <w:rPr>
                <w:rFonts w:eastAsia="Calibri"/>
                <w:sz w:val="18"/>
                <w:szCs w:val="18"/>
                <w:lang w:eastAsia="en-US"/>
              </w:rPr>
              <w:t>t</w:t>
            </w:r>
            <w:r w:rsidRPr="0000060A">
              <w:rPr>
                <w:rFonts w:eastAsia="Calibri"/>
                <w:sz w:val="18"/>
                <w:szCs w:val="18"/>
                <w:lang w:eastAsia="en-US"/>
              </w:rPr>
              <w:t>yp = '</w:t>
            </w:r>
            <w:r w:rsidR="006C0206">
              <w:rPr>
                <w:rFonts w:eastAsia="Calibri"/>
                <w:sz w:val="18"/>
                <w:szCs w:val="18"/>
                <w:lang w:eastAsia="en-US"/>
              </w:rPr>
              <w:t>Č</w:t>
            </w:r>
            <w:r w:rsidRPr="0000060A">
              <w:rPr>
                <w:rFonts w:eastAsia="Calibri"/>
                <w:sz w:val="18"/>
                <w:szCs w:val="18"/>
                <w:lang w:eastAsia="en-US"/>
              </w:rPr>
              <w:t xml:space="preserve">' </w:t>
            </w:r>
            <w:r w:rsidR="00EB29F9"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EB29F9" w:rsidRPr="0000060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0060A">
              <w:rPr>
                <w:rFonts w:eastAsia="Calibri"/>
                <w:sz w:val="18"/>
                <w:szCs w:val="18"/>
                <w:lang w:eastAsia="en-US"/>
              </w:rPr>
              <w:t>= 'M'&gt;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EB29F9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&lt;</w:t>
            </w:r>
            <w:r w:rsidR="00EB29F9">
              <w:rPr>
                <w:rFonts w:eastAsia="Calibri"/>
                <w:sz w:val="18"/>
                <w:szCs w:val="18"/>
                <w:lang w:eastAsia="en-US"/>
              </w:rPr>
              <w:t>t</w:t>
            </w:r>
            <w:r w:rsidRPr="0000060A">
              <w:rPr>
                <w:rFonts w:eastAsia="Calibri"/>
                <w:sz w:val="18"/>
                <w:szCs w:val="18"/>
                <w:lang w:eastAsia="en-US"/>
              </w:rPr>
              <w:t xml:space="preserve">yp = 'P' </w:t>
            </w:r>
            <w:r w:rsidR="00EB29F9"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EB29F9" w:rsidRPr="0000060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0060A">
              <w:rPr>
                <w:rFonts w:eastAsia="Calibri"/>
                <w:sz w:val="18"/>
                <w:szCs w:val="18"/>
                <w:lang w:eastAsia="en-US"/>
              </w:rPr>
              <w:t>= 'G'&gt;</w:t>
            </w:r>
          </w:p>
        </w:tc>
      </w:tr>
      <w:tr w:rsidR="00F93357" w:rsidRPr="00F93357" w:rsidTr="0000060A"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KF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ESF</w:t>
            </w:r>
            <w:r w:rsidRPr="0000060A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EPFRV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ENRF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b/>
                <w:sz w:val="18"/>
                <w:szCs w:val="18"/>
                <w:lang w:eastAsia="en-US"/>
              </w:rPr>
              <w:t>Celkom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F93357" w:rsidRPr="0000060A" w:rsidRDefault="00F93357" w:rsidP="00A96CF8">
      <w:pPr>
        <w:numPr>
          <w:ilvl w:val="0"/>
          <w:numId w:val="28"/>
        </w:numPr>
        <w:spacing w:before="240" w:after="120"/>
        <w:ind w:left="1418" w:hanging="1418"/>
        <w:jc w:val="both"/>
        <w:rPr>
          <w:rFonts w:eastAsia="Calibri"/>
          <w:i/>
          <w:lang w:eastAsia="en-US"/>
        </w:rPr>
      </w:pPr>
      <w:r w:rsidRPr="0000060A">
        <w:rPr>
          <w:rFonts w:eastAsia="Calibri"/>
          <w:i/>
          <w:lang w:eastAsia="en-US"/>
        </w:rPr>
        <w:t xml:space="preserve">Dosiahnuté čiastkové ciele </w:t>
      </w:r>
      <w:del w:id="317" w:author="Autor">
        <w:r w:rsidRPr="0000060A" w:rsidDel="00770667">
          <w:rPr>
            <w:rFonts w:eastAsia="Calibri"/>
            <w:i/>
            <w:lang w:eastAsia="en-US"/>
          </w:rPr>
          <w:delText xml:space="preserve">výkonnostného rámca </w:delText>
        </w:r>
      </w:del>
      <w:r w:rsidRPr="0000060A">
        <w:rPr>
          <w:rFonts w:eastAsia="Calibri"/>
          <w:i/>
          <w:lang w:eastAsia="en-US"/>
        </w:rPr>
        <w:t xml:space="preserve">na základe posúdenia členským štátom (len pre </w:t>
      </w:r>
      <w:r w:rsidR="009A2652">
        <w:rPr>
          <w:rFonts w:eastAsia="Calibri"/>
          <w:i/>
          <w:lang w:eastAsia="en-US"/>
        </w:rPr>
        <w:t>s</w:t>
      </w:r>
      <w:r w:rsidRPr="0000060A">
        <w:rPr>
          <w:rFonts w:eastAsia="Calibri"/>
          <w:i/>
          <w:lang w:eastAsia="en-US"/>
        </w:rPr>
        <w:t>právu za rok 2019)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1361"/>
        <w:gridCol w:w="1297"/>
        <w:gridCol w:w="1271"/>
        <w:gridCol w:w="1300"/>
        <w:gridCol w:w="1336"/>
        <w:gridCol w:w="1436"/>
        <w:gridCol w:w="1287"/>
      </w:tblGrid>
      <w:tr w:rsidR="00F93357" w:rsidRPr="00F93357" w:rsidTr="0000060A">
        <w:trPr>
          <w:tblHeader/>
        </w:trPr>
        <w:tc>
          <w:tcPr>
            <w:tcW w:w="733" w:type="pct"/>
            <w:shd w:val="clear" w:color="auto" w:fill="D9D9D9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lastRenderedPageBreak/>
              <w:t>Program</w:t>
            </w:r>
          </w:p>
        </w:tc>
        <w:tc>
          <w:tcPr>
            <w:tcW w:w="698" w:type="pct"/>
            <w:shd w:val="clear" w:color="auto" w:fill="D9D9D9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Priorita</w:t>
            </w:r>
          </w:p>
        </w:tc>
        <w:tc>
          <w:tcPr>
            <w:tcW w:w="684" w:type="pct"/>
            <w:shd w:val="clear" w:color="auto" w:fill="D9D9D9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Fond</w:t>
            </w:r>
            <w:r w:rsidRPr="0000060A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footnoteReference w:id="8"/>
            </w:r>
          </w:p>
        </w:tc>
        <w:tc>
          <w:tcPr>
            <w:tcW w:w="700" w:type="pct"/>
            <w:shd w:val="clear" w:color="auto" w:fill="D9D9D9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Kategória regiónu</w:t>
            </w:r>
            <w:r w:rsidRPr="0000060A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footnoteReference w:id="9"/>
            </w:r>
          </w:p>
        </w:tc>
        <w:tc>
          <w:tcPr>
            <w:tcW w:w="719" w:type="pct"/>
            <w:shd w:val="clear" w:color="auto" w:fill="D9D9D9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Tematický cieľ</w:t>
            </w:r>
            <w:r w:rsidRPr="0000060A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footnoteReference w:id="10"/>
            </w:r>
          </w:p>
        </w:tc>
        <w:tc>
          <w:tcPr>
            <w:tcW w:w="773" w:type="pct"/>
            <w:shd w:val="clear" w:color="auto" w:fill="D9D9D9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Dosiahnutie čiastkových cieľov</w:t>
            </w:r>
            <w:r w:rsidRPr="0000060A">
              <w:rPr>
                <w:rFonts w:eastAsia="Calibri"/>
                <w:sz w:val="18"/>
                <w:szCs w:val="18"/>
                <w:lang w:eastAsia="en-US"/>
              </w:rPr>
              <w:br/>
              <w:t>(áno/nie)</w:t>
            </w:r>
          </w:p>
        </w:tc>
        <w:tc>
          <w:tcPr>
            <w:tcW w:w="693" w:type="pct"/>
            <w:shd w:val="clear" w:color="auto" w:fill="D9D9D9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Podpora Únie</w:t>
            </w:r>
          </w:p>
        </w:tc>
      </w:tr>
      <w:tr w:rsidR="004D4A9A" w:rsidRPr="00F93357" w:rsidTr="0096260F">
        <w:tc>
          <w:tcPr>
            <w:tcW w:w="733" w:type="pct"/>
            <w:shd w:val="clear" w:color="auto" w:fill="auto"/>
          </w:tcPr>
          <w:p w:rsidR="004D4A9A" w:rsidRPr="0000060A" w:rsidRDefault="00E73E1A" w:rsidP="0096260F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460751">
              <w:rPr>
                <w:rFonts w:eastAsia="Calibri"/>
                <w:sz w:val="18"/>
                <w:szCs w:val="18"/>
                <w:lang w:eastAsia="en-US"/>
              </w:rPr>
              <w:t>&lt;typ</w:t>
            </w:r>
            <w:r w:rsidRPr="002059DF">
              <w:rPr>
                <w:rFonts w:eastAsia="Calibri"/>
                <w:sz w:val="18"/>
                <w:szCs w:val="18"/>
                <w:lang w:eastAsia="en-US"/>
              </w:rPr>
              <w:t>='</w:t>
            </w:r>
            <w:r>
              <w:rPr>
                <w:rFonts w:eastAsia="Calibri"/>
                <w:sz w:val="18"/>
                <w:szCs w:val="18"/>
                <w:lang w:eastAsia="en-US"/>
              </w:rPr>
              <w:t>R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 xml:space="preserve">' </w:t>
            </w:r>
            <w:r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='G'&gt;</w:t>
            </w:r>
          </w:p>
        </w:tc>
        <w:tc>
          <w:tcPr>
            <w:tcW w:w="698" w:type="pct"/>
            <w:shd w:val="clear" w:color="auto" w:fill="auto"/>
          </w:tcPr>
          <w:p w:rsidR="004D4A9A" w:rsidRPr="0000060A" w:rsidRDefault="00E73E1A" w:rsidP="0096260F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460751">
              <w:rPr>
                <w:rFonts w:eastAsia="Calibri"/>
                <w:sz w:val="18"/>
                <w:szCs w:val="18"/>
                <w:lang w:eastAsia="en-US"/>
              </w:rPr>
              <w:t>&lt;typ</w:t>
            </w:r>
            <w:r w:rsidRPr="002059DF">
              <w:rPr>
                <w:rFonts w:eastAsia="Calibri"/>
                <w:sz w:val="18"/>
                <w:szCs w:val="18"/>
                <w:lang w:eastAsia="en-US"/>
              </w:rPr>
              <w:t>='</w:t>
            </w:r>
            <w:r>
              <w:rPr>
                <w:rFonts w:eastAsia="Calibri"/>
                <w:sz w:val="18"/>
                <w:szCs w:val="18"/>
                <w:lang w:eastAsia="en-US"/>
              </w:rPr>
              <w:t>R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 xml:space="preserve">' </w:t>
            </w:r>
            <w:r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='G'&gt;</w:t>
            </w:r>
          </w:p>
        </w:tc>
        <w:tc>
          <w:tcPr>
            <w:tcW w:w="684" w:type="pct"/>
            <w:shd w:val="clear" w:color="auto" w:fill="auto"/>
          </w:tcPr>
          <w:p w:rsidR="004D4A9A" w:rsidRPr="0000060A" w:rsidRDefault="00E73E1A" w:rsidP="0096260F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460751">
              <w:rPr>
                <w:rFonts w:eastAsia="Calibri"/>
                <w:sz w:val="18"/>
                <w:szCs w:val="18"/>
                <w:lang w:eastAsia="en-US"/>
              </w:rPr>
              <w:t>&lt;typ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</w:t>
            </w:r>
            <w:r>
              <w:rPr>
                <w:rFonts w:eastAsia="Calibri"/>
                <w:sz w:val="18"/>
                <w:szCs w:val="18"/>
                <w:lang w:eastAsia="en-US"/>
              </w:rPr>
              <w:t>R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 xml:space="preserve">' </w:t>
            </w:r>
            <w:r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='G'&gt;</w:t>
            </w:r>
          </w:p>
        </w:tc>
        <w:tc>
          <w:tcPr>
            <w:tcW w:w="700" w:type="pct"/>
            <w:shd w:val="clear" w:color="auto" w:fill="auto"/>
          </w:tcPr>
          <w:p w:rsidR="004D4A9A" w:rsidRPr="0000060A" w:rsidRDefault="00E73E1A" w:rsidP="0096260F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460751">
              <w:rPr>
                <w:rFonts w:eastAsia="Calibri"/>
                <w:sz w:val="18"/>
                <w:szCs w:val="18"/>
                <w:lang w:eastAsia="en-US"/>
              </w:rPr>
              <w:t>&lt;typ</w:t>
            </w:r>
            <w:r w:rsidRPr="002059DF">
              <w:rPr>
                <w:rFonts w:eastAsia="Calibri"/>
                <w:sz w:val="18"/>
                <w:szCs w:val="18"/>
                <w:lang w:eastAsia="en-US"/>
              </w:rPr>
              <w:t>='</w:t>
            </w:r>
            <w:r>
              <w:rPr>
                <w:rFonts w:eastAsia="Calibri"/>
                <w:sz w:val="18"/>
                <w:szCs w:val="18"/>
                <w:lang w:eastAsia="en-US"/>
              </w:rPr>
              <w:t>R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 xml:space="preserve">' </w:t>
            </w:r>
            <w:r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='G'&gt;</w:t>
            </w:r>
          </w:p>
        </w:tc>
        <w:tc>
          <w:tcPr>
            <w:tcW w:w="719" w:type="pct"/>
            <w:shd w:val="clear" w:color="auto" w:fill="auto"/>
          </w:tcPr>
          <w:p w:rsidR="004D4A9A" w:rsidRPr="0000060A" w:rsidRDefault="00E73E1A" w:rsidP="0096260F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460751">
              <w:rPr>
                <w:rFonts w:eastAsia="Calibri"/>
                <w:sz w:val="18"/>
                <w:szCs w:val="18"/>
                <w:lang w:eastAsia="en-US"/>
              </w:rPr>
              <w:t>&lt;typ</w:t>
            </w:r>
            <w:r w:rsidRPr="002059DF">
              <w:rPr>
                <w:rFonts w:eastAsia="Calibri"/>
                <w:sz w:val="18"/>
                <w:szCs w:val="18"/>
                <w:lang w:eastAsia="en-US"/>
              </w:rPr>
              <w:t>='</w:t>
            </w:r>
            <w:r>
              <w:rPr>
                <w:rFonts w:eastAsia="Calibri"/>
                <w:sz w:val="18"/>
                <w:szCs w:val="18"/>
                <w:lang w:eastAsia="en-US"/>
              </w:rPr>
              <w:t>R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 xml:space="preserve">' </w:t>
            </w:r>
            <w:r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='G'&gt;</w:t>
            </w:r>
          </w:p>
        </w:tc>
        <w:tc>
          <w:tcPr>
            <w:tcW w:w="773" w:type="pct"/>
            <w:shd w:val="clear" w:color="auto" w:fill="auto"/>
          </w:tcPr>
          <w:p w:rsidR="004D4A9A" w:rsidRPr="0000060A" w:rsidRDefault="00E73E1A" w:rsidP="0096260F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460751">
              <w:rPr>
                <w:rFonts w:eastAsia="Calibri"/>
                <w:sz w:val="18"/>
                <w:szCs w:val="18"/>
                <w:lang w:eastAsia="en-US"/>
              </w:rPr>
              <w:t>&lt;typ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 xml:space="preserve">' </w:t>
            </w:r>
            <w:r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='M'&gt;</w:t>
            </w:r>
          </w:p>
        </w:tc>
        <w:tc>
          <w:tcPr>
            <w:tcW w:w="693" w:type="pct"/>
            <w:shd w:val="clear" w:color="auto" w:fill="auto"/>
          </w:tcPr>
          <w:p w:rsidR="004D4A9A" w:rsidRPr="0000060A" w:rsidRDefault="00E73E1A" w:rsidP="0096260F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460751">
              <w:rPr>
                <w:rFonts w:eastAsia="Calibri"/>
                <w:sz w:val="18"/>
                <w:szCs w:val="18"/>
                <w:lang w:eastAsia="en-US"/>
              </w:rPr>
              <w:t>&lt;typ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</w:t>
            </w:r>
            <w:r>
              <w:rPr>
                <w:rFonts w:eastAsia="Calibri"/>
                <w:sz w:val="18"/>
                <w:szCs w:val="18"/>
                <w:lang w:eastAsia="en-US"/>
              </w:rPr>
              <w:t>Č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 xml:space="preserve">' </w:t>
            </w:r>
            <w:r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='M'&gt;</w:t>
            </w:r>
          </w:p>
        </w:tc>
      </w:tr>
      <w:tr w:rsidR="00F93357" w:rsidRPr="00F93357" w:rsidTr="0000060A">
        <w:tc>
          <w:tcPr>
            <w:tcW w:w="73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7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73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7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73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7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73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7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73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7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73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7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73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7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10189A" w:rsidRPr="002B72DD" w:rsidRDefault="00BA7EA4" w:rsidP="00BA7EA4">
      <w:pPr>
        <w:pStyle w:val="MPCKO2"/>
        <w:ind w:left="567" w:hanging="567"/>
      </w:pPr>
      <w:bookmarkStart w:id="318" w:name="_Toc404529922"/>
      <w:bookmarkStart w:id="319" w:name="_Toc489370183"/>
      <w:r>
        <w:t>3.3</w:t>
      </w:r>
      <w:r w:rsidR="00606956">
        <w:t xml:space="preserve"> </w:t>
      </w:r>
      <w:r w:rsidR="0010189A" w:rsidRPr="0010189A">
        <w:t>Opatrenia prijaté s cieľom splniť ex ante kondicionality stanovené v partnerskej dohode</w:t>
      </w:r>
      <w:r w:rsidR="0010189A" w:rsidRPr="00880882">
        <w:t xml:space="preserve"> (platí len pre správ</w:t>
      </w:r>
      <w:r w:rsidR="00757F38">
        <w:t>u</w:t>
      </w:r>
      <w:r w:rsidR="0010189A" w:rsidRPr="00880882">
        <w:t xml:space="preserve"> za rok 2017)</w:t>
      </w:r>
      <w:bookmarkStart w:id="320" w:name="_Toc404529923"/>
      <w:bookmarkEnd w:id="318"/>
      <w:bookmarkEnd w:id="319"/>
      <w:bookmarkEnd w:id="320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10189A" w:rsidRPr="0010189A" w:rsidTr="0000060A">
        <w:tc>
          <w:tcPr>
            <w:tcW w:w="9210" w:type="dxa"/>
            <w:shd w:val="clear" w:color="auto" w:fill="D9D9D9"/>
          </w:tcPr>
          <w:p w:rsidR="0010189A" w:rsidRPr="0000060A" w:rsidRDefault="0010189A" w:rsidP="0000060A">
            <w:pPr>
              <w:spacing w:before="120" w:after="120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2059DF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znakov=10500 vstup= 'M'&gt; </w:t>
            </w:r>
            <w:ins w:id="321" w:author="Autor">
              <w:r w:rsidR="009A04BB"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</w:tc>
      </w:tr>
    </w:tbl>
    <w:p w:rsidR="0010189A" w:rsidRPr="0000060A" w:rsidRDefault="0010189A" w:rsidP="0010189A">
      <w:pPr>
        <w:spacing w:before="240" w:after="120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 xml:space="preserve">Kde je to </w:t>
      </w:r>
      <w:r w:rsidR="00880882" w:rsidRPr="0000060A">
        <w:rPr>
          <w:rFonts w:eastAsia="Calibri"/>
          <w:lang w:eastAsia="en-US"/>
        </w:rPr>
        <w:t>relevantné</w:t>
      </w:r>
      <w:r w:rsidRPr="0000060A">
        <w:rPr>
          <w:rFonts w:eastAsia="Calibri"/>
          <w:lang w:eastAsia="en-US"/>
        </w:rPr>
        <w:t>, všeobecné informácie a</w:t>
      </w:r>
      <w:r w:rsidR="00757F38" w:rsidRPr="0000060A">
        <w:rPr>
          <w:rFonts w:eastAsia="Calibri"/>
          <w:lang w:eastAsia="en-US"/>
        </w:rPr>
        <w:t> </w:t>
      </w:r>
      <w:r w:rsidRPr="0000060A">
        <w:rPr>
          <w:rFonts w:eastAsia="Calibri"/>
          <w:lang w:eastAsia="en-US"/>
        </w:rPr>
        <w:t>posúdenie</w:t>
      </w:r>
      <w:r w:rsidR="00757F38" w:rsidRPr="0000060A">
        <w:rPr>
          <w:rFonts w:eastAsia="Calibri"/>
          <w:lang w:eastAsia="en-US"/>
        </w:rPr>
        <w:t xml:space="preserve"> </w:t>
      </w:r>
      <w:r w:rsidR="000C1A6D">
        <w:rPr>
          <w:rFonts w:eastAsia="Calibri"/>
          <w:lang w:eastAsia="en-US"/>
        </w:rPr>
        <w:t>toho</w:t>
      </w:r>
      <w:r w:rsidRPr="0000060A">
        <w:rPr>
          <w:rFonts w:eastAsia="Calibri"/>
          <w:lang w:eastAsia="en-US"/>
        </w:rPr>
        <w:t xml:space="preserve">, či sa opatrenia prijaté s cieľom splniť ex ante kondicionality stanovené v PD, ktoré neboli splnené ku dňu </w:t>
      </w:r>
      <w:r w:rsidR="00757F38" w:rsidRPr="0000060A">
        <w:rPr>
          <w:rFonts w:eastAsia="Calibri"/>
          <w:lang w:eastAsia="en-US"/>
        </w:rPr>
        <w:t xml:space="preserve">schválenia </w:t>
      </w:r>
      <w:r w:rsidRPr="0000060A">
        <w:rPr>
          <w:rFonts w:eastAsia="Calibri"/>
          <w:lang w:eastAsia="en-US"/>
        </w:rPr>
        <w:t>PD, realizovali podľa stanoveného časového plánu.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10189A" w:rsidRPr="0010189A" w:rsidTr="0000060A">
        <w:tc>
          <w:tcPr>
            <w:tcW w:w="9210" w:type="dxa"/>
            <w:shd w:val="clear" w:color="auto" w:fill="D9D9D9"/>
          </w:tcPr>
          <w:p w:rsidR="0010189A" w:rsidRPr="0000060A" w:rsidRDefault="0010189A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V textovej časti sa 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stručne (max. 1,5 strany)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popíše stav každ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ej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nesplnen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ej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ex ante kondicionalit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y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od</w:t>
            </w:r>
            <w:r w:rsidR="00CE7203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dátumu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schválenia PD, vrátane odkazu pre jej </w:t>
            </w:r>
            <w:r w:rsidR="004C1620" w:rsidRPr="0000060A">
              <w:rPr>
                <w:rFonts w:eastAsia="Calibri"/>
                <w:sz w:val="22"/>
                <w:szCs w:val="22"/>
                <w:lang w:eastAsia="en-US"/>
              </w:rPr>
              <w:t>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plnenie, </w:t>
            </w:r>
            <w:r w:rsidR="004C1620" w:rsidRPr="0000060A">
              <w:rPr>
                <w:rFonts w:eastAsia="Calibri"/>
                <w:sz w:val="22"/>
                <w:szCs w:val="22"/>
                <w:lang w:eastAsia="en-US"/>
              </w:rPr>
              <w:t>prípadne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n</w:t>
            </w:r>
            <w:r w:rsidR="004C1620" w:rsidRPr="0000060A">
              <w:rPr>
                <w:rFonts w:eastAsia="Calibri"/>
                <w:sz w:val="22"/>
                <w:szCs w:val="22"/>
                <w:lang w:eastAsia="en-US"/>
              </w:rPr>
              <w:t>es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plnenie.</w:t>
            </w:r>
          </w:p>
          <w:p w:rsidR="0010189A" w:rsidRDefault="0010189A" w:rsidP="0000060A">
            <w:pPr>
              <w:spacing w:before="120" w:after="12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V tabuľkách </w:t>
            </w:r>
            <w:r w:rsidR="00437240">
              <w:rPr>
                <w:rFonts w:eastAsia="Calibri"/>
                <w:sz w:val="22"/>
                <w:szCs w:val="22"/>
                <w:lang w:eastAsia="en-US"/>
              </w:rPr>
              <w:t xml:space="preserve">3 a 4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sa uvádzajú údaje 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poskytnuté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od RO, platné k 31.12. príslušného kalendárneho roka, ku</w:t>
            </w:r>
            <w:r w:rsidR="00CE7203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ktorému sa predkladá správa o</w:t>
            </w:r>
            <w:r w:rsidR="00437240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pokroku</w:t>
            </w:r>
            <w:r w:rsidR="00437240">
              <w:rPr>
                <w:rFonts w:eastAsia="Calibri"/>
                <w:sz w:val="22"/>
                <w:szCs w:val="22"/>
                <w:lang w:eastAsia="en-US"/>
              </w:rPr>
              <w:t xml:space="preserve"> (v danom prípade k 31. 12. 2016)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, a to v zmysle </w:t>
            </w:r>
            <w:r w:rsidR="00437240">
              <w:rPr>
                <w:rFonts w:eastAsia="Calibri"/>
                <w:sz w:val="22"/>
                <w:szCs w:val="22"/>
                <w:lang w:eastAsia="en-US"/>
              </w:rPr>
              <w:t xml:space="preserve">bodu B.1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uznesenia vlády SR č.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381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/2014 z 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20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8.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2014 k 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„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Správe o</w:t>
            </w:r>
            <w:r w:rsidR="00585850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implementácii</w:t>
            </w:r>
            <w:r w:rsidR="00585850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čerpaní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štrukturálnych fondov a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Kohézneho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fondu v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rámci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91760" w:rsidRPr="0000060A">
              <w:rPr>
                <w:rFonts w:eastAsia="Calibri"/>
                <w:color w:val="000000"/>
                <w:sz w:val="22"/>
                <w:szCs w:val="22"/>
                <w:lang w:eastAsia="en-US"/>
              </w:rPr>
              <w:t>operačných programov Národného strategického referenčného rámca za obdobie od 1. 1. 2014 do 30. 6. 2014</w:t>
            </w:r>
            <w:r w:rsidR="00880882" w:rsidRPr="0000060A">
              <w:rPr>
                <w:rFonts w:eastAsia="Calibri"/>
                <w:color w:val="000000"/>
                <w:sz w:val="22"/>
                <w:szCs w:val="22"/>
                <w:lang w:eastAsia="en-US"/>
              </w:rPr>
              <w:t>“</w:t>
            </w:r>
            <w:r w:rsidRPr="0000060A">
              <w:rPr>
                <w:rFonts w:eastAsia="Calibri"/>
                <w:color w:val="000000"/>
                <w:sz w:val="22"/>
                <w:szCs w:val="22"/>
                <w:lang w:eastAsia="en-US"/>
              </w:rPr>
              <w:t>.</w:t>
            </w:r>
          </w:p>
          <w:p w:rsidR="0010189A" w:rsidRPr="0000060A" w:rsidRDefault="0010189A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ins w:id="322" w:author="Autor">
              <w:r w:rsidR="007F42BE">
                <w:rPr>
                  <w:rFonts w:eastAsia="Calibri"/>
                  <w:sz w:val="22"/>
                  <w:szCs w:val="22"/>
                  <w:lang w:eastAsia="en-US"/>
                </w:rPr>
                <w:t>výročné správy o vykonávaní cieľa investovanie do rastu a zamestnanosti v roku 2017</w:t>
              </w:r>
            </w:ins>
            <w:del w:id="323" w:author="Autor">
              <w:r w:rsidR="00437240" w:rsidDel="007F42BE">
                <w:rPr>
                  <w:rFonts w:eastAsia="Calibri"/>
                  <w:sz w:val="22"/>
                  <w:szCs w:val="22"/>
                  <w:lang w:eastAsia="en-US"/>
                </w:rPr>
                <w:delText xml:space="preserve">Správa o stave implementácie EŠIF </w:delText>
              </w:r>
              <w:r w:rsidR="00437240" w:rsidRPr="0000060A" w:rsidDel="007F42BE">
                <w:rPr>
                  <w:rFonts w:eastAsia="Calibri"/>
                  <w:sz w:val="22"/>
                  <w:szCs w:val="22"/>
                  <w:lang w:eastAsia="en-US"/>
                </w:rPr>
                <w:delText>k 31. 12. 2016</w:delText>
              </w:r>
              <w:r w:rsidR="00437240" w:rsidRPr="0000060A" w:rsidDel="00217761">
                <w:rPr>
                  <w:rFonts w:eastAsia="Calibri"/>
                  <w:sz w:val="22"/>
                  <w:szCs w:val="22"/>
                  <w:lang w:eastAsia="en-US"/>
                </w:rPr>
                <w:delText xml:space="preserve"> a 31. 12. 2018</w:delText>
              </w:r>
              <w:r w:rsidRPr="0000060A" w:rsidDel="007F42BE">
                <w:rPr>
                  <w:rFonts w:eastAsia="Calibri"/>
                  <w:sz w:val="22"/>
                  <w:szCs w:val="22"/>
                  <w:lang w:eastAsia="en-US"/>
                </w:rPr>
                <w:delText>.</w:delText>
              </w:r>
            </w:del>
          </w:p>
          <w:p w:rsidR="0010189A" w:rsidRPr="0000060A" w:rsidRDefault="0010189A" w:rsidP="004D4A9A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Zodpovedné orgány: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2A5592" w:rsidRPr="0000060A">
              <w:rPr>
                <w:rFonts w:eastAsia="Calibri"/>
                <w:sz w:val="22"/>
                <w:szCs w:val="22"/>
                <w:lang w:eastAsia="en-US"/>
              </w:rPr>
              <w:t>Orgány zodpovedné za splnenie</w:t>
            </w:r>
            <w:r w:rsidR="00757F38" w:rsidRPr="0000060A">
              <w:rPr>
                <w:rFonts w:eastAsia="Calibri"/>
                <w:sz w:val="22"/>
                <w:szCs w:val="22"/>
                <w:lang w:eastAsia="en-US"/>
              </w:rPr>
              <w:t xml:space="preserve"> ex ante kondicionalít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 xml:space="preserve"> v spolupráci s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>CKO</w:t>
            </w:r>
            <w:r w:rsidR="00757F38"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</w:tbl>
    <w:p w:rsidR="00585850" w:rsidRDefault="00585850"/>
    <w:p w:rsidR="0010189A" w:rsidRDefault="0010189A" w:rsidP="0010189A">
      <w:pPr>
        <w:spacing w:after="200"/>
        <w:sectPr w:rsidR="0010189A" w:rsidSect="00F93462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10189A" w:rsidRPr="00A96CF8" w:rsidRDefault="0045540E" w:rsidP="00A96CF8">
      <w:pPr>
        <w:numPr>
          <w:ilvl w:val="0"/>
          <w:numId w:val="28"/>
        </w:numPr>
        <w:spacing w:before="240" w:after="120"/>
        <w:ind w:left="1191" w:hanging="1191"/>
        <w:jc w:val="both"/>
        <w:rPr>
          <w:i/>
        </w:rPr>
      </w:pPr>
      <w:r w:rsidRPr="00A96CF8">
        <w:rPr>
          <w:i/>
        </w:rPr>
        <w:lastRenderedPageBreak/>
        <w:t xml:space="preserve">Vyhodnotenie plnenia </w:t>
      </w:r>
      <w:r>
        <w:rPr>
          <w:i/>
        </w:rPr>
        <w:t>všeobecných</w:t>
      </w:r>
      <w:r w:rsidRPr="00A96CF8">
        <w:rPr>
          <w:i/>
        </w:rPr>
        <w:t xml:space="preserve"> ex ante kondicionalít k 31. 12. 2016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585"/>
        <w:gridCol w:w="1582"/>
        <w:gridCol w:w="1579"/>
        <w:gridCol w:w="1579"/>
        <w:gridCol w:w="1579"/>
        <w:gridCol w:w="1579"/>
        <w:gridCol w:w="1579"/>
        <w:gridCol w:w="1578"/>
        <w:gridCol w:w="1578"/>
      </w:tblGrid>
      <w:tr w:rsidR="00FB78CA" w:rsidRPr="007D30D6" w:rsidTr="0046093A">
        <w:tc>
          <w:tcPr>
            <w:tcW w:w="55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Všeobecné ex ante kondicionality, ktoré boli nesplnené alebo čiastočne splnené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 xml:space="preserve">Nesplnené kritériá 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Prijaté opatrenia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Termín (Dátum)</w:t>
            </w:r>
            <w:r w:rsidRPr="0000060A">
              <w:rPr>
                <w:sz w:val="16"/>
                <w:szCs w:val="16"/>
              </w:rPr>
              <w:br/>
              <w:t>splnenia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Orgány zodpovedné za ich splnenie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37240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 xml:space="preserve">Opatrenie bolo </w:t>
            </w:r>
            <w:r w:rsidR="00437240">
              <w:rPr>
                <w:sz w:val="16"/>
                <w:szCs w:val="16"/>
              </w:rPr>
              <w:t>zrealizované v stanovenom termíne</w:t>
            </w:r>
            <w:r w:rsidRPr="0000060A">
              <w:rPr>
                <w:sz w:val="16"/>
                <w:szCs w:val="16"/>
              </w:rPr>
              <w:br/>
              <w:t>(Á/N)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Kritérium splnené</w:t>
            </w:r>
            <w:r w:rsidRPr="0000060A">
              <w:rPr>
                <w:sz w:val="16"/>
                <w:szCs w:val="16"/>
              </w:rPr>
              <w:br/>
              <w:t>(Á/N)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Predpokladaný termín pre úplné splnenie zostávajúcich opatrení, ak je relevantné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Komentár</w:t>
            </w:r>
            <w:r w:rsidRPr="0000060A">
              <w:rPr>
                <w:sz w:val="16"/>
                <w:szCs w:val="16"/>
              </w:rPr>
              <w:br/>
              <w:t>(pre každé opatrenie)</w:t>
            </w:r>
          </w:p>
        </w:tc>
      </w:tr>
      <w:tr w:rsidR="00FB78CA" w:rsidRPr="007D30D6" w:rsidTr="0046093A">
        <w:tc>
          <w:tcPr>
            <w:tcW w:w="557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znakov</w:t>
            </w:r>
            <w:r w:rsidRPr="0000060A">
              <w:rPr>
                <w:sz w:val="16"/>
                <w:szCs w:val="16"/>
              </w:rPr>
              <w:t xml:space="preserve">=500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6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nakov</w:t>
            </w:r>
            <w:r w:rsidRPr="0000060A">
              <w:rPr>
                <w:sz w:val="16"/>
                <w:szCs w:val="16"/>
              </w:rPr>
              <w:t xml:space="preserve">=500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znakov</w:t>
            </w:r>
            <w:r w:rsidRPr="0000060A">
              <w:rPr>
                <w:sz w:val="16"/>
                <w:szCs w:val="16"/>
              </w:rPr>
              <w:t xml:space="preserve">=1000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 xml:space="preserve">&lt;typ='D'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znakov</w:t>
            </w:r>
            <w:r w:rsidRPr="0000060A">
              <w:rPr>
                <w:sz w:val="16"/>
                <w:szCs w:val="16"/>
              </w:rPr>
              <w:t xml:space="preserve">=500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Z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='M'&gt;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Z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='M'&gt;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Z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='M'&gt;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&lt;type='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znakov</w:t>
            </w:r>
            <w:r w:rsidRPr="0000060A">
              <w:rPr>
                <w:sz w:val="16"/>
                <w:szCs w:val="16"/>
              </w:rPr>
              <w:t xml:space="preserve">=2000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='M'&gt;</w:t>
            </w:r>
          </w:p>
        </w:tc>
      </w:tr>
      <w:tr w:rsidR="00FB78CA" w:rsidRPr="007D30D6" w:rsidTr="0046093A">
        <w:tc>
          <w:tcPr>
            <w:tcW w:w="557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</w:tr>
      <w:tr w:rsidR="00FB78CA" w:rsidRPr="007D30D6" w:rsidTr="0046093A">
        <w:tc>
          <w:tcPr>
            <w:tcW w:w="557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Opatrenie 1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</w:tr>
      <w:tr w:rsidR="00FB78CA" w:rsidRPr="007D30D6" w:rsidTr="0046093A">
        <w:tc>
          <w:tcPr>
            <w:tcW w:w="557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Opatrenie 2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</w:tr>
      <w:tr w:rsidR="00FB78CA" w:rsidRPr="007D30D6" w:rsidTr="0046093A">
        <w:tc>
          <w:tcPr>
            <w:tcW w:w="557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</w:tr>
    </w:tbl>
    <w:p w:rsidR="00FB78CA" w:rsidRPr="00A96CF8" w:rsidRDefault="0045540E" w:rsidP="00A96CF8">
      <w:pPr>
        <w:numPr>
          <w:ilvl w:val="0"/>
          <w:numId w:val="28"/>
        </w:numPr>
        <w:spacing w:before="240" w:after="120"/>
        <w:ind w:left="1191" w:hanging="1191"/>
        <w:jc w:val="both"/>
        <w:rPr>
          <w:i/>
        </w:rPr>
      </w:pPr>
      <w:r w:rsidRPr="00A96CF8">
        <w:rPr>
          <w:i/>
        </w:rPr>
        <w:t>Vyhodnotenie plnenia tematických ex ante kondicionalít k 31. 12. 2016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585"/>
        <w:gridCol w:w="1582"/>
        <w:gridCol w:w="1579"/>
        <w:gridCol w:w="1579"/>
        <w:gridCol w:w="1579"/>
        <w:gridCol w:w="1579"/>
        <w:gridCol w:w="1579"/>
        <w:gridCol w:w="1578"/>
        <w:gridCol w:w="1578"/>
      </w:tblGrid>
      <w:tr w:rsidR="00FB78CA" w:rsidRPr="007D30D6" w:rsidTr="0046093A">
        <w:tc>
          <w:tcPr>
            <w:tcW w:w="55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Tematické ex ante kondicionality, ktoré boli nesplnené alebo čiastočne splnené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Nesplnené kritériá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Prijaté opatrenia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Termín (Dátum)</w:t>
            </w:r>
            <w:r w:rsidRPr="0000060A">
              <w:rPr>
                <w:sz w:val="16"/>
                <w:szCs w:val="16"/>
              </w:rPr>
              <w:br/>
              <w:t>splnenia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Orgány zodpovedné za ich splnenie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 xml:space="preserve">Opatrenie bolo </w:t>
            </w:r>
            <w:r w:rsidR="00437240">
              <w:rPr>
                <w:sz w:val="16"/>
                <w:szCs w:val="16"/>
              </w:rPr>
              <w:t>zrealizované v stanovenom termíne</w:t>
            </w:r>
            <w:r w:rsidRPr="0000060A">
              <w:rPr>
                <w:sz w:val="16"/>
                <w:szCs w:val="16"/>
              </w:rPr>
              <w:br/>
              <w:t>(Á/N)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Kritérium splnené</w:t>
            </w:r>
            <w:r w:rsidRPr="0000060A">
              <w:rPr>
                <w:sz w:val="16"/>
                <w:szCs w:val="16"/>
              </w:rPr>
              <w:br/>
              <w:t>(Á/N)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Predpokladaný termín pre úplné splnenie zostávajúcich opatrení, ak je relevantné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Komentár</w:t>
            </w:r>
            <w:r w:rsidRPr="0000060A">
              <w:rPr>
                <w:sz w:val="16"/>
                <w:szCs w:val="16"/>
              </w:rPr>
              <w:br/>
              <w:t>(pre každé opatrenie)</w:t>
            </w:r>
          </w:p>
        </w:tc>
      </w:tr>
      <w:tr w:rsidR="00FB78CA" w:rsidRPr="007D30D6" w:rsidTr="0046093A">
        <w:tc>
          <w:tcPr>
            <w:tcW w:w="557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znakov</w:t>
            </w:r>
            <w:r w:rsidRPr="0000060A">
              <w:rPr>
                <w:sz w:val="16"/>
                <w:szCs w:val="16"/>
              </w:rPr>
              <w:t xml:space="preserve">=500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6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znakov</w:t>
            </w:r>
            <w:r w:rsidRPr="0000060A">
              <w:rPr>
                <w:sz w:val="16"/>
                <w:szCs w:val="16"/>
              </w:rPr>
              <w:t xml:space="preserve">=500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znakov</w:t>
            </w:r>
            <w:r w:rsidRPr="0000060A">
              <w:rPr>
                <w:sz w:val="16"/>
                <w:szCs w:val="16"/>
              </w:rPr>
              <w:t xml:space="preserve">=1000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 xml:space="preserve">&lt;typ='D'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znakov</w:t>
            </w:r>
            <w:r w:rsidRPr="0000060A">
              <w:rPr>
                <w:sz w:val="16"/>
                <w:szCs w:val="16"/>
              </w:rPr>
              <w:t xml:space="preserve">=500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Z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='M'&gt;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Z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='M'&gt;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Z</w:t>
            </w:r>
            <w:r w:rsidRPr="0000060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='M'&gt;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znakov</w:t>
            </w:r>
            <w:r w:rsidRPr="0000060A">
              <w:rPr>
                <w:sz w:val="16"/>
                <w:szCs w:val="16"/>
              </w:rPr>
              <w:t xml:space="preserve">=2000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='M'&gt;</w:t>
            </w:r>
          </w:p>
        </w:tc>
      </w:tr>
      <w:tr w:rsidR="00FB78CA" w:rsidRPr="007D30D6" w:rsidTr="0046093A">
        <w:tc>
          <w:tcPr>
            <w:tcW w:w="557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</w:tr>
      <w:tr w:rsidR="00FB78CA" w:rsidRPr="007D30D6" w:rsidTr="0046093A">
        <w:tc>
          <w:tcPr>
            <w:tcW w:w="557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Opatrenie 1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</w:tr>
      <w:tr w:rsidR="00FB78CA" w:rsidRPr="007D30D6" w:rsidTr="0046093A">
        <w:tc>
          <w:tcPr>
            <w:tcW w:w="557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Opatrenie 2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</w:tr>
      <w:tr w:rsidR="00FB78CA" w:rsidRPr="007D30D6" w:rsidTr="0046093A">
        <w:tc>
          <w:tcPr>
            <w:tcW w:w="557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</w:tr>
    </w:tbl>
    <w:p w:rsidR="00FB78CA" w:rsidRDefault="00FB78CA">
      <w:pPr>
        <w:spacing w:after="200" w:line="276" w:lineRule="auto"/>
      </w:pPr>
    </w:p>
    <w:p w:rsidR="00FB78CA" w:rsidRDefault="00FB78CA">
      <w:pPr>
        <w:spacing w:after="200" w:line="276" w:lineRule="auto"/>
        <w:sectPr w:rsidR="00FB78CA" w:rsidSect="001B2F94">
          <w:headerReference w:type="default" r:id="rId16"/>
          <w:footerReference w:type="default" r:id="rId17"/>
          <w:pgSz w:w="16838" w:h="11906" w:orient="landscape"/>
          <w:pgMar w:top="1418" w:right="1418" w:bottom="1418" w:left="1418" w:header="709" w:footer="709" w:gutter="0"/>
          <w:pgNumType w:chapStyle="1"/>
          <w:cols w:space="708"/>
          <w:titlePg w:val="0"/>
          <w:docGrid w:linePitch="360"/>
          <w:sectPrChange w:id="418" w:author="Autor">
            <w:sectPr w:rsidR="00FB78CA" w:rsidSect="001B2F94">
              <w:pgMar w:top="1418" w:right="1418" w:bottom="1418" w:left="1418" w:header="709" w:footer="709" w:gutter="0"/>
              <w:titlePg/>
            </w:sectPr>
          </w:sectPrChange>
        </w:sectPr>
      </w:pPr>
    </w:p>
    <w:p w:rsidR="004F7B4E" w:rsidRPr="00D834A1" w:rsidRDefault="00BA7EA4" w:rsidP="00BA7EA4">
      <w:pPr>
        <w:pStyle w:val="MPCKO2"/>
        <w:ind w:left="426" w:hanging="426"/>
      </w:pPr>
      <w:bookmarkStart w:id="419" w:name="_Toc404529924"/>
      <w:bookmarkStart w:id="420" w:name="_Toc489370184"/>
      <w:r>
        <w:lastRenderedPageBreak/>
        <w:t>3.4</w:t>
      </w:r>
      <w:r w:rsidR="0010569D">
        <w:t xml:space="preserve"> </w:t>
      </w:r>
      <w:r w:rsidR="004F7B4E" w:rsidRPr="00880882">
        <w:t xml:space="preserve">Realizácia mechanizmov na zabezpečenie koordinácie medzi EŠIF a inými nástrojmi podpory Únie a vnútroštátnymi finančnými nástrojmi </w:t>
      </w:r>
      <w:r w:rsidR="003A16FC">
        <w:t xml:space="preserve">podpory </w:t>
      </w:r>
      <w:r w:rsidR="004F7B4E" w:rsidRPr="00880882">
        <w:t>a s EIB</w:t>
      </w:r>
      <w:bookmarkEnd w:id="419"/>
      <w:bookmarkEnd w:id="420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4F7B4E" w:rsidRPr="004F7B4E" w:rsidTr="0000060A">
        <w:tc>
          <w:tcPr>
            <w:tcW w:w="9210" w:type="dxa"/>
            <w:shd w:val="clear" w:color="auto" w:fill="D9D9D9"/>
          </w:tcPr>
          <w:p w:rsidR="004F7B4E" w:rsidRPr="0000060A" w:rsidRDefault="004F7B4E" w:rsidP="0000060A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2059DF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znakov=14000 vstup= 'M'&gt; </w:t>
            </w:r>
            <w:ins w:id="421" w:author="Autor">
              <w:r w:rsidR="009A04BB"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</w:tc>
      </w:tr>
    </w:tbl>
    <w:p w:rsidR="004F7B4E" w:rsidRPr="0000060A" w:rsidRDefault="004F7B4E" w:rsidP="002B72DD">
      <w:pPr>
        <w:numPr>
          <w:ilvl w:val="0"/>
          <w:numId w:val="29"/>
        </w:numPr>
        <w:spacing w:before="240" w:after="120"/>
        <w:ind w:left="714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0060A">
        <w:rPr>
          <w:rFonts w:eastAsia="Calibri"/>
          <w:lang w:eastAsia="en-US"/>
        </w:rPr>
        <w:t>Posúdenie vykonávania koordinačných mechanizmov stanovených v</w:t>
      </w:r>
      <w:r w:rsidR="00D834A1" w:rsidRPr="0000060A">
        <w:rPr>
          <w:rFonts w:eastAsia="Calibri"/>
          <w:lang w:eastAsia="en-US"/>
        </w:rPr>
        <w:t> </w:t>
      </w:r>
      <w:r w:rsidRPr="0000060A">
        <w:rPr>
          <w:rFonts w:eastAsia="Calibri"/>
          <w:lang w:eastAsia="en-US"/>
        </w:rPr>
        <w:t xml:space="preserve">PD a ak </w:t>
      </w:r>
      <w:r w:rsidR="00757F38" w:rsidRPr="0000060A">
        <w:rPr>
          <w:rFonts w:eastAsia="Calibri"/>
          <w:lang w:eastAsia="en-US"/>
        </w:rPr>
        <w:t xml:space="preserve">je </w:t>
      </w:r>
      <w:r w:rsidR="00D834A1" w:rsidRPr="0000060A">
        <w:rPr>
          <w:rFonts w:eastAsia="Calibri"/>
          <w:lang w:eastAsia="en-US"/>
        </w:rPr>
        <w:t>relevantné,</w:t>
      </w:r>
      <w:r w:rsidRPr="0000060A">
        <w:rPr>
          <w:rFonts w:eastAsia="Calibri"/>
          <w:lang w:eastAsia="en-US"/>
        </w:rPr>
        <w:t xml:space="preserve"> opis problémov, ktoré sa vyskytli pri ich vykonávaní;</w:t>
      </w:r>
    </w:p>
    <w:p w:rsidR="004F7B4E" w:rsidRPr="0000060A" w:rsidRDefault="00D834A1" w:rsidP="002B72DD">
      <w:pPr>
        <w:numPr>
          <w:ilvl w:val="0"/>
          <w:numId w:val="29"/>
        </w:numPr>
        <w:spacing w:before="120" w:after="120"/>
        <w:ind w:left="714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0060A">
        <w:rPr>
          <w:rFonts w:eastAsia="Calibri"/>
          <w:lang w:eastAsia="en-US"/>
        </w:rPr>
        <w:t>O</w:t>
      </w:r>
      <w:r w:rsidR="004F7B4E" w:rsidRPr="0000060A">
        <w:rPr>
          <w:rFonts w:eastAsia="Calibri"/>
          <w:lang w:eastAsia="en-US"/>
        </w:rPr>
        <w:t>pis upravených a nových koordinačných mechanizmov</w:t>
      </w:r>
      <w:r w:rsidRPr="0000060A">
        <w:rPr>
          <w:rFonts w:eastAsia="Calibri"/>
          <w:lang w:eastAsia="en-US"/>
        </w:rPr>
        <w:t xml:space="preserve">, ak </w:t>
      </w:r>
      <w:r w:rsidR="00757F38" w:rsidRPr="0000060A">
        <w:rPr>
          <w:rFonts w:eastAsia="Calibri"/>
          <w:lang w:eastAsia="en-US"/>
        </w:rPr>
        <w:t xml:space="preserve">je </w:t>
      </w:r>
      <w:r w:rsidRPr="0000060A">
        <w:rPr>
          <w:rFonts w:eastAsia="Calibri"/>
          <w:lang w:eastAsia="en-US"/>
        </w:rPr>
        <w:t>relevantné</w:t>
      </w:r>
      <w:r w:rsidR="004F7B4E" w:rsidRPr="0000060A">
        <w:rPr>
          <w:rFonts w:eastAsia="Calibri"/>
          <w:lang w:eastAsia="en-US"/>
        </w:rPr>
        <w:t>;</w:t>
      </w:r>
    </w:p>
    <w:p w:rsidR="004F7B4E" w:rsidRPr="0000060A" w:rsidRDefault="004F7B4E" w:rsidP="002B72DD">
      <w:pPr>
        <w:numPr>
          <w:ilvl w:val="0"/>
          <w:numId w:val="29"/>
        </w:numPr>
        <w:spacing w:before="120" w:after="120"/>
        <w:ind w:left="714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0060A">
        <w:rPr>
          <w:rFonts w:eastAsia="Calibri"/>
          <w:lang w:eastAsia="en-US"/>
        </w:rPr>
        <w:t xml:space="preserve">Ostatné prvky, ak </w:t>
      </w:r>
      <w:r w:rsidR="00757F38" w:rsidRPr="0000060A">
        <w:rPr>
          <w:rFonts w:eastAsia="Calibri"/>
          <w:lang w:eastAsia="en-US"/>
        </w:rPr>
        <w:t xml:space="preserve">je </w:t>
      </w:r>
      <w:r w:rsidRPr="0000060A">
        <w:rPr>
          <w:rFonts w:eastAsia="Calibri"/>
          <w:lang w:eastAsia="en-US"/>
        </w:rPr>
        <w:t>relevantné.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10"/>
      </w:tblGrid>
      <w:tr w:rsidR="004F7B4E" w:rsidRPr="004F7B4E" w:rsidTr="0000060A">
        <w:tc>
          <w:tcPr>
            <w:tcW w:w="9210" w:type="dxa"/>
            <w:shd w:val="clear" w:color="auto" w:fill="D9D9D9"/>
          </w:tcPr>
          <w:p w:rsidR="004F7B4E" w:rsidRPr="0000060A" w:rsidRDefault="004F7B4E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V tejto časti je potrebné popísať súlad s kap. 2.1 PD, Systémom riadenia EŠIF na programové obdobie 2014 – 2020 a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 prijatými závermi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zo zasadnutia pracovnej </w:t>
            </w:r>
            <w:r w:rsidR="00757F38" w:rsidRPr="0000060A">
              <w:rPr>
                <w:rFonts w:eastAsia="Calibri"/>
                <w:sz w:val="22"/>
                <w:szCs w:val="22"/>
                <w:lang w:eastAsia="en-US"/>
              </w:rPr>
              <w:t>komisie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pre zabezpečenie koordinácie synergických účinkov medzi EŠIF navzájom a medzi EŠIF a ostatnými nástrojmi podpory EÚ a SR.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Stručne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sa opíše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 xml:space="preserve">implementácia podmienok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metodické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ho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usmerneni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CKO vo</w:t>
            </w:r>
            <w:r w:rsidR="00D34E41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vzťahu k synergiám a komplementaritám medzi programami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 xml:space="preserve">EŠIF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na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úrovni SR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 xml:space="preserve"> inými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nástrojmi podpory EÚ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 xml:space="preserve"> a SR a s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EIB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, vrátane opisu problémov, ktoré sa vyskytli pri ich vykonávaní.</w:t>
            </w:r>
          </w:p>
          <w:p w:rsidR="004F7B4E" w:rsidRPr="0000060A" w:rsidRDefault="004F7B4E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Zároveň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sa vyžaduje stručný opis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, akým spôsobom boli žiadatelia a prijímatelia podpory informovaní o zvýšení synergických účinkov v rámci vyhlasovaných výziev.</w:t>
            </w:r>
          </w:p>
          <w:p w:rsidR="004F7B4E" w:rsidRPr="0000060A" w:rsidRDefault="004F7B4E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Zdroj údajov: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Prijaté závery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zasadnutí pracovnej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 xml:space="preserve"> komisie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pre zabezpečenie synergických účinkov, monitorovacie údaje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 xml:space="preserve">v rámci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vyhlásených výziev (príloha č. </w:t>
            </w:r>
            <w:r w:rsidR="00E662E8"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výzvy – povinne uvádzané údaje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 xml:space="preserve">o komplementaritách a synergických účinkoch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pre žiadateľov/prijímateľov podpory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za účelom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zvýšeni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účinnosti investícií z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 EŠIF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), </w:t>
            </w:r>
            <w:del w:id="422" w:author="Autor">
              <w:r w:rsidRPr="0000060A" w:rsidDel="007F42BE">
                <w:rPr>
                  <w:rFonts w:eastAsia="Calibri"/>
                  <w:sz w:val="22"/>
                  <w:szCs w:val="22"/>
                  <w:lang w:eastAsia="en-US"/>
                </w:rPr>
                <w:delText>Správa o stave implementácie EŠIF k 31. 12. 2016 a 31. 12. 2018</w:delText>
              </w:r>
            </w:del>
            <w:ins w:id="423" w:author="Autor">
              <w:r w:rsidR="007F42BE">
                <w:rPr>
                  <w:rFonts w:eastAsia="Calibri"/>
                  <w:sz w:val="22"/>
                  <w:szCs w:val="22"/>
                  <w:lang w:eastAsia="en-US"/>
                </w:rPr>
                <w:t>informácie vyžiadané od zodpovedných orgánov</w:t>
              </w:r>
            </w:ins>
            <w:r w:rsidR="008D6A1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4F7B4E" w:rsidRPr="0000060A" w:rsidRDefault="004F7B4E" w:rsidP="0000060A">
            <w:pPr>
              <w:spacing w:before="120" w:after="120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Zodpovedné orgány: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CKO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>, RO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>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O. MF SR vo vzťahu k finančným nástrojom a spolupráci s EIB.</w:t>
            </w:r>
          </w:p>
        </w:tc>
      </w:tr>
    </w:tbl>
    <w:p w:rsidR="007724F5" w:rsidRPr="00437321" w:rsidRDefault="00BA7EA4" w:rsidP="00BA7EA4">
      <w:pPr>
        <w:pStyle w:val="MPCKO2"/>
        <w:ind w:left="518" w:hanging="518"/>
      </w:pPr>
      <w:bookmarkStart w:id="424" w:name="_Toc404529926"/>
      <w:bookmarkStart w:id="425" w:name="_Toc489370185"/>
      <w:r>
        <w:t>3.5</w:t>
      </w:r>
      <w:r w:rsidR="0010569D">
        <w:t xml:space="preserve"> </w:t>
      </w:r>
      <w:r w:rsidR="007724F5" w:rsidRPr="00880882">
        <w:t>Realizácia integrovaného prístupu k územnému rozvoju alebo zhrnutie realizácie integrovaných prístupov, ktoré sú založené na programoch, vrátane pokroku pri plnení stanovených prioritných oblastí spolupráce</w:t>
      </w:r>
      <w:bookmarkEnd w:id="424"/>
      <w:bookmarkEnd w:id="425"/>
    </w:p>
    <w:p w:rsidR="00AE3E92" w:rsidRPr="0000060A" w:rsidRDefault="00595FFF" w:rsidP="002B72DD">
      <w:pPr>
        <w:numPr>
          <w:ilvl w:val="0"/>
          <w:numId w:val="30"/>
        </w:numPr>
        <w:spacing w:before="240" w:after="120"/>
        <w:ind w:left="714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lang w:eastAsia="en-US"/>
        </w:rPr>
        <w:t xml:space="preserve">Všeobecný </w:t>
      </w:r>
      <w:r w:rsidR="00AE3E92" w:rsidRPr="0000060A">
        <w:rPr>
          <w:rFonts w:eastAsia="Calibri"/>
          <w:lang w:eastAsia="en-US"/>
        </w:rPr>
        <w:t>komentár a</w:t>
      </w:r>
      <w:r w:rsidR="00376E71">
        <w:rPr>
          <w:rFonts w:eastAsia="Calibri"/>
          <w:lang w:eastAsia="en-US"/>
        </w:rPr>
        <w:t> </w:t>
      </w:r>
      <w:r w:rsidR="00AE3E92" w:rsidRPr="0000060A">
        <w:rPr>
          <w:rFonts w:eastAsia="Calibri"/>
          <w:lang w:eastAsia="en-US"/>
        </w:rPr>
        <w:t>posúdenie</w:t>
      </w:r>
      <w:r w:rsidR="00376E71">
        <w:rPr>
          <w:rFonts w:eastAsia="Calibri"/>
          <w:lang w:eastAsia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2059DF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znakov=14000 vstup= 'M'&gt; </w:t>
            </w:r>
            <w:ins w:id="426" w:author="Autor">
              <w:r w:rsidR="009A04BB"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</w:tc>
      </w:tr>
      <w:tr w:rsidR="00AE3E92" w:rsidRPr="00AE3E92" w:rsidTr="000006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V tejto časti je potrebné popísať, ako boli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 xml:space="preserve">zo strany RO vypracované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administratívne postupy a pravidlá pre činnosť</w:t>
            </w:r>
            <w:r w:rsidR="0028718B" w:rsidRPr="0000060A">
              <w:rPr>
                <w:rFonts w:eastAsia="Calibri"/>
                <w:sz w:val="22"/>
                <w:szCs w:val="22"/>
                <w:lang w:eastAsia="en-US"/>
              </w:rPr>
              <w:t xml:space="preserve"> spojenú s realizáciou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regionálnych integrovaných územných stratégií (ďalej len „RIÚS“), vrátane </w:t>
            </w:r>
            <w:r w:rsidR="0028718B" w:rsidRPr="0000060A">
              <w:rPr>
                <w:rFonts w:eastAsia="Calibri"/>
                <w:sz w:val="22"/>
                <w:szCs w:val="22"/>
                <w:lang w:eastAsia="en-US"/>
              </w:rPr>
              <w:t xml:space="preserve">stratégií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udržateľného mestského rozvoja (ďalej len „</w:t>
            </w:r>
            <w:r w:rsidR="0028718B" w:rsidRPr="0000060A">
              <w:rPr>
                <w:rFonts w:eastAsia="Calibri"/>
                <w:sz w:val="22"/>
                <w:szCs w:val="22"/>
                <w:lang w:eastAsia="en-US"/>
              </w:rPr>
              <w:t xml:space="preserve">stratégií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UMR“) a</w:t>
            </w:r>
            <w:r w:rsidR="0028718B" w:rsidRPr="0000060A">
              <w:rPr>
                <w:rFonts w:eastAsia="Calibri"/>
                <w:sz w:val="22"/>
                <w:szCs w:val="22"/>
                <w:lang w:eastAsia="en-US"/>
              </w:rPr>
              <w:t xml:space="preserve"> stratégií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miestneho rozvoja vedeného komunitou (ďalej len „</w:t>
            </w:r>
            <w:r w:rsidR="0028718B" w:rsidRPr="0000060A">
              <w:rPr>
                <w:rFonts w:eastAsia="Calibri"/>
                <w:sz w:val="22"/>
                <w:szCs w:val="22"/>
                <w:lang w:eastAsia="en-US"/>
              </w:rPr>
              <w:t xml:space="preserve">stratégií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 xml:space="preserve">CLLD“)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tak, aby tieto požadované postupy a pravidlá stabilizovali činnosť </w:t>
            </w:r>
            <w:r w:rsidR="007C6545" w:rsidRPr="0000060A">
              <w:rPr>
                <w:rFonts w:eastAsia="Calibri"/>
                <w:sz w:val="22"/>
                <w:szCs w:val="22"/>
                <w:lang w:eastAsia="en-US"/>
              </w:rPr>
              <w:t xml:space="preserve">spojenú s realizáciou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RIÚS, </w:t>
            </w:r>
            <w:r w:rsidR="007C6545" w:rsidRPr="0000060A">
              <w:rPr>
                <w:rFonts w:eastAsia="Calibri"/>
                <w:sz w:val="22"/>
                <w:szCs w:val="22"/>
                <w:lang w:eastAsia="en-US"/>
              </w:rPr>
              <w:t xml:space="preserve">stratégií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UMR a</w:t>
            </w:r>
            <w:r w:rsidR="007C6545" w:rsidRPr="0000060A">
              <w:rPr>
                <w:rFonts w:eastAsia="Calibri"/>
                <w:sz w:val="22"/>
                <w:szCs w:val="22"/>
                <w:lang w:eastAsia="en-US"/>
              </w:rPr>
              <w:t> stratégií CLLD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 Údaje o realizácii RIÚS a</w:t>
            </w:r>
            <w:r w:rsidR="007C6545" w:rsidRPr="0000060A">
              <w:rPr>
                <w:rFonts w:eastAsia="Calibri"/>
                <w:sz w:val="22"/>
                <w:szCs w:val="22"/>
                <w:lang w:eastAsia="en-US"/>
              </w:rPr>
              <w:t xml:space="preserve"> stratégií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UMR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predkladá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RO IROP. Údaje o realizácii </w:t>
            </w:r>
            <w:r w:rsidR="007C6545" w:rsidRPr="0000060A">
              <w:rPr>
                <w:rFonts w:eastAsia="Calibri"/>
                <w:sz w:val="22"/>
                <w:szCs w:val="22"/>
                <w:lang w:eastAsia="en-US"/>
              </w:rPr>
              <w:t>stratégií CLLD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predkladá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RO pre PRV</w:t>
            </w:r>
            <w:r w:rsidR="007C6545" w:rsidRPr="0000060A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ako gestor CLLD v spolupráci s RO IROP</w:t>
            </w:r>
            <w:del w:id="427" w:author="Autor">
              <w:r w:rsidRPr="0000060A" w:rsidDel="009F4633">
                <w:rPr>
                  <w:rFonts w:eastAsia="Calibri"/>
                  <w:sz w:val="22"/>
                  <w:szCs w:val="22"/>
                  <w:lang w:eastAsia="en-US"/>
                </w:rPr>
                <w:delText xml:space="preserve"> v rámci priebežného hodnotenia implementácie CLLD</w:delText>
              </w:r>
            </w:del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. Každý zodpovedný orgán predloží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stručné informácie, ktoré sa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týkajú rozdelenia kompetencií, procesu výberu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 xml:space="preserve"> na národnej a projektovej úrovni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, finančnej podpory, systému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monitorovania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 hodnotenia, vydaných usmernení, zabezpečení komunikácie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 xml:space="preserve"> so žiadateľmi a</w:t>
            </w:r>
            <w:r w:rsidR="00E662E8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prij</w:t>
            </w:r>
            <w:r w:rsidR="00757F38" w:rsidRPr="0000060A">
              <w:rPr>
                <w:rFonts w:eastAsia="Calibri"/>
                <w:sz w:val="22"/>
                <w:szCs w:val="22"/>
                <w:lang w:eastAsia="en-US"/>
              </w:rPr>
              <w:t>í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mateľmi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, začiatku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 xml:space="preserve"> a priebehu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implementácie a uplatnenia zjednodušených administratívnych postupov. Tieto posúdenia by mali byť podporené výsledkami </w:t>
            </w:r>
            <w:del w:id="428" w:author="Autor">
              <w:r w:rsidRPr="0000060A" w:rsidDel="009F4633">
                <w:rPr>
                  <w:rFonts w:eastAsia="Calibri"/>
                  <w:sz w:val="22"/>
                  <w:szCs w:val="22"/>
                  <w:lang w:eastAsia="en-US"/>
                </w:rPr>
                <w:delText xml:space="preserve">priebežného </w:delText>
              </w:r>
            </w:del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hodnotenia implementácie </w:t>
            </w:r>
            <w:ins w:id="429" w:author="Autor">
              <w:r w:rsidR="009F4633">
                <w:rPr>
                  <w:rFonts w:eastAsia="Calibri"/>
                  <w:sz w:val="22"/>
                  <w:szCs w:val="22"/>
                  <w:lang w:eastAsia="en-US"/>
                </w:rPr>
                <w:t>počas programového obdobia</w:t>
              </w:r>
              <w:r w:rsidR="008D66D8">
                <w:rPr>
                  <w:rFonts w:eastAsia="Calibri"/>
                  <w:sz w:val="22"/>
                  <w:szCs w:val="22"/>
                  <w:lang w:eastAsia="en-US"/>
                </w:rPr>
                <w:t xml:space="preserve"> 2014 – 2020</w:t>
              </w:r>
            </w:ins>
            <w:del w:id="430" w:author="Autor">
              <w:r w:rsidRPr="0000060A" w:rsidDel="009F4633">
                <w:rPr>
                  <w:rFonts w:eastAsia="Calibri"/>
                  <w:sz w:val="22"/>
                  <w:szCs w:val="22"/>
                  <w:lang w:eastAsia="en-US"/>
                </w:rPr>
                <w:delText>a ich záverov</w:delText>
              </w:r>
            </w:del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, ktoré sú </w:t>
            </w:r>
            <w:r w:rsidRPr="00D62228">
              <w:rPr>
                <w:rFonts w:eastAsia="Calibri"/>
                <w:sz w:val="22"/>
                <w:szCs w:val="22"/>
                <w:lang w:eastAsia="en-US"/>
              </w:rPr>
              <w:t xml:space="preserve">predkladané nezávislým </w:t>
            </w:r>
            <w:del w:id="431" w:author="Autor">
              <w:r w:rsidRPr="00D62228" w:rsidDel="00D62228">
                <w:rPr>
                  <w:rFonts w:eastAsia="Calibri"/>
                  <w:sz w:val="22"/>
                  <w:szCs w:val="22"/>
                  <w:lang w:eastAsia="en-US"/>
                </w:rPr>
                <w:delText xml:space="preserve">(externým) </w:delText>
              </w:r>
            </w:del>
            <w:r w:rsidRPr="00D62228">
              <w:rPr>
                <w:rFonts w:eastAsia="Calibri"/>
                <w:sz w:val="22"/>
                <w:szCs w:val="22"/>
                <w:lang w:eastAsia="en-US"/>
              </w:rPr>
              <w:t>hodnotiteľom CLLD a RIÚS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Zdroj údajov:</w:t>
            </w:r>
            <w:del w:id="432" w:author="Autor">
              <w:r w:rsidRPr="0000060A" w:rsidDel="00F45B75">
                <w:rPr>
                  <w:rFonts w:eastAsia="Calibri"/>
                  <w:b/>
                  <w:sz w:val="22"/>
                  <w:szCs w:val="22"/>
                  <w:lang w:eastAsia="en-US"/>
                </w:rPr>
                <w:delText xml:space="preserve"> </w:delText>
              </w:r>
              <w:r w:rsidR="00D834A1" w:rsidRPr="0000060A" w:rsidDel="00F45B75">
                <w:rPr>
                  <w:rFonts w:eastAsia="Calibri"/>
                  <w:sz w:val="22"/>
                  <w:szCs w:val="22"/>
                  <w:lang w:eastAsia="en-US"/>
                </w:rPr>
                <w:delText>V prípade realizácie CLLD z dôvodu zamedzenia dvojitého financovania rovnakých aktivít sú ú</w:delText>
              </w:r>
              <w:r w:rsidRPr="0000060A" w:rsidDel="00F45B75">
                <w:rPr>
                  <w:rFonts w:eastAsia="Calibri"/>
                  <w:sz w:val="22"/>
                  <w:szCs w:val="22"/>
                  <w:lang w:eastAsia="en-US"/>
                </w:rPr>
                <w:delText>daje vkladané do ITMS2014+ prostredníctvom údajov za program PRV, za IROP sú automaticky generované z údajov zadefinovaných v stratégii CLLD</w:delText>
              </w:r>
            </w:del>
            <w:ins w:id="433" w:author="Autor">
              <w:r w:rsidR="00F45B75">
                <w:rPr>
                  <w:rFonts w:eastAsia="Calibri"/>
                  <w:sz w:val="22"/>
                  <w:szCs w:val="22"/>
                  <w:lang w:eastAsia="en-US"/>
                </w:rPr>
                <w:t xml:space="preserve"> </w:t>
              </w:r>
              <w:r w:rsidR="00FE432E">
                <w:rPr>
                  <w:rFonts w:eastAsia="Calibri"/>
                  <w:sz w:val="22"/>
                  <w:szCs w:val="22"/>
                  <w:lang w:eastAsia="en-US"/>
                </w:rPr>
                <w:t xml:space="preserve">ITMS2014+ pre údaje IROP (ukazovatele </w:t>
              </w:r>
              <w:r w:rsidR="0048241E">
                <w:rPr>
                  <w:rFonts w:eastAsia="Calibri"/>
                  <w:sz w:val="22"/>
                  <w:szCs w:val="22"/>
                  <w:lang w:eastAsia="en-US"/>
                </w:rPr>
                <w:t xml:space="preserve">výstupu a výsledku </w:t>
              </w:r>
              <w:r w:rsidR="00FE432E">
                <w:rPr>
                  <w:rFonts w:eastAsia="Calibri"/>
                  <w:sz w:val="22"/>
                  <w:szCs w:val="22"/>
                  <w:lang w:eastAsia="en-US"/>
                </w:rPr>
                <w:t>na úrovni špecifických cieľov</w:t>
              </w:r>
              <w:r w:rsidR="0048241E">
                <w:rPr>
                  <w:rFonts w:eastAsia="Calibri"/>
                  <w:sz w:val="22"/>
                  <w:szCs w:val="22"/>
                  <w:lang w:eastAsia="en-US"/>
                </w:rPr>
                <w:t>)</w:t>
              </w:r>
              <w:r w:rsidR="00FE432E">
                <w:rPr>
                  <w:rFonts w:eastAsia="Calibri"/>
                  <w:sz w:val="22"/>
                  <w:szCs w:val="22"/>
                  <w:lang w:eastAsia="en-US"/>
                </w:rPr>
                <w:t>, informačné systémy PRV pre Program rozvoja vidieka</w:t>
              </w:r>
            </w:ins>
            <w:r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Zodpovedné orgány: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RO PRV a RO IROP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 xml:space="preserve"> v spolupráci s RO OP ĽZ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</w:tbl>
    <w:p w:rsidR="00AE3E92" w:rsidRPr="0000060A" w:rsidRDefault="00AE3E92" w:rsidP="002B72DD">
      <w:pPr>
        <w:numPr>
          <w:ilvl w:val="0"/>
          <w:numId w:val="30"/>
        </w:numPr>
        <w:spacing w:before="240" w:after="120"/>
        <w:ind w:left="714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0060A">
        <w:rPr>
          <w:rFonts w:eastAsia="Calibri"/>
          <w:lang w:eastAsia="en-US"/>
        </w:rPr>
        <w:lastRenderedPageBreak/>
        <w:t>Vo vzťahu k čl. 15 ods. 2 písm. a) bod i) všeobecného nariadenia – prehľad o realizácii CLLD</w:t>
      </w:r>
      <w:r w:rsidR="00376E71">
        <w:rPr>
          <w:rFonts w:eastAsia="Calibri"/>
          <w:lang w:eastAsia="en-US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2059DF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znakov=7000 vstup= 'M'&gt; </w:t>
            </w:r>
            <w:ins w:id="434" w:author="Autor">
              <w:r w:rsidR="009A04BB"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</w:tc>
      </w:tr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Zhodnotenie realizácie CLLD (jednotlivých stratégií), vrátane napĺňania cieľov prostredníctvom výstupových a najmä výsledkových ukazovateľov, ktoré sú predkladané </w:t>
            </w:r>
            <w:del w:id="435" w:author="Autor">
              <w:r w:rsidRPr="0000060A" w:rsidDel="009F4633">
                <w:rPr>
                  <w:rFonts w:eastAsia="Calibri"/>
                  <w:sz w:val="22"/>
                  <w:szCs w:val="22"/>
                  <w:lang w:eastAsia="en-US"/>
                </w:rPr>
                <w:delText xml:space="preserve">externým </w:delText>
              </w:r>
            </w:del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hodnotiteľom v rámci </w:t>
            </w:r>
            <w:del w:id="436" w:author="Autor">
              <w:r w:rsidRPr="0000060A" w:rsidDel="009F4633">
                <w:rPr>
                  <w:rFonts w:eastAsia="Calibri"/>
                  <w:sz w:val="22"/>
                  <w:szCs w:val="22"/>
                  <w:lang w:eastAsia="en-US"/>
                </w:rPr>
                <w:delText xml:space="preserve">priebežného </w:delText>
              </w:r>
            </w:del>
            <w:r w:rsidRPr="0000060A">
              <w:rPr>
                <w:rFonts w:eastAsia="Calibri"/>
                <w:sz w:val="22"/>
                <w:szCs w:val="22"/>
                <w:lang w:eastAsia="en-US"/>
              </w:rPr>
              <w:t>hodnotenia CLLD.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RO pre CLLD predloží údaje pre napĺňanie ukazovateľov, a to najmä z monitorovacích správ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 xml:space="preserve">príslušných </w:t>
            </w:r>
            <w:r w:rsidR="00E914D8" w:rsidRPr="0000060A">
              <w:rPr>
                <w:rFonts w:eastAsia="Calibri"/>
                <w:sz w:val="22"/>
                <w:szCs w:val="22"/>
                <w:lang w:eastAsia="en-US"/>
              </w:rPr>
              <w:t>miestnych akčných skupín (ďalej len „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MAS</w:t>
            </w:r>
            <w:r w:rsidR="00E914D8" w:rsidRPr="0000060A">
              <w:rPr>
                <w:rFonts w:eastAsia="Calibri"/>
                <w:sz w:val="22"/>
                <w:szCs w:val="22"/>
                <w:lang w:eastAsia="en-US"/>
              </w:rPr>
              <w:t>“)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 xml:space="preserve">, monitorovacieho systému PPA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o počte stratégií, počte MAS, finančné ukazovatele, spoločné, resp. </w:t>
            </w:r>
            <w:ins w:id="437" w:author="Autor">
              <w:r w:rsidR="00E772B4">
                <w:rPr>
                  <w:rFonts w:eastAsia="Calibri"/>
                  <w:sz w:val="22"/>
                  <w:szCs w:val="22"/>
                  <w:lang w:eastAsia="en-US"/>
                </w:rPr>
                <w:t xml:space="preserve">špecifické </w:t>
              </w:r>
            </w:ins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ukazovatele </w:t>
            </w:r>
            <w:del w:id="438" w:author="Autor">
              <w:r w:rsidRPr="0000060A" w:rsidDel="00E772B4">
                <w:rPr>
                  <w:rFonts w:eastAsia="Calibri"/>
                  <w:sz w:val="22"/>
                  <w:szCs w:val="22"/>
                  <w:lang w:eastAsia="en-US"/>
                </w:rPr>
                <w:delText>výstupu a výsledku na úrovni stratégie CLLD</w:delText>
              </w:r>
            </w:del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 zo záverečn</w:t>
            </w:r>
            <w:ins w:id="439" w:author="Autor">
              <w:r w:rsidR="009F4633">
                <w:rPr>
                  <w:rFonts w:eastAsia="Calibri"/>
                  <w:sz w:val="22"/>
                  <w:szCs w:val="22"/>
                  <w:lang w:eastAsia="en-US"/>
                </w:rPr>
                <w:t>ých</w:t>
              </w:r>
            </w:ins>
            <w:del w:id="440" w:author="Autor">
              <w:r w:rsidRPr="0000060A" w:rsidDel="009F4633">
                <w:rPr>
                  <w:rFonts w:eastAsia="Calibri"/>
                  <w:sz w:val="22"/>
                  <w:szCs w:val="22"/>
                  <w:lang w:eastAsia="en-US"/>
                </w:rPr>
                <w:delText>ej</w:delText>
              </w:r>
            </w:del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správ</w:t>
            </w:r>
            <w:del w:id="441" w:author="Autor">
              <w:r w:rsidRPr="0000060A" w:rsidDel="009F4633">
                <w:rPr>
                  <w:rFonts w:eastAsia="Calibri"/>
                  <w:sz w:val="22"/>
                  <w:szCs w:val="22"/>
                  <w:lang w:eastAsia="en-US"/>
                </w:rPr>
                <w:delText>y</w:delText>
              </w:r>
            </w:del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z </w:t>
            </w:r>
            <w:del w:id="442" w:author="Autor">
              <w:r w:rsidRPr="0000060A" w:rsidDel="009F4633">
                <w:rPr>
                  <w:rFonts w:eastAsia="Calibri"/>
                  <w:sz w:val="22"/>
                  <w:szCs w:val="22"/>
                  <w:lang w:eastAsia="en-US"/>
                </w:rPr>
                <w:delText>priebežného</w:delText>
              </w:r>
            </w:del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hodnotenia </w:t>
            </w:r>
            <w:ins w:id="443" w:author="Autor">
              <w:r w:rsidR="00E772B4">
                <w:rPr>
                  <w:rFonts w:eastAsia="Calibri"/>
                  <w:sz w:val="22"/>
                  <w:szCs w:val="22"/>
                  <w:lang w:eastAsia="en-US"/>
                </w:rPr>
                <w:t>vykonávaného počas programového obdobia</w:t>
              </w:r>
              <w:r w:rsidR="008D66D8">
                <w:rPr>
                  <w:rFonts w:eastAsia="Calibri"/>
                  <w:sz w:val="22"/>
                  <w:szCs w:val="22"/>
                  <w:lang w:eastAsia="en-US"/>
                </w:rPr>
                <w:t xml:space="preserve"> 2014 – 2020</w:t>
              </w:r>
              <w:r w:rsidR="00E772B4">
                <w:rPr>
                  <w:rFonts w:eastAsia="Calibri"/>
                  <w:sz w:val="22"/>
                  <w:szCs w:val="22"/>
                  <w:lang w:eastAsia="en-US"/>
                </w:rPr>
                <w:t>, resp. rozšírených správ o vykonávaní</w:t>
              </w:r>
            </w:ins>
            <w:del w:id="444" w:author="Autor">
              <w:r w:rsidRPr="0000060A" w:rsidDel="00E772B4">
                <w:rPr>
                  <w:rFonts w:eastAsia="Calibri"/>
                  <w:sz w:val="22"/>
                  <w:szCs w:val="22"/>
                  <w:lang w:eastAsia="en-US"/>
                </w:rPr>
                <w:delText>externým hodnotiteľom</w:delText>
              </w:r>
            </w:del>
            <w:r w:rsidRPr="0000060A">
              <w:rPr>
                <w:rFonts w:eastAsia="Calibri"/>
                <w:sz w:val="22"/>
                <w:szCs w:val="22"/>
                <w:lang w:eastAsia="en-US"/>
              </w:rPr>
              <w:t>. Predmetom by malo byť zhodnotenie priorít na základe reálnych problémov a rozvojových priorít na danom území, a to najmä so zreteľom na podporu rozvoja miestnych ekonomík, boja proti chudobe a sociálnemu vylúčeniu, rozvoja komunitného života a občianskej spoločnosti a budovania kapacít v regiónoch.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Zodpovedné orgány: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RO PRV a RO IROP.</w:t>
            </w:r>
          </w:p>
        </w:tc>
      </w:tr>
    </w:tbl>
    <w:p w:rsidR="00AE3E92" w:rsidRPr="0000060A" w:rsidRDefault="00AE3E92" w:rsidP="002B72DD">
      <w:pPr>
        <w:numPr>
          <w:ilvl w:val="0"/>
          <w:numId w:val="30"/>
        </w:numPr>
        <w:spacing w:before="240" w:after="200"/>
        <w:ind w:left="714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0060A">
        <w:rPr>
          <w:rFonts w:eastAsia="Calibri"/>
          <w:lang w:eastAsia="en-US"/>
        </w:rPr>
        <w:t xml:space="preserve">Vo vzťahu k čl. 15 ods. 2 písm. a) bod i) všeobecného nariadenia – prehľad o implementácii integrovaných územných investícií, </w:t>
      </w:r>
      <w:r w:rsidR="00D834A1" w:rsidRPr="0000060A">
        <w:rPr>
          <w:rFonts w:eastAsia="Calibri"/>
          <w:lang w:eastAsia="en-US"/>
        </w:rPr>
        <w:t xml:space="preserve">ak </w:t>
      </w:r>
      <w:r w:rsidR="0081188A" w:rsidRPr="0000060A">
        <w:rPr>
          <w:rFonts w:eastAsia="Calibri"/>
          <w:lang w:eastAsia="en-US"/>
        </w:rPr>
        <w:t xml:space="preserve">je </w:t>
      </w:r>
      <w:r w:rsidR="00D834A1" w:rsidRPr="0000060A">
        <w:rPr>
          <w:rFonts w:eastAsia="Calibri"/>
          <w:lang w:eastAsia="en-US"/>
        </w:rPr>
        <w:t>relevantné</w:t>
      </w:r>
      <w:r w:rsidR="00376E71">
        <w:rPr>
          <w:rFonts w:eastAsia="Calibri"/>
          <w:lang w:eastAsia="en-US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2059DF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znakov=7000 vstup= 'M'&gt; </w:t>
            </w:r>
            <w:ins w:id="445" w:author="Autor">
              <w:r w:rsidR="009A04BB"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</w:tc>
      </w:tr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D834A1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Stručne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 je potrebné zhodnotiť implementáciu RIÚS</w:t>
            </w:r>
            <w:r w:rsidR="0081188A" w:rsidRPr="0000060A">
              <w:rPr>
                <w:rFonts w:eastAsia="Calibri"/>
                <w:sz w:val="22"/>
                <w:szCs w:val="22"/>
                <w:lang w:eastAsia="en-US"/>
              </w:rPr>
              <w:t xml:space="preserve"> a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 xml:space="preserve"> stratégií </w:t>
            </w:r>
            <w:r w:rsidR="0081188A" w:rsidRPr="0000060A">
              <w:rPr>
                <w:rFonts w:eastAsia="Calibri"/>
                <w:sz w:val="22"/>
                <w:szCs w:val="22"/>
                <w:lang w:eastAsia="en-US"/>
              </w:rPr>
              <w:t>UMR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ich počet,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príspevok k územnému rozvoju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 ako aj k iným programom. Zároveň je potrebné 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 xml:space="preserve">kvalitatívne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popísať, ako sa napĺňajú jednotlivé špecifické ciele 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>stanovené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1188A" w:rsidRPr="0000060A">
              <w:rPr>
                <w:rFonts w:eastAsia="Calibri"/>
                <w:sz w:val="22"/>
                <w:szCs w:val="22"/>
                <w:lang w:eastAsia="en-US"/>
              </w:rPr>
              <w:t xml:space="preserve">relevantným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programom prostredníctvom ukazovateľov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>, vrátane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 opatren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>í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 a odporúčan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>í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 na zlepšenie implementácie.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Správa o implementácii RIÚS, vrátane UMR k 31. 12. 2016 a </w:t>
            </w:r>
            <w:r w:rsidR="00604E6A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1. 12. 2018.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b/>
                <w:sz w:val="22"/>
                <w:szCs w:val="22"/>
                <w:highlight w:val="cyan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Zodpovedné orgány: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RO IROP</w:t>
            </w:r>
            <w:r w:rsidR="0081188A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>v spolupráci</w:t>
            </w:r>
            <w:r w:rsidR="0081188A" w:rsidRPr="0000060A">
              <w:rPr>
                <w:rFonts w:eastAsia="Calibri"/>
                <w:sz w:val="22"/>
                <w:szCs w:val="22"/>
                <w:lang w:eastAsia="en-US"/>
              </w:rPr>
              <w:t> RO OP ĽZ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</w:tbl>
    <w:p w:rsidR="00AE3E92" w:rsidRPr="0000060A" w:rsidRDefault="00AE3E92" w:rsidP="002B72DD">
      <w:pPr>
        <w:numPr>
          <w:ilvl w:val="0"/>
          <w:numId w:val="30"/>
        </w:numPr>
        <w:spacing w:before="240" w:after="200"/>
        <w:ind w:left="714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0060A">
        <w:rPr>
          <w:rFonts w:eastAsia="Calibri"/>
          <w:lang w:eastAsia="en-US"/>
        </w:rPr>
        <w:t xml:space="preserve">Vo vzťahu k čl. 15 ods. 2 písm. a) bod ii) všeobecného nariadenia, kde je to vhodné, prehľad o realizácii </w:t>
      </w:r>
      <w:r w:rsidR="00A03F3D" w:rsidRPr="0000060A">
        <w:rPr>
          <w:rFonts w:eastAsia="Calibri"/>
          <w:lang w:eastAsia="en-US"/>
        </w:rPr>
        <w:t>makroregionálnych</w:t>
      </w:r>
      <w:r w:rsidRPr="0000060A">
        <w:rPr>
          <w:rFonts w:eastAsia="Calibri"/>
          <w:lang w:eastAsia="en-US"/>
        </w:rPr>
        <w:t xml:space="preserve"> stratégií</w:t>
      </w:r>
      <w:r w:rsidR="00376E71">
        <w:rPr>
          <w:rFonts w:eastAsia="Calibri"/>
          <w:lang w:eastAsia="en-US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2059DF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znakov=7000 vstup= 'M'&gt; </w:t>
            </w:r>
            <w:ins w:id="446" w:author="Autor">
              <w:r w:rsidR="009A04BB"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</w:tc>
      </w:tr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S odkazom</w:t>
            </w:r>
            <w:r w:rsidR="005A21D9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na kap. 3.1.4 PD je potrebné kvalitatívnym spôsobom popísať prioritné oblasti E</w:t>
            </w:r>
            <w:r w:rsidR="0081188A" w:rsidRPr="0000060A">
              <w:rPr>
                <w:rFonts w:eastAsia="Calibri"/>
                <w:sz w:val="22"/>
                <w:szCs w:val="22"/>
                <w:lang w:eastAsia="en-US"/>
              </w:rPr>
              <w:t>urópskej územnej spolupráce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, E</w:t>
            </w:r>
            <w:r w:rsidR="0081188A" w:rsidRPr="0000060A">
              <w:rPr>
                <w:rFonts w:eastAsia="Calibri"/>
                <w:sz w:val="22"/>
                <w:szCs w:val="22"/>
                <w:lang w:eastAsia="en-US"/>
              </w:rPr>
              <w:t>urópskych zoskupení územnej spolupráce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</w:t>
            </w:r>
            <w:r w:rsidR="00F11D22" w:rsidRPr="0000060A">
              <w:rPr>
                <w:rFonts w:eastAsia="Calibri"/>
                <w:sz w:val="22"/>
                <w:szCs w:val="22"/>
                <w:lang w:eastAsia="en-US"/>
              </w:rPr>
              <w:t xml:space="preserve"> stratégie </w:t>
            </w:r>
            <w:r w:rsidR="00EE509D" w:rsidRPr="0000060A">
              <w:rPr>
                <w:rFonts w:eastAsia="Calibri"/>
                <w:sz w:val="22"/>
                <w:szCs w:val="22"/>
                <w:lang w:eastAsia="en-US"/>
              </w:rPr>
              <w:t>EÚ</w:t>
            </w:r>
            <w:r w:rsidR="00F11D22" w:rsidRPr="0000060A">
              <w:rPr>
                <w:rFonts w:eastAsia="Calibri"/>
                <w:sz w:val="22"/>
                <w:szCs w:val="22"/>
                <w:lang w:eastAsia="en-US"/>
              </w:rPr>
              <w:t xml:space="preserve"> pre dunajský región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 Zároveň je potrebné popísať napĺňanie synergií a komplementarít vo vzťahu k národným programom na zvýšenie účinnosti intervencií z </w:t>
            </w:r>
            <w:r w:rsidR="0081188A" w:rsidRPr="0000060A">
              <w:rPr>
                <w:rFonts w:eastAsia="Calibri"/>
                <w:sz w:val="22"/>
                <w:szCs w:val="22"/>
                <w:lang w:eastAsia="en-US"/>
              </w:rPr>
              <w:t>EŠIF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</w:p>
          <w:p w:rsidR="00AE3E92" w:rsidRPr="0000060A" w:rsidRDefault="00AE3E92" w:rsidP="0000060A">
            <w:pPr>
              <w:spacing w:before="120" w:after="120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Správy o vykonávaní programov </w:t>
            </w:r>
            <w:r w:rsidR="00F11D22" w:rsidRPr="0000060A">
              <w:rPr>
                <w:rFonts w:eastAsia="Calibri"/>
                <w:sz w:val="22"/>
                <w:szCs w:val="22"/>
                <w:lang w:eastAsia="en-US"/>
              </w:rPr>
              <w:t xml:space="preserve">SR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predkladané k 31. 12 .2016 a 31. 12. 2018.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b/>
                <w:sz w:val="22"/>
                <w:szCs w:val="22"/>
                <w:highlight w:val="cyan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Zodpovedné orgány: </w:t>
            </w:r>
            <w:r w:rsidR="00F11D22" w:rsidRPr="0000060A">
              <w:rPr>
                <w:rFonts w:eastAsia="Calibri"/>
                <w:sz w:val="22"/>
                <w:szCs w:val="22"/>
                <w:lang w:eastAsia="en-US"/>
              </w:rPr>
              <w:t>Relevantné RO</w:t>
            </w:r>
            <w:r w:rsidR="007C08B4" w:rsidRPr="0000060A">
              <w:rPr>
                <w:rFonts w:eastAsia="Calibri"/>
                <w:sz w:val="22"/>
                <w:szCs w:val="22"/>
                <w:lang w:eastAsia="en-US"/>
              </w:rPr>
              <w:t xml:space="preserve"> pre programy cezhraničnej spolupráce</w:t>
            </w:r>
            <w:r w:rsidR="00F11D22" w:rsidRPr="0000060A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="005E3868" w:rsidRPr="0000060A">
              <w:rPr>
                <w:rFonts w:eastAsia="Calibri"/>
                <w:sz w:val="22"/>
                <w:szCs w:val="22"/>
                <w:lang w:eastAsia="en-US"/>
              </w:rPr>
              <w:t>N</w:t>
            </w:r>
            <w:r w:rsidR="0081188A" w:rsidRPr="0000060A">
              <w:rPr>
                <w:rFonts w:eastAsia="Calibri"/>
                <w:sz w:val="22"/>
                <w:szCs w:val="22"/>
                <w:lang w:eastAsia="en-US"/>
              </w:rPr>
              <w:t xml:space="preserve">árodné kontaktné body </w:t>
            </w:r>
            <w:r w:rsidR="005C6582" w:rsidRPr="0000060A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CKO.</w:t>
            </w:r>
          </w:p>
        </w:tc>
      </w:tr>
    </w:tbl>
    <w:p w:rsidR="00AE3E92" w:rsidRPr="0000060A" w:rsidRDefault="00AE3E92" w:rsidP="002B72DD">
      <w:pPr>
        <w:numPr>
          <w:ilvl w:val="0"/>
          <w:numId w:val="30"/>
        </w:numPr>
        <w:spacing w:before="240" w:after="120"/>
        <w:ind w:left="714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0060A">
        <w:rPr>
          <w:rFonts w:eastAsia="Calibri"/>
          <w:lang w:eastAsia="en-US"/>
        </w:rPr>
        <w:t xml:space="preserve">Vo vzťahu k čl. 15 ods. 2 písm. a) bod iii) všeobecného nariadenia, </w:t>
      </w:r>
      <w:r w:rsidR="00D834A1" w:rsidRPr="0000060A">
        <w:rPr>
          <w:rFonts w:eastAsia="Calibri"/>
          <w:lang w:eastAsia="en-US"/>
        </w:rPr>
        <w:t xml:space="preserve">ak </w:t>
      </w:r>
      <w:r w:rsidR="0081188A" w:rsidRPr="0000060A">
        <w:rPr>
          <w:rFonts w:eastAsia="Calibri"/>
          <w:lang w:eastAsia="en-US"/>
        </w:rPr>
        <w:t xml:space="preserve">je </w:t>
      </w:r>
      <w:r w:rsidR="00D834A1" w:rsidRPr="0000060A">
        <w:rPr>
          <w:rFonts w:eastAsia="Calibri"/>
          <w:lang w:eastAsia="en-US"/>
        </w:rPr>
        <w:t>relevantné</w:t>
      </w:r>
      <w:r w:rsidRPr="0000060A">
        <w:rPr>
          <w:rFonts w:eastAsia="Calibri"/>
          <w:lang w:eastAsia="en-US"/>
        </w:rPr>
        <w:t xml:space="preserve">, prehľad o realizácii integrovaného prístupu k riešeniu potrieb geografických oblastí </w:t>
      </w:r>
      <w:r w:rsidRPr="0000060A">
        <w:rPr>
          <w:rFonts w:eastAsia="Calibri"/>
          <w:lang w:eastAsia="en-US"/>
        </w:rPr>
        <w:lastRenderedPageBreak/>
        <w:t>najviac postihnutých chudobou alebo potrieb cieľových skupín, ktorým najviac hrozí diskriminácia alebo sociálne vylúčenie</w:t>
      </w:r>
      <w:r w:rsidR="00376E71">
        <w:rPr>
          <w:rFonts w:eastAsia="Calibri"/>
          <w:lang w:eastAsia="en-US"/>
        </w:rPr>
        <w:t>.</w:t>
      </w:r>
    </w:p>
    <w:p w:rsidR="00AE3E92" w:rsidRPr="0000060A" w:rsidRDefault="00AE3E92" w:rsidP="002B72DD">
      <w:pPr>
        <w:numPr>
          <w:ilvl w:val="0"/>
          <w:numId w:val="31"/>
        </w:numPr>
        <w:spacing w:after="200"/>
        <w:ind w:left="1077" w:hanging="357"/>
        <w:contextualSpacing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>Opis opatrení prijatých na riešenie osobitných potrieb geografických oblastí najviac postihnutých chudobou alebo potrieb cieľových skupín, ktorým najviac hrozí diskriminácia alebo sociálne vylúčenie</w:t>
      </w:r>
      <w:r w:rsidR="00376E71">
        <w:rPr>
          <w:rFonts w:eastAsia="Calibri"/>
          <w:lang w:eastAsia="en-US"/>
        </w:rPr>
        <w:t>;</w:t>
      </w:r>
    </w:p>
    <w:p w:rsidR="00AE3E92" w:rsidRPr="0000060A" w:rsidRDefault="00AE3E92" w:rsidP="002B72DD">
      <w:pPr>
        <w:numPr>
          <w:ilvl w:val="0"/>
          <w:numId w:val="31"/>
        </w:numPr>
        <w:spacing w:after="120"/>
        <w:ind w:left="1077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>Opis dosiahnutých výsledkov pri riešení potrieb týchto geografických oblastí/cieľových skupín</w:t>
      </w:r>
      <w:r w:rsidR="00376E71">
        <w:rPr>
          <w:rFonts w:eastAsia="Calibri"/>
          <w:lang w:eastAsia="en-US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837412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znakov=7000 vstup= 'M'&gt; </w:t>
            </w:r>
            <w:ins w:id="447" w:author="Autor">
              <w:r w:rsidR="009A04BB"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</w:tc>
      </w:tr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D834A1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V zmysle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kap. 3.1.5 PD je potrebné popísať kvalitatívnym spôsobom, ako intervencie </w:t>
            </w:r>
            <w:r w:rsidR="005E3868" w:rsidRPr="0000060A">
              <w:rPr>
                <w:rFonts w:eastAsia="Calibri"/>
                <w:sz w:val="22"/>
                <w:szCs w:val="22"/>
                <w:lang w:eastAsia="en-US"/>
              </w:rPr>
              <w:t xml:space="preserve">EŠIF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prispeli k integrácii </w:t>
            </w:r>
            <w:r w:rsidR="005E3868" w:rsidRPr="0000060A">
              <w:rPr>
                <w:rFonts w:eastAsia="Calibri"/>
                <w:sz w:val="22"/>
                <w:szCs w:val="22"/>
                <w:lang w:eastAsia="en-US"/>
              </w:rPr>
              <w:t xml:space="preserve">marginalizovaných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rómskych komunít do spoločnosti, a to aj vo vzťahu k plneniu priorít Stratégie SR pre integráciu Rómov do roku 2020. Je potrebné popísať, aké konkrétne výsledky sa dosiahli realizáciou plánovaných aktivít, ktoré sú súčasťou integrovaného prístupu k riešeniu osobitných potrieb marginalizovaných rómskych komunít.</w:t>
            </w:r>
          </w:p>
          <w:p w:rsidR="00AE3E92" w:rsidRPr="0000060A" w:rsidRDefault="00AE3E92" w:rsidP="0000060A">
            <w:pPr>
              <w:spacing w:before="120" w:after="120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Zároveň je vhodné popísať aj uplatnenie sociálneho aspektu vo verejnom obstarávaní.</w:t>
            </w:r>
          </w:p>
          <w:p w:rsidR="00AE3E92" w:rsidRPr="0000060A" w:rsidRDefault="00AE3E92" w:rsidP="0000060A">
            <w:pPr>
              <w:spacing w:before="120" w:after="120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r w:rsidR="005C6582" w:rsidRPr="0000060A">
              <w:rPr>
                <w:rFonts w:eastAsia="Calibri"/>
                <w:sz w:val="22"/>
                <w:szCs w:val="22"/>
                <w:lang w:eastAsia="en-US"/>
              </w:rPr>
              <w:t>M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onitorovací a hodnotiaci systém </w:t>
            </w:r>
            <w:r w:rsidR="00F313A9">
              <w:rPr>
                <w:rFonts w:eastAsia="Calibri"/>
                <w:sz w:val="22"/>
                <w:szCs w:val="22"/>
                <w:lang w:eastAsia="en-US"/>
              </w:rPr>
              <w:t>MV SR/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ÚSVRK</w:t>
            </w:r>
            <w:r w:rsidR="00FF5D58"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Zodpovedné orgány: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RO OP ĽZ</w:t>
            </w:r>
            <w:r w:rsidR="005E3868" w:rsidRPr="0000060A">
              <w:rPr>
                <w:rFonts w:eastAsia="Calibri"/>
                <w:sz w:val="22"/>
                <w:szCs w:val="22"/>
                <w:lang w:eastAsia="en-US"/>
              </w:rPr>
              <w:t xml:space="preserve">, MV SR (z pozície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SO</w:t>
            </w:r>
            <w:r w:rsidR="005E3868" w:rsidRPr="0000060A">
              <w:rPr>
                <w:rFonts w:eastAsia="Calibri"/>
                <w:sz w:val="22"/>
                <w:szCs w:val="22"/>
                <w:lang w:eastAsia="en-US"/>
              </w:rPr>
              <w:t xml:space="preserve">) </w:t>
            </w:r>
            <w:r w:rsidR="005C6582" w:rsidRPr="0000060A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5C6582" w:rsidRPr="0000060A">
              <w:rPr>
                <w:rFonts w:eastAsia="Calibri"/>
                <w:sz w:val="22"/>
                <w:szCs w:val="22"/>
                <w:lang w:eastAsia="en-US"/>
              </w:rPr>
              <w:t>ÚSVRK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 Vo vzťahu k uplatneniu sociálneho aspektu vo verejnom obstarávaní všetky RO.</w:t>
            </w:r>
          </w:p>
        </w:tc>
      </w:tr>
    </w:tbl>
    <w:p w:rsidR="00FD11DA" w:rsidRDefault="00CC523C" w:rsidP="0096260F">
      <w:pPr>
        <w:numPr>
          <w:ilvl w:val="0"/>
          <w:numId w:val="30"/>
        </w:numPr>
        <w:spacing w:before="240" w:after="120"/>
        <w:ind w:left="714" w:hanging="357"/>
        <w:jc w:val="both"/>
      </w:pPr>
      <w:bookmarkStart w:id="448" w:name="_Toc404529928"/>
      <w:r>
        <w:t xml:space="preserve">Vo vzťahu k čl. 15 ods. 2 písm. a) bod iv) všeobecného nariadenia, ak je relevantné, prehľad o realizácii riešení </w:t>
      </w:r>
      <w:r w:rsidR="00FD11DA">
        <w:t xml:space="preserve">konkrétnych potrieb </w:t>
      </w:r>
      <w:r>
        <w:t>demografických</w:t>
      </w:r>
      <w:r w:rsidR="00FD11DA">
        <w:t xml:space="preserve"> oblastí, ktoré sú závažne a trvalo znevýhodnené prírodnými a demografickými podmienkami.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FD11DA" w:rsidRPr="00AE3E92" w:rsidTr="003458F9">
        <w:tc>
          <w:tcPr>
            <w:tcW w:w="9210" w:type="dxa"/>
            <w:shd w:val="clear" w:color="auto" w:fill="D9D9D9"/>
          </w:tcPr>
          <w:p w:rsidR="00FD11DA" w:rsidRPr="0000060A" w:rsidRDefault="002059DF" w:rsidP="003458F9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&lt;typ='R</w:t>
            </w:r>
            <w:r w:rsidR="00FD11DA"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znakov=7000 vstup= 'M'&gt; </w:t>
            </w:r>
            <w:ins w:id="449" w:author="Autor">
              <w:r w:rsidR="009A04BB"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</w:tc>
      </w:tr>
      <w:tr w:rsidR="00FD11DA" w:rsidRPr="00AE3E92" w:rsidTr="003458F9">
        <w:tc>
          <w:tcPr>
            <w:tcW w:w="9210" w:type="dxa"/>
            <w:shd w:val="clear" w:color="auto" w:fill="D9D9D9"/>
          </w:tcPr>
          <w:p w:rsidR="00FD11DA" w:rsidRPr="0000060A" w:rsidRDefault="0065061C" w:rsidP="003458F9">
            <w:pPr>
              <w:spacing w:before="120" w:after="12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V zmysle schválenej PD je táto časť </w:t>
            </w:r>
            <w:r w:rsidR="00FD11DA">
              <w:rPr>
                <w:rFonts w:eastAsia="Calibri"/>
                <w:sz w:val="22"/>
                <w:szCs w:val="22"/>
                <w:lang w:eastAsia="en-US"/>
              </w:rPr>
              <w:t>nerelevantn</w:t>
            </w:r>
            <w:r>
              <w:rPr>
                <w:rFonts w:eastAsia="Calibri"/>
                <w:sz w:val="22"/>
                <w:szCs w:val="22"/>
                <w:lang w:eastAsia="en-US"/>
              </w:rPr>
              <w:t>á.</w:t>
            </w:r>
          </w:p>
          <w:p w:rsidR="00FD11DA" w:rsidRPr="0000060A" w:rsidRDefault="00FD11DA" w:rsidP="003458F9">
            <w:pPr>
              <w:spacing w:before="120" w:after="120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Zdroj údajov:</w:t>
            </w:r>
            <w:r w:rsidR="0065061C">
              <w:rPr>
                <w:rFonts w:eastAsia="Calibri"/>
                <w:b/>
                <w:sz w:val="22"/>
                <w:szCs w:val="22"/>
                <w:lang w:eastAsia="en-US"/>
              </w:rPr>
              <w:t xml:space="preserve"> nerelevantné.</w:t>
            </w:r>
          </w:p>
          <w:p w:rsidR="00FD11DA" w:rsidRPr="0000060A" w:rsidRDefault="00FD11DA" w:rsidP="003458F9">
            <w:pPr>
              <w:spacing w:before="120" w:after="12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Zodpovedné orgány:</w:t>
            </w:r>
            <w:r w:rsidR="0065061C">
              <w:rPr>
                <w:rFonts w:eastAsia="Calibri"/>
                <w:b/>
                <w:sz w:val="22"/>
                <w:szCs w:val="22"/>
                <w:lang w:eastAsia="en-US"/>
              </w:rPr>
              <w:t xml:space="preserve"> nereleva</w:t>
            </w:r>
            <w:r w:rsidR="00A96CF8">
              <w:rPr>
                <w:rFonts w:eastAsia="Calibri"/>
                <w:b/>
                <w:sz w:val="22"/>
                <w:szCs w:val="22"/>
                <w:lang w:eastAsia="en-US"/>
              </w:rPr>
              <w:t>n</w:t>
            </w:r>
            <w:r w:rsidR="0065061C">
              <w:rPr>
                <w:rFonts w:eastAsia="Calibri"/>
                <w:b/>
                <w:sz w:val="22"/>
                <w:szCs w:val="22"/>
                <w:lang w:eastAsia="en-US"/>
              </w:rPr>
              <w:t>tné.</w:t>
            </w:r>
          </w:p>
        </w:tc>
      </w:tr>
    </w:tbl>
    <w:p w:rsidR="00AE3E92" w:rsidRPr="00D834A1" w:rsidRDefault="00BA7EA4" w:rsidP="00BA7EA4">
      <w:pPr>
        <w:pStyle w:val="MPCKO2"/>
        <w:ind w:left="426" w:hanging="426"/>
      </w:pPr>
      <w:bookmarkStart w:id="450" w:name="_Toc489370186"/>
      <w:r>
        <w:t>3.6</w:t>
      </w:r>
      <w:r w:rsidR="0010569D">
        <w:t xml:space="preserve"> </w:t>
      </w:r>
      <w:r w:rsidR="00AE3E92" w:rsidRPr="00880882">
        <w:t xml:space="preserve">Opatrenia prijaté na posilnenie kapacity orgánov a prijímateľov na </w:t>
      </w:r>
      <w:r w:rsidR="005E3868">
        <w:t>riadenie</w:t>
      </w:r>
      <w:r w:rsidR="00AE3E92" w:rsidRPr="00880882">
        <w:t xml:space="preserve"> a využívanie EŠIF, ak je to vhodné</w:t>
      </w:r>
      <w:bookmarkEnd w:id="448"/>
      <w:bookmarkEnd w:id="450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2059DF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znakov=14000 vstup= 'M'&gt; </w:t>
            </w:r>
            <w:ins w:id="451" w:author="Autor">
              <w:r w:rsidR="009A04BB"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</w:tc>
      </w:tr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Zhodnotenie posilnenia administratívnych kapacít orgánov</w:t>
            </w:r>
            <w:r w:rsidR="005E3868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C7682C" w:rsidRPr="0000060A">
              <w:rPr>
                <w:rFonts w:eastAsia="Calibri"/>
                <w:sz w:val="22"/>
                <w:szCs w:val="22"/>
                <w:lang w:eastAsia="en-US"/>
              </w:rPr>
              <w:t>(stav, vývoj a rizikové faktory)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 príp</w:t>
            </w:r>
            <w:r w:rsidR="00250A87" w:rsidRPr="0000060A">
              <w:rPr>
                <w:rFonts w:eastAsia="Calibri"/>
                <w:sz w:val="22"/>
                <w:szCs w:val="22"/>
                <w:lang w:eastAsia="en-US"/>
              </w:rPr>
              <w:t>adne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prijímateľov vo vzťahu ku kap. 2.5 PD. Je potrebné vziať do úvahy aj uznesenie vlády SR </w:t>
            </w:r>
            <w:r w:rsidR="00C7682C" w:rsidRPr="0000060A">
              <w:rPr>
                <w:rFonts w:eastAsia="Calibri"/>
                <w:sz w:val="22"/>
                <w:szCs w:val="22"/>
                <w:lang w:eastAsia="en-US"/>
              </w:rPr>
              <w:br/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č. 519/2014 z 15. októbra 2014 k </w:t>
            </w:r>
            <w:r w:rsidR="00C7682C" w:rsidRPr="0000060A">
              <w:rPr>
                <w:rFonts w:eastAsia="Calibri"/>
                <w:sz w:val="22"/>
                <w:szCs w:val="22"/>
                <w:lang w:eastAsia="en-US"/>
              </w:rPr>
              <w:t>„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Štruktúre subjektov implementácie európskych štrukturálnych fondov a investičných fondov na programové obdobie 2014 – 2020 a zabezpečenie administratívnych kapacít do roku 2016</w:t>
            </w:r>
            <w:r w:rsidR="00C7682C" w:rsidRPr="0000060A">
              <w:rPr>
                <w:rFonts w:eastAsia="Calibri"/>
                <w:sz w:val="22"/>
                <w:szCs w:val="22"/>
                <w:lang w:eastAsia="en-US"/>
              </w:rPr>
              <w:t>“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 Správ</w:t>
            </w:r>
            <w:r w:rsidR="00604E6A">
              <w:rPr>
                <w:rFonts w:eastAsia="Calibri"/>
                <w:sz w:val="22"/>
                <w:szCs w:val="22"/>
                <w:lang w:eastAsia="en-US"/>
              </w:rPr>
              <w:t>u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o stave implementácie EŠIF </w:t>
            </w:r>
            <w:r w:rsidR="00B8036A">
              <w:rPr>
                <w:rFonts w:eastAsia="Calibri"/>
                <w:sz w:val="22"/>
                <w:szCs w:val="22"/>
                <w:lang w:eastAsia="en-US"/>
              </w:rPr>
              <w:t xml:space="preserve">vypracovanú </w:t>
            </w:r>
            <w:r w:rsidR="00604E6A" w:rsidRPr="0000060A">
              <w:rPr>
                <w:rFonts w:eastAsia="Calibri"/>
                <w:sz w:val="22"/>
                <w:szCs w:val="22"/>
                <w:lang w:eastAsia="en-US"/>
              </w:rPr>
              <w:t>k 31. 12. 2016 a k 31. 12. 2018</w:t>
            </w:r>
            <w:r w:rsidR="00604E6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AE3E92" w:rsidRPr="0000060A" w:rsidRDefault="00C7682C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V rámci z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hodnoteni</w:t>
            </w:r>
            <w:r w:rsidR="005E3868" w:rsidRPr="0000060A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 opatrení na posilnenie administratívnych kapacít žiadateľov a prijímateľov je potrebné popísať najmä zabezpečenie dostupnosti informácií a poradenstva pre žiadateľov a prijímateľov,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poradenstvo pre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prijímateľov pri vypracovávaní projektov a systém vzdelávania žiadateľov/prijímateľov o podmienkach implementácie napr. </w:t>
            </w:r>
            <w:r w:rsidR="00250A87" w:rsidRPr="0000060A">
              <w:rPr>
                <w:rFonts w:eastAsia="Calibri"/>
                <w:sz w:val="22"/>
                <w:szCs w:val="22"/>
                <w:lang w:eastAsia="en-US"/>
              </w:rPr>
              <w:t xml:space="preserve">prostredníctvom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školen</w:t>
            </w:r>
            <w:r w:rsidR="00250A87" w:rsidRPr="0000060A">
              <w:rPr>
                <w:rFonts w:eastAsia="Calibri"/>
                <w:sz w:val="22"/>
                <w:szCs w:val="22"/>
                <w:lang w:eastAsia="en-US"/>
              </w:rPr>
              <w:t>í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, seminár</w:t>
            </w:r>
            <w:r w:rsidR="00250A87" w:rsidRPr="0000060A">
              <w:rPr>
                <w:rFonts w:eastAsia="Calibri"/>
                <w:sz w:val="22"/>
                <w:szCs w:val="22"/>
                <w:lang w:eastAsia="en-US"/>
              </w:rPr>
              <w:t>ov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 a pod. Tieto kľúčové oblasti by mali </w:t>
            </w:r>
            <w:r w:rsidR="005E3868" w:rsidRPr="0000060A">
              <w:rPr>
                <w:rFonts w:eastAsia="Calibri"/>
                <w:sz w:val="22"/>
                <w:szCs w:val="22"/>
                <w:lang w:eastAsia="en-US"/>
              </w:rPr>
              <w:t>vziať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do úvahy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 výsledk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y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 dotazníkového prieskumu zameraného na identifikáciu najvhodnejších spôsobov eliminácie administratívnej záťaže popísané v kap. 2.6 PD.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del w:id="452" w:author="Autor">
              <w:r w:rsidRPr="0000060A" w:rsidDel="00854A4B">
                <w:rPr>
                  <w:rFonts w:eastAsia="Calibri"/>
                  <w:sz w:val="22"/>
                  <w:szCs w:val="22"/>
                  <w:lang w:eastAsia="en-US"/>
                </w:rPr>
                <w:delText xml:space="preserve">Správa o stave implementácie EŠIF k 31. 12. 2016 a 31. 12. 2018, </w:delText>
              </w:r>
            </w:del>
            <w:r w:rsidR="00671BEA" w:rsidRPr="0000060A">
              <w:rPr>
                <w:rFonts w:eastAsia="Calibri"/>
                <w:sz w:val="22"/>
                <w:szCs w:val="22"/>
                <w:lang w:eastAsia="en-US"/>
              </w:rPr>
              <w:t xml:space="preserve">Informácia o stave administratívnych kapacít subjektov zapojených do </w:t>
            </w:r>
            <w:r w:rsidR="00671BEA" w:rsidRPr="0000060A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implementácie, riadenia a kontroly EŠIF k 31. 12. 2016 a 31. 12. 2018,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Výročná správa </w:t>
            </w:r>
            <w:r w:rsidR="004F6ABA" w:rsidRPr="0000060A">
              <w:rPr>
                <w:rFonts w:eastAsia="Calibri"/>
                <w:sz w:val="22"/>
                <w:szCs w:val="22"/>
                <w:lang w:eastAsia="en-US"/>
              </w:rPr>
              <w:t xml:space="preserve">o vykonávaní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OP TP </w:t>
            </w:r>
            <w:r w:rsidR="00B8036A">
              <w:rPr>
                <w:rFonts w:eastAsia="Calibri"/>
                <w:sz w:val="22"/>
                <w:szCs w:val="22"/>
                <w:lang w:eastAsia="en-US"/>
              </w:rPr>
              <w:t>predložená v roku 2017 a v roku 2019</w:t>
            </w:r>
            <w:r w:rsidR="00434070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b/>
                <w:sz w:val="22"/>
                <w:szCs w:val="22"/>
                <w:highlight w:val="cyan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Zodpovedné orgány: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CKO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>, RO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 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>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O.</w:t>
            </w:r>
          </w:p>
        </w:tc>
      </w:tr>
    </w:tbl>
    <w:p w:rsidR="00AE3E92" w:rsidRPr="00880882" w:rsidRDefault="00BA7EA4" w:rsidP="00BA7EA4">
      <w:pPr>
        <w:pStyle w:val="MPCKO2"/>
        <w:ind w:left="490" w:hanging="490"/>
      </w:pPr>
      <w:bookmarkStart w:id="453" w:name="_Toc404529929"/>
      <w:bookmarkStart w:id="454" w:name="_Toc489370187"/>
      <w:r>
        <w:lastRenderedPageBreak/>
        <w:t>3.7</w:t>
      </w:r>
      <w:r w:rsidR="0010569D">
        <w:t xml:space="preserve"> </w:t>
      </w:r>
      <w:r w:rsidR="00AE3E92" w:rsidRPr="00880882">
        <w:t>Prijaté opatrenia a dosiahnutý pokrok v oblasti zníženia administratívnej záťaže pre prijímateľov</w:t>
      </w:r>
      <w:bookmarkEnd w:id="453"/>
      <w:bookmarkEnd w:id="454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EE509D" w:rsidTr="0000060A">
        <w:tc>
          <w:tcPr>
            <w:tcW w:w="9210" w:type="dxa"/>
            <w:shd w:val="clear" w:color="auto" w:fill="D9D9D9"/>
          </w:tcPr>
          <w:p w:rsidR="00AE3E92" w:rsidRPr="0000060A" w:rsidRDefault="009A04BB" w:rsidP="0000060A">
            <w:pPr>
              <w:spacing w:before="120" w:after="120"/>
              <w:rPr>
                <w:rStyle w:val="notranslate"/>
                <w:sz w:val="22"/>
                <w:szCs w:val="22"/>
              </w:rPr>
            </w:pPr>
            <w:ins w:id="455" w:author="Autor">
              <w:r>
                <w:rPr>
                  <w:rStyle w:val="notranslate"/>
                  <w:sz w:val="22"/>
                  <w:szCs w:val="22"/>
                </w:rPr>
                <w:t>&lt;</w:t>
              </w:r>
            </w:ins>
            <w:r w:rsidR="00AE3E92" w:rsidRPr="0000060A">
              <w:rPr>
                <w:rStyle w:val="notranslate"/>
                <w:sz w:val="22"/>
                <w:szCs w:val="22"/>
              </w:rPr>
              <w:t>typ='</w:t>
            </w:r>
            <w:r w:rsidR="002059DF">
              <w:rPr>
                <w:rStyle w:val="notranslate"/>
                <w:sz w:val="22"/>
                <w:szCs w:val="22"/>
              </w:rPr>
              <w:t>R</w:t>
            </w:r>
            <w:r w:rsidR="00AE3E92" w:rsidRPr="0000060A">
              <w:rPr>
                <w:rStyle w:val="notranslate"/>
                <w:sz w:val="22"/>
                <w:szCs w:val="22"/>
              </w:rPr>
              <w:t xml:space="preserve">' max. poč. znakov=14000 vstup= 'M'&gt; </w:t>
            </w:r>
            <w:ins w:id="456" w:author="Autor">
              <w:r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  <w:p w:rsidR="00AE3E92" w:rsidRPr="0000060A" w:rsidRDefault="00AE3E92" w:rsidP="0063245C">
            <w:pPr>
              <w:spacing w:before="120" w:after="120"/>
              <w:jc w:val="both"/>
              <w:rPr>
                <w:sz w:val="22"/>
                <w:szCs w:val="22"/>
                <w:highlight w:val="cyan"/>
              </w:rPr>
            </w:pPr>
            <w:r w:rsidRPr="0000060A">
              <w:rPr>
                <w:rStyle w:val="notranslate"/>
                <w:sz w:val="22"/>
                <w:szCs w:val="22"/>
              </w:rPr>
              <w:t xml:space="preserve">V nadväznosti na plánované opatrenia uvedené v kap. 2.6 PD je potrebné popísať ich plnenie s uvedením dátumu realizácie. Zároveň je potrebné popísať aj identifikované oblasti s významným potenciálom ďalšieho znižovania administratívnej záťaže prijímateľov a poskytovateľov, a to najmä </w:t>
            </w:r>
            <w:r w:rsidR="00C7682C" w:rsidRPr="0000060A">
              <w:rPr>
                <w:rStyle w:val="notranslate"/>
                <w:sz w:val="22"/>
                <w:szCs w:val="22"/>
              </w:rPr>
              <w:t xml:space="preserve">vo vzťahu </w:t>
            </w:r>
            <w:r w:rsidRPr="0000060A">
              <w:rPr>
                <w:rStyle w:val="notranslate"/>
                <w:sz w:val="22"/>
                <w:szCs w:val="22"/>
              </w:rPr>
              <w:t>k využitiu zjednodušeného vykazovania výdavkov projektov, vytvoreniu príručiek a metodických pokynov pre implementáciu projektov, vytvoreniu jednotnej siete subjektov poskytujúcich poradenské a informačné služby, vrátane zavedenia pravidiel efektívneho projektového riadenia pre všetky EŠIF</w:t>
            </w:r>
            <w:r w:rsidR="005E3868" w:rsidRPr="0000060A">
              <w:rPr>
                <w:rStyle w:val="notranslate"/>
                <w:sz w:val="22"/>
                <w:szCs w:val="22"/>
              </w:rPr>
              <w:t>, a</w:t>
            </w:r>
            <w:r w:rsidR="00212473" w:rsidRPr="0000060A">
              <w:rPr>
                <w:rStyle w:val="notranslate"/>
                <w:sz w:val="22"/>
                <w:szCs w:val="22"/>
              </w:rPr>
              <w:t> </w:t>
            </w:r>
            <w:r w:rsidR="005E3868" w:rsidRPr="0000060A">
              <w:rPr>
                <w:rStyle w:val="notranslate"/>
                <w:sz w:val="22"/>
                <w:szCs w:val="22"/>
              </w:rPr>
              <w:t>to</w:t>
            </w:r>
            <w:r w:rsidRPr="0000060A">
              <w:rPr>
                <w:rStyle w:val="notranslate"/>
                <w:sz w:val="22"/>
                <w:szCs w:val="22"/>
              </w:rPr>
              <w:t xml:space="preserve"> so zohľadnením osobitných </w:t>
            </w:r>
            <w:r w:rsidR="005E3868" w:rsidRPr="0000060A">
              <w:rPr>
                <w:rStyle w:val="notranslate"/>
                <w:sz w:val="22"/>
                <w:szCs w:val="22"/>
              </w:rPr>
              <w:t xml:space="preserve">špecifík a </w:t>
            </w:r>
            <w:r w:rsidRPr="0000060A">
              <w:rPr>
                <w:rStyle w:val="notranslate"/>
                <w:sz w:val="22"/>
                <w:szCs w:val="22"/>
              </w:rPr>
              <w:t xml:space="preserve">potrieb </w:t>
            </w:r>
            <w:r w:rsidR="00250A87" w:rsidRPr="0000060A">
              <w:rPr>
                <w:rStyle w:val="notranslate"/>
                <w:sz w:val="22"/>
                <w:szCs w:val="22"/>
              </w:rPr>
              <w:t>v rámci EPFRV a</w:t>
            </w:r>
            <w:r w:rsidR="00E44D1C" w:rsidRPr="0000060A">
              <w:rPr>
                <w:rStyle w:val="notranslate"/>
                <w:sz w:val="22"/>
                <w:szCs w:val="22"/>
              </w:rPr>
              <w:t> </w:t>
            </w:r>
            <w:r w:rsidRPr="0000060A">
              <w:rPr>
                <w:rStyle w:val="notranslate"/>
                <w:sz w:val="22"/>
                <w:szCs w:val="22"/>
              </w:rPr>
              <w:t>ENRF.</w:t>
            </w:r>
            <w:ins w:id="457" w:author="Autor">
              <w:r w:rsidR="00DC35C8">
                <w:rPr>
                  <w:rStyle w:val="notranslate"/>
                  <w:sz w:val="22"/>
                  <w:szCs w:val="22"/>
                </w:rPr>
                <w:t xml:space="preserve"> Odporúča sa doplniť informácie </w:t>
              </w:r>
              <w:r w:rsidR="00120A48">
                <w:rPr>
                  <w:rStyle w:val="notranslate"/>
                  <w:sz w:val="22"/>
                  <w:szCs w:val="22"/>
                </w:rPr>
                <w:t xml:space="preserve">prostredníctvom </w:t>
              </w:r>
              <w:r w:rsidR="00DC35C8">
                <w:rPr>
                  <w:rStyle w:val="notranslate"/>
                  <w:sz w:val="22"/>
                  <w:szCs w:val="22"/>
                </w:rPr>
                <w:t>dotazníkov</w:t>
              </w:r>
              <w:r w:rsidR="00120A48">
                <w:rPr>
                  <w:rStyle w:val="notranslate"/>
                  <w:sz w:val="22"/>
                  <w:szCs w:val="22"/>
                </w:rPr>
                <w:t>ého</w:t>
              </w:r>
              <w:r w:rsidR="00DC35C8">
                <w:rPr>
                  <w:rStyle w:val="notranslate"/>
                  <w:sz w:val="22"/>
                  <w:szCs w:val="22"/>
                </w:rPr>
                <w:t xml:space="preserve"> prieskum</w:t>
              </w:r>
              <w:r w:rsidR="0063245C">
                <w:rPr>
                  <w:rStyle w:val="notranslate"/>
                  <w:sz w:val="22"/>
                  <w:szCs w:val="22"/>
                </w:rPr>
                <w:t>u</w:t>
              </w:r>
              <w:r w:rsidR="00DC35C8">
                <w:rPr>
                  <w:rStyle w:val="notranslate"/>
                  <w:sz w:val="22"/>
                  <w:szCs w:val="22"/>
                </w:rPr>
                <w:t xml:space="preserve"> zameran</w:t>
              </w:r>
              <w:r w:rsidR="0063245C">
                <w:rPr>
                  <w:rStyle w:val="notranslate"/>
                  <w:sz w:val="22"/>
                  <w:szCs w:val="22"/>
                </w:rPr>
                <w:t>ého</w:t>
              </w:r>
              <w:r w:rsidR="00DC35C8">
                <w:rPr>
                  <w:rStyle w:val="notranslate"/>
                  <w:sz w:val="22"/>
                  <w:szCs w:val="22"/>
                </w:rPr>
                <w:t xml:space="preserve"> na identifikáciu najvhodnejších spôsobov eliminácie administratívnej záťaže</w:t>
              </w:r>
              <w:r w:rsidR="0063245C">
                <w:rPr>
                  <w:rStyle w:val="notranslate"/>
                  <w:sz w:val="22"/>
                  <w:szCs w:val="22"/>
                </w:rPr>
                <w:t xml:space="preserve"> na strane prijímateľov a poskytovateľov</w:t>
              </w:r>
              <w:r w:rsidR="00DC35C8">
                <w:rPr>
                  <w:rStyle w:val="notranslate"/>
                  <w:sz w:val="22"/>
                  <w:szCs w:val="22"/>
                </w:rPr>
                <w:t xml:space="preserve">, ktorý by bol realizovaný na úrovni CKO. </w:t>
              </w:r>
            </w:ins>
            <w:r w:rsidRPr="0000060A">
              <w:rPr>
                <w:rStyle w:val="notranslate"/>
                <w:sz w:val="22"/>
                <w:szCs w:val="22"/>
              </w:rPr>
              <w:t xml:space="preserve"> </w:t>
            </w:r>
            <w:del w:id="458" w:author="Autor">
              <w:r w:rsidRPr="0000060A" w:rsidDel="00DC35C8">
                <w:rPr>
                  <w:rStyle w:val="notranslate"/>
                  <w:sz w:val="22"/>
                  <w:szCs w:val="22"/>
                </w:rPr>
                <w:delText>Základným východiskovým dokumentom bude Správa o</w:delText>
              </w:r>
              <w:r w:rsidR="005E3868" w:rsidRPr="0000060A" w:rsidDel="00DC35C8">
                <w:rPr>
                  <w:rStyle w:val="notranslate"/>
                  <w:sz w:val="22"/>
                  <w:szCs w:val="22"/>
                </w:rPr>
                <w:delText xml:space="preserve"> stave </w:delText>
              </w:r>
              <w:r w:rsidRPr="0000060A" w:rsidDel="00DC35C8">
                <w:rPr>
                  <w:rStyle w:val="notranslate"/>
                  <w:sz w:val="22"/>
                  <w:szCs w:val="22"/>
                </w:rPr>
                <w:delText>implementáci</w:delText>
              </w:r>
              <w:r w:rsidR="005E3868" w:rsidRPr="0000060A" w:rsidDel="00DC35C8">
                <w:rPr>
                  <w:rStyle w:val="notranslate"/>
                  <w:sz w:val="22"/>
                  <w:szCs w:val="22"/>
                </w:rPr>
                <w:delText>e</w:delText>
              </w:r>
              <w:r w:rsidRPr="0000060A" w:rsidDel="00DC35C8">
                <w:rPr>
                  <w:rStyle w:val="notranslate"/>
                  <w:sz w:val="22"/>
                  <w:szCs w:val="22"/>
                </w:rPr>
                <w:delText xml:space="preserve"> EŠIF</w:delText>
              </w:r>
              <w:r w:rsidR="00605571" w:rsidDel="00DC35C8">
                <w:rPr>
                  <w:rStyle w:val="notranslate"/>
                  <w:sz w:val="22"/>
                  <w:szCs w:val="22"/>
                </w:rPr>
                <w:delText xml:space="preserve"> vypracovaná</w:delText>
              </w:r>
              <w:r w:rsidRPr="0000060A" w:rsidDel="00DC35C8">
                <w:rPr>
                  <w:rStyle w:val="notranslate"/>
                  <w:sz w:val="22"/>
                  <w:szCs w:val="22"/>
                </w:rPr>
                <w:delText xml:space="preserve"> k 31. 12. 2016 a 31. 12. 2018</w:delText>
              </w:r>
              <w:r w:rsidRPr="0000060A" w:rsidDel="00200BB3">
                <w:rPr>
                  <w:rStyle w:val="notranslate"/>
                  <w:sz w:val="22"/>
                  <w:szCs w:val="22"/>
                </w:rPr>
                <w:delText>, v spojení s výsledkami dotazníkového prieskumu zameraného na</w:delText>
              </w:r>
              <w:r w:rsidR="00D34E41" w:rsidDel="00200BB3">
                <w:rPr>
                  <w:rStyle w:val="notranslate"/>
                  <w:sz w:val="22"/>
                  <w:szCs w:val="22"/>
                </w:rPr>
                <w:delText> </w:delText>
              </w:r>
              <w:r w:rsidRPr="0000060A" w:rsidDel="00200BB3">
                <w:rPr>
                  <w:rStyle w:val="notranslate"/>
                  <w:sz w:val="22"/>
                  <w:szCs w:val="22"/>
                </w:rPr>
                <w:delText>identifikáciu najvhodnejších spôsobov eliminácie administratívnej záťaže</w:delText>
              </w:r>
            </w:del>
            <w:r w:rsidRPr="0000060A">
              <w:rPr>
                <w:rStyle w:val="notranslate"/>
                <w:sz w:val="22"/>
                <w:szCs w:val="22"/>
              </w:rPr>
              <w:t>.</w:t>
            </w:r>
          </w:p>
        </w:tc>
      </w:tr>
      <w:tr w:rsidR="00AE3E92" w:rsidRPr="00EE509D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rPr>
                <w:sz w:val="22"/>
                <w:szCs w:val="22"/>
              </w:rPr>
            </w:pPr>
            <w:r w:rsidRPr="0000060A">
              <w:rPr>
                <w:b/>
                <w:sz w:val="22"/>
                <w:szCs w:val="22"/>
              </w:rPr>
              <w:t xml:space="preserve">Zdroj údajov: </w:t>
            </w:r>
            <w:ins w:id="459" w:author="Autor">
              <w:r w:rsidR="00DC35C8">
                <w:rPr>
                  <w:rFonts w:eastAsia="Calibri"/>
                  <w:sz w:val="22"/>
                  <w:szCs w:val="22"/>
                  <w:lang w:eastAsia="en-US"/>
                </w:rPr>
                <w:t>informácie vyžiadané od zodpovedných orgánov</w:t>
              </w:r>
              <w:r w:rsidR="007D302A">
                <w:rPr>
                  <w:rFonts w:eastAsia="Calibri"/>
                  <w:sz w:val="22"/>
                  <w:szCs w:val="22"/>
                  <w:lang w:eastAsia="en-US"/>
                </w:rPr>
                <w:t>, ITMS2014+</w:t>
              </w:r>
            </w:ins>
            <w:del w:id="460" w:author="Autor">
              <w:r w:rsidRPr="0000060A" w:rsidDel="00DC35C8">
                <w:rPr>
                  <w:sz w:val="22"/>
                  <w:szCs w:val="22"/>
                </w:rPr>
                <w:delText>Správa o stave implementácie EŠIF k 31. 12. 2016 a 31. 12. 2018.</w:delText>
              </w:r>
            </w:del>
          </w:p>
          <w:p w:rsidR="00AE3E92" w:rsidRPr="0000060A" w:rsidRDefault="00AE3E92" w:rsidP="007D302A">
            <w:pPr>
              <w:spacing w:before="120" w:after="120"/>
              <w:rPr>
                <w:b/>
                <w:sz w:val="22"/>
                <w:szCs w:val="22"/>
                <w:highlight w:val="cyan"/>
              </w:rPr>
            </w:pPr>
            <w:r w:rsidRPr="0000060A">
              <w:rPr>
                <w:b/>
                <w:sz w:val="22"/>
                <w:szCs w:val="22"/>
              </w:rPr>
              <w:t xml:space="preserve">Zodpovedné orgány: </w:t>
            </w:r>
            <w:r w:rsidRPr="0000060A">
              <w:rPr>
                <w:sz w:val="22"/>
                <w:szCs w:val="22"/>
              </w:rPr>
              <w:t>CKO</w:t>
            </w:r>
            <w:del w:id="461" w:author="Autor">
              <w:r w:rsidR="00D90E9A" w:rsidDel="007D302A">
                <w:rPr>
                  <w:sz w:val="22"/>
                  <w:szCs w:val="22"/>
                </w:rPr>
                <w:delText>,</w:delText>
              </w:r>
              <w:r w:rsidRPr="0000060A" w:rsidDel="007D302A">
                <w:rPr>
                  <w:sz w:val="22"/>
                  <w:szCs w:val="22"/>
                </w:rPr>
                <w:delText xml:space="preserve"> </w:delText>
              </w:r>
              <w:r w:rsidR="00D90E9A" w:rsidRPr="0000060A" w:rsidDel="007D302A">
                <w:rPr>
                  <w:sz w:val="22"/>
                  <w:szCs w:val="22"/>
                </w:rPr>
                <w:delText xml:space="preserve">RO </w:delText>
              </w:r>
              <w:r w:rsidRPr="0000060A" w:rsidDel="007D302A">
                <w:rPr>
                  <w:sz w:val="22"/>
                  <w:szCs w:val="22"/>
                </w:rPr>
                <w:delText>a </w:delText>
              </w:r>
              <w:r w:rsidR="00D90E9A" w:rsidDel="007D302A">
                <w:rPr>
                  <w:sz w:val="22"/>
                  <w:szCs w:val="22"/>
                </w:rPr>
                <w:delText>SO</w:delText>
              </w:r>
              <w:r w:rsidRPr="0000060A" w:rsidDel="007D302A">
                <w:rPr>
                  <w:sz w:val="22"/>
                  <w:szCs w:val="22"/>
                </w:rPr>
                <w:delText>.</w:delText>
              </w:r>
            </w:del>
          </w:p>
        </w:tc>
      </w:tr>
    </w:tbl>
    <w:p w:rsidR="00AE3E92" w:rsidRPr="00880882" w:rsidRDefault="00BA7EA4" w:rsidP="00BA7EA4">
      <w:pPr>
        <w:pStyle w:val="MPCKO2"/>
        <w:ind w:left="490" w:hanging="490"/>
      </w:pPr>
      <w:bookmarkStart w:id="462" w:name="_Toc404529930"/>
      <w:bookmarkStart w:id="463" w:name="_Toc489370188"/>
      <w:r>
        <w:t>3.8</w:t>
      </w:r>
      <w:r w:rsidR="0010569D">
        <w:t xml:space="preserve"> </w:t>
      </w:r>
      <w:r w:rsidR="00AE3E92" w:rsidRPr="00880882">
        <w:t>Úloha partnerov uvedených v čl. 5 všeobecného nariadenia pri vykonávaní partnerskej dohody</w:t>
      </w:r>
      <w:bookmarkEnd w:id="462"/>
      <w:bookmarkEnd w:id="463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9A04BB" w:rsidP="0000060A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ins w:id="464" w:author="Autor">
              <w:r>
                <w:rPr>
                  <w:rFonts w:eastAsia="Calibri"/>
                  <w:sz w:val="22"/>
                  <w:szCs w:val="22"/>
                  <w:lang w:eastAsia="en-US"/>
                </w:rPr>
                <w:t>&lt;</w:t>
              </w:r>
            </w:ins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typ='</w:t>
            </w:r>
            <w:r w:rsidR="00837412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znakov=21000 vstup= 'M'&gt; </w:t>
            </w:r>
            <w:ins w:id="465" w:author="Autor">
              <w:r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</w:tc>
      </w:tr>
    </w:tbl>
    <w:p w:rsidR="00AE3E92" w:rsidRPr="0000060A" w:rsidRDefault="00AE3E92" w:rsidP="002B72DD">
      <w:pPr>
        <w:numPr>
          <w:ilvl w:val="0"/>
          <w:numId w:val="33"/>
        </w:numPr>
        <w:spacing w:before="120" w:after="120"/>
        <w:ind w:left="714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 xml:space="preserve">Opis a posúdenie úloh vybraných partnerov </w:t>
      </w:r>
      <w:r w:rsidR="00D73B8E" w:rsidRPr="0000060A">
        <w:rPr>
          <w:rFonts w:eastAsia="Calibri"/>
          <w:lang w:eastAsia="en-US"/>
        </w:rPr>
        <w:t>pri</w:t>
      </w:r>
      <w:r w:rsidR="00EE509D" w:rsidRPr="0000060A">
        <w:rPr>
          <w:rFonts w:eastAsia="Calibri"/>
          <w:lang w:eastAsia="en-US"/>
        </w:rPr>
        <w:t xml:space="preserve"> </w:t>
      </w:r>
      <w:r w:rsidRPr="0000060A">
        <w:rPr>
          <w:rFonts w:eastAsia="Calibri"/>
          <w:lang w:eastAsia="en-US"/>
        </w:rPr>
        <w:t>príprave správy o</w:t>
      </w:r>
      <w:r w:rsidR="00D73B8E" w:rsidRPr="0000060A">
        <w:rPr>
          <w:rFonts w:eastAsia="Calibri"/>
          <w:lang w:eastAsia="en-US"/>
        </w:rPr>
        <w:t> </w:t>
      </w:r>
      <w:r w:rsidRPr="0000060A">
        <w:rPr>
          <w:rFonts w:eastAsia="Calibri"/>
          <w:lang w:eastAsia="en-US"/>
        </w:rPr>
        <w:t>pokroku</w:t>
      </w:r>
      <w:r w:rsidR="00D73B8E" w:rsidRPr="0000060A">
        <w:rPr>
          <w:rFonts w:eastAsia="Calibri"/>
          <w:lang w:eastAsia="en-US"/>
        </w:rPr>
        <w:t>,</w:t>
      </w:r>
      <w:r w:rsidRPr="0000060A">
        <w:rPr>
          <w:rFonts w:eastAsia="Calibri"/>
          <w:lang w:eastAsia="en-US"/>
        </w:rPr>
        <w:t xml:space="preserve"> so zreteľom na PD;</w:t>
      </w:r>
    </w:p>
    <w:p w:rsidR="00AE3E92" w:rsidRPr="0000060A" w:rsidRDefault="00AE3E92" w:rsidP="002B72DD">
      <w:pPr>
        <w:numPr>
          <w:ilvl w:val="0"/>
          <w:numId w:val="33"/>
        </w:numPr>
        <w:spacing w:before="120" w:after="120"/>
        <w:ind w:left="714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 xml:space="preserve">Opis a posúdenie zapojenia vybraných partnerov pri vykonávaní programov, vrátane </w:t>
      </w:r>
      <w:r w:rsidR="00D73B8E" w:rsidRPr="0000060A">
        <w:rPr>
          <w:rFonts w:eastAsia="Calibri"/>
          <w:lang w:eastAsia="en-US"/>
        </w:rPr>
        <w:t xml:space="preserve">ich </w:t>
      </w:r>
      <w:r w:rsidRPr="0000060A">
        <w:rPr>
          <w:rFonts w:eastAsia="Calibri"/>
          <w:lang w:eastAsia="en-US"/>
        </w:rPr>
        <w:t xml:space="preserve">účasti v monitorovacích výboroch </w:t>
      </w:r>
      <w:r w:rsidR="00D73B8E" w:rsidRPr="0000060A">
        <w:rPr>
          <w:rFonts w:eastAsia="Calibri"/>
          <w:lang w:eastAsia="en-US"/>
        </w:rPr>
        <w:t xml:space="preserve">pre jednotlivé </w:t>
      </w:r>
      <w:r w:rsidRPr="0000060A">
        <w:rPr>
          <w:rFonts w:eastAsia="Calibri"/>
          <w:lang w:eastAsia="en-US"/>
        </w:rPr>
        <w:t>program</w:t>
      </w:r>
      <w:r w:rsidR="00D73B8E" w:rsidRPr="0000060A">
        <w:rPr>
          <w:rFonts w:eastAsia="Calibri"/>
          <w:lang w:eastAsia="en-US"/>
        </w:rPr>
        <w:t>y</w:t>
      </w:r>
      <w:r w:rsidRPr="0000060A">
        <w:rPr>
          <w:rFonts w:eastAsia="Calibri"/>
          <w:lang w:eastAsia="en-US"/>
        </w:rPr>
        <w:t>;</w:t>
      </w:r>
    </w:p>
    <w:p w:rsidR="00AE3E92" w:rsidRPr="0000060A" w:rsidRDefault="00AE3E92" w:rsidP="002B72DD">
      <w:pPr>
        <w:numPr>
          <w:ilvl w:val="0"/>
          <w:numId w:val="33"/>
        </w:numPr>
        <w:spacing w:before="120" w:after="120"/>
        <w:ind w:left="714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 xml:space="preserve">Ostatné prvky, ak </w:t>
      </w:r>
      <w:r w:rsidR="00D73B8E" w:rsidRPr="0000060A">
        <w:rPr>
          <w:rFonts w:eastAsia="Calibri"/>
          <w:lang w:eastAsia="en-US"/>
        </w:rPr>
        <w:t xml:space="preserve">je </w:t>
      </w:r>
      <w:r w:rsidRPr="0000060A">
        <w:rPr>
          <w:rFonts w:eastAsia="Calibri"/>
          <w:lang w:eastAsia="en-US"/>
        </w:rPr>
        <w:t>relevantné.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Zhodnotenie zapojenia partnerov v rámci prípravy správy o pokroku, a to najmä v súvislosti s</w:t>
            </w:r>
            <w:r w:rsidR="00C7682C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pripomienk</w:t>
            </w:r>
            <w:r w:rsidR="00C7682C" w:rsidRPr="0000060A">
              <w:rPr>
                <w:rFonts w:eastAsia="Calibri"/>
                <w:sz w:val="22"/>
                <w:szCs w:val="22"/>
                <w:lang w:eastAsia="en-US"/>
              </w:rPr>
              <w:t>ovým konaním a ich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 participáciou na spracovaní jednotlivých kapitol správy o pokroku. Informovanie partnerov o spracovaní správy o pokroku sa uskutočňuje na zasadnutí pracovnej skupiny Partnerstvo pre politiku súdržnosti v súlade s čl. 5 a čl. 52 všeobecného nariadenia.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Zároveň je potrebné zhodnotiť, ako boli partneri zapojení do procesu implementácie programov a ich hodnotenia, vrátane účasti v monitorovacích výboroch.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Závery zo zasadnutia pracovnej skupiny Partnerstvo pre politiku súdržnosti, </w:t>
            </w:r>
            <w:r w:rsidR="004F6ABA" w:rsidRPr="0000060A">
              <w:rPr>
                <w:rFonts w:eastAsia="Calibri"/>
                <w:sz w:val="22"/>
                <w:szCs w:val="22"/>
                <w:lang w:eastAsia="en-US"/>
              </w:rPr>
              <w:t>Výročné 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právy o vykonávaní jednotlivých </w:t>
            </w:r>
            <w:r w:rsidR="00250A87" w:rsidRPr="0000060A">
              <w:rPr>
                <w:rFonts w:eastAsia="Calibri"/>
                <w:sz w:val="22"/>
                <w:szCs w:val="22"/>
                <w:lang w:eastAsia="en-US"/>
              </w:rPr>
              <w:t>programov</w:t>
            </w:r>
            <w:r w:rsidR="002A5592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za obdobie od 1. 1. 2014 do 31. 12. 2016 a od 1. 1. 2017 do 31. 12. 2018.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del w:id="466" w:author="Autor">
              <w:r w:rsidRPr="0000060A" w:rsidDel="00276C13">
                <w:rPr>
                  <w:rFonts w:eastAsia="Calibri"/>
                  <w:sz w:val="22"/>
                  <w:szCs w:val="22"/>
                  <w:lang w:eastAsia="en-US"/>
                </w:rPr>
                <w:delText xml:space="preserve">Správa o stave implementácie EŠIF </w:delText>
              </w:r>
              <w:r w:rsidR="00605571" w:rsidDel="00276C13">
                <w:rPr>
                  <w:rFonts w:eastAsia="Calibri"/>
                  <w:sz w:val="22"/>
                  <w:szCs w:val="22"/>
                  <w:lang w:eastAsia="en-US"/>
                </w:rPr>
                <w:delText xml:space="preserve">vypracovaná </w:delText>
              </w:r>
              <w:r w:rsidRPr="0000060A" w:rsidDel="00276C13">
                <w:rPr>
                  <w:rFonts w:eastAsia="Calibri"/>
                  <w:sz w:val="22"/>
                  <w:szCs w:val="22"/>
                  <w:lang w:eastAsia="en-US"/>
                </w:rPr>
                <w:delText>k 31. 12. 2016 a k 31. 12. 2018.</w:delText>
              </w:r>
            </w:del>
          </w:p>
          <w:p w:rsidR="00AE3E92" w:rsidRPr="0000060A" w:rsidRDefault="00AE3E92" w:rsidP="00D90E9A">
            <w:pPr>
              <w:spacing w:before="120" w:after="12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Zodpovedné orgány: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CKO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D90E9A" w:rsidRPr="0000060A">
              <w:rPr>
                <w:rFonts w:eastAsia="Calibri"/>
                <w:sz w:val="22"/>
                <w:szCs w:val="22"/>
                <w:lang w:eastAsia="en-US"/>
              </w:rPr>
              <w:t xml:space="preserve">RO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>SO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</w:tbl>
    <w:p w:rsidR="00AE3E92" w:rsidRPr="00BA7EA4" w:rsidRDefault="00BA7EA4" w:rsidP="00BA7EA4">
      <w:pPr>
        <w:pStyle w:val="MPCKO2"/>
        <w:ind w:left="490" w:hanging="490"/>
      </w:pPr>
      <w:bookmarkStart w:id="467" w:name="_Toc404529931"/>
      <w:bookmarkStart w:id="468" w:name="_Toc489370189"/>
      <w:r>
        <w:lastRenderedPageBreak/>
        <w:t>3.9</w:t>
      </w:r>
      <w:r w:rsidR="0010569D">
        <w:t xml:space="preserve"> </w:t>
      </w:r>
      <w:r w:rsidR="00AE3E92" w:rsidRPr="002B72DD">
        <w:t>Zhrnutie opatrení prijatých v súvislosti s uplatňovaním horizontálnych princípov a cieľov politík na vykonávanie EŠIF</w:t>
      </w:r>
      <w:bookmarkEnd w:id="467"/>
      <w:bookmarkEnd w:id="468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9A04BB" w:rsidP="0000060A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ins w:id="469" w:author="Autor">
              <w:r>
                <w:rPr>
                  <w:rFonts w:eastAsia="Calibri"/>
                  <w:sz w:val="22"/>
                  <w:szCs w:val="22"/>
                  <w:lang w:eastAsia="en-US"/>
                </w:rPr>
                <w:t>&lt;</w:t>
              </w:r>
            </w:ins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typ='</w:t>
            </w:r>
            <w:r w:rsidR="00837412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znakov=14000 vstup= 'M'&gt; </w:t>
            </w:r>
            <w:ins w:id="470" w:author="Autor">
              <w:r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</w:tc>
      </w:tr>
    </w:tbl>
    <w:p w:rsidR="00AE3E92" w:rsidRPr="0000060A" w:rsidRDefault="00AE3E92" w:rsidP="002B72DD">
      <w:pPr>
        <w:numPr>
          <w:ilvl w:val="0"/>
          <w:numId w:val="32"/>
        </w:numPr>
        <w:spacing w:before="120" w:after="120"/>
        <w:ind w:left="714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>Súhrn opatrení prijatých vo vzťahu k uplatňovaniu horizontálnych princípov s cieľom zabezpečenia podpory a monitorovania týchto princípov v rôznych typoch programov, s ohľadom na obsah PD:</w:t>
      </w:r>
    </w:p>
    <w:p w:rsidR="00AE3E92" w:rsidRPr="0000060A" w:rsidRDefault="00AE3E92" w:rsidP="002B72DD">
      <w:pPr>
        <w:numPr>
          <w:ilvl w:val="0"/>
          <w:numId w:val="34"/>
        </w:numPr>
        <w:spacing w:before="120" w:after="120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>Podpora rovnosti mužov a žien a nediskriminácie, vrátane prístupnosti pre</w:t>
      </w:r>
      <w:r w:rsidR="00B06A34">
        <w:rPr>
          <w:rFonts w:eastAsia="Calibri"/>
          <w:lang w:eastAsia="en-US"/>
        </w:rPr>
        <w:t> </w:t>
      </w:r>
      <w:r w:rsidRPr="0000060A">
        <w:rPr>
          <w:rFonts w:eastAsia="Calibri"/>
          <w:lang w:eastAsia="en-US"/>
        </w:rPr>
        <w:t>zdravotne postihnuté osoby</w:t>
      </w:r>
      <w:r w:rsidR="00A03F3D">
        <w:rPr>
          <w:rFonts w:eastAsia="Calibri"/>
          <w:lang w:eastAsia="en-US"/>
        </w:rPr>
        <w:t>;</w:t>
      </w:r>
    </w:p>
    <w:p w:rsidR="00AE3E92" w:rsidRPr="0000060A" w:rsidRDefault="00AE3E92" w:rsidP="002B72DD">
      <w:pPr>
        <w:numPr>
          <w:ilvl w:val="0"/>
          <w:numId w:val="34"/>
        </w:numPr>
        <w:spacing w:before="120" w:after="120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>Udržateľný rozvoj (ochrana životného prostredia, efektívne využívanie zdrojov, zmierňovanie zmeny klímy a adaptácie na ňu, biodiverzita a odolnosť voči prírodným katastrofám a predchádzanie rizikám a ich prevencia).</w:t>
      </w:r>
    </w:p>
    <w:p w:rsidR="00AE3E92" w:rsidRPr="0000060A" w:rsidRDefault="00AE3E92" w:rsidP="002B72DD">
      <w:pPr>
        <w:numPr>
          <w:ilvl w:val="0"/>
          <w:numId w:val="32"/>
        </w:numPr>
        <w:spacing w:before="120" w:after="120"/>
        <w:ind w:left="714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 xml:space="preserve">Súhrn opatrení zavedených s cieľom zabezpečiť zohľadnenie horizontálnych cieľov politík, </w:t>
      </w:r>
      <w:r w:rsidR="00FD6FD4" w:rsidRPr="0000060A">
        <w:rPr>
          <w:rFonts w:eastAsia="Calibri"/>
          <w:lang w:eastAsia="en-US"/>
        </w:rPr>
        <w:t xml:space="preserve">a to </w:t>
      </w:r>
      <w:r w:rsidRPr="0000060A">
        <w:rPr>
          <w:rFonts w:eastAsia="Calibri"/>
          <w:lang w:eastAsia="en-US"/>
        </w:rPr>
        <w:t>s ohľadom na obsah P</w:t>
      </w:r>
      <w:r w:rsidR="006443B3" w:rsidRPr="0000060A">
        <w:rPr>
          <w:rFonts w:eastAsia="Calibri"/>
          <w:lang w:eastAsia="en-US"/>
        </w:rPr>
        <w:t>D</w:t>
      </w:r>
      <w:r w:rsidRPr="0000060A">
        <w:rPr>
          <w:rFonts w:eastAsia="Calibri"/>
          <w:lang w:eastAsia="en-US"/>
        </w:rPr>
        <w:t>;</w:t>
      </w:r>
    </w:p>
    <w:p w:rsidR="00AE3E92" w:rsidRPr="0000060A" w:rsidRDefault="00AE3E92" w:rsidP="002B72DD">
      <w:pPr>
        <w:numPr>
          <w:ilvl w:val="0"/>
          <w:numId w:val="32"/>
        </w:numPr>
        <w:spacing w:before="120" w:after="120"/>
        <w:ind w:left="714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0060A">
        <w:rPr>
          <w:rFonts w:eastAsia="Calibri"/>
          <w:lang w:eastAsia="en-US"/>
        </w:rPr>
        <w:t xml:space="preserve">Ostatné prvky, </w:t>
      </w:r>
      <w:r w:rsidR="00FD6FD4" w:rsidRPr="0000060A">
        <w:rPr>
          <w:rFonts w:eastAsia="Calibri"/>
          <w:lang w:eastAsia="en-US"/>
        </w:rPr>
        <w:t>ak</w:t>
      </w:r>
      <w:r w:rsidRPr="0000060A">
        <w:rPr>
          <w:rFonts w:eastAsia="Calibri"/>
          <w:lang w:eastAsia="en-US"/>
        </w:rPr>
        <w:t xml:space="preserve"> je relevantné.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V tejto časti je potrebné posúdiť realizáciu konkrétnych opatrení, ktoré berú do úvahy zásady uvedené v čl. 7 všeobecného nariadenia o podpore rovnosti</w:t>
            </w:r>
            <w:r w:rsidR="002A5592" w:rsidRPr="0000060A">
              <w:rPr>
                <w:rFonts w:eastAsia="Calibri"/>
                <w:sz w:val="22"/>
                <w:szCs w:val="22"/>
                <w:lang w:eastAsia="en-US"/>
              </w:rPr>
              <w:t xml:space="preserve"> mužov a žien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 zákaz</w:t>
            </w:r>
            <w:r w:rsidR="002A5592" w:rsidRPr="0000060A">
              <w:rPr>
                <w:rFonts w:eastAsia="Calibri"/>
                <w:sz w:val="22"/>
                <w:szCs w:val="22"/>
                <w:lang w:eastAsia="en-US"/>
              </w:rPr>
              <w:t>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diskriminácie. Je potrebné zhodnotiť uplatnenie tohto princípu v rámci programov, a to v závislosti na ich cieľoch a</w:t>
            </w:r>
            <w:r w:rsidR="00E44D1C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obsahu, 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 xml:space="preserve">a to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so zreteľom na </w:t>
            </w:r>
            <w:r w:rsidR="0047635D" w:rsidRPr="0000060A">
              <w:rPr>
                <w:rFonts w:eastAsia="Calibri"/>
                <w:sz w:val="22"/>
                <w:szCs w:val="22"/>
                <w:lang w:eastAsia="en-US"/>
              </w:rPr>
              <w:t>národný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strategický dokument</w:t>
            </w:r>
            <w:r w:rsidR="0047635D" w:rsidRPr="0000060A">
              <w:rPr>
                <w:rFonts w:eastAsia="Calibri"/>
                <w:sz w:val="22"/>
                <w:szCs w:val="22"/>
                <w:lang w:eastAsia="en-US"/>
              </w:rPr>
              <w:t xml:space="preserve"> pre uplatňovanie horizontálneho princípu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. Súčasťou posúdenia je 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 xml:space="preserve">aj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pop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>is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najdôležitejš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>ích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záver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>ov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odpočtu plnenia dosiahnutej úrovne stanovených cieľov v 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>PD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, vrátane plnenia nápravných opatrení </w:t>
            </w:r>
            <w:r w:rsidR="0047635D" w:rsidRPr="0000060A">
              <w:rPr>
                <w:rFonts w:eastAsia="Calibri"/>
                <w:sz w:val="22"/>
                <w:szCs w:val="22"/>
                <w:lang w:eastAsia="en-US"/>
              </w:rPr>
              <w:t>a odporúčaní k dosiahnutiu týchto cieľov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FD6FD4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Je potrebné popísať zhodnotenie implementácie opatrení zohľadňujúc</w:t>
            </w:r>
            <w:r w:rsidR="00E30DB4">
              <w:rPr>
                <w:rFonts w:eastAsia="Calibri"/>
                <w:sz w:val="22"/>
                <w:szCs w:val="22"/>
                <w:lang w:eastAsia="en-US"/>
              </w:rPr>
              <w:t>ich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zásady uvedené v čl. 8 všeobecného nariadenia o udržateľnom rozvoji, a to v závislosti na obsahu a cieľoch programov, prehľad o prijatých opatreniach na podporu udržateľného rozvoja so zreteľom na </w:t>
            </w:r>
            <w:r w:rsidR="0047635D" w:rsidRPr="0000060A">
              <w:rPr>
                <w:rFonts w:eastAsia="Calibri"/>
                <w:sz w:val="22"/>
                <w:szCs w:val="22"/>
                <w:lang w:eastAsia="en-US"/>
              </w:rPr>
              <w:t>národný strategický dokument pre uplatňovanie horizontálneho princípu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>Súčasťou posúdenia je aj popis najdôležitejších záverov odpočtu plnenia dosiahnutej úrovne stanovených cieľov v PD, vrátane plnenia nápravn</w:t>
            </w:r>
            <w:r w:rsidR="0047635D" w:rsidRPr="0000060A">
              <w:rPr>
                <w:rFonts w:eastAsia="Calibri"/>
                <w:sz w:val="22"/>
                <w:szCs w:val="22"/>
                <w:lang w:eastAsia="en-US"/>
              </w:rPr>
              <w:t>ých opatrení a odporúčaní k 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>dosiahnutiu</w:t>
            </w:r>
            <w:r w:rsidR="0047635D" w:rsidRPr="0000060A">
              <w:rPr>
                <w:rFonts w:eastAsia="Calibri"/>
                <w:sz w:val="22"/>
                <w:szCs w:val="22"/>
                <w:lang w:eastAsia="en-US"/>
              </w:rPr>
              <w:t xml:space="preserve"> týchto cieľov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del w:id="471" w:author="Autor">
              <w:r w:rsidRPr="00EE67D6" w:rsidDel="00EE67D6">
                <w:rPr>
                  <w:rFonts w:eastAsia="Calibri"/>
                  <w:sz w:val="22"/>
                  <w:szCs w:val="22"/>
                  <w:lang w:eastAsia="en-US"/>
                </w:rPr>
                <w:delText xml:space="preserve">Národný strategický dokument </w:delText>
              </w:r>
              <w:r w:rsidR="0047635D" w:rsidRPr="00EE67D6" w:rsidDel="00EE67D6">
                <w:rPr>
                  <w:rFonts w:eastAsia="Calibri"/>
                  <w:sz w:val="22"/>
                  <w:szCs w:val="22"/>
                  <w:lang w:eastAsia="en-US"/>
                </w:rPr>
                <w:delText>na</w:delText>
              </w:r>
              <w:r w:rsidRPr="00EE67D6" w:rsidDel="00EE67D6">
                <w:rPr>
                  <w:rFonts w:eastAsia="Calibri"/>
                  <w:sz w:val="22"/>
                  <w:szCs w:val="22"/>
                  <w:lang w:eastAsia="en-US"/>
                </w:rPr>
                <w:delText xml:space="preserve"> podporu rovnosti mužov a žien, nediskriminácie a prístupnosti, Národný strategický dokument pre udržateľný rozvoj, uznesenie vlády SR k návrhu nápravných opatrení a odporúčaní k dosiahnutiu zásad uvedených v čl. 7 a čl. 8 všeobecného nariadenia.</w:delText>
              </w:r>
            </w:del>
            <w:ins w:id="472" w:author="Autor">
              <w:r w:rsidR="00A87C78">
                <w:t xml:space="preserve"> </w:t>
              </w:r>
              <w:r w:rsidR="00A87C78">
                <w:rPr>
                  <w:rFonts w:eastAsia="Calibri"/>
                  <w:sz w:val="22"/>
                  <w:szCs w:val="22"/>
                  <w:lang w:eastAsia="en-US"/>
                </w:rPr>
                <w:t>S</w:t>
              </w:r>
              <w:r w:rsidR="00A87C78" w:rsidRPr="00A87C78">
                <w:rPr>
                  <w:rFonts w:eastAsia="Calibri"/>
                  <w:sz w:val="22"/>
                  <w:szCs w:val="22"/>
                  <w:lang w:eastAsia="en-US"/>
                </w:rPr>
                <w:t>právy/informácie o stave uplatňovania HP spracované gestormi HP, výročné správy o vykonávaní programov</w:t>
              </w:r>
              <w:r w:rsidR="00EE67D6">
                <w:rPr>
                  <w:rFonts w:eastAsia="Calibri"/>
                  <w:sz w:val="22"/>
                  <w:szCs w:val="22"/>
                  <w:lang w:eastAsia="en-US"/>
                </w:rPr>
                <w:t>, hodnotenia v oblasti horizontálnych princípov</w:t>
              </w:r>
            </w:ins>
          </w:p>
          <w:p w:rsidR="00AE3E92" w:rsidRPr="0000060A" w:rsidRDefault="00AE3E92" w:rsidP="00EC6E6E">
            <w:pPr>
              <w:spacing w:before="120" w:after="120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Zodpovedné orgány: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>G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estor pre rovnosť mužov a žien, nediskrimináciu a prístupnosť a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gestor pre</w:t>
            </w:r>
            <w:r w:rsidR="00EC6E6E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udržateľný rozvoj.</w:t>
            </w:r>
          </w:p>
        </w:tc>
      </w:tr>
    </w:tbl>
    <w:p w:rsidR="0010189A" w:rsidRDefault="00BA7EA4" w:rsidP="00BA7EA4">
      <w:pPr>
        <w:pStyle w:val="MPCKO1"/>
      </w:pPr>
      <w:bookmarkStart w:id="473" w:name="_Toc489370190"/>
      <w:r>
        <w:t>4</w:t>
      </w:r>
      <w:r w:rsidR="00AE3E92" w:rsidRPr="002B72DD">
        <w:t xml:space="preserve"> Informácie a posúdenie </w:t>
      </w:r>
      <w:r w:rsidR="0047635D">
        <w:t>IZM</w:t>
      </w:r>
      <w:r w:rsidR="00AE3E92">
        <w:rPr>
          <w:rStyle w:val="Odkaznapoznmkupodiarou"/>
        </w:rPr>
        <w:footnoteReference w:id="11"/>
      </w:r>
      <w:bookmarkEnd w:id="473"/>
    </w:p>
    <w:p w:rsidR="00AE3E92" w:rsidRPr="00880882" w:rsidRDefault="00BA7EA4" w:rsidP="00BA7EA4">
      <w:pPr>
        <w:pStyle w:val="MPCKO2"/>
      </w:pPr>
      <w:bookmarkStart w:id="474" w:name="_Toc404529933"/>
      <w:bookmarkStart w:id="475" w:name="_Toc489370191"/>
      <w:r>
        <w:t>4.1</w:t>
      </w:r>
      <w:r w:rsidR="0010569D">
        <w:t xml:space="preserve"> </w:t>
      </w:r>
      <w:r w:rsidR="00AE3E92" w:rsidRPr="00880882">
        <w:t xml:space="preserve">Vykonávanie </w:t>
      </w:r>
      <w:r w:rsidR="0047635D">
        <w:t>IZM</w:t>
      </w:r>
      <w:bookmarkEnd w:id="474"/>
      <w:bookmarkEnd w:id="475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9A04BB" w:rsidP="0000060A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ins w:id="476" w:author="Autor">
              <w:r>
                <w:rPr>
                  <w:rFonts w:eastAsia="Calibri"/>
                  <w:sz w:val="22"/>
                  <w:szCs w:val="22"/>
                  <w:lang w:eastAsia="en-US"/>
                </w:rPr>
                <w:t>&lt;</w:t>
              </w:r>
            </w:ins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typ='</w:t>
            </w:r>
            <w:r w:rsidR="00837412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' max. poč. znakov=14</w:t>
            </w:r>
            <w:r w:rsidR="0083741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000 vstup= 'M'&gt; </w:t>
            </w:r>
            <w:ins w:id="477" w:author="Autor">
              <w:r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</w:tc>
      </w:tr>
    </w:tbl>
    <w:p w:rsidR="00AE3E92" w:rsidRPr="0000060A" w:rsidRDefault="00AE3E92" w:rsidP="002B72DD">
      <w:pPr>
        <w:numPr>
          <w:ilvl w:val="0"/>
          <w:numId w:val="35"/>
        </w:numPr>
        <w:spacing w:before="120" w:after="120"/>
        <w:ind w:left="714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>Všeobecný opis vykonávania IZM, vrátane toho, ako IZM prispela k realizácii záruky pre mladých, a to aj vrátane konkrétnych príkladov intervencií podporovaných v rámci IZM;</w:t>
      </w:r>
    </w:p>
    <w:p w:rsidR="00AE3E92" w:rsidRPr="0000060A" w:rsidRDefault="00AE3E92" w:rsidP="002B72DD">
      <w:pPr>
        <w:numPr>
          <w:ilvl w:val="0"/>
          <w:numId w:val="35"/>
        </w:numPr>
        <w:spacing w:before="120" w:after="120"/>
        <w:ind w:left="714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lastRenderedPageBreak/>
        <w:t>Opis všetkých problémov vzniknutých pri vykonávaní IZM a opatrenia prijaté na</w:t>
      </w:r>
      <w:r w:rsidR="009312D9">
        <w:rPr>
          <w:rFonts w:eastAsia="Calibri"/>
          <w:lang w:eastAsia="en-US"/>
        </w:rPr>
        <w:t> </w:t>
      </w:r>
      <w:r w:rsidRPr="0000060A">
        <w:rPr>
          <w:rFonts w:eastAsia="Calibri"/>
          <w:lang w:eastAsia="en-US"/>
        </w:rPr>
        <w:t>prekonanie týchto problémov;</w:t>
      </w:r>
    </w:p>
    <w:p w:rsidR="00AE3E92" w:rsidRPr="0000060A" w:rsidRDefault="00AE3E92" w:rsidP="002B72DD">
      <w:pPr>
        <w:numPr>
          <w:ilvl w:val="0"/>
          <w:numId w:val="35"/>
        </w:numPr>
        <w:spacing w:before="120" w:after="120"/>
        <w:ind w:left="714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>Posúdenie vykonávania IZM s ohľadom na stanoven</w:t>
      </w:r>
      <w:r w:rsidR="00FD6FD4" w:rsidRPr="0000060A">
        <w:rPr>
          <w:rFonts w:eastAsia="Calibri"/>
          <w:lang w:eastAsia="en-US"/>
        </w:rPr>
        <w:t>é</w:t>
      </w:r>
      <w:r w:rsidRPr="0000060A">
        <w:rPr>
          <w:rFonts w:eastAsia="Calibri"/>
          <w:lang w:eastAsia="en-US"/>
        </w:rPr>
        <w:t xml:space="preserve"> cie</w:t>
      </w:r>
      <w:r w:rsidR="00FD6FD4" w:rsidRPr="0000060A">
        <w:rPr>
          <w:rFonts w:eastAsia="Calibri"/>
          <w:lang w:eastAsia="en-US"/>
        </w:rPr>
        <w:t>le</w:t>
      </w:r>
      <w:r w:rsidRPr="0000060A">
        <w:rPr>
          <w:rFonts w:eastAsia="Calibri"/>
          <w:lang w:eastAsia="en-US"/>
        </w:rPr>
        <w:t xml:space="preserve"> a príspev</w:t>
      </w:r>
      <w:r w:rsidR="00FD6FD4" w:rsidRPr="0000060A">
        <w:rPr>
          <w:rFonts w:eastAsia="Calibri"/>
          <w:lang w:eastAsia="en-US"/>
        </w:rPr>
        <w:t>ok</w:t>
      </w:r>
      <w:r w:rsidRPr="0000060A">
        <w:rPr>
          <w:rFonts w:eastAsia="Calibri"/>
          <w:lang w:eastAsia="en-US"/>
        </w:rPr>
        <w:t xml:space="preserve"> na realizáciu</w:t>
      </w:r>
      <w:r w:rsidR="00FD6FD4" w:rsidRPr="0000060A">
        <w:rPr>
          <w:rFonts w:eastAsia="Calibri"/>
          <w:lang w:eastAsia="en-US"/>
        </w:rPr>
        <w:t xml:space="preserve"> IZM</w:t>
      </w:r>
      <w:r w:rsidRPr="0000060A">
        <w:rPr>
          <w:rFonts w:eastAsia="Calibri"/>
          <w:lang w:eastAsia="en-US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Východiskom je</w:t>
            </w: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4F6ABA" w:rsidRPr="0000060A">
              <w:rPr>
                <w:rFonts w:eastAsia="Calibri"/>
                <w:sz w:val="22"/>
                <w:szCs w:val="22"/>
                <w:lang w:eastAsia="en-US"/>
              </w:rPr>
              <w:t>Výročná 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práva o vykonávaní OP ĽZ po</w:t>
            </w:r>
            <w:r w:rsidR="00E30DB4">
              <w:rPr>
                <w:rFonts w:eastAsia="Calibri"/>
                <w:sz w:val="22"/>
                <w:szCs w:val="22"/>
                <w:lang w:eastAsia="en-US"/>
              </w:rPr>
              <w:t>dľa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čl. 50 ods. 1 a 2 všeobecného nariadenia, ktorá obsahuje dodatočné informácie o vykonávaní IZM a Správa o</w:t>
            </w:r>
            <w:r w:rsidR="0047635D" w:rsidRPr="0000060A">
              <w:rPr>
                <w:rFonts w:eastAsia="Calibri"/>
                <w:sz w:val="22"/>
                <w:szCs w:val="22"/>
                <w:lang w:eastAsia="en-US"/>
              </w:rPr>
              <w:t xml:space="preserve"> stave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 implementáci</w:t>
            </w:r>
            <w:r w:rsidR="0047635D" w:rsidRPr="0000060A">
              <w:rPr>
                <w:rFonts w:eastAsia="Calibri"/>
                <w:sz w:val="22"/>
                <w:szCs w:val="22"/>
                <w:lang w:eastAsia="en-US"/>
              </w:rPr>
              <w:t>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EŠIF vypracovaná k 31. 12. 2016 a 31. 12. 2018. Tieto informácie vychádzajú zo záverov z hodnotenia pri vykonávaní IZM, ktorej prvé hodnotenie bude vykonané do 31. 12. 201</w:t>
            </w:r>
            <w:r w:rsidR="006443B3" w:rsidRPr="0000060A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 druhé hodnotenie do 31. 12. 2018.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del w:id="478" w:author="Autor">
              <w:r w:rsidRPr="0000060A" w:rsidDel="00255A90">
                <w:rPr>
                  <w:rFonts w:eastAsia="Calibri"/>
                  <w:sz w:val="22"/>
                  <w:szCs w:val="22"/>
                  <w:lang w:eastAsia="en-US"/>
                </w:rPr>
                <w:delText>Tieto</w:delText>
              </w:r>
            </w:del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ins w:id="479" w:author="Autor">
              <w:r w:rsidR="00255A90">
                <w:rPr>
                  <w:rFonts w:eastAsia="Calibri"/>
                  <w:sz w:val="22"/>
                  <w:szCs w:val="22"/>
                  <w:lang w:eastAsia="en-US"/>
                </w:rPr>
                <w:t xml:space="preserve">Finančné </w:t>
              </w:r>
            </w:ins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údaje </w:t>
            </w:r>
            <w:ins w:id="480" w:author="Autor">
              <w:r w:rsidR="00255A90">
                <w:rPr>
                  <w:rFonts w:eastAsia="Calibri"/>
                  <w:sz w:val="22"/>
                  <w:szCs w:val="22"/>
                  <w:lang w:eastAsia="en-US"/>
                </w:rPr>
                <w:t xml:space="preserve">a spoločné ukazovatele </w:t>
              </w:r>
              <w:r w:rsidR="008465C0">
                <w:rPr>
                  <w:rFonts w:eastAsia="Calibri"/>
                  <w:sz w:val="22"/>
                  <w:szCs w:val="22"/>
                  <w:lang w:eastAsia="en-US"/>
                </w:rPr>
                <w:t xml:space="preserve">výsledkov a výstupov </w:t>
              </w:r>
              <w:r w:rsidR="00255A90">
                <w:rPr>
                  <w:rFonts w:eastAsia="Calibri"/>
                  <w:sz w:val="22"/>
                  <w:szCs w:val="22"/>
                  <w:lang w:eastAsia="en-US"/>
                </w:rPr>
                <w:t xml:space="preserve">OP ĽZ </w:t>
              </w:r>
            </w:ins>
            <w:r w:rsidRPr="0000060A">
              <w:rPr>
                <w:rFonts w:eastAsia="Calibri"/>
                <w:sz w:val="22"/>
                <w:szCs w:val="22"/>
                <w:lang w:eastAsia="en-US"/>
              </w:rPr>
              <w:t>sú zároveň uvedené v ITMS2014+ a v SFC2014. Databáza ÚPSVR SR.</w:t>
            </w:r>
            <w:ins w:id="481" w:author="Autor">
              <w:r w:rsidR="006A116F">
                <w:rPr>
                  <w:rFonts w:eastAsia="Calibri"/>
                  <w:sz w:val="22"/>
                  <w:szCs w:val="22"/>
                  <w:lang w:eastAsia="en-US"/>
                </w:rPr>
                <w:t xml:space="preserve"> Karta účastníka.</w:t>
              </w:r>
            </w:ins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Zodpovedné orgány: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RO OP ĽZ.</w:t>
            </w:r>
          </w:p>
        </w:tc>
      </w:tr>
    </w:tbl>
    <w:p w:rsidR="00AE3E92" w:rsidRPr="002B72DD" w:rsidRDefault="00BA7EA4" w:rsidP="00BA7EA4">
      <w:pPr>
        <w:pStyle w:val="MPCKO1"/>
        <w:ind w:left="284" w:hanging="284"/>
      </w:pPr>
      <w:bookmarkStart w:id="482" w:name="_Toc404529934"/>
      <w:bookmarkStart w:id="483" w:name="_Toc489370192"/>
      <w:r>
        <w:t>5</w:t>
      </w:r>
      <w:r w:rsidR="00AE3E92" w:rsidRPr="002B72DD">
        <w:t xml:space="preserve"> Informácie a</w:t>
      </w:r>
      <w:r w:rsidR="00837412">
        <w:t> </w:t>
      </w:r>
      <w:r w:rsidR="00AE3E92" w:rsidRPr="002B72DD">
        <w:t>hodnotenia, ktoré majú byť poskytnuté pre politiku súdržnosti, ak sa využíva možnosť stanovená podľa čl. 111 ods. 4 všeobecného nariadenia o obsahu určitých prvkov výročnej správy a správy o pokroku, ktoré majú byť predložené v rokoch 2017 a 2019</w:t>
      </w:r>
      <w:bookmarkEnd w:id="482"/>
      <w:bookmarkEnd w:id="483"/>
    </w:p>
    <w:p w:rsidR="00AE3E92" w:rsidRPr="00D834A1" w:rsidRDefault="00BA7EA4" w:rsidP="00BA7EA4">
      <w:pPr>
        <w:pStyle w:val="MPCKO2"/>
      </w:pPr>
      <w:bookmarkStart w:id="484" w:name="_Toc404529935"/>
      <w:bookmarkStart w:id="485" w:name="_Toc489370193"/>
      <w:r>
        <w:t>5.1</w:t>
      </w:r>
      <w:r w:rsidR="0010569D">
        <w:t xml:space="preserve"> </w:t>
      </w:r>
      <w:r w:rsidR="00AE3E92" w:rsidRPr="00880882">
        <w:t>Ďalšie informácie a hodnotenie, ktoré môžu byť pridané v prípade, ak ide o závažné súvislosti týkajúce sa obsahu a cieľov programu</w:t>
      </w:r>
      <w:bookmarkEnd w:id="484"/>
      <w:bookmarkEnd w:id="485"/>
    </w:p>
    <w:p w:rsidR="00AE3E92" w:rsidRPr="00880882" w:rsidRDefault="00BA7EA4" w:rsidP="00BA7EA4">
      <w:pPr>
        <w:pStyle w:val="MPCKO3"/>
        <w:ind w:left="644" w:hanging="644"/>
      </w:pPr>
      <w:bookmarkStart w:id="486" w:name="_Toc404529936"/>
      <w:bookmarkStart w:id="487" w:name="_Toc489370194"/>
      <w:r>
        <w:t>5.1</w:t>
      </w:r>
      <w:r w:rsidR="00AE3E92">
        <w:t xml:space="preserve">.1 </w:t>
      </w:r>
      <w:r w:rsidR="00AE3E92" w:rsidRPr="00880882">
        <w:t>Pokrok v implementácii integrovaného prístupu k územnému rozvoju, vrátane rozvoja regiónov, ktoré čelia demografickým výzvam a trval</w:t>
      </w:r>
      <w:r w:rsidR="00E30DB4">
        <w:t>ým</w:t>
      </w:r>
      <w:r w:rsidR="00AE3E92" w:rsidRPr="00880882">
        <w:t xml:space="preserve"> alebo prírodn</w:t>
      </w:r>
      <w:r w:rsidR="00E30DB4">
        <w:t>ým</w:t>
      </w:r>
      <w:r w:rsidR="00AE3E92" w:rsidRPr="00880882">
        <w:t xml:space="preserve"> znevýhodne</w:t>
      </w:r>
      <w:r w:rsidR="00E30DB4">
        <w:t>niam</w:t>
      </w:r>
      <w:r w:rsidR="00AE3E92" w:rsidRPr="00880882">
        <w:t>, UMR a CLLD v rámci programu</w:t>
      </w:r>
      <w:bookmarkEnd w:id="486"/>
      <w:bookmarkEnd w:id="487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C7682C" w:rsidRPr="00EE509D" w:rsidTr="0000060A">
        <w:tc>
          <w:tcPr>
            <w:tcW w:w="9210" w:type="dxa"/>
            <w:shd w:val="clear" w:color="auto" w:fill="D9D9D9"/>
          </w:tcPr>
          <w:p w:rsidR="00C7682C" w:rsidRPr="0000060A" w:rsidRDefault="009A04BB" w:rsidP="0000060A">
            <w:pPr>
              <w:spacing w:before="120" w:after="120"/>
              <w:rPr>
                <w:rStyle w:val="notranslate"/>
                <w:sz w:val="22"/>
                <w:szCs w:val="22"/>
              </w:rPr>
            </w:pPr>
            <w:ins w:id="488" w:author="Autor">
              <w:r>
                <w:rPr>
                  <w:rStyle w:val="notranslate"/>
                  <w:sz w:val="22"/>
                  <w:szCs w:val="22"/>
                </w:rPr>
                <w:t>&lt;</w:t>
              </w:r>
            </w:ins>
            <w:r w:rsidR="00C7682C" w:rsidRPr="0000060A">
              <w:rPr>
                <w:rStyle w:val="notranslate"/>
                <w:sz w:val="22"/>
                <w:szCs w:val="22"/>
              </w:rPr>
              <w:t>typ='</w:t>
            </w:r>
            <w:r w:rsidR="00837412">
              <w:rPr>
                <w:rStyle w:val="notranslate"/>
                <w:sz w:val="22"/>
                <w:szCs w:val="22"/>
              </w:rPr>
              <w:t>R</w:t>
            </w:r>
            <w:r w:rsidR="00C7682C" w:rsidRPr="0000060A">
              <w:rPr>
                <w:rStyle w:val="notranslate"/>
                <w:sz w:val="22"/>
                <w:szCs w:val="22"/>
              </w:rPr>
              <w:t xml:space="preserve">' max. poč. znakov=3500 vstup= 'M'&gt; </w:t>
            </w:r>
            <w:ins w:id="489" w:author="Autor">
              <w:r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  <w:p w:rsidR="00C7682C" w:rsidRPr="0000060A" w:rsidRDefault="00C7682C" w:rsidP="0000060A">
            <w:pPr>
              <w:spacing w:before="120" w:after="120"/>
              <w:jc w:val="both"/>
              <w:rPr>
                <w:rStyle w:val="notranslate"/>
                <w:b/>
                <w:sz w:val="22"/>
                <w:szCs w:val="22"/>
              </w:rPr>
            </w:pPr>
            <w:r w:rsidRPr="0000060A">
              <w:rPr>
                <w:rStyle w:val="notranslate"/>
                <w:sz w:val="22"/>
                <w:szCs w:val="22"/>
              </w:rPr>
              <w:t xml:space="preserve">Uvedú sa údaje uvedené v kap. 5 rozšírené o závery z priebežného hodnotenia implementácie </w:t>
            </w:r>
            <w:r w:rsidR="00FD6FD4" w:rsidRPr="0000060A">
              <w:rPr>
                <w:rStyle w:val="notranslate"/>
                <w:sz w:val="22"/>
                <w:szCs w:val="22"/>
              </w:rPr>
              <w:t>UMR</w:t>
            </w:r>
            <w:r w:rsidRPr="0000060A">
              <w:rPr>
                <w:rStyle w:val="notranslate"/>
                <w:sz w:val="22"/>
                <w:szCs w:val="22"/>
              </w:rPr>
              <w:t xml:space="preserve"> a CLLD, ktoré majú vplyv na realizáciu opatrení a na implementáciu, napr. v prípade ohrozenia realizácie aktivít, neúspešne realizovaných aktivitách, zmene stratégií a pod.</w:t>
            </w:r>
          </w:p>
          <w:p w:rsidR="00C7682C" w:rsidRPr="0000060A" w:rsidRDefault="00C7682C" w:rsidP="0000060A">
            <w:pPr>
              <w:spacing w:before="120" w:after="120" w:line="276" w:lineRule="auto"/>
              <w:jc w:val="both"/>
              <w:rPr>
                <w:rStyle w:val="notranslate"/>
                <w:sz w:val="22"/>
                <w:szCs w:val="22"/>
              </w:rPr>
            </w:pPr>
            <w:r w:rsidRPr="0000060A">
              <w:rPr>
                <w:rStyle w:val="notranslate"/>
                <w:b/>
                <w:sz w:val="22"/>
                <w:szCs w:val="22"/>
              </w:rPr>
              <w:t xml:space="preserve">Zdroj údajov: </w:t>
            </w:r>
            <w:r w:rsidRPr="0000060A">
              <w:rPr>
                <w:rStyle w:val="notranslate"/>
                <w:sz w:val="22"/>
                <w:szCs w:val="22"/>
              </w:rPr>
              <w:t>Priebežná správa z hodnotenia implementácie RIÚS, vrátane UMR a</w:t>
            </w:r>
            <w:r w:rsidR="004E2A8F" w:rsidRPr="0000060A">
              <w:rPr>
                <w:rStyle w:val="notranslate"/>
                <w:sz w:val="22"/>
                <w:szCs w:val="22"/>
              </w:rPr>
              <w:t> z</w:t>
            </w:r>
            <w:r w:rsidR="00212473" w:rsidRPr="0000060A">
              <w:rPr>
                <w:rStyle w:val="notranslate"/>
                <w:sz w:val="22"/>
                <w:szCs w:val="22"/>
              </w:rPr>
              <w:t> </w:t>
            </w:r>
            <w:r w:rsidR="004E2A8F" w:rsidRPr="0000060A">
              <w:rPr>
                <w:rStyle w:val="notranslate"/>
                <w:sz w:val="22"/>
                <w:szCs w:val="22"/>
              </w:rPr>
              <w:t>hodnotenia</w:t>
            </w:r>
            <w:r w:rsidR="00212473" w:rsidRPr="0000060A">
              <w:rPr>
                <w:rStyle w:val="notranslate"/>
                <w:sz w:val="22"/>
                <w:szCs w:val="22"/>
              </w:rPr>
              <w:t xml:space="preserve"> </w:t>
            </w:r>
            <w:r w:rsidRPr="0000060A">
              <w:rPr>
                <w:rStyle w:val="notranslate"/>
                <w:sz w:val="22"/>
                <w:szCs w:val="22"/>
              </w:rPr>
              <w:t>CLLD.</w:t>
            </w:r>
          </w:p>
          <w:p w:rsidR="00C7682C" w:rsidRPr="0000060A" w:rsidRDefault="00C7682C" w:rsidP="00C7682C">
            <w:pPr>
              <w:rPr>
                <w:sz w:val="22"/>
                <w:szCs w:val="22"/>
              </w:rPr>
            </w:pPr>
            <w:r w:rsidRPr="0000060A">
              <w:rPr>
                <w:rStyle w:val="notranslate"/>
                <w:b/>
                <w:sz w:val="22"/>
                <w:szCs w:val="22"/>
              </w:rPr>
              <w:t xml:space="preserve">Zodpovedné orgány: </w:t>
            </w:r>
            <w:r w:rsidRPr="0000060A">
              <w:rPr>
                <w:rStyle w:val="notranslate"/>
                <w:sz w:val="22"/>
                <w:szCs w:val="22"/>
              </w:rPr>
              <w:t>RO IROP a RO PRV.</w:t>
            </w:r>
          </w:p>
        </w:tc>
      </w:tr>
    </w:tbl>
    <w:p w:rsidR="008329B8" w:rsidRPr="00880882" w:rsidRDefault="00BA7EA4" w:rsidP="00BA7EA4">
      <w:pPr>
        <w:pStyle w:val="MPCKO3"/>
        <w:ind w:left="658" w:hanging="658"/>
      </w:pPr>
      <w:bookmarkStart w:id="490" w:name="_Toc404529937"/>
      <w:bookmarkStart w:id="491" w:name="_Toc489370195"/>
      <w:r>
        <w:t>5.1</w:t>
      </w:r>
      <w:r w:rsidR="008329B8">
        <w:t xml:space="preserve">.2 </w:t>
      </w:r>
      <w:r w:rsidR="008329B8" w:rsidRPr="00880882">
        <w:t>Pokrok dosiahnutý pri vykonávaní opatrení na posilnenie kapacity orgánov členských štátov a príjemcov spravovať a využívať fondy</w:t>
      </w:r>
      <w:bookmarkEnd w:id="490"/>
      <w:bookmarkEnd w:id="491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C62D0C" w:rsidRPr="00EE509D" w:rsidTr="0000060A">
        <w:tc>
          <w:tcPr>
            <w:tcW w:w="9210" w:type="dxa"/>
            <w:shd w:val="clear" w:color="auto" w:fill="D9D9D9"/>
          </w:tcPr>
          <w:p w:rsidR="00C62D0C" w:rsidRPr="0000060A" w:rsidRDefault="009A04BB" w:rsidP="0000060A">
            <w:pPr>
              <w:spacing w:before="120" w:after="120"/>
              <w:rPr>
                <w:rStyle w:val="notranslate"/>
                <w:sz w:val="22"/>
                <w:szCs w:val="22"/>
              </w:rPr>
            </w:pPr>
            <w:ins w:id="492" w:author="Autor">
              <w:r>
                <w:rPr>
                  <w:rStyle w:val="notranslate"/>
                  <w:sz w:val="22"/>
                  <w:szCs w:val="22"/>
                </w:rPr>
                <w:t>&lt;</w:t>
              </w:r>
            </w:ins>
            <w:r w:rsidR="00C62D0C" w:rsidRPr="0000060A">
              <w:rPr>
                <w:rStyle w:val="notranslate"/>
                <w:sz w:val="22"/>
                <w:szCs w:val="22"/>
              </w:rPr>
              <w:t>typ='</w:t>
            </w:r>
            <w:r w:rsidR="00837412">
              <w:rPr>
                <w:rStyle w:val="notranslate"/>
                <w:sz w:val="22"/>
                <w:szCs w:val="22"/>
              </w:rPr>
              <w:t>R</w:t>
            </w:r>
            <w:r w:rsidR="00C62D0C" w:rsidRPr="0000060A">
              <w:rPr>
                <w:rStyle w:val="notranslate"/>
                <w:sz w:val="22"/>
                <w:szCs w:val="22"/>
              </w:rPr>
              <w:t xml:space="preserve">' max. poč. znakov=3500 vstup= 'M'&gt; </w:t>
            </w:r>
            <w:ins w:id="493" w:author="Autor">
              <w:r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  <w:p w:rsidR="00C62D0C" w:rsidRPr="0000060A" w:rsidRDefault="00C62D0C" w:rsidP="0000060A">
            <w:pPr>
              <w:spacing w:before="120" w:after="120" w:line="276" w:lineRule="auto"/>
              <w:rPr>
                <w:rStyle w:val="notranslate"/>
                <w:sz w:val="22"/>
                <w:szCs w:val="22"/>
              </w:rPr>
            </w:pPr>
            <w:r w:rsidRPr="0000060A">
              <w:rPr>
                <w:rStyle w:val="notranslate"/>
                <w:sz w:val="22"/>
                <w:szCs w:val="22"/>
              </w:rPr>
              <w:t>nerelevantné</w:t>
            </w:r>
          </w:p>
          <w:p w:rsidR="00C62D0C" w:rsidRPr="00A96CF8" w:rsidRDefault="00C62D0C" w:rsidP="0000060A">
            <w:pPr>
              <w:spacing w:before="120" w:after="120"/>
              <w:rPr>
                <w:rStyle w:val="notranslate"/>
                <w:sz w:val="22"/>
                <w:szCs w:val="22"/>
              </w:rPr>
            </w:pPr>
            <w:r w:rsidRPr="0000060A">
              <w:rPr>
                <w:rStyle w:val="notranslate"/>
                <w:b/>
                <w:sz w:val="22"/>
                <w:szCs w:val="22"/>
              </w:rPr>
              <w:t>Zdroj údajov:</w:t>
            </w:r>
            <w:r w:rsidR="00BF2265">
              <w:rPr>
                <w:rStyle w:val="notranslate"/>
                <w:b/>
                <w:sz w:val="22"/>
                <w:szCs w:val="22"/>
              </w:rPr>
              <w:t xml:space="preserve"> </w:t>
            </w:r>
            <w:r w:rsidR="00BF2265" w:rsidRPr="00A96CF8">
              <w:rPr>
                <w:rStyle w:val="notranslate"/>
                <w:sz w:val="22"/>
                <w:szCs w:val="22"/>
              </w:rPr>
              <w:t>nerelevantné.</w:t>
            </w:r>
          </w:p>
          <w:p w:rsidR="00C62D0C" w:rsidRPr="0000060A" w:rsidRDefault="00C62D0C" w:rsidP="00C62D0C">
            <w:pPr>
              <w:rPr>
                <w:sz w:val="22"/>
                <w:szCs w:val="22"/>
              </w:rPr>
            </w:pPr>
            <w:r w:rsidRPr="0000060A">
              <w:rPr>
                <w:rStyle w:val="notranslate"/>
                <w:b/>
                <w:sz w:val="22"/>
                <w:szCs w:val="22"/>
              </w:rPr>
              <w:t>Zodpovedné orgány:</w:t>
            </w:r>
            <w:r w:rsidR="00BF2265">
              <w:rPr>
                <w:rStyle w:val="notranslate"/>
                <w:b/>
                <w:sz w:val="22"/>
                <w:szCs w:val="22"/>
              </w:rPr>
              <w:t xml:space="preserve"> </w:t>
            </w:r>
            <w:r w:rsidR="00BF2265" w:rsidRPr="00A96CF8">
              <w:rPr>
                <w:rStyle w:val="notranslate"/>
                <w:sz w:val="22"/>
                <w:szCs w:val="22"/>
              </w:rPr>
              <w:t>nerelevantné.</w:t>
            </w:r>
          </w:p>
        </w:tc>
      </w:tr>
    </w:tbl>
    <w:p w:rsidR="00C62D0C" w:rsidRPr="002B72DD" w:rsidRDefault="00BA7EA4" w:rsidP="00BA7EA4">
      <w:pPr>
        <w:pStyle w:val="MPCKO3"/>
        <w:ind w:left="616" w:hanging="616"/>
      </w:pPr>
      <w:bookmarkStart w:id="494" w:name="_Toc404529938"/>
      <w:bookmarkStart w:id="495" w:name="_Toc489370196"/>
      <w:r>
        <w:lastRenderedPageBreak/>
        <w:t>5.1.3</w:t>
      </w:r>
      <w:r w:rsidR="00C62D0C">
        <w:t xml:space="preserve"> </w:t>
      </w:r>
      <w:r w:rsidR="00C62D0C" w:rsidRPr="006443B3">
        <w:t xml:space="preserve">Pokrok </w:t>
      </w:r>
      <w:r w:rsidR="00C62D0C" w:rsidRPr="00704F97">
        <w:t xml:space="preserve">dosiahnutý pri </w:t>
      </w:r>
      <w:r w:rsidR="00C62D0C" w:rsidRPr="002B72DD">
        <w:t>realizovaní všetkých medziregionálnych a nadnárodných opatrení</w:t>
      </w:r>
      <w:bookmarkEnd w:id="494"/>
      <w:bookmarkEnd w:id="495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C62D0C" w:rsidRPr="00EE509D" w:rsidTr="0000060A">
        <w:tc>
          <w:tcPr>
            <w:tcW w:w="9210" w:type="dxa"/>
            <w:shd w:val="clear" w:color="auto" w:fill="D9D9D9"/>
          </w:tcPr>
          <w:p w:rsidR="00C62D0C" w:rsidRPr="0000060A" w:rsidRDefault="009A04BB" w:rsidP="0000060A">
            <w:pPr>
              <w:spacing w:before="120" w:after="120"/>
              <w:rPr>
                <w:rStyle w:val="notranslate"/>
                <w:sz w:val="22"/>
                <w:szCs w:val="22"/>
              </w:rPr>
            </w:pPr>
            <w:ins w:id="496" w:author="Autor">
              <w:r>
                <w:rPr>
                  <w:rStyle w:val="notranslate"/>
                  <w:sz w:val="22"/>
                  <w:szCs w:val="22"/>
                </w:rPr>
                <w:t>&lt;</w:t>
              </w:r>
            </w:ins>
            <w:r w:rsidR="00C62D0C" w:rsidRPr="0000060A">
              <w:rPr>
                <w:rStyle w:val="notranslate"/>
                <w:sz w:val="22"/>
                <w:szCs w:val="22"/>
              </w:rPr>
              <w:t>typ='</w:t>
            </w:r>
            <w:r w:rsidR="00837412">
              <w:rPr>
                <w:rStyle w:val="notranslate"/>
                <w:sz w:val="22"/>
                <w:szCs w:val="22"/>
              </w:rPr>
              <w:t>R</w:t>
            </w:r>
            <w:r w:rsidR="00C62D0C" w:rsidRPr="0000060A">
              <w:rPr>
                <w:rStyle w:val="notranslate"/>
                <w:sz w:val="22"/>
                <w:szCs w:val="22"/>
              </w:rPr>
              <w:t xml:space="preserve">' max. poč. znakov=3500 vstup= 'M'&gt; </w:t>
            </w:r>
            <w:ins w:id="497" w:author="Autor">
              <w:r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  <w:p w:rsidR="00C62D0C" w:rsidRPr="0000060A" w:rsidRDefault="00C62D0C" w:rsidP="0000060A">
            <w:pPr>
              <w:tabs>
                <w:tab w:val="left" w:pos="1553"/>
              </w:tabs>
              <w:spacing w:before="120" w:after="120" w:line="276" w:lineRule="auto"/>
              <w:rPr>
                <w:rStyle w:val="notranslate"/>
                <w:sz w:val="22"/>
                <w:szCs w:val="22"/>
              </w:rPr>
            </w:pPr>
            <w:r w:rsidRPr="0000060A">
              <w:rPr>
                <w:rStyle w:val="notranslate"/>
                <w:sz w:val="22"/>
                <w:szCs w:val="22"/>
              </w:rPr>
              <w:t>nerelevantné</w:t>
            </w:r>
          </w:p>
          <w:p w:rsidR="00C62D0C" w:rsidRPr="0000060A" w:rsidRDefault="00C62D0C" w:rsidP="0000060A">
            <w:pPr>
              <w:spacing w:before="120" w:after="120"/>
              <w:rPr>
                <w:rStyle w:val="notranslate"/>
                <w:b/>
                <w:sz w:val="22"/>
                <w:szCs w:val="22"/>
              </w:rPr>
            </w:pPr>
            <w:r w:rsidRPr="0000060A">
              <w:rPr>
                <w:rStyle w:val="notranslate"/>
                <w:b/>
                <w:sz w:val="22"/>
                <w:szCs w:val="22"/>
              </w:rPr>
              <w:t>Zdroj údajov:</w:t>
            </w:r>
            <w:r w:rsidR="00BF2265">
              <w:rPr>
                <w:rStyle w:val="notranslate"/>
                <w:b/>
                <w:sz w:val="22"/>
                <w:szCs w:val="22"/>
              </w:rPr>
              <w:t xml:space="preserve"> </w:t>
            </w:r>
            <w:r w:rsidR="00BF2265" w:rsidRPr="00A96CF8">
              <w:rPr>
                <w:rStyle w:val="notranslate"/>
                <w:sz w:val="22"/>
                <w:szCs w:val="22"/>
              </w:rPr>
              <w:t>nerelevantné.</w:t>
            </w:r>
          </w:p>
          <w:p w:rsidR="00C62D0C" w:rsidRPr="0000060A" w:rsidRDefault="00C62D0C" w:rsidP="00C62D0C">
            <w:pPr>
              <w:rPr>
                <w:sz w:val="22"/>
                <w:szCs w:val="22"/>
              </w:rPr>
            </w:pPr>
            <w:r w:rsidRPr="0000060A">
              <w:rPr>
                <w:rStyle w:val="notranslate"/>
                <w:b/>
                <w:sz w:val="22"/>
                <w:szCs w:val="22"/>
              </w:rPr>
              <w:t>Zodpovedné orgány:</w:t>
            </w:r>
            <w:r w:rsidR="00BF2265">
              <w:rPr>
                <w:rStyle w:val="notranslate"/>
                <w:b/>
                <w:sz w:val="22"/>
                <w:szCs w:val="22"/>
              </w:rPr>
              <w:t xml:space="preserve"> </w:t>
            </w:r>
            <w:r w:rsidR="00BF2265" w:rsidRPr="00A96CF8">
              <w:rPr>
                <w:rStyle w:val="notranslate"/>
                <w:sz w:val="22"/>
                <w:szCs w:val="22"/>
              </w:rPr>
              <w:t>nerelevantné.</w:t>
            </w:r>
          </w:p>
        </w:tc>
      </w:tr>
    </w:tbl>
    <w:p w:rsidR="00C62D0C" w:rsidRPr="002B72DD" w:rsidRDefault="00BA7EA4" w:rsidP="00BA7EA4">
      <w:pPr>
        <w:pStyle w:val="MPCKO3"/>
        <w:ind w:left="616" w:hanging="616"/>
      </w:pPr>
      <w:bookmarkStart w:id="498" w:name="_Toc404529939"/>
      <w:bookmarkStart w:id="499" w:name="_Toc489370197"/>
      <w:r>
        <w:t>5.1</w:t>
      </w:r>
      <w:r w:rsidR="00C62D0C">
        <w:t xml:space="preserve">.4 </w:t>
      </w:r>
      <w:r w:rsidR="00C62D0C" w:rsidRPr="006443B3">
        <w:t>Pokrok dosiahnutý pri vykonávaní opatrení na riešenie špecifických potrieb geografických oblastí najviac postihnutých chudobou, alebo cieľových skupín najviac ohrozených diskrimináciou, alebo sociálnym vylúčením, s osobitným ohľadom na marginalizované skupiny, osoby s post</w:t>
      </w:r>
      <w:r w:rsidR="00C62D0C" w:rsidRPr="00704F97">
        <w:t>ihnutím, dlhodobo nezamestnaných a mladých ľudí zaradených mimo pracovného pomeru, vzdelávania a školenia, vrátane, kde je to vhodné aj využitie finančných prostriedkov</w:t>
      </w:r>
      <w:bookmarkEnd w:id="498"/>
      <w:bookmarkEnd w:id="499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C62D0C" w:rsidRPr="00EE509D" w:rsidTr="0000060A">
        <w:tc>
          <w:tcPr>
            <w:tcW w:w="9210" w:type="dxa"/>
            <w:shd w:val="clear" w:color="auto" w:fill="D9D9D9"/>
          </w:tcPr>
          <w:p w:rsidR="00C62D0C" w:rsidRPr="0000060A" w:rsidRDefault="009A04BB" w:rsidP="0000060A">
            <w:pPr>
              <w:spacing w:before="120" w:after="120"/>
              <w:rPr>
                <w:rStyle w:val="notranslate"/>
                <w:sz w:val="22"/>
                <w:szCs w:val="22"/>
              </w:rPr>
            </w:pPr>
            <w:ins w:id="500" w:author="Autor">
              <w:r>
                <w:rPr>
                  <w:rStyle w:val="notranslate"/>
                  <w:sz w:val="22"/>
                  <w:szCs w:val="22"/>
                </w:rPr>
                <w:t>&lt;</w:t>
              </w:r>
            </w:ins>
            <w:r w:rsidR="00C62D0C" w:rsidRPr="0000060A">
              <w:rPr>
                <w:rStyle w:val="notranslate"/>
                <w:sz w:val="22"/>
                <w:szCs w:val="22"/>
              </w:rPr>
              <w:t>typ='</w:t>
            </w:r>
            <w:r w:rsidR="00837412">
              <w:rPr>
                <w:rStyle w:val="notranslate"/>
                <w:sz w:val="22"/>
                <w:szCs w:val="22"/>
              </w:rPr>
              <w:t>R</w:t>
            </w:r>
            <w:r w:rsidR="00C62D0C" w:rsidRPr="0000060A">
              <w:rPr>
                <w:rStyle w:val="notranslate"/>
                <w:sz w:val="22"/>
                <w:szCs w:val="22"/>
              </w:rPr>
              <w:t xml:space="preserve">' max. poč. znakov=3500 vstup= 'M'&gt; </w:t>
            </w:r>
            <w:ins w:id="501" w:author="Autor">
              <w:r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  <w:p w:rsidR="00C62D0C" w:rsidRPr="0000060A" w:rsidRDefault="00C62D0C" w:rsidP="0000060A">
            <w:pPr>
              <w:spacing w:before="120" w:after="120"/>
              <w:rPr>
                <w:rStyle w:val="notranslate"/>
                <w:sz w:val="22"/>
                <w:szCs w:val="22"/>
              </w:rPr>
            </w:pPr>
            <w:r w:rsidRPr="0000060A">
              <w:rPr>
                <w:rStyle w:val="notranslate"/>
                <w:sz w:val="22"/>
                <w:szCs w:val="22"/>
              </w:rPr>
              <w:t>nerelevantné</w:t>
            </w:r>
          </w:p>
          <w:p w:rsidR="00C62D0C" w:rsidRPr="00A96CF8" w:rsidRDefault="00C62D0C" w:rsidP="0000060A">
            <w:pPr>
              <w:spacing w:before="120" w:after="120"/>
              <w:rPr>
                <w:rStyle w:val="notranslate"/>
                <w:sz w:val="22"/>
                <w:szCs w:val="22"/>
              </w:rPr>
            </w:pPr>
            <w:r w:rsidRPr="0000060A">
              <w:rPr>
                <w:rStyle w:val="notranslate"/>
                <w:b/>
                <w:sz w:val="22"/>
                <w:szCs w:val="22"/>
              </w:rPr>
              <w:t>Zdroj údajov:</w:t>
            </w:r>
            <w:r w:rsidR="00BF2265">
              <w:rPr>
                <w:rStyle w:val="notranslate"/>
                <w:b/>
                <w:sz w:val="22"/>
                <w:szCs w:val="22"/>
              </w:rPr>
              <w:t xml:space="preserve"> </w:t>
            </w:r>
            <w:r w:rsidR="00BF2265" w:rsidRPr="00A96CF8">
              <w:rPr>
                <w:rStyle w:val="notranslate"/>
                <w:sz w:val="22"/>
                <w:szCs w:val="22"/>
              </w:rPr>
              <w:t>nerelevantné.</w:t>
            </w:r>
          </w:p>
          <w:p w:rsidR="00C62D0C" w:rsidRPr="00BF2265" w:rsidRDefault="00C62D0C" w:rsidP="00C62D0C">
            <w:pPr>
              <w:rPr>
                <w:sz w:val="22"/>
                <w:szCs w:val="22"/>
              </w:rPr>
            </w:pPr>
            <w:r w:rsidRPr="0000060A">
              <w:rPr>
                <w:rStyle w:val="notranslate"/>
                <w:b/>
                <w:sz w:val="22"/>
                <w:szCs w:val="22"/>
              </w:rPr>
              <w:t>Zodpovedné orgány:</w:t>
            </w:r>
            <w:r w:rsidR="00BF2265">
              <w:rPr>
                <w:rStyle w:val="notranslate"/>
                <w:sz w:val="22"/>
                <w:szCs w:val="22"/>
              </w:rPr>
              <w:t xml:space="preserve"> nerelevantné.</w:t>
            </w:r>
          </w:p>
        </w:tc>
      </w:tr>
    </w:tbl>
    <w:p w:rsidR="00C62D0C" w:rsidRPr="00813ED8" w:rsidRDefault="00BA7EA4" w:rsidP="00BA7EA4">
      <w:pPr>
        <w:pStyle w:val="MPCKO1"/>
        <w:ind w:left="284" w:hanging="284"/>
      </w:pPr>
      <w:bookmarkStart w:id="502" w:name="_Toc404529940"/>
      <w:bookmarkStart w:id="503" w:name="_Toc489370198"/>
      <w:r>
        <w:t>6</w:t>
      </w:r>
      <w:r w:rsidR="00C62D0C" w:rsidRPr="002B72DD">
        <w:t xml:space="preserve"> Informácie o implementácii </w:t>
      </w:r>
      <w:r w:rsidR="008341FD">
        <w:t>IZM</w:t>
      </w:r>
      <w:r w:rsidR="00C62D0C" w:rsidRPr="002B72DD">
        <w:t xml:space="preserve"> v prípade, že je využitá možnos</w:t>
      </w:r>
      <w:r w:rsidR="00F01505">
        <w:t>ť</w:t>
      </w:r>
      <w:r w:rsidR="00C62D0C" w:rsidRPr="002B72DD">
        <w:t xml:space="preserve"> podľa čl. 111</w:t>
      </w:r>
      <w:r w:rsidR="006443B3">
        <w:t xml:space="preserve"> ods.</w:t>
      </w:r>
      <w:r w:rsidR="00DB5F12">
        <w:t xml:space="preserve"> </w:t>
      </w:r>
      <w:r w:rsidR="00C62D0C" w:rsidRPr="002B72DD">
        <w:t>4 všeobecného nariadenia</w:t>
      </w:r>
      <w:r w:rsidR="00C62D0C">
        <w:rPr>
          <w:rStyle w:val="Odkaznapoznmkupodiarou"/>
        </w:rPr>
        <w:footnoteReference w:id="12"/>
      </w:r>
      <w:bookmarkEnd w:id="502"/>
      <w:bookmarkEnd w:id="503"/>
    </w:p>
    <w:p w:rsidR="00C62D0C" w:rsidRDefault="00BA7EA4" w:rsidP="00BA7EA4">
      <w:pPr>
        <w:pStyle w:val="MPCKO2"/>
      </w:pPr>
      <w:bookmarkStart w:id="504" w:name="_Toc404529941"/>
      <w:bookmarkStart w:id="505" w:name="_Toc489370199"/>
      <w:r>
        <w:t>6.1</w:t>
      </w:r>
      <w:r w:rsidR="0010569D">
        <w:t xml:space="preserve"> </w:t>
      </w:r>
      <w:r w:rsidR="00C62D0C" w:rsidRPr="006443B3">
        <w:t xml:space="preserve">Vykonávanie </w:t>
      </w:r>
      <w:r w:rsidR="0054202A">
        <w:t>IZM</w:t>
      </w:r>
      <w:bookmarkEnd w:id="504"/>
      <w:bookmarkEnd w:id="505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C62D0C" w:rsidTr="0000060A">
        <w:tc>
          <w:tcPr>
            <w:tcW w:w="9210" w:type="dxa"/>
            <w:shd w:val="clear" w:color="auto" w:fill="D9D9D9"/>
          </w:tcPr>
          <w:p w:rsidR="00C62D0C" w:rsidRPr="0000060A" w:rsidRDefault="009A04BB" w:rsidP="0000060A">
            <w:pPr>
              <w:spacing w:before="120" w:after="120"/>
            </w:pPr>
            <w:ins w:id="506" w:author="Autor">
              <w:r>
                <w:rPr>
                  <w:rStyle w:val="notranslate"/>
                </w:rPr>
                <w:t>&lt;</w:t>
              </w:r>
            </w:ins>
            <w:r w:rsidR="00C62D0C" w:rsidRPr="00920607">
              <w:rPr>
                <w:rStyle w:val="notranslate"/>
              </w:rPr>
              <w:t>typ</w:t>
            </w:r>
            <w:r w:rsidR="00C62D0C">
              <w:rPr>
                <w:rStyle w:val="notranslate"/>
              </w:rPr>
              <w:t>='</w:t>
            </w:r>
            <w:r w:rsidR="00837412">
              <w:rPr>
                <w:rStyle w:val="notranslate"/>
              </w:rPr>
              <w:t>R</w:t>
            </w:r>
            <w:r w:rsidR="00C62D0C">
              <w:rPr>
                <w:rStyle w:val="notranslate"/>
              </w:rPr>
              <w:t>' max. poč. znakov=14000</w:t>
            </w:r>
            <w:r w:rsidR="00C62D0C" w:rsidRPr="00920607">
              <w:rPr>
                <w:rStyle w:val="notranslate"/>
              </w:rPr>
              <w:t xml:space="preserve"> </w:t>
            </w:r>
            <w:r w:rsidR="00C62D0C">
              <w:rPr>
                <w:rStyle w:val="notranslate"/>
              </w:rPr>
              <w:t>vstup</w:t>
            </w:r>
            <w:r w:rsidR="00C62D0C" w:rsidRPr="00920607">
              <w:rPr>
                <w:rStyle w:val="notranslate"/>
              </w:rPr>
              <w:t>= 'M'&gt;</w:t>
            </w:r>
            <w:r w:rsidR="00C62D0C">
              <w:rPr>
                <w:rStyle w:val="notranslate"/>
              </w:rPr>
              <w:t xml:space="preserve"> </w:t>
            </w:r>
            <w:ins w:id="507" w:author="Autor">
              <w:r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</w:tc>
      </w:tr>
    </w:tbl>
    <w:p w:rsidR="00C62D0C" w:rsidRDefault="00C62D0C" w:rsidP="002B72DD">
      <w:pPr>
        <w:pStyle w:val="Odsekzoznamu"/>
        <w:numPr>
          <w:ilvl w:val="0"/>
          <w:numId w:val="37"/>
        </w:numPr>
        <w:spacing w:before="120" w:after="120"/>
        <w:ind w:left="714" w:hanging="357"/>
        <w:contextualSpacing w:val="0"/>
        <w:jc w:val="both"/>
      </w:pPr>
      <w:r>
        <w:t>Opis hlavných zistení z hodnotenia uvedených v čl. 19 (6) nariadenia č. 1304/2013 – posúdenie účinnosti, efektívnosti a vplyvu na spoločnú podporu z ESF a špecifické rozdelenie na IZM, vrátane vykonávania záruky pre mladých;</w:t>
      </w:r>
    </w:p>
    <w:p w:rsidR="00C62D0C" w:rsidRDefault="00C62D0C" w:rsidP="006443B3">
      <w:pPr>
        <w:pStyle w:val="Odsekzoznamu"/>
        <w:numPr>
          <w:ilvl w:val="0"/>
          <w:numId w:val="37"/>
        </w:numPr>
        <w:spacing w:before="120" w:after="120"/>
        <w:ind w:left="714" w:hanging="357"/>
        <w:contextualSpacing w:val="0"/>
        <w:jc w:val="both"/>
      </w:pPr>
      <w:r>
        <w:t>Opis a vyhodnotenie kvality pracovných ponúk prijatých</w:t>
      </w:r>
      <w:r w:rsidR="0054202A">
        <w:t xml:space="preserve"> prijímateľmi pomoci z</w:t>
      </w:r>
      <w:r w:rsidR="00B31B3D">
        <w:t> </w:t>
      </w:r>
      <w:r>
        <w:t>IZM, vrátane znevýhodnených osôb, ktoré tvoria marginalizované komunity a tých, ktorí opúšťajú vzdelávanie bez kvalifikácie;</w:t>
      </w:r>
    </w:p>
    <w:p w:rsidR="00C62D0C" w:rsidRDefault="00C62D0C" w:rsidP="00704F97">
      <w:pPr>
        <w:pStyle w:val="Odsekzoznamu"/>
        <w:numPr>
          <w:ilvl w:val="0"/>
          <w:numId w:val="37"/>
        </w:numPr>
        <w:spacing w:before="120" w:after="120"/>
        <w:ind w:left="714" w:hanging="357"/>
        <w:contextualSpacing w:val="0"/>
        <w:jc w:val="both"/>
      </w:pPr>
      <w:r>
        <w:t xml:space="preserve">Opis a posúdenie pokroku </w:t>
      </w:r>
      <w:r w:rsidR="0054202A">
        <w:t>prijímateľov pomoci z IZM v</w:t>
      </w:r>
      <w:r w:rsidR="00B31B3D">
        <w:t> </w:t>
      </w:r>
      <w:r w:rsidR="0054202A">
        <w:t xml:space="preserve">procese </w:t>
      </w:r>
      <w:r>
        <w:t>ďalšieho vzdelávania, hľadania udržateľných a dôstojných pracovných</w:t>
      </w:r>
      <w:r w:rsidR="004E2A8F">
        <w:t xml:space="preserve"> miest</w:t>
      </w:r>
      <w:r w:rsidR="0054202A">
        <w:t xml:space="preserve">, </w:t>
      </w:r>
      <w:r>
        <w:t>učňovsk</w:t>
      </w:r>
      <w:r w:rsidR="0054202A">
        <w:t>ého</w:t>
      </w:r>
      <w:r>
        <w:t xml:space="preserve"> výcvik</w:t>
      </w:r>
      <w:r w:rsidR="0054202A">
        <w:t>u</w:t>
      </w:r>
      <w:r>
        <w:t xml:space="preserve"> alebo kvalit</w:t>
      </w:r>
      <w:r w:rsidR="008341FD">
        <w:t>ných</w:t>
      </w:r>
      <w:r>
        <w:t xml:space="preserve"> stáží.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C62D0C" w:rsidRPr="00EE509D" w:rsidTr="0000060A">
        <w:tc>
          <w:tcPr>
            <w:tcW w:w="9210" w:type="dxa"/>
            <w:shd w:val="clear" w:color="auto" w:fill="D9D9D9"/>
          </w:tcPr>
          <w:p w:rsidR="00C62D0C" w:rsidRPr="0000060A" w:rsidRDefault="00C62D0C" w:rsidP="0000060A">
            <w:pPr>
              <w:spacing w:before="120"/>
              <w:jc w:val="both"/>
              <w:rPr>
                <w:sz w:val="22"/>
                <w:szCs w:val="22"/>
              </w:rPr>
            </w:pPr>
            <w:r w:rsidRPr="0000060A">
              <w:rPr>
                <w:sz w:val="22"/>
                <w:szCs w:val="22"/>
              </w:rPr>
              <w:t xml:space="preserve">V tejto časti sa uvedú údaje rovnakým spôsobom, ako vo výročnej správe o vykonávaní podľa čl. 50 ods. 4, ktorá obsahuje hlavné zistenia z hodnotenia podľa čl. 19 ods. 6 nariadenia o ESF. Okrem toho je potrebné poskytnúť informácie, ktoré sa týkajú vyhodnotenia kvality pracovných ponúk </w:t>
            </w:r>
            <w:r w:rsidR="004E2A8F" w:rsidRPr="0000060A">
              <w:rPr>
                <w:sz w:val="22"/>
                <w:szCs w:val="22"/>
              </w:rPr>
              <w:t>predložených</w:t>
            </w:r>
            <w:r w:rsidRPr="0000060A">
              <w:rPr>
                <w:sz w:val="22"/>
                <w:szCs w:val="22"/>
              </w:rPr>
              <w:t xml:space="preserve"> účastníkom zapojeným do IZM</w:t>
            </w:r>
            <w:r w:rsidR="0054202A" w:rsidRPr="0000060A">
              <w:rPr>
                <w:sz w:val="22"/>
                <w:szCs w:val="22"/>
              </w:rPr>
              <w:t>,</w:t>
            </w:r>
            <w:r w:rsidRPr="0000060A">
              <w:rPr>
                <w:sz w:val="22"/>
                <w:szCs w:val="22"/>
              </w:rPr>
              <w:t xml:space="preserve"> vrátane znevýhodnených osôb, osôb z marginalizovaných komunít a osôb opúšťajúcich vzdelávanie bez kvalifikácie. Je potrebné tiež uviesť a vyhodnotiť ich pokrok v pokračujúcom vzdelávaní, pri hľadaní udržateľných a dôstojných </w:t>
            </w:r>
            <w:r w:rsidRPr="0000060A">
              <w:rPr>
                <w:sz w:val="22"/>
                <w:szCs w:val="22"/>
              </w:rPr>
              <w:lastRenderedPageBreak/>
              <w:t>pracovných miest alebo pri presune k učňovským prípravám alebo kvalitným stážam.</w:t>
            </w:r>
          </w:p>
          <w:p w:rsidR="00C62D0C" w:rsidRPr="0000060A" w:rsidRDefault="00C62D0C" w:rsidP="0000060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00060A">
              <w:rPr>
                <w:b/>
                <w:sz w:val="22"/>
                <w:szCs w:val="22"/>
              </w:rPr>
              <w:t xml:space="preserve">Zdroj údajov: </w:t>
            </w:r>
            <w:r w:rsidRPr="0000060A">
              <w:rPr>
                <w:sz w:val="22"/>
                <w:szCs w:val="22"/>
              </w:rPr>
              <w:t>Hlavné závery z hodnoten</w:t>
            </w:r>
            <w:r w:rsidR="004E2A8F" w:rsidRPr="0000060A">
              <w:rPr>
                <w:sz w:val="22"/>
                <w:szCs w:val="22"/>
              </w:rPr>
              <w:t>ia</w:t>
            </w:r>
            <w:r w:rsidRPr="0000060A">
              <w:rPr>
                <w:sz w:val="22"/>
                <w:szCs w:val="22"/>
              </w:rPr>
              <w:t xml:space="preserve"> vykonan</w:t>
            </w:r>
            <w:r w:rsidR="004E2A8F" w:rsidRPr="0000060A">
              <w:rPr>
                <w:sz w:val="22"/>
                <w:szCs w:val="22"/>
              </w:rPr>
              <w:t>ého</w:t>
            </w:r>
            <w:r w:rsidRPr="0000060A">
              <w:rPr>
                <w:sz w:val="22"/>
                <w:szCs w:val="22"/>
              </w:rPr>
              <w:t xml:space="preserve"> RO, ktoré hodnot</w:t>
            </w:r>
            <w:r w:rsidR="004E2A8F" w:rsidRPr="0000060A">
              <w:rPr>
                <w:sz w:val="22"/>
                <w:szCs w:val="22"/>
              </w:rPr>
              <w:t>í</w:t>
            </w:r>
            <w:r w:rsidRPr="0000060A">
              <w:rPr>
                <w:sz w:val="22"/>
                <w:szCs w:val="22"/>
              </w:rPr>
              <w:t xml:space="preserve"> účinnosť, efektívnosť a vplyv spoločnej podpory z</w:t>
            </w:r>
            <w:r w:rsidR="00585850">
              <w:rPr>
                <w:sz w:val="22"/>
                <w:szCs w:val="22"/>
              </w:rPr>
              <w:t xml:space="preserve">o zdrojov </w:t>
            </w:r>
            <w:r w:rsidRPr="0000060A">
              <w:rPr>
                <w:sz w:val="22"/>
                <w:szCs w:val="22"/>
              </w:rPr>
              <w:t>ESF a osobitne</w:t>
            </w:r>
            <w:r w:rsidR="00585850">
              <w:rPr>
                <w:sz w:val="22"/>
                <w:szCs w:val="22"/>
              </w:rPr>
              <w:t>j</w:t>
            </w:r>
            <w:r w:rsidRPr="0000060A">
              <w:rPr>
                <w:sz w:val="22"/>
                <w:szCs w:val="22"/>
              </w:rPr>
              <w:t xml:space="preserve"> </w:t>
            </w:r>
            <w:r w:rsidR="00585850">
              <w:rPr>
                <w:sz w:val="22"/>
                <w:szCs w:val="22"/>
              </w:rPr>
              <w:t>alokácie</w:t>
            </w:r>
            <w:r w:rsidRPr="0000060A">
              <w:rPr>
                <w:sz w:val="22"/>
                <w:szCs w:val="22"/>
              </w:rPr>
              <w:t xml:space="preserve"> </w:t>
            </w:r>
            <w:r w:rsidR="00585850">
              <w:rPr>
                <w:sz w:val="22"/>
                <w:szCs w:val="22"/>
              </w:rPr>
              <w:t>zo zdrojov</w:t>
            </w:r>
            <w:r w:rsidR="00585850" w:rsidRPr="0000060A">
              <w:rPr>
                <w:sz w:val="22"/>
                <w:szCs w:val="22"/>
              </w:rPr>
              <w:t xml:space="preserve"> </w:t>
            </w:r>
            <w:r w:rsidRPr="0000060A">
              <w:rPr>
                <w:sz w:val="22"/>
                <w:szCs w:val="22"/>
              </w:rPr>
              <w:t>IZM, a</w:t>
            </w:r>
            <w:r w:rsidR="004E2A8F" w:rsidRPr="0000060A">
              <w:rPr>
                <w:sz w:val="22"/>
                <w:szCs w:val="22"/>
              </w:rPr>
              <w:t xml:space="preserve">ko </w:t>
            </w:r>
            <w:r w:rsidRPr="0000060A">
              <w:rPr>
                <w:sz w:val="22"/>
                <w:szCs w:val="22"/>
              </w:rPr>
              <w:t>aj na</w:t>
            </w:r>
            <w:r w:rsidR="009312D9">
              <w:rPr>
                <w:sz w:val="22"/>
                <w:szCs w:val="22"/>
              </w:rPr>
              <w:t> </w:t>
            </w:r>
            <w:r w:rsidRPr="0000060A">
              <w:rPr>
                <w:sz w:val="22"/>
                <w:szCs w:val="22"/>
              </w:rPr>
              <w:t>vykonávanie systému záruk pre mladých ľudí.</w:t>
            </w:r>
          </w:p>
          <w:p w:rsidR="00C62D0C" w:rsidRPr="0000060A" w:rsidRDefault="00C62D0C" w:rsidP="0000060A">
            <w:pPr>
              <w:jc w:val="both"/>
              <w:rPr>
                <w:sz w:val="22"/>
                <w:szCs w:val="22"/>
              </w:rPr>
            </w:pPr>
            <w:r w:rsidRPr="0000060A">
              <w:rPr>
                <w:sz w:val="22"/>
                <w:szCs w:val="22"/>
              </w:rPr>
              <w:t>Prvé hodnotenie je vykonané do 31. 12. 2015 a druhé hodnotenie do 31. 12. 2018.</w:t>
            </w:r>
          </w:p>
          <w:p w:rsidR="00C62D0C" w:rsidRPr="0000060A" w:rsidRDefault="00C62D0C" w:rsidP="0000060A">
            <w:pPr>
              <w:spacing w:before="120" w:after="120"/>
              <w:rPr>
                <w:sz w:val="22"/>
                <w:szCs w:val="22"/>
              </w:rPr>
            </w:pPr>
            <w:r w:rsidRPr="0000060A">
              <w:rPr>
                <w:b/>
                <w:sz w:val="22"/>
                <w:szCs w:val="22"/>
              </w:rPr>
              <w:t xml:space="preserve">Zodpovedné orgány: </w:t>
            </w:r>
            <w:r w:rsidRPr="0000060A">
              <w:rPr>
                <w:sz w:val="22"/>
                <w:szCs w:val="22"/>
              </w:rPr>
              <w:t>RO OP ĽZ.</w:t>
            </w:r>
          </w:p>
        </w:tc>
      </w:tr>
    </w:tbl>
    <w:p w:rsidR="00C62D0C" w:rsidRPr="002B72DD" w:rsidRDefault="00BA7EA4" w:rsidP="00BA7EA4">
      <w:pPr>
        <w:pStyle w:val="MPCKO1"/>
        <w:ind w:left="448" w:hanging="448"/>
        <w:jc w:val="both"/>
      </w:pPr>
      <w:bookmarkStart w:id="508" w:name="_Toc404529942"/>
      <w:bookmarkStart w:id="509" w:name="_Toc489370200"/>
      <w:r>
        <w:lastRenderedPageBreak/>
        <w:t>7</w:t>
      </w:r>
      <w:r w:rsidR="00C62D0C" w:rsidRPr="002B72DD">
        <w:t xml:space="preserve"> Informácie a posúdenie, ktoré majú byť poskytnuté pre politiku súdržnosti, ak sa využíva možnosť stanovená podľa čl. 111</w:t>
      </w:r>
      <w:r w:rsidR="006443B3">
        <w:t xml:space="preserve"> ods. </w:t>
      </w:r>
      <w:r w:rsidR="00C62D0C" w:rsidRPr="002B72DD">
        <w:t>4 všeobecného nariadenia</w:t>
      </w:r>
      <w:bookmarkEnd w:id="508"/>
      <w:r w:rsidR="00E662E8">
        <w:t xml:space="preserve"> –</w:t>
      </w:r>
      <w:r w:rsidR="00837412">
        <w:t xml:space="preserve"> pre správu v roku 2019</w:t>
      </w:r>
      <w:bookmarkEnd w:id="509"/>
    </w:p>
    <w:p w:rsidR="00C62D0C" w:rsidRPr="00704F97" w:rsidRDefault="00BA7EA4" w:rsidP="00BA7EA4">
      <w:pPr>
        <w:pStyle w:val="MPCKO2"/>
        <w:ind w:left="567" w:hanging="567"/>
      </w:pPr>
      <w:bookmarkStart w:id="510" w:name="_Toc404529943"/>
      <w:bookmarkStart w:id="511" w:name="_Toc489370201"/>
      <w:r>
        <w:t>7.1</w:t>
      </w:r>
      <w:r w:rsidR="0010569D">
        <w:t xml:space="preserve"> </w:t>
      </w:r>
      <w:r w:rsidR="00C62D0C" w:rsidRPr="006443B3">
        <w:t>Príspevok programu na dosiahnutie stratégie Únie pre inteligentný, udržateľný a inkluzívny rast</w:t>
      </w:r>
      <w:bookmarkEnd w:id="510"/>
      <w:bookmarkEnd w:id="511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C62D0C" w:rsidRPr="00EE509D" w:rsidTr="0000060A">
        <w:tc>
          <w:tcPr>
            <w:tcW w:w="9210" w:type="dxa"/>
            <w:shd w:val="clear" w:color="auto" w:fill="D9D9D9"/>
          </w:tcPr>
          <w:p w:rsidR="00C62D0C" w:rsidRPr="0000060A" w:rsidRDefault="009A04BB" w:rsidP="0000060A">
            <w:pPr>
              <w:spacing w:before="120" w:after="120"/>
              <w:jc w:val="both"/>
              <w:rPr>
                <w:sz w:val="22"/>
                <w:szCs w:val="22"/>
              </w:rPr>
            </w:pPr>
            <w:ins w:id="512" w:author="Autor">
              <w:r>
                <w:rPr>
                  <w:rStyle w:val="notranslate"/>
                  <w:sz w:val="22"/>
                  <w:szCs w:val="22"/>
                </w:rPr>
                <w:t>&lt;</w:t>
              </w:r>
            </w:ins>
            <w:r w:rsidR="00C62D0C" w:rsidRPr="0000060A">
              <w:rPr>
                <w:rStyle w:val="notranslate"/>
                <w:sz w:val="22"/>
                <w:szCs w:val="22"/>
              </w:rPr>
              <w:t>typ='</w:t>
            </w:r>
            <w:r w:rsidR="00837412">
              <w:rPr>
                <w:rStyle w:val="notranslate"/>
                <w:sz w:val="22"/>
                <w:szCs w:val="22"/>
              </w:rPr>
              <w:t>R</w:t>
            </w:r>
            <w:r w:rsidR="00C62D0C" w:rsidRPr="0000060A">
              <w:rPr>
                <w:rStyle w:val="notranslate"/>
                <w:sz w:val="22"/>
                <w:szCs w:val="22"/>
              </w:rPr>
              <w:t xml:space="preserve">' max. poč. znakov=17500 vstup= 'M'&gt; </w:t>
            </w:r>
            <w:ins w:id="513" w:author="Autor">
              <w:r>
                <w:rPr>
                  <w:rFonts w:eastAsia="Calibri"/>
                  <w:sz w:val="22"/>
                  <w:szCs w:val="22"/>
                  <w:lang w:eastAsia="en-US"/>
                </w:rPr>
                <w:t>R=rozsah, M=manuálne</w:t>
              </w:r>
            </w:ins>
          </w:p>
        </w:tc>
      </w:tr>
    </w:tbl>
    <w:p w:rsidR="00C62D0C" w:rsidRDefault="00C62D0C" w:rsidP="006443B3">
      <w:pPr>
        <w:spacing w:before="240" w:after="240"/>
        <w:jc w:val="both"/>
      </w:pPr>
      <w:r w:rsidRPr="00813ED8">
        <w:t>Informácie a posúdenie prínosu programu k dosiahnutiu cieľa Únie pre inteligentný, udržateľný a inkluzívny rast</w:t>
      </w:r>
      <w: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C62D0C" w:rsidRPr="00EE509D" w:rsidTr="0000060A">
        <w:tc>
          <w:tcPr>
            <w:tcW w:w="9210" w:type="dxa"/>
            <w:shd w:val="clear" w:color="auto" w:fill="D9D9D9"/>
          </w:tcPr>
          <w:p w:rsidR="0045540E" w:rsidRDefault="00BF2265" w:rsidP="00A96CF8">
            <w:pPr>
              <w:spacing w:after="200"/>
              <w:jc w:val="both"/>
            </w:pPr>
            <w:r w:rsidRPr="00A96CF8">
              <w:t>Cieľom je poskytnúť informácie o posúdení plnenia</w:t>
            </w:r>
            <w:r w:rsidR="0045540E" w:rsidRPr="00F1325C">
              <w:t xml:space="preserve"> cieľov program</w:t>
            </w:r>
            <w:r w:rsidR="0045540E" w:rsidRPr="0046093A">
              <w:t xml:space="preserve">u a jeho príspevku k napĺňaniu stratégie </w:t>
            </w:r>
            <w:r w:rsidR="0045540E" w:rsidRPr="0003012C">
              <w:t>EÚ na zabezpečenie inteligentného, u</w:t>
            </w:r>
            <w:r w:rsidR="0045540E" w:rsidRPr="00F93462">
              <w:t>držateľného a inkluzívneho rastu a posúdenie pokroku pri plnení týchto cieľov.</w:t>
            </w:r>
            <w:r w:rsidRPr="00F1325C">
              <w:t xml:space="preserve"> </w:t>
            </w:r>
            <w:r w:rsidR="00F1325C" w:rsidRPr="00F1325C">
              <w:t>Plnenie</w:t>
            </w:r>
            <w:r w:rsidR="00F1325C">
              <w:t xml:space="preserve"> cieľov stratégie E</w:t>
            </w:r>
            <w:r w:rsidR="006D0A8F">
              <w:t>urópa</w:t>
            </w:r>
            <w:r w:rsidR="00F1325C">
              <w:t xml:space="preserve"> 2020 je potrebné popísať za každý program v rámci cieľa Investovanie do rastu a zamestnanosti, vrátane PRV a OP RH a cieľa Európska územná spolupráca.</w:t>
            </w:r>
            <w:ins w:id="514" w:author="Autor">
              <w:r w:rsidR="00A87C78">
                <w:t xml:space="preserve"> </w:t>
              </w:r>
              <w:r w:rsidR="00A87C78" w:rsidRPr="00A87C78">
                <w:t xml:space="preserve">Za účelom zhodnotenia príspevku OP k stratégii sa odporúča využiť dokument „Metodológia hodnotenia synergických efektov EŠIF v kontexte stratégie Európa 2020“ </w:t>
              </w:r>
              <w:r w:rsidR="00A87C78">
                <w:t>publikovaný ÚPPVII</w:t>
              </w:r>
              <w:r w:rsidR="00A87C78" w:rsidRPr="00A87C78">
                <w:t xml:space="preserve"> v roku 2016</w:t>
              </w:r>
              <w:r w:rsidR="00A87C78">
                <w:t>.</w:t>
              </w:r>
            </w:ins>
          </w:p>
          <w:p w:rsidR="00C62D0C" w:rsidRPr="00A96CF8" w:rsidRDefault="00C62D0C" w:rsidP="0000060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00060A">
              <w:rPr>
                <w:b/>
                <w:sz w:val="22"/>
                <w:szCs w:val="22"/>
              </w:rPr>
              <w:t>Zdroj údajov:</w:t>
            </w:r>
            <w:r w:rsidR="00BF2265">
              <w:rPr>
                <w:b/>
                <w:sz w:val="22"/>
                <w:szCs w:val="22"/>
              </w:rPr>
              <w:t xml:space="preserve"> </w:t>
            </w:r>
            <w:r w:rsidR="00BF2265" w:rsidRPr="00A96CF8">
              <w:rPr>
                <w:sz w:val="22"/>
                <w:szCs w:val="22"/>
              </w:rPr>
              <w:t xml:space="preserve">Výročná správa o vykonávaní </w:t>
            </w:r>
            <w:r w:rsidR="00BF2265">
              <w:rPr>
                <w:sz w:val="22"/>
                <w:szCs w:val="22"/>
              </w:rPr>
              <w:t>programu</w:t>
            </w:r>
            <w:r w:rsidR="00BF2265" w:rsidRPr="00A96CF8">
              <w:rPr>
                <w:sz w:val="22"/>
                <w:szCs w:val="22"/>
              </w:rPr>
              <w:t>.</w:t>
            </w:r>
          </w:p>
          <w:p w:rsidR="00C62D0C" w:rsidRPr="0000060A" w:rsidRDefault="00C62D0C" w:rsidP="0000060A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00060A">
              <w:rPr>
                <w:b/>
                <w:sz w:val="22"/>
                <w:szCs w:val="22"/>
              </w:rPr>
              <w:t>Zodpovedné orgány:</w:t>
            </w:r>
            <w:r w:rsidR="00452B2D">
              <w:rPr>
                <w:b/>
                <w:sz w:val="22"/>
                <w:szCs w:val="22"/>
              </w:rPr>
              <w:t xml:space="preserve"> </w:t>
            </w:r>
            <w:r w:rsidR="00452B2D" w:rsidRPr="00A96CF8">
              <w:rPr>
                <w:sz w:val="22"/>
                <w:szCs w:val="22"/>
              </w:rPr>
              <w:t>RO a</w:t>
            </w:r>
            <w:r w:rsidR="00452B2D">
              <w:rPr>
                <w:sz w:val="22"/>
                <w:szCs w:val="22"/>
              </w:rPr>
              <w:t> </w:t>
            </w:r>
            <w:r w:rsidR="00452B2D" w:rsidRPr="00A96CF8">
              <w:rPr>
                <w:sz w:val="22"/>
                <w:szCs w:val="22"/>
              </w:rPr>
              <w:t>SO</w:t>
            </w:r>
            <w:r w:rsidR="00452B2D">
              <w:rPr>
                <w:sz w:val="22"/>
                <w:szCs w:val="22"/>
              </w:rPr>
              <w:t>.</w:t>
            </w:r>
          </w:p>
        </w:tc>
      </w:tr>
    </w:tbl>
    <w:p w:rsidR="0072512A" w:rsidRDefault="00C7682C" w:rsidP="00A96CF8">
      <w:pPr>
        <w:spacing w:before="240" w:after="240"/>
        <w:jc w:val="both"/>
      </w:pPr>
      <w:r w:rsidRPr="0000060A">
        <w:br w:type="page"/>
      </w:r>
    </w:p>
    <w:p w:rsidR="008329B8" w:rsidRDefault="00BA7EA4" w:rsidP="0010569D">
      <w:pPr>
        <w:pStyle w:val="MPCKO1"/>
        <w:ind w:left="431" w:hanging="431"/>
        <w:jc w:val="both"/>
      </w:pPr>
      <w:bookmarkStart w:id="515" w:name="_Toc404529945"/>
      <w:bookmarkStart w:id="516" w:name="_Toc489370202"/>
      <w:r>
        <w:lastRenderedPageBreak/>
        <w:t>8</w:t>
      </w:r>
      <w:r w:rsidR="008329B8">
        <w:t xml:space="preserve"> Použit</w:t>
      </w:r>
      <w:r w:rsidR="00F93462">
        <w:t>é</w:t>
      </w:r>
      <w:r w:rsidR="008329B8">
        <w:t xml:space="preserve"> </w:t>
      </w:r>
      <w:bookmarkEnd w:id="515"/>
      <w:r w:rsidR="00F93462">
        <w:t>zdroje</w:t>
      </w:r>
      <w:bookmarkEnd w:id="516"/>
    </w:p>
    <w:p w:rsidR="008329B8" w:rsidRPr="0000060A" w:rsidRDefault="008329B8" w:rsidP="002B72DD">
      <w:pPr>
        <w:pStyle w:val="Odsekzoznamu"/>
        <w:numPr>
          <w:ilvl w:val="0"/>
          <w:numId w:val="36"/>
        </w:numPr>
        <w:spacing w:before="120" w:after="120"/>
        <w:ind w:left="357" w:hanging="357"/>
        <w:contextualSpacing w:val="0"/>
        <w:jc w:val="both"/>
      </w:pPr>
      <w:r w:rsidRPr="0000060A">
        <w:t>Nariadenie európskeho parlamentu a Rady (EÚ) č. 1303/2013 zo 17. decembra 2013, ktorým sa stanovujú spoločné ustanovenia o Európskom fonde regionálneho rozvoja, Európskom sociálnom fonde, Kohéznom fonde, Európskom poľnohospodárskom fonde pre rozvoj vidieka a Európskom námornom a rybárskom fonde a ktorým sa stanovujú všeobecné ustanovenia o Európskom fonde regionálneho rozvoja, Európskom sociálnom fonde, Kohéznom fonde a Európskom námornom a rybárskom fonde, a ktorým sa zrušuje nariadenie Rady (ES) č. 1083/2006</w:t>
      </w:r>
    </w:p>
    <w:p w:rsidR="008329B8" w:rsidRPr="0000060A" w:rsidRDefault="008329B8" w:rsidP="002B72DD">
      <w:pPr>
        <w:pStyle w:val="Odsekzoznamu"/>
        <w:numPr>
          <w:ilvl w:val="0"/>
          <w:numId w:val="36"/>
        </w:numPr>
        <w:spacing w:before="120" w:after="120"/>
        <w:ind w:left="357" w:hanging="357"/>
        <w:contextualSpacing w:val="0"/>
        <w:jc w:val="both"/>
      </w:pPr>
      <w:r w:rsidRPr="0000060A">
        <w:t>Nariadenia Európskeho parlamentu a Rady (EÚ) č. 1304/2013 zo 17. decembra 2013 o Európskom sociálnom fonde a o zrušení nariadenia Rady (ES) č. 1081/2006</w:t>
      </w:r>
    </w:p>
    <w:p w:rsidR="00FF4C71" w:rsidRPr="0000060A" w:rsidRDefault="00FF4C71" w:rsidP="002B72DD">
      <w:pPr>
        <w:pStyle w:val="Odsekzoznamu"/>
        <w:numPr>
          <w:ilvl w:val="0"/>
          <w:numId w:val="36"/>
        </w:numPr>
        <w:spacing w:before="120" w:after="120"/>
        <w:ind w:left="357" w:hanging="357"/>
        <w:contextualSpacing w:val="0"/>
        <w:jc w:val="both"/>
      </w:pPr>
      <w:r w:rsidRPr="0000060A">
        <w:t>Nariadenie Európskeho parlamentu a Rady (EÚ) č. 1305/2013 zo 17. decembra 2013 o podpore rozvoja vidieka prostredníctvom Európskeho poľnohospodárskeho fondu pre rozvoj vidieka (EPFRV) a o zrušení nariadenia Rady (ES) č. 1698/2005</w:t>
      </w:r>
    </w:p>
    <w:p w:rsidR="00FF4C71" w:rsidRPr="0000060A" w:rsidRDefault="00FF4C71" w:rsidP="002B72DD">
      <w:pPr>
        <w:pStyle w:val="Odsekzoznamu"/>
        <w:numPr>
          <w:ilvl w:val="0"/>
          <w:numId w:val="36"/>
        </w:numPr>
        <w:spacing w:before="120" w:after="120"/>
        <w:ind w:left="357" w:hanging="357"/>
        <w:contextualSpacing w:val="0"/>
        <w:jc w:val="both"/>
      </w:pPr>
      <w:r w:rsidRPr="0000060A">
        <w:t xml:space="preserve">Nariadenie Európskeho parlamentu a Rady (EÚ) č. 508/2014 z 15. mája 2014 o Európskom námornom a rybárskom fonde, ktorým sa zrušujú nariadenia Rady (ES) </w:t>
      </w:r>
      <w:r w:rsidR="002E1EF3" w:rsidRPr="0000060A">
        <w:br/>
      </w:r>
      <w:r w:rsidRPr="0000060A">
        <w:t>č. 2328/2003, (ES) č. 861/2006, (ES) č. 1198/2006 a (ES) č. 791/2007 a nariadenie Európskeho parlamentu a Rady (EÚ) č. 1255/2011</w:t>
      </w:r>
    </w:p>
    <w:p w:rsidR="00460F75" w:rsidRPr="0000060A" w:rsidRDefault="0072512A" w:rsidP="002B72DD">
      <w:pPr>
        <w:pStyle w:val="Odsekzoznamu"/>
        <w:numPr>
          <w:ilvl w:val="0"/>
          <w:numId w:val="36"/>
        </w:numPr>
        <w:ind w:left="357" w:hanging="357"/>
        <w:jc w:val="both"/>
      </w:pPr>
      <w:r>
        <w:t>Návrh v</w:t>
      </w:r>
      <w:r w:rsidR="00994CFE" w:rsidRPr="0000060A">
        <w:t>ykonávacie</w:t>
      </w:r>
      <w:r>
        <w:t>ho</w:t>
      </w:r>
      <w:r w:rsidR="00994CFE" w:rsidRPr="0000060A">
        <w:t xml:space="preserve"> nariadeni</w:t>
      </w:r>
      <w:r>
        <w:t>a</w:t>
      </w:r>
      <w:r w:rsidR="00994CFE" w:rsidRPr="0000060A">
        <w:t xml:space="preserve"> Komisie (EÚ) k modelom pre správu o pokroku, formuláru pre predloženie informácií k veľkým projektom, metodológii pre uskutočnenie nákladovo výnosovej analýzy, formulár pre Spoločné akčné plány, vzor pre výročné správy, vzor pre vyhlásenie o riadení, vzory pre auditnú stratégiu, stanovisko orgánu auditu a kontrolnú výročnú správu</w:t>
      </w:r>
      <w:bookmarkEnd w:id="290"/>
      <w:bookmarkEnd w:id="291"/>
    </w:p>
    <w:sectPr w:rsidR="00460F75" w:rsidRPr="0000060A" w:rsidSect="003E0950">
      <w:headerReference w:type="default" r:id="rId18"/>
      <w:footerReference w:type="default" r:id="rId19"/>
      <w:pgSz w:w="11906" w:h="16838"/>
      <w:pgMar w:top="1418" w:right="1418" w:bottom="1418" w:left="1418" w:header="709" w:footer="709" w:gutter="0"/>
      <w:pgNumType w:chapStyle="1"/>
      <w:cols w:space="708"/>
      <w:titlePg w:val="0"/>
      <w:docGrid w:linePitch="360"/>
      <w:sectPrChange w:id="546" w:author="Autor">
        <w:sectPr w:rsidR="00460F75" w:rsidRPr="0000060A" w:rsidSect="003E0950">
          <w:pgMar w:top="1418" w:right="1418" w:bottom="1418" w:left="1418" w:header="709" w:footer="709" w:gutter="0"/>
          <w:titlePg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8AC" w:rsidRDefault="004928AC" w:rsidP="00B948E0">
      <w:r>
        <w:separator/>
      </w:r>
    </w:p>
  </w:endnote>
  <w:endnote w:type="continuationSeparator" w:id="0">
    <w:p w:rsidR="004928AC" w:rsidRDefault="004928AC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950" w:rsidRPr="00CF60E2" w:rsidRDefault="004C427C" w:rsidP="003E0950">
    <w:pPr>
      <w:tabs>
        <w:tab w:val="center" w:pos="4536"/>
        <w:tab w:val="right" w:pos="9072"/>
      </w:tabs>
      <w:jc w:val="right"/>
      <w:rPr>
        <w:ins w:id="339" w:author="Autor"/>
      </w:rPr>
    </w:pPr>
    <w:del w:id="340" w:author="Autor">
      <w:r w:rsidDel="003E0950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953D195" wp14:editId="3F9C034A">
                <wp:simplePos x="0" y="0"/>
                <wp:positionH relativeFrom="column">
                  <wp:posOffset>-4444</wp:posOffset>
                </wp:positionH>
                <wp:positionV relativeFrom="paragraph">
                  <wp:posOffset>-2973071</wp:posOffset>
                </wp:positionV>
                <wp:extent cx="5600700" cy="752475"/>
                <wp:effectExtent l="57150" t="38100" r="76200" b="85725"/>
                <wp:wrapNone/>
                <wp:docPr id="1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00700" cy="752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3CD2F" id="Rovná spojnica 4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-234.1pt" to="440.65pt,-17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iVgGAIAABoEAAAOAAAAZHJzL2Uyb0RvYy54bWysU8tu2zAQvBfoPxC815JfiSFYDtAY7iVo&#10;jThFz2uKkthSJEHSlv05/Zb+WHcpx02aW1EfCO/ucDizu1renTrNjtIHZU3Jx6OcM2mErZRpSv71&#10;afNhwVmIYCrQ1siSn2Xgd6v375a9K+TEtlZX0jMkMaHoXcnbGF2RZUG0soMwsk4aLNbWdxAx9E1W&#10;eeiRvdPZJM9vst76ynkrZAiYXQ9Fvkr8dS1F/FLXQUamS47aYjp9Ovd0ZqslFI0H1ypxkQH/oKID&#10;ZfDRK9UaIrCDV2+oOiW8DbaOI2G7zNa1EjJ5QDfj/C83uxacTF6wOcFd2xT+H634fNx6piqcHWcG&#10;OhzRoz2aXz9ZcPa7UQLYjJrUu1Ag9t5sPdkUJ7NzD1b8CFjLXhUpCG6AnWrfERx9slNq+vnadHmK&#10;TGByfpPntznORmDtdj6Z3c7pwQyK59vOh/hJ2o7Rn5JrZagpUMDxIcQB+gyhtLEbpTXmodCG9SWf&#10;LsaJH3C/ag0Rn+ocOg6m4Qx0g4srok+UwWpV0XW6HXyzv9eeHQGXZ7ZZjD+uL8pewejtNYR2wKXS&#10;BaYN0ci0hiiVAnuI0u/aqmd7ffCPgDJmOf44qxSZm0wvAe7oPFWw5G38pmKb1oH690YcMSAH5UG7&#10;FgYp0zklhwZdvKS+XjWk6IW8NMhhdjTFva3OW0/3KcIFTPjLx0Ib/jJOqD+f9Oo3AAAA//8DAFBL&#10;AwQUAAYACAAAACEASAuc9eIAAAALAQAADwAAAGRycy9kb3ducmV2LnhtbEyPwWqDQBCG74W+wzKF&#10;XkqyxoRojWsogRRCIFCbB1h1qiburLgbY9++01N7Gmbm459v0u1kOjHi4FpLChbzAARSaauWagXn&#10;z/0sBuG8pkp3llDBNzrYZo8PqU4qe6cPHHNfCw4hl2gFjfd9IqUrGzTazW2PxLsvOxjtuR1qWQ36&#10;zuGmk2EQrKXRLfGFRve4a7C85jejILocLvh+fjlOu/EU0T4vDkN4VOr5aXrbgPA4+T8YfvVZHTJ2&#10;KuyNKic6BbOIQS6rdRyCYCCOF0sQBY+Wq9cIZJbK/z9kPwAAAP//AwBQSwECLQAUAAYACAAAACEA&#10;toM4kv4AAADhAQAAEwAAAAAAAAAAAAAAAAAAAAAAW0NvbnRlbnRfVHlwZXNdLnhtbFBLAQItABQA&#10;BgAIAAAAIQA4/SH/1gAAAJQBAAALAAAAAAAAAAAAAAAAAC8BAABfcmVscy8ucmVsc1BLAQItABQA&#10;BgAIAAAAIQCxaiVgGAIAABoEAAAOAAAAAAAAAAAAAAAAAC4CAABkcnMvZTJvRG9jLnhtbFBLAQIt&#10;ABQABgAIAAAAIQBIC5z14gAAAAsBAAAPAAAAAAAAAAAAAAAAAHIEAABkcnMvZG93bnJldi54bWxQ&#10;SwUGAAAAAAQABADzAAAAgQUAAAAA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del>
    <w:ins w:id="341" w:author="Autor">
      <w:r w:rsidR="003E0950" w:rsidRPr="00CF60E2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682B5B6" wp14:editId="4F81E96C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13" name="Rovná spojnic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427412" id="Rovná spojnica 13" o:spid="_x0000_s1026" style="position:absolute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u4IDwIAAAgEAAAOAAAAZHJzL2Uyb0RvYy54bWysU82O0zAQviPxDpbvNGm7LSVquhJblQuC&#10;aneB89SxEyP/yXab9nF4Fl6MsROqwt4QOVjz5y/ffDNe35+1Iifug7SmptNJSQk3zDbStDX98rx7&#10;s6IkRDANKGt4TS880PvN61fr3lV8ZjurGu4JgphQ9a6mXYyuKorAOq4hTKzjBpPCeg0RXd8WjYce&#10;0bUqZmW5LHrrG+ct4yFgdDsk6SbjC8FZ/CxE4JGomiK3mE+fz0M6i80aqtaD6yQbacA/sNAgDf70&#10;CrWFCOTo5QsoLZm3wYo4YVYXVgjJeO4Bu5mWf3Xz1IHjuRcUJ7irTOH/wbJPp70nssHZzSkxoHFG&#10;j/Zkfv4gwdnvRjIgmEGZehcqrH4wez96we196vksvCZCSfcVUbIK2Bc5Z5EvV5H5ORKGwcXb5Ww5&#10;W1DCMPdugRbCFQNKQnM+xA/capKMmippkgRQweljiEPp75IUNnYnlcI4VMqQvqbz1bTESTPAbRIK&#10;IpraYX/BtJSAanFNWfQZMlglm3Q93Q6+PTwoT06Aq3K3W03fb0dmf5Slf28hdENdTo1lyiQYnpcO&#10;qSbHHiP3T13Tk4M6+kdAGnclfpQ0MjU3m48ObuQiZzDlbfwmY5eHn9R7QS4hIEaKg3IdDFTmixQc&#10;BBp7ybpeOWTvhl6RJjrMMFkH21zyaHMc1y3Xj08j7fOtj/btA978AgAA//8DAFBLAwQUAAYACAAA&#10;ACEAQ38swtwAAAAHAQAADwAAAGRycy9kb3ducmV2LnhtbEyPQU/DMAyF70j8h8hI3LaUThRWmk4I&#10;aRKXHTaQ4JglpqlonCrJtm6/HnOCm+339Py9ZjX5QRwxpj6Qgrt5AQLJBNtTp+D9bT17BJGyJquH&#10;QKjgjAlW7fVVo2sbTrTF4y53gkMo1VqBy3mspUzGoddpHkYk1r5C9DrzGjtpoz5xuB9kWRSV9Lon&#10;/uD0iC8Ozffu4BWst+Py1ZjNp6vK2IePS3cpmUfd3kzPTyAyTvnPDL/4jA4tM+3DgWwSg4LZAxsV&#10;lAsuwPKyqHjY8+F+AbJt5H/+9gcAAP//AwBQSwECLQAUAAYACAAAACEAtoM4kv4AAADhAQAAEwAA&#10;AAAAAAAAAAAAAAAAAAAAW0NvbnRlbnRfVHlwZXNdLnhtbFBLAQItABQABgAIAAAAIQA4/SH/1gAA&#10;AJQBAAALAAAAAAAAAAAAAAAAAC8BAABfcmVscy8ucmVsc1BLAQItABQABgAIAAAAIQBH0u4IDwIA&#10;AAgEAAAOAAAAAAAAAAAAAAAAAC4CAABkcnMvZTJvRG9jLnhtbFBLAQItABQABgAIAAAAIQBDfyzC&#10;3AAAAAcBAAAPAAAAAAAAAAAAAAAAAGkEAABkcnMvZG93bnJldi54bWxQSwUGAAAAAAQABADzAAAA&#10;cgUAAAAA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="003E0950" w:rsidRPr="00CF60E2">
        <w:t xml:space="preserve"> </w:t>
      </w:r>
    </w:ins>
  </w:p>
  <w:p w:rsidR="003E0950" w:rsidRPr="00CF60E2" w:rsidRDefault="003E0950" w:rsidP="003E0950">
    <w:pPr>
      <w:tabs>
        <w:tab w:val="center" w:pos="4536"/>
        <w:tab w:val="right" w:pos="9072"/>
      </w:tabs>
      <w:jc w:val="right"/>
      <w:rPr>
        <w:ins w:id="342" w:author="Autor"/>
      </w:rPr>
    </w:pPr>
    <w:ins w:id="343" w:author="Autor">
      <w:r w:rsidRPr="00CF60E2">
        <w:rPr>
          <w:noProof/>
        </w:rPr>
        <w:drawing>
          <wp:anchor distT="0" distB="0" distL="114300" distR="114300" simplePos="0" relativeHeight="251651584" behindDoc="1" locked="0" layoutInCell="1" allowOverlap="1" wp14:anchorId="45E4BA10" wp14:editId="72C2CBE1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60E2">
        <w:t xml:space="preserve">Strana </w:t>
      </w:r>
    </w:ins>
    <w:customXmlInsRangeStart w:id="344" w:author="Autor"/>
    <w:sdt>
      <w:sdtPr>
        <w:id w:val="320479949"/>
        <w:docPartObj>
          <w:docPartGallery w:val="Page Numbers (Bottom of Page)"/>
          <w:docPartUnique/>
        </w:docPartObj>
      </w:sdtPr>
      <w:sdtEndPr/>
      <w:sdtContent>
        <w:customXmlInsRangeEnd w:id="344"/>
        <w:ins w:id="345" w:author="Autor">
          <w:r w:rsidRPr="00CF60E2">
            <w:fldChar w:fldCharType="begin"/>
          </w:r>
          <w:r w:rsidRPr="00CF60E2">
            <w:instrText>PAGE   \* MERGEFORMAT</w:instrText>
          </w:r>
          <w:r w:rsidRPr="00CF60E2">
            <w:fldChar w:fldCharType="separate"/>
          </w:r>
        </w:ins>
        <w:r w:rsidR="00B824B4">
          <w:rPr>
            <w:noProof/>
          </w:rPr>
          <w:t>2</w:t>
        </w:r>
        <w:ins w:id="346" w:author="Autor">
          <w:r w:rsidRPr="00CF60E2">
            <w:fldChar w:fldCharType="end"/>
          </w:r>
        </w:ins>
        <w:customXmlInsRangeStart w:id="347" w:author="Autor"/>
      </w:sdtContent>
    </w:sdt>
    <w:customXmlInsRangeEnd w:id="347"/>
  </w:p>
  <w:p w:rsidR="004C427C" w:rsidRPr="00CF60E2" w:rsidDel="003E0950" w:rsidRDefault="004C427C" w:rsidP="00CF60E2">
    <w:pPr>
      <w:tabs>
        <w:tab w:val="center" w:pos="4536"/>
        <w:tab w:val="right" w:pos="9072"/>
      </w:tabs>
      <w:jc w:val="right"/>
      <w:rPr>
        <w:del w:id="348" w:author="Autor"/>
      </w:rPr>
    </w:pPr>
    <w:del w:id="349" w:author="Autor">
      <w:r w:rsidRPr="00CF60E2" w:rsidDel="003E0950">
        <w:delText xml:space="preserve"> </w:delText>
      </w:r>
    </w:del>
  </w:p>
  <w:p w:rsidR="004C427C" w:rsidRPr="00CF60E2" w:rsidDel="003E0950" w:rsidRDefault="004C427C" w:rsidP="00CF60E2">
    <w:pPr>
      <w:tabs>
        <w:tab w:val="center" w:pos="4536"/>
        <w:tab w:val="right" w:pos="9072"/>
      </w:tabs>
      <w:jc w:val="right"/>
      <w:rPr>
        <w:del w:id="350" w:author="Autor"/>
      </w:rPr>
    </w:pPr>
    <w:del w:id="351" w:author="Autor">
      <w:r w:rsidDel="003E0950">
        <w:rPr>
          <w:noProof/>
        </w:rPr>
        <w:drawing>
          <wp:anchor distT="0" distB="0" distL="114300" distR="114300" simplePos="0" relativeHeight="251647488" behindDoc="1" locked="0" layoutInCell="1" allowOverlap="1" wp14:anchorId="5F3716A2" wp14:editId="5F6C1C24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9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7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60E2" w:rsidDel="003E0950">
        <w:delText xml:space="preserve">Strana </w:delText>
      </w:r>
      <w:r w:rsidRPr="00CF60E2" w:rsidDel="003E0950">
        <w:fldChar w:fldCharType="begin"/>
      </w:r>
      <w:r w:rsidRPr="00CF60E2" w:rsidDel="003E0950">
        <w:delInstrText>PAGE   \* MERGEFORMAT</w:delInstrText>
      </w:r>
      <w:r w:rsidRPr="00CF60E2" w:rsidDel="003E0950">
        <w:fldChar w:fldCharType="separate"/>
      </w:r>
      <w:r w:rsidR="003E0950" w:rsidDel="003E0950">
        <w:rPr>
          <w:noProof/>
        </w:rPr>
        <w:delText>2</w:delText>
      </w:r>
      <w:r w:rsidRPr="00CF60E2" w:rsidDel="003E0950">
        <w:fldChar w:fldCharType="end"/>
      </w:r>
    </w:del>
  </w:p>
  <w:p w:rsidR="004C427C" w:rsidRDefault="001B2F94">
    <w:pPr>
      <w:pStyle w:val="Pta"/>
    </w:pPr>
    <w:ins w:id="352" w:author="Autor">
      <w:del w:id="353" w:author="Autor">
        <w:r w:rsidRPr="00ED77E8" w:rsidDel="003E0950">
          <w:rPr>
            <w:noProof/>
          </w:rPr>
          <mc:AlternateContent>
            <mc:Choice Requires="wps">
              <w:drawing>
                <wp:anchor distT="0" distB="0" distL="114300" distR="114300" simplePos="0" relativeHeight="251648512" behindDoc="0" locked="0" layoutInCell="1" allowOverlap="1" wp14:anchorId="5447E14F" wp14:editId="649B7F38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-231775</wp:posOffset>
                  </wp:positionV>
                  <wp:extent cx="8839200" cy="0"/>
                  <wp:effectExtent l="57150" t="38100" r="57150" b="95250"/>
                  <wp:wrapNone/>
                  <wp:docPr id="11" name="Rovná spojnica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8839200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96F0C38" id="Rovná spojnica 11" o:spid="_x0000_s1026" style="position:absolute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5pt,-18.25pt" to="695.35pt,-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tHXDAIAAAUEAAAOAAAAZHJzL2Uyb0RvYy54bWysU82O0zAQviPxDpbvNP3ZRSVquhJblQuC&#10;aheW89SxEyPHtsZu0z4Oz8KLMXayVdm9IXKwPD/55vtmxqu7U2fYUWLQzlZ8NplyJq1wtbZNxb9/&#10;275bchYi2BqMs7LiZxn43frtm1XvSzl3rTO1REYgNpS9r3gboy+LIohWdhAmzktLQeWwg0gmNkWN&#10;0BN6Z4r5dPq+6B3WHp2QIZB3MwT5OuMrJUX8qlSQkZmKE7eYT8znPp3FegVlg+BbLUYa8A8sOtCW&#10;il6gNhCBHVC/guq0QBecihPhusIppYXMGkjNbPpCzWMLXmYt1JzgL20K/w9WfDnukOmaZjfjzEJH&#10;M3pwR/v7Fwve/bRaAKMItan3oaTse7vD0Qp+h0nzSWHHlNH+iVByF0gXO+Umny9NlqfIBDmXy8UH&#10;mhxn4jlWDBAJymOIn6TrWLpU3Gib9EMJx88hUllKfU5Jbuu22pg8Q2NZX/HFcpahgVZJGYhUpfMk&#10;LtiGMzAN7aiImCGDM7pOvyeggM3+3iA7Au3JzXY5+7hJmqncX2mp9gZCO+Tl0JhmbIKReeOIajLc&#10;IUp8bOue7c0BH4Bo3Ezp46zWSdx8MRq0jrc5QiF08YeObZ58at0rcgmBMJIfjG9hoLK4Tc6R8aAl&#10;s79wyNYVvSKNcxhguu1dfc5zzX7atZw/vou0zNc23a9f7/oPAAAA//8DAFBLAwQUAAYACAAAACEA&#10;v9mTbd4AAAALAQAADwAAAGRycy9kb3ducmV2LnhtbEyPwUrDQBCG74LvsIzgrd00wWhjNkWEghcP&#10;bQU9brNjNpidDbvbNvbpnYKgp2FmPv75pl5NbhBHDLH3pGAxz0Agtd701Cl4261nDyBi0mT04AkV&#10;fGOEVXN9VevK+BNt8LhNneAQipVWYFMaKylja9HpOPcjEu8+fXA6cRs6aYI+cbgbZJ5lpXS6J75g&#10;9YjPFtuv7cEpWG/G5Uvbvn7YMg+9fz9355x91O3N9PQIIuGU/mC46LM6NOy09wcyUQwKZouCSa5F&#10;eQfiAhTL7B7E/nckm1r+/6H5AQAA//8DAFBLAQItABQABgAIAAAAIQC2gziS/gAAAOEBAAATAAAA&#10;AAAAAAAAAAAAAAAAAABbQ29udGVudF9UeXBlc10ueG1sUEsBAi0AFAAGAAgAAAAhADj9If/WAAAA&#10;lAEAAAsAAAAAAAAAAAAAAAAALwEAAF9yZWxzLy5yZWxzUEsBAi0AFAAGAAgAAAAhADYq0dcMAgAA&#10;BQQAAA4AAAAAAAAAAAAAAAAALgIAAGRycy9lMm9Eb2MueG1sUEsBAi0AFAAGAAgAAAAhAL/Zk23e&#10;AAAACwEAAA8AAAAAAAAAAAAAAAAAZgQAAGRycy9kb3ducmV2LnhtbFBLBQYAAAAABAAEAPMAAABx&#10;BQAAAAA=&#10;" strokecolor="#4f81bd" strokeweight="3pt">
                  <v:shadow on="t" color="black" opacity="22937f" origin=",.5" offset="0,.63889mm"/>
                </v:line>
              </w:pict>
            </mc:Fallback>
          </mc:AlternateContent>
        </w:r>
      </w:del>
    </w:ins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27C" w:rsidRPr="00CF60E2" w:rsidDel="001B2F94" w:rsidRDefault="004C427C" w:rsidP="0010189A">
    <w:pPr>
      <w:tabs>
        <w:tab w:val="center" w:pos="4536"/>
        <w:tab w:val="right" w:pos="9072"/>
      </w:tabs>
      <w:jc w:val="right"/>
      <w:rPr>
        <w:del w:id="365" w:author="Autor"/>
      </w:rPr>
    </w:pPr>
    <w:del w:id="366" w:author="Autor">
      <w:r w:rsidRPr="00CF60E2" w:rsidDel="001B2F94">
        <w:delText xml:space="preserve"> </w:delText>
      </w:r>
    </w:del>
  </w:p>
  <w:p w:rsidR="001E2A59" w:rsidRPr="00CF60E2" w:rsidDel="001B2F94" w:rsidRDefault="001E2A59" w:rsidP="001E2A59">
    <w:pPr>
      <w:tabs>
        <w:tab w:val="center" w:pos="4536"/>
        <w:tab w:val="right" w:pos="9072"/>
      </w:tabs>
      <w:jc w:val="right"/>
      <w:rPr>
        <w:ins w:id="367" w:author="Autor"/>
        <w:del w:id="368" w:author="Autor"/>
      </w:rPr>
    </w:pPr>
  </w:p>
  <w:p w:rsidR="001E2A59" w:rsidRPr="00CF60E2" w:rsidDel="001B2F94" w:rsidRDefault="001E2A59" w:rsidP="001E2A59">
    <w:pPr>
      <w:tabs>
        <w:tab w:val="center" w:pos="4536"/>
        <w:tab w:val="right" w:pos="9072"/>
      </w:tabs>
      <w:jc w:val="right"/>
      <w:rPr>
        <w:ins w:id="369" w:author="Autor"/>
        <w:del w:id="370" w:author="Autor"/>
      </w:rPr>
    </w:pPr>
    <w:ins w:id="371" w:author="Autor">
      <w:del w:id="372" w:author="Autor">
        <w:r w:rsidRPr="00CF60E2" w:rsidDel="001B2F94">
          <w:rPr>
            <w:noProof/>
          </w:rPr>
          <w:drawing>
            <wp:anchor distT="0" distB="0" distL="114300" distR="114300" simplePos="0" relativeHeight="251654656" behindDoc="1" locked="0" layoutInCell="1" allowOverlap="1" wp14:anchorId="47F4C2E6" wp14:editId="13E5CFE4">
              <wp:simplePos x="0" y="0"/>
              <wp:positionH relativeFrom="column">
                <wp:posOffset>71755</wp:posOffset>
              </wp:positionH>
              <wp:positionV relativeFrom="paragraph">
                <wp:posOffset>53340</wp:posOffset>
              </wp:positionV>
              <wp:extent cx="704850" cy="513080"/>
              <wp:effectExtent l="0" t="0" r="0" b="1270"/>
              <wp:wrapTight wrapText="bothSides">
                <wp:wrapPolygon edited="0">
                  <wp:start x="0" y="0"/>
                  <wp:lineTo x="0" y="20851"/>
                  <wp:lineTo x="21016" y="20851"/>
                  <wp:lineTo x="21016" y="0"/>
                  <wp:lineTo x="0" y="0"/>
                </wp:wrapPolygon>
              </wp:wrapTight>
              <wp:docPr id="6" name="Obrázok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513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CF60E2" w:rsidDel="001B2F94">
          <w:delText xml:space="preserve">Strana </w:delText>
        </w:r>
      </w:del>
    </w:ins>
    <w:customXmlInsRangeStart w:id="373" w:author="Autor"/>
    <w:customXmlDelRangeStart w:id="374" w:author="Autor"/>
    <w:sdt>
      <w:sdtPr>
        <w:id w:val="-739863705"/>
        <w:docPartObj>
          <w:docPartGallery w:val="Page Numbers (Bottom of Page)"/>
          <w:docPartUnique/>
        </w:docPartObj>
      </w:sdtPr>
      <w:sdtEndPr/>
      <w:sdtContent>
        <w:customXmlInsRangeEnd w:id="373"/>
        <w:customXmlDelRangeEnd w:id="374"/>
        <w:ins w:id="375" w:author="Autor">
          <w:del w:id="376" w:author="Autor">
            <w:r w:rsidDel="001B2F94">
              <w:fldChar w:fldCharType="begin"/>
            </w:r>
            <w:r w:rsidDel="001B2F94">
              <w:delInstrText>PAGE   \* MERGEFORMAT</w:delInstrText>
            </w:r>
            <w:r w:rsidDel="001B2F94">
              <w:fldChar w:fldCharType="separate"/>
            </w:r>
          </w:del>
        </w:ins>
        <w:del w:id="377" w:author="Autor">
          <w:r w:rsidR="001B2F94" w:rsidDel="001B2F94">
            <w:rPr>
              <w:noProof/>
            </w:rPr>
            <w:delText>1</w:delText>
          </w:r>
        </w:del>
        <w:ins w:id="378" w:author="Autor">
          <w:del w:id="379" w:author="Autor">
            <w:r w:rsidDel="001B2F94">
              <w:rPr>
                <w:noProof/>
              </w:rPr>
              <w:fldChar w:fldCharType="end"/>
            </w:r>
          </w:del>
        </w:ins>
        <w:customXmlInsRangeStart w:id="380" w:author="Autor"/>
        <w:customXmlDelRangeStart w:id="381" w:author="Autor"/>
      </w:sdtContent>
    </w:sdt>
    <w:customXmlInsRangeEnd w:id="380"/>
    <w:customXmlDelRangeEnd w:id="381"/>
  </w:p>
  <w:p w:rsidR="004C427C" w:rsidRPr="00CF60E2" w:rsidDel="001B2F94" w:rsidRDefault="001E2A59" w:rsidP="001E2A59">
    <w:pPr>
      <w:tabs>
        <w:tab w:val="center" w:pos="4536"/>
        <w:tab w:val="right" w:pos="9072"/>
      </w:tabs>
      <w:jc w:val="right"/>
      <w:rPr>
        <w:del w:id="382" w:author="Autor"/>
      </w:rPr>
    </w:pPr>
    <w:ins w:id="383" w:author="Autor">
      <w:del w:id="384" w:author="Autor">
        <w:r w:rsidDel="001B2F94">
          <w:rPr>
            <w:noProof/>
          </w:rPr>
          <mc:AlternateContent>
            <mc:Choice Requires="wps">
              <w:drawing>
                <wp:anchor distT="0" distB="0" distL="114300" distR="114300" simplePos="0" relativeHeight="251653632" behindDoc="0" locked="0" layoutInCell="1" allowOverlap="1" wp14:anchorId="453EDF23" wp14:editId="18030C1F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-209550</wp:posOffset>
                  </wp:positionV>
                  <wp:extent cx="8947573" cy="0"/>
                  <wp:effectExtent l="57150" t="38100" r="63500" b="95250"/>
                  <wp:wrapNone/>
                  <wp:docPr id="4" name="Rovná spojnica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 flipV="1">
                            <a:off x="0" y="0"/>
                            <a:ext cx="8947573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693B608" id="Rovná spojnica 4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-16.5pt" to="699.35pt,-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NiYGgIAAB8EAAAOAAAAZHJzL2Uyb0RvYy54bWysU8tu2zAQvBfoPxC815JfjStYDtAY7iVo&#10;jbiP85qiJLYUSZC0ZX9Ov6U/1l3KdZLmVlQHQvvQcHZ2tLw9dZodpQ/KmpKPRzln0ghbKdOU/Mvn&#10;zZsFZyGCqUBbI0t+loHfrl6/WvaukBPbWl1JzxDEhKJ3JW9jdEWWBdHKDsLIOmmwWFvfQcTQN1nl&#10;oUf0TmeTPH+b9dZXzlshQ8DseijyVcKvaynip7oOMjJdcuQW0+nTuaczWy2haDy4VokLDfgHFh0o&#10;g5deodYQgR28egHVKeFtsHUcCdtltq6VkGkGnGac/zXNrgUn0ywoTnBXmcL/gxUfj1vPVFXyGWcG&#10;OlzRgz2aXz9ZcPa7UQLYjETqXSiw985sPY0pTmbn7q34EbCWPStSENzQdqp9x2qt3Ff0RtIHJ2an&#10;JP/5Kr88RSYwuXg3u5nfTDkTf2oZFARBNzof4gdpO0YvJdfKkDJQwPE+RCLx2EJpYzdK67RdbVhf&#10;8ulinKMBBKDJag0RXzuHYwfTcAa6QfeK6BNksFpV9DkBBd/s77RnR0AHzTaL8fs16YHXPWsjVmsI&#10;7dCXSpc2bQhGJi8iVQrsIUq/a6ue7fXBPwCpn+PDWaVouMn0EqBR56mCJW/jNxXb5AmS7gU5QkAM&#10;yoN2LQxUpnNKXhgPsyT2Vw4pekIvbXNYIK1yb6vz1tP3FKELU//ljyGbP41T1+N/vfoNAAD//wMA&#10;UEsDBBQABgAIAAAAIQDXhVC83wAAAAwBAAAPAAAAZHJzL2Rvd25yZXYueG1sTI9BS8NAEIXvgv9h&#10;GcFbu2kitU2zKSIUvHhoFfS43R2zodnZkN22sb/eKQh6m5n3ePO9aj36TpxwiG0gBbNpBgLJBNtS&#10;o+D9bTNZgIhJk9VdIFTwjRHW9e1NpUsbzrTF0y41gkMollqBS6kvpYzGoddxGnok1r7C4HXidWik&#10;HfSZw30n8yybS69b4g9O9/js0Bx2R69gs+2XL8a8frp5PrTh49JccuZR93fj0wpEwjH9meGKz+hQ&#10;M9M+HMlG0SmYzLIHtvJQFFzq6iiWi0cQ+9+TrCv5v0T9AwAA//8DAFBLAQItABQABgAIAAAAIQC2&#10;gziS/gAAAOEBAAATAAAAAAAAAAAAAAAAAAAAAABbQ29udGVudF9UeXBlc10ueG1sUEsBAi0AFAAG&#10;AAgAAAAhADj9If/WAAAAlAEAAAsAAAAAAAAAAAAAAAAALwEAAF9yZWxzLy5yZWxzUEsBAi0AFAAG&#10;AAgAAAAhANhs2JgaAgAAHwQAAA4AAAAAAAAAAAAAAAAALgIAAGRycy9lMm9Eb2MueG1sUEsBAi0A&#10;FAAGAAgAAAAhANeFULzfAAAADAEAAA8AAAAAAAAAAAAAAAAAdAQAAGRycy9kb3ducmV2LnhtbFBL&#10;BQYAAAAABAAEAPMAAACABQAAAAA=&#10;" strokecolor="#4f81bd" strokeweight="3pt">
                  <v:shadow on="t" color="black" opacity="22937f" origin=",.5" offset="0,.63889mm"/>
                  <o:lock v:ext="edit" shapetype="f"/>
                </v:line>
              </w:pict>
            </mc:Fallback>
          </mc:AlternateContent>
        </w:r>
        <w:r w:rsidDel="001B2F94">
          <w:rPr>
            <w:noProof/>
          </w:rPr>
          <w:delText xml:space="preserve"> </w:delText>
        </w:r>
      </w:del>
    </w:ins>
    <w:del w:id="385" w:author="Autor">
      <w:r w:rsidR="004C427C" w:rsidDel="001B2F94">
        <w:rPr>
          <w:noProof/>
        </w:rPr>
        <w:drawing>
          <wp:anchor distT="0" distB="0" distL="114300" distR="114300" simplePos="0" relativeHeight="251649536" behindDoc="1" locked="0" layoutInCell="1" allowOverlap="1" wp14:anchorId="2C3CF2ED" wp14:editId="39404A2F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0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8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27C" w:rsidRPr="00CF60E2" w:rsidDel="001B2F94">
        <w:delText xml:space="preserve">Strana </w:delText>
      </w:r>
      <w:r w:rsidR="004C427C" w:rsidRPr="00CF60E2" w:rsidDel="001B2F94">
        <w:fldChar w:fldCharType="begin"/>
      </w:r>
      <w:r w:rsidR="004C427C" w:rsidRPr="00CF60E2" w:rsidDel="001B2F94">
        <w:delInstrText>PAGE   \* MERGEFORMAT</w:delInstrText>
      </w:r>
      <w:r w:rsidR="004C427C" w:rsidRPr="00CF60E2" w:rsidDel="001B2F94">
        <w:fldChar w:fldCharType="separate"/>
      </w:r>
      <w:r w:rsidDel="001B2F94">
        <w:rPr>
          <w:noProof/>
        </w:rPr>
        <w:delText>10</w:delText>
      </w:r>
      <w:r w:rsidR="004C427C" w:rsidRPr="00CF60E2" w:rsidDel="001B2F94">
        <w:fldChar w:fldCharType="end"/>
      </w:r>
    </w:del>
  </w:p>
  <w:p w:rsidR="004C427C" w:rsidDel="001B2F94" w:rsidRDefault="004C427C" w:rsidP="001E2A59">
    <w:pPr>
      <w:tabs>
        <w:tab w:val="center" w:pos="4536"/>
        <w:tab w:val="right" w:pos="9072"/>
      </w:tabs>
      <w:jc w:val="right"/>
      <w:rPr>
        <w:del w:id="386" w:author="Autor"/>
      </w:rPr>
    </w:pPr>
  </w:p>
  <w:p w:rsidR="004C427C" w:rsidRDefault="004C427C" w:rsidP="001E2A59">
    <w:pPr>
      <w:tabs>
        <w:tab w:val="center" w:pos="4536"/>
        <w:tab w:val="right" w:pos="9072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950" w:rsidRPr="00CF60E2" w:rsidRDefault="003E0950" w:rsidP="003E0950">
    <w:pPr>
      <w:tabs>
        <w:tab w:val="center" w:pos="4536"/>
        <w:tab w:val="right" w:pos="9072"/>
      </w:tabs>
      <w:jc w:val="right"/>
      <w:rPr>
        <w:ins w:id="402" w:author="Autor"/>
      </w:rPr>
    </w:pPr>
    <w:ins w:id="403" w:author="Autor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857AE99" wp14:editId="56D21D0A">
                <wp:simplePos x="0" y="0"/>
                <wp:positionH relativeFrom="column">
                  <wp:posOffset>2095</wp:posOffset>
                </wp:positionH>
                <wp:positionV relativeFrom="paragraph">
                  <wp:posOffset>137119</wp:posOffset>
                </wp:positionV>
                <wp:extent cx="8930244" cy="21400"/>
                <wp:effectExtent l="57150" t="38100" r="61595" b="93345"/>
                <wp:wrapNone/>
                <wp:docPr id="16" name="Rovná spojnic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30244" cy="2140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B56FCB" id="Rovná spojnica 16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0.8pt" to="703.3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th4EAIAAAkEAAAOAAAAZHJzL2Uyb0RvYy54bWysU9uO0zAQfUfiHyy/06Rpd1WipiuxVXlB&#10;UO1yeZ46dmLkm2y3aT+Hb+HHGDuhKuwb4sWaW86cMzNZP5y1Iifug7SmofNZSQk3zLbSdA398nn3&#10;ZkVJiGBaUNbwhl54oA+b16/Wg6t5ZXurWu4JgphQD66hfYyuLorAeq4hzKzjBpPCeg0RXd8VrYcB&#10;0bUqqrK8LwbrW+ct4yFgdDsm6SbjC8FZ/CRE4JGohiK3mF+f30N6i80a6s6D6yWbaMA/sNAgDTa9&#10;Qm0hAjl6+QJKS+ZtsCLOmNWFFUIynjWgmnn5l5rnHhzPWnA4wV3HFP4fLPt42nsiW9zdPSUGNO7o&#10;yZ7Mzx8kOPvdSAYEMzimwYUaqx/N3k9ecHufNJ+F10Qo6b4iSp4C6iLnPOTLdcj8HAnD4OrtoqyW&#10;S0oY5qr5ssxLKEaYBOd8iO+51SQZDVXSpBlADacPIWJrLP1dksLG7qRSeY/KkKGhi9UcMQkDPCeh&#10;IKKpHQoMpqMEVId3yqLPkMEq2abPE1Dw3eFReXICvJXlbjV/t026sd0fZan3FkI/1uXUVKZMguH5&#10;6pBqcuwxcv/ctwM5qKN/AqSBghO9ViZx1WJy8CTvcgZT3sZvMvZ5+2l8L8glBMRIcVCuh5HK4i4F&#10;J8ajlsz+yiF7N/SKtNJxick62PaSd5vjeG+5fvo30kHf+mjf/sGbXwAAAP//AwBQSwMEFAAGAAgA&#10;AAAhAJ4RDQzbAAAABwEAAA8AAABkcnMvZG93bnJldi54bWxMjsFOwzAQRO9I/IO1SNyo3QARDXEq&#10;hFSJC4e2SHB07W0cEa+j2G1Dv57tCW6zM6PZVy+n0IsjjqmLpGE+UyCQbHQdtRo+tqu7JxApG3Km&#10;j4QafjDBsrm+qk3l4onWeNzkVvAIpcpo8DkPlZTJegwmzeKAxNk+jsFkPsdWutGceDz0slCqlMF0&#10;xB+8GfDVo/3eHIKG1XpYvFn7/uXLYuzi57k9F8yjb2+ml2cQGaf8V4YLPqNDw0y7eCCXRK/hnnsa&#10;inkJ4pI+qJLVjp1HBbKp5X/+5hcAAP//AwBQSwECLQAUAAYACAAAACEAtoM4kv4AAADhAQAAEwAA&#10;AAAAAAAAAAAAAAAAAAAAW0NvbnRlbnRfVHlwZXNdLnhtbFBLAQItABQABgAIAAAAIQA4/SH/1gAA&#10;AJQBAAALAAAAAAAAAAAAAAAAAC8BAABfcmVscy8ucmVsc1BLAQItABQABgAIAAAAIQDDJth4EAIA&#10;AAkEAAAOAAAAAAAAAAAAAAAAAC4CAABkcnMvZTJvRG9jLnhtbFBLAQItABQABgAIAAAAIQCeEQ0M&#10;2wAAAAcBAAAPAAAAAAAAAAAAAAAAAGoEAABkcnMvZG93bnJldi54bWxQSwUGAAAAAAQABADzAAAA&#10;cgUAAAAA&#10;" strokecolor="#4f81bd" strokeweight="3pt">
                <v:shadow on="t" color="black" opacity="22937f" origin=",.5" offset="0,.63889mm"/>
              </v:line>
            </w:pict>
          </mc:Fallback>
        </mc:AlternateContent>
      </w:r>
    </w:ins>
    <w:del w:id="404" w:author="Autor">
      <w:r w:rsidDel="003E0950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73D53EF" wp14:editId="36C9D75C">
                <wp:simplePos x="0" y="0"/>
                <wp:positionH relativeFrom="column">
                  <wp:posOffset>-4444</wp:posOffset>
                </wp:positionH>
                <wp:positionV relativeFrom="paragraph">
                  <wp:posOffset>-2973071</wp:posOffset>
                </wp:positionV>
                <wp:extent cx="5600700" cy="752475"/>
                <wp:effectExtent l="57150" t="38100" r="76200" b="85725"/>
                <wp:wrapNone/>
                <wp:docPr id="15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00700" cy="752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B3B4D" id="Rovná spojnica 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-234.1pt" to="440.65pt,-17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9N5GAIAABsEAAAOAAAAZHJzL2Uyb0RvYy54bWysU8tu2zAQvBfoPxC815IfSgzBcoDGcC9B&#10;a8Qpel5TlMSWL5C0ZX9Ov6U/1iWluElzK+oD4d0dDmd2V6u7s5LkxJ0XRld0Oskp4ZqZWui2ol+f&#10;th+WlPgAugZpNK/ohXt6t37/btXbks9MZ2TNHUES7cveVrQLwZZZ5lnHFfiJsVxjsTFOQcDQtVnt&#10;oEd2JbNZnt9kvXG1dYZx7zG7GYp0nfibhrPwpWk8D0RWFLWFdLp0HuKZrVdQtg5sJ9goA/5BhQKh&#10;8dEr1QYCkKMTb6iUYM5404QJMyozTSMYTx7QzTT/y82+A8uTF2yOt9c2+f9Hyz6fdo6IGmdXUKJB&#10;4YwezUn/+km8Nd+1YEAWsUu99SWC7/XORZ/srPf2wbAfHmvZq2IMvB1g58apCEej5Jy6frl2nZ8D&#10;YZgsbvL8NsfhMKzdFrPFbREfzKB8vm2dD5+4UST+qagUOnYFSjg9+DBAnyExrc1WSIl5KKUmfUXn&#10;y2niB1ywRkLAp5RFy163lIBscXNZcInSGynqeD3e9q493EtHToDbs9gupx83o7JXsPj2Bnw34FJp&#10;hEkdaXjaQ5QaA3MM3O27uicHeXSPgDIWOf4oqUU0N5uPAS5pkSpYciZ8E6FL+xD790ZcZECOmAdp&#10;OxikzIuYHBo0ekl9vWpI0Qt5aZDD7OIUD6a+7Fy8HyPcwIQfv5a44i/jhPrzTa9/AwAA//8DAFBL&#10;AwQUAAYACAAAACEASAuc9eIAAAALAQAADwAAAGRycy9kb3ducmV2LnhtbEyPwWqDQBCG74W+wzKF&#10;XkqyxoRojWsogRRCIFCbB1h1qiburLgbY9++01N7Gmbm459v0u1kOjHi4FpLChbzAARSaauWagXn&#10;z/0sBuG8pkp3llDBNzrYZo8PqU4qe6cPHHNfCw4hl2gFjfd9IqUrGzTazW2PxLsvOxjtuR1qWQ36&#10;zuGmk2EQrKXRLfGFRve4a7C85jejILocLvh+fjlOu/EU0T4vDkN4VOr5aXrbgPA4+T8YfvVZHTJ2&#10;KuyNKic6BbOIQS6rdRyCYCCOF0sQBY+Wq9cIZJbK/z9kPwAAAP//AwBQSwECLQAUAAYACAAAACEA&#10;toM4kv4AAADhAQAAEwAAAAAAAAAAAAAAAAAAAAAAW0NvbnRlbnRfVHlwZXNdLnhtbFBLAQItABQA&#10;BgAIAAAAIQA4/SH/1gAAAJQBAAALAAAAAAAAAAAAAAAAAC8BAABfcmVscy8ucmVsc1BLAQItABQA&#10;BgAIAAAAIQAFg9N5GAIAABsEAAAOAAAAAAAAAAAAAAAAAC4CAABkcnMvZTJvRG9jLnhtbFBLAQIt&#10;ABQABgAIAAAAIQBIC5z14gAAAAsBAAAPAAAAAAAAAAAAAAAAAHIEAABkcnMvZG93bnJldi54bWxQ&#10;SwUGAAAAAAQABADzAAAAgQUAAAAA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del>
    <w:ins w:id="405" w:author="Autor">
      <w:r w:rsidRPr="00CF60E2">
        <w:t xml:space="preserve"> </w:t>
      </w:r>
    </w:ins>
  </w:p>
  <w:p w:rsidR="003E0950" w:rsidRPr="00CF60E2" w:rsidRDefault="003E0950" w:rsidP="003E0950">
    <w:pPr>
      <w:tabs>
        <w:tab w:val="center" w:pos="4536"/>
        <w:tab w:val="right" w:pos="9072"/>
      </w:tabs>
      <w:jc w:val="right"/>
      <w:rPr>
        <w:ins w:id="406" w:author="Autor"/>
      </w:rPr>
    </w:pPr>
    <w:ins w:id="407" w:author="Autor">
      <w:r w:rsidRPr="00CF60E2">
        <w:rPr>
          <w:noProof/>
        </w:rPr>
        <w:drawing>
          <wp:anchor distT="0" distB="0" distL="114300" distR="114300" simplePos="0" relativeHeight="251659776" behindDoc="1" locked="0" layoutInCell="1" allowOverlap="1" wp14:anchorId="55B0F368" wp14:editId="0076B068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8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60E2">
        <w:t xml:space="preserve">Strana </w:t>
      </w:r>
    </w:ins>
    <w:customXmlInsRangeStart w:id="408" w:author="Autor"/>
    <w:sdt>
      <w:sdtPr>
        <w:id w:val="-825664592"/>
        <w:docPartObj>
          <w:docPartGallery w:val="Page Numbers (Bottom of Page)"/>
          <w:docPartUnique/>
        </w:docPartObj>
      </w:sdtPr>
      <w:sdtEndPr/>
      <w:sdtContent>
        <w:customXmlInsRangeEnd w:id="408"/>
        <w:ins w:id="409" w:author="Autor">
          <w:r w:rsidRPr="00CF60E2">
            <w:fldChar w:fldCharType="begin"/>
          </w:r>
          <w:r w:rsidRPr="00CF60E2">
            <w:instrText>PAGE   \* MERGEFORMAT</w:instrText>
          </w:r>
          <w:r w:rsidRPr="00CF60E2">
            <w:fldChar w:fldCharType="separate"/>
          </w:r>
        </w:ins>
        <w:r w:rsidR="00B824B4">
          <w:rPr>
            <w:noProof/>
          </w:rPr>
          <w:t>10</w:t>
        </w:r>
        <w:ins w:id="410" w:author="Autor">
          <w:r w:rsidRPr="00CF60E2">
            <w:fldChar w:fldCharType="end"/>
          </w:r>
        </w:ins>
        <w:customXmlInsRangeStart w:id="411" w:author="Autor"/>
      </w:sdtContent>
    </w:sdt>
    <w:customXmlInsRangeEnd w:id="411"/>
  </w:p>
  <w:p w:rsidR="003E0950" w:rsidRPr="00CF60E2" w:rsidDel="003E0950" w:rsidRDefault="003E0950" w:rsidP="00CF60E2">
    <w:pPr>
      <w:tabs>
        <w:tab w:val="center" w:pos="4536"/>
        <w:tab w:val="right" w:pos="9072"/>
      </w:tabs>
      <w:jc w:val="right"/>
      <w:rPr>
        <w:del w:id="412" w:author="Autor"/>
      </w:rPr>
    </w:pPr>
    <w:del w:id="413" w:author="Autor">
      <w:r w:rsidRPr="00CF60E2" w:rsidDel="003E0950">
        <w:delText xml:space="preserve"> </w:delText>
      </w:r>
    </w:del>
  </w:p>
  <w:p w:rsidR="003E0950" w:rsidRPr="00CF60E2" w:rsidDel="003E0950" w:rsidRDefault="003E0950" w:rsidP="00CF60E2">
    <w:pPr>
      <w:tabs>
        <w:tab w:val="center" w:pos="4536"/>
        <w:tab w:val="right" w:pos="9072"/>
      </w:tabs>
      <w:jc w:val="right"/>
      <w:rPr>
        <w:del w:id="414" w:author="Autor"/>
      </w:rPr>
    </w:pPr>
    <w:del w:id="415" w:author="Autor">
      <w:r w:rsidDel="003E0950">
        <w:rPr>
          <w:noProof/>
        </w:rPr>
        <w:drawing>
          <wp:anchor distT="0" distB="0" distL="114300" distR="114300" simplePos="0" relativeHeight="251656704" behindDoc="1" locked="0" layoutInCell="1" allowOverlap="1" wp14:anchorId="645A2E2A" wp14:editId="72A9FDC9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9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7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60E2" w:rsidDel="003E0950">
        <w:delText xml:space="preserve">Strana </w:delText>
      </w:r>
      <w:r w:rsidRPr="00CF60E2" w:rsidDel="003E0950">
        <w:fldChar w:fldCharType="begin"/>
      </w:r>
      <w:r w:rsidRPr="00CF60E2" w:rsidDel="003E0950">
        <w:delInstrText>PAGE   \* MERGEFORMAT</w:delInstrText>
      </w:r>
      <w:r w:rsidRPr="00CF60E2" w:rsidDel="003E0950">
        <w:fldChar w:fldCharType="separate"/>
      </w:r>
      <w:r w:rsidDel="003E0950">
        <w:rPr>
          <w:noProof/>
        </w:rPr>
        <w:delText>2</w:delText>
      </w:r>
      <w:r w:rsidRPr="00CF60E2" w:rsidDel="003E0950">
        <w:fldChar w:fldCharType="end"/>
      </w:r>
    </w:del>
  </w:p>
  <w:p w:rsidR="003E0950" w:rsidRDefault="003E0950">
    <w:pPr>
      <w:pStyle w:val="Pta"/>
    </w:pPr>
    <w:ins w:id="416" w:author="Autor">
      <w:del w:id="417" w:author="Autor">
        <w:r w:rsidRPr="00ED77E8" w:rsidDel="003E0950">
          <w:rPr>
            <w:noProof/>
          </w:rPr>
          <mc:AlternateContent>
            <mc:Choice Requires="wps">
              <w:drawing>
                <wp:anchor distT="0" distB="0" distL="114300" distR="114300" simplePos="0" relativeHeight="251657728" behindDoc="0" locked="0" layoutInCell="1" allowOverlap="1" wp14:anchorId="7E7A0F56" wp14:editId="2BAB583F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-231775</wp:posOffset>
                  </wp:positionV>
                  <wp:extent cx="8839200" cy="0"/>
                  <wp:effectExtent l="57150" t="38100" r="57150" b="95250"/>
                  <wp:wrapNone/>
                  <wp:docPr id="17" name="Rovná spojnica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8839200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256AD2" id="Rovná spojnica 1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5pt,-18.25pt" to="695.35pt,-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kEECwIAAAUEAAAOAAAAZHJzL2Uyb0RvYy54bWysU9uO0zAQfUfiHyy/0/SyCyVquhJblRcE&#10;1e4Cz1PHSYx809ht2s/hW/gxxk62KuwbIg+W55Iz58yMV3cno9lRYlDOVnw2mXImrXC1sm3Fvz5t&#10;3yw5CxFsDdpZWfGzDPxu/frVqvelnLvO6VoiIxAbyt5XvIvRl0URRCcNhInz0lKwcWggkoltUSP0&#10;hG50MZ9O3xa9w9qjEzIE8m6GIF9n/KaRIn5pmiAj0xUnbjGfmM99Oov1CsoWwXdKjDTgH1gYUJaK&#10;XqA2EIEdUL2AMkqgC66JE+FM4ZpGCZk1kJrZ9C81jx14mbVQc4K/tCn8P1jx+bhDpmqa3TvOLBia&#10;0YM72l8/WfDuh1UCGEWoTb0PJWXf2x2OVvA7TJpPDRrWaOW/EUruAulip9zk86XJ8hSZIOdyuXhP&#10;k+NMPMeKASJBeQzxo3SGpUvFtbJJP5Rw/BQilaXU55Tktm6rtM4z1Jb1FV8sZxkaaJUaDZGqGE/i&#10;gm05A93SjoqIGTI4rer0ewIK2O7vNbIj0J7cbJezD5ukmcr9kZZqbyB0Q14OjWnaJhiZN46oJsMd&#10;osTHru7ZXh/wAYjGzZQ+zmqVxM0Xo0HreJsjFEIXv6vY5cmn1r0glxAII/lB+w4GKovb5BwZD1oy&#10;+wuHbF3RK9I4hwGm297V5zzX7Kddy/nju0jLfG3T/fr1rn8DAAD//wMAUEsDBBQABgAIAAAAIQC/&#10;2ZNt3gAAAAsBAAAPAAAAZHJzL2Rvd25yZXYueG1sTI/BSsNAEIbvgu+wjOCt3TTBaGM2RYSCFw9t&#10;BT1us2M2mJ0Nu9s29umdgqCnYWY+/vmmXk1uEEcMsfekYDHPQCC13vTUKXjbrWcPIGLSZPTgCRV8&#10;Y4RVc31V68r4E23wuE2d4BCKlVZgUxorKWNr0ek49yMS7z59cDpxGzppgj5xuBtknmWldLonvmD1&#10;iM8W26/twSlYb8blS9u+ftgyD71/P3fnnH3U7c309Agi4ZT+YLjoszo07LT3BzJRDApmi4JJrkV5&#10;B+ICFMvsHsT+dySbWv7/ofkBAAD//wMAUEsBAi0AFAAGAAgAAAAhALaDOJL+AAAA4QEAABMAAAAA&#10;AAAAAAAAAAAAAAAAAFtDb250ZW50X1R5cGVzXS54bWxQSwECLQAUAAYACAAAACEAOP0h/9YAAACU&#10;AQAACwAAAAAAAAAAAAAAAAAvAQAAX3JlbHMvLnJlbHNQSwECLQAUAAYACAAAACEAc/ZBBAsCAAAF&#10;BAAADgAAAAAAAAAAAAAAAAAuAgAAZHJzL2Uyb0RvYy54bWxQSwECLQAUAAYACAAAACEAv9mTbd4A&#10;AAALAQAADwAAAAAAAAAAAAAAAABlBAAAZHJzL2Rvd25yZXYueG1sUEsFBgAAAAAEAAQA8wAAAHAF&#10;AAAAAA==&#10;" strokecolor="#4f81bd" strokeweight="3pt">
                  <v:shadow on="t" color="black" opacity="22937f" origin=",.5" offset="0,.63889mm"/>
                </v:line>
              </w:pict>
            </mc:Fallback>
          </mc:AlternateContent>
        </w:r>
      </w:del>
    </w:ins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950" w:rsidRPr="00CF60E2" w:rsidRDefault="003E0950" w:rsidP="003E0950">
    <w:pPr>
      <w:tabs>
        <w:tab w:val="center" w:pos="4536"/>
        <w:tab w:val="right" w:pos="9072"/>
      </w:tabs>
      <w:jc w:val="right"/>
      <w:rPr>
        <w:ins w:id="532" w:author="Autor"/>
      </w:rPr>
    </w:pPr>
    <w:ins w:id="533" w:author="Autor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2AA2C06" wp14:editId="7567A683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36" name="Rovná spojnica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78A157" id="Rovná spojnica 36" o:spid="_x0000_s1026" style="position:absolute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NImEAIAAAg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fEmJAY0z&#10;erQn8/MHCc5+N5IBwQra1LtQYfeD2fsxCm7vk+az8JoIJd1X3IDsAuoi52zy5WoyP0fCMLl4u5wt&#10;ZwtKGNbeLfCGcMWAktCcD/EDt5qkS02VNMkCqOD0McSh9XdLShu7k0phHiplSI86VtMSJ80At0ko&#10;iHjVDvUF01ICqsU1ZdFnyGCVbNLr6e3g28OD8uQEuCp3u9X0/XZk9kdb+vYWQjf05dLYpkyC4Xnp&#10;kGoK7DFy/9Q1PTmoo38EpHFX4kNJI5O42XwMcCMXuYIlb+M3Gbs8/OTeC3IJATFSHpTrYKAyX6Tk&#10;YNCoJft65ZCjG3pFmugww3Q72OaSR5vzuG65f/w10j7fxni//YE3vwAAAP//AwBQSwMEFAAGAAgA&#10;AAAhAEN/LMLcAAAABwEAAA8AAABkcnMvZG93bnJldi54bWxMj0FPwzAMhe9I/IfISNy2lE4UVppO&#10;CGkSlx02kOCYJaapaJwqybZuvx5zgpvt9/T8vWY1+UEcMaY+kIK7eQECyQTbU6fg/W09ewSRsiar&#10;h0Co4IwJVu31VaNrG060xeMud4JDKNVagct5rKVMxqHXaR5GJNa+QvQ68xo7aaM+cbgfZFkUlfS6&#10;J/7g9IgvDs337uAVrLfj8tWYzaerytiHj0t3KZlH3d5Mz08gMk75zwy/+IwOLTPtw4FsEoOC2QMb&#10;FZQLLsDysqh42PPhfgGybeR//vYHAAD//wMAUEsBAi0AFAAGAAgAAAAhALaDOJL+AAAA4QEAABMA&#10;AAAAAAAAAAAAAAAAAAAAAFtDb250ZW50X1R5cGVzXS54bWxQSwECLQAUAAYACAAAACEAOP0h/9YA&#10;AACUAQAACwAAAAAAAAAAAAAAAAAvAQAAX3JlbHMvLnJlbHNQSwECLQAUAAYACAAAACEAeojSJhAC&#10;AAAIBAAADgAAAAAAAAAAAAAAAAAuAgAAZHJzL2Uyb0RvYy54bWxQSwECLQAUAAYACAAAACEAQ38s&#10;wtwAAAAHAQAADwAAAAAAAAAAAAAAAABqBAAAZHJzL2Rvd25yZXYueG1sUEsFBgAAAAAEAAQA8wAA&#10;AHMFAAAAAA==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Pr="00CF60E2">
        <w:t xml:space="preserve"> </w:t>
      </w:r>
    </w:ins>
  </w:p>
  <w:p w:rsidR="003E0950" w:rsidRPr="00CF60E2" w:rsidRDefault="003E0950" w:rsidP="003E0950">
    <w:pPr>
      <w:tabs>
        <w:tab w:val="center" w:pos="4536"/>
        <w:tab w:val="right" w:pos="9072"/>
      </w:tabs>
      <w:jc w:val="right"/>
      <w:rPr>
        <w:ins w:id="534" w:author="Autor"/>
      </w:rPr>
    </w:pPr>
    <w:ins w:id="535" w:author="Autor">
      <w:r w:rsidRPr="00CF60E2">
        <w:rPr>
          <w:noProof/>
        </w:rPr>
        <w:drawing>
          <wp:anchor distT="0" distB="0" distL="114300" distR="114300" simplePos="0" relativeHeight="251668992" behindDoc="1" locked="0" layoutInCell="1" allowOverlap="1" wp14:anchorId="246BE29B" wp14:editId="59E12741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37" name="Obrázo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60E2">
        <w:t xml:space="preserve">Strana </w:t>
      </w:r>
    </w:ins>
    <w:customXmlInsRangeStart w:id="536" w:author="Autor"/>
    <w:sdt>
      <w:sdtPr>
        <w:id w:val="177470474"/>
        <w:docPartObj>
          <w:docPartGallery w:val="Page Numbers (Bottom of Page)"/>
          <w:docPartUnique/>
        </w:docPartObj>
      </w:sdtPr>
      <w:sdtEndPr/>
      <w:sdtContent>
        <w:customXmlInsRangeEnd w:id="536"/>
        <w:ins w:id="537" w:author="Autor">
          <w:r w:rsidRPr="00CF60E2">
            <w:fldChar w:fldCharType="begin"/>
          </w:r>
          <w:r w:rsidRPr="00CF60E2">
            <w:instrText>PAGE   \* MERGEFORMAT</w:instrText>
          </w:r>
          <w:r w:rsidRPr="00CF60E2">
            <w:fldChar w:fldCharType="separate"/>
          </w:r>
        </w:ins>
        <w:r w:rsidR="00B824B4">
          <w:rPr>
            <w:noProof/>
          </w:rPr>
          <w:t>19</w:t>
        </w:r>
        <w:ins w:id="538" w:author="Autor">
          <w:r w:rsidRPr="00CF60E2">
            <w:fldChar w:fldCharType="end"/>
          </w:r>
        </w:ins>
        <w:customXmlInsRangeStart w:id="539" w:author="Autor"/>
      </w:sdtContent>
    </w:sdt>
    <w:customXmlInsRangeEnd w:id="539"/>
  </w:p>
  <w:p w:rsidR="003E0950" w:rsidRPr="00CF60E2" w:rsidDel="003E0950" w:rsidRDefault="003E0950" w:rsidP="00CF60E2">
    <w:pPr>
      <w:tabs>
        <w:tab w:val="center" w:pos="4536"/>
        <w:tab w:val="right" w:pos="9072"/>
      </w:tabs>
      <w:jc w:val="right"/>
      <w:rPr>
        <w:del w:id="540" w:author="Autor"/>
      </w:rPr>
    </w:pPr>
    <w:del w:id="541" w:author="Autor">
      <w:r w:rsidDel="003E0950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593A9ED" wp14:editId="2CEAA557">
                <wp:simplePos x="0" y="0"/>
                <wp:positionH relativeFrom="column">
                  <wp:posOffset>-4444</wp:posOffset>
                </wp:positionH>
                <wp:positionV relativeFrom="paragraph">
                  <wp:posOffset>-2973071</wp:posOffset>
                </wp:positionV>
                <wp:extent cx="5600700" cy="752475"/>
                <wp:effectExtent l="57150" t="38100" r="76200" b="85725"/>
                <wp:wrapNone/>
                <wp:docPr id="32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00700" cy="752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8B178C" id="Rovná spojnica 4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-234.1pt" to="440.65pt,-17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JIlGAIAABsEAAAOAAAAZHJzL2Uyb0RvYy54bWysU8tu2zAQvBfoPxC815JfiSFYDtAY7iVo&#10;jThFz2uKkthSJEHSlv05/Zb+WHcpx02aW1EfCO/ucDizu1renTrNjtIHZU3Jx6OcM2mErZRpSv71&#10;afNhwVmIYCrQ1siSn2Xgd6v375a9K+TEtlZX0jMkMaHoXcnbGF2RZUG0soMwsk4aLNbWdxAx9E1W&#10;eeiRvdPZJM9vst76ynkrZAiYXQ9Fvkr8dS1F/FLXQUamS47aYjp9Ovd0ZqslFI0H1ypxkQH/oKID&#10;ZfDRK9UaIrCDV2+oOiW8DbaOI2G7zNa1EjJ5QDfj/C83uxacTF6wOcFd2xT+H634fNx6pqqSTyec&#10;GehwRo/2aH79ZMHZ70YJYDPqUu9CgeB7s/XkU5zMzj1Y8SNgLXtVpCC4AXaqfUdwNMpOqevna9fl&#10;KTKByflNnt/mOByBtdv5ZHY7pwczKJ5vOx/iJ2k7Rn9KrpWhrkABx4cQB+gzhNLGbpTWmIdCG9aj&#10;tcU48QMuWK0h4lOdQ8vBNJyBbnBzRfSJMlitKrpOt4Nv9vfasyPg9sw2i/HH9UXZKxi9vYbQDrhU&#10;usC0IRqZ9hClUmAPUfpdW/Vsrw/+EVDGLMcfZ5Uic5PpJcAlnacKlryN31Rs0z5Q/96IIwbkoDxo&#10;18IgZTqn5NCgi5fU16uGFL2QlwY5zI6muLfVeevpPkW4gQl/+VpoxV/GCfXnm179BgAA//8DAFBL&#10;AwQUAAYACAAAACEASAuc9eIAAAALAQAADwAAAGRycy9kb3ducmV2LnhtbEyPwWqDQBCG74W+wzKF&#10;XkqyxoRojWsogRRCIFCbB1h1qiburLgbY9++01N7Gmbm459v0u1kOjHi4FpLChbzAARSaauWagXn&#10;z/0sBuG8pkp3llDBNzrYZo8PqU4qe6cPHHNfCw4hl2gFjfd9IqUrGzTazW2PxLsvOxjtuR1qWQ36&#10;zuGmk2EQrKXRLfGFRve4a7C85jejILocLvh+fjlOu/EU0T4vDkN4VOr5aXrbgPA4+T8YfvVZHTJ2&#10;KuyNKic6BbOIQS6rdRyCYCCOF0sQBY+Wq9cIZJbK/z9kPwAAAP//AwBQSwECLQAUAAYACAAAACEA&#10;toM4kv4AAADhAQAAEwAAAAAAAAAAAAAAAAAAAAAAW0NvbnRlbnRfVHlwZXNdLnhtbFBLAQItABQA&#10;BgAIAAAAIQA4/SH/1gAAAJQBAAALAAAAAAAAAAAAAAAAAC8BAABfcmVscy8ucmVsc1BLAQItABQA&#10;BgAIAAAAIQCUPJIlGAIAABsEAAAOAAAAAAAAAAAAAAAAAC4CAABkcnMvZTJvRG9jLnhtbFBLAQIt&#10;ABQABgAIAAAAIQBIC5z14gAAAAsBAAAPAAAAAAAAAAAAAAAAAHIEAABkcnMvZG93bnJldi54bWxQ&#10;SwUGAAAAAAQABADzAAAAgQUAAAAA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CF60E2" w:rsidDel="003E0950">
        <w:delText xml:space="preserve"> </w:delText>
      </w:r>
    </w:del>
  </w:p>
  <w:p w:rsidR="003E0950" w:rsidRPr="00CF60E2" w:rsidDel="003E0950" w:rsidRDefault="003E0950" w:rsidP="00CF60E2">
    <w:pPr>
      <w:tabs>
        <w:tab w:val="center" w:pos="4536"/>
        <w:tab w:val="right" w:pos="9072"/>
      </w:tabs>
      <w:jc w:val="right"/>
      <w:rPr>
        <w:del w:id="542" w:author="Autor"/>
      </w:rPr>
    </w:pPr>
    <w:del w:id="543" w:author="Autor">
      <w:r w:rsidDel="003E0950">
        <w:rPr>
          <w:noProof/>
        </w:rPr>
        <w:drawing>
          <wp:anchor distT="0" distB="0" distL="114300" distR="114300" simplePos="0" relativeHeight="251664896" behindDoc="1" locked="0" layoutInCell="1" allowOverlap="1" wp14:anchorId="741ECA31" wp14:editId="5C3FB5E1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35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7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60E2" w:rsidDel="003E0950">
        <w:delText xml:space="preserve">Strana </w:delText>
      </w:r>
      <w:r w:rsidRPr="00CF60E2" w:rsidDel="003E0950">
        <w:fldChar w:fldCharType="begin"/>
      </w:r>
      <w:r w:rsidRPr="00CF60E2" w:rsidDel="003E0950">
        <w:delInstrText>PAGE   \* MERGEFORMAT</w:delInstrText>
      </w:r>
      <w:r w:rsidRPr="00CF60E2" w:rsidDel="003E0950">
        <w:fldChar w:fldCharType="separate"/>
      </w:r>
      <w:r w:rsidDel="003E0950">
        <w:rPr>
          <w:noProof/>
        </w:rPr>
        <w:delText>2</w:delText>
      </w:r>
      <w:r w:rsidRPr="00CF60E2" w:rsidDel="003E0950">
        <w:fldChar w:fldCharType="end"/>
      </w:r>
    </w:del>
  </w:p>
  <w:p w:rsidR="003E0950" w:rsidRDefault="003E0950">
    <w:pPr>
      <w:pStyle w:val="Pta"/>
    </w:pPr>
    <w:ins w:id="544" w:author="Autor">
      <w:del w:id="545" w:author="Autor">
        <w:r w:rsidRPr="00ED77E8" w:rsidDel="003E0950">
          <w:rPr>
            <w:noProof/>
          </w:rPr>
          <mc:AlternateContent>
            <mc:Choice Requires="wps">
              <w:drawing>
                <wp:anchor distT="0" distB="0" distL="114300" distR="114300" simplePos="0" relativeHeight="251665920" behindDoc="0" locked="0" layoutInCell="1" allowOverlap="1" wp14:anchorId="13317127" wp14:editId="6ACE94AC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-231775</wp:posOffset>
                  </wp:positionV>
                  <wp:extent cx="8839200" cy="0"/>
                  <wp:effectExtent l="57150" t="38100" r="57150" b="95250"/>
                  <wp:wrapNone/>
                  <wp:docPr id="33" name="Rovná spojnica 3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8839200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A264226" id="Rovná spojnica 33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5pt,-18.25pt" to="695.35pt,-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n2bDAIAAAUEAAAOAAAAZHJzL2Uyb0RvYy54bWysU82O0zAQviPxDpbvNP3ZRSVquhJblQuC&#10;aheW89SxEyPHtsZu0z4Oz8KLMXayVdm9IXKwPD/55vtmxqu7U2fYUWLQzlZ8NplyJq1wtbZNxb9/&#10;275bchYi2BqMs7LiZxn43frtm1XvSzl3rTO1REYgNpS9r3gboy+LIohWdhAmzktLQeWwg0gmNkWN&#10;0BN6Z4r5dPq+6B3WHp2QIZB3MwT5OuMrJUX8qlSQkZmKE7eYT8znPp3FegVlg+BbLUYa8A8sOtCW&#10;il6gNhCBHVC/guq0QBecihPhusIppYXMGkjNbPpCzWMLXmYt1JzgL20K/w9WfDnukOm64osFZxY6&#10;mtGDO9rfv1jw7qfVAhhFqE29DyVl39sdjlbwO0yaTwo7poz2T7QBuQuki51yk8+XJstTZIKcy+Xi&#10;A02OM/EcKwaIBOUxxE/SdSxdKm60TfqhhOPnEKkspT6nJLd1W21MnqGxrCcRy1mGBlolZSBSlc6T&#10;uGAbzsA0tKMiYoYMzug6/Z6AAjb7e4PsCLQnN9vl7OMmaaZyf6Wl2hsI7ZCXQ2OasQlG5o0jqslw&#10;hyjxsa17tjcHfACicTOlj7NaJ3HzxWjQOt7mCIXQxR86tnnyqXWvyCUEwkh+ML6FgcriNjlHxoOW&#10;zP7CIVtX9Io0zmGA6bZ39TnPNftp13L++C7SMl/bdL9+ves/AAAA//8DAFBLAwQUAAYACAAAACEA&#10;v9mTbd4AAAALAQAADwAAAGRycy9kb3ducmV2LnhtbEyPwUrDQBCG74LvsIzgrd00wWhjNkWEghcP&#10;bQU9brNjNpidDbvbNvbpnYKgp2FmPv75pl5NbhBHDLH3pGAxz0Agtd701Cl4261nDyBi0mT04AkV&#10;fGOEVXN9VevK+BNt8LhNneAQipVWYFMaKylja9HpOPcjEu8+fXA6cRs6aYI+cbgbZJ5lpXS6J75g&#10;9YjPFtuv7cEpWG/G5Uvbvn7YMg+9fz9355x91O3N9PQIIuGU/mC46LM6NOy09wcyUQwKZouCSa5F&#10;eQfiAhTL7B7E/nckm1r+/6H5AQAA//8DAFBLAQItABQABgAIAAAAIQC2gziS/gAAAOEBAAATAAAA&#10;AAAAAAAAAAAAAAAAAABbQ29udGVudF9UeXBlc10ueG1sUEsBAi0AFAAGAAgAAAAhADj9If/WAAAA&#10;lAEAAAsAAAAAAAAAAAAAAAAALwEAAF9yZWxzLy5yZWxzUEsBAi0AFAAGAAgAAAAhALSCfZsMAgAA&#10;BQQAAA4AAAAAAAAAAAAAAAAALgIAAGRycy9lMm9Eb2MueG1sUEsBAi0AFAAGAAgAAAAhAL/Zk23e&#10;AAAACwEAAA8AAAAAAAAAAAAAAAAAZgQAAGRycy9kb3ducmV2LnhtbFBLBQYAAAAABAAEAPMAAABx&#10;BQAAAAA=&#10;" strokecolor="#4f81bd" strokeweight="3pt">
                  <v:shadow on="t" color="black" opacity="22937f" origin=",.5" offset="0,.63889mm"/>
                </v:line>
              </w:pict>
            </mc:Fallback>
          </mc:AlternateContent>
        </w:r>
      </w:del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8AC" w:rsidRDefault="004928AC" w:rsidP="00B948E0">
      <w:r>
        <w:separator/>
      </w:r>
    </w:p>
  </w:footnote>
  <w:footnote w:type="continuationSeparator" w:id="0">
    <w:p w:rsidR="004928AC" w:rsidRDefault="004928AC" w:rsidP="00B948E0">
      <w:r>
        <w:continuationSeparator/>
      </w:r>
    </w:p>
  </w:footnote>
  <w:footnote w:id="1">
    <w:p w:rsidR="004C427C" w:rsidRPr="00B5766D" w:rsidRDefault="004C427C" w:rsidP="00B5766D">
      <w:pPr>
        <w:pStyle w:val="Textpoznmkypodiarou"/>
        <w:ind w:left="142" w:hanging="142"/>
        <w:jc w:val="both"/>
        <w:rPr>
          <w:sz w:val="18"/>
          <w:szCs w:val="18"/>
        </w:rPr>
      </w:pPr>
      <w:r w:rsidRPr="00B5766D">
        <w:rPr>
          <w:rStyle w:val="Odkaznapoznmkupodiarou"/>
          <w:sz w:val="18"/>
          <w:szCs w:val="18"/>
        </w:rPr>
        <w:footnoteRef/>
      </w:r>
      <w:r w:rsidRPr="00B5766D">
        <w:rPr>
          <w:sz w:val="18"/>
          <w:szCs w:val="18"/>
        </w:rPr>
        <w:t xml:space="preserve"> Nariadenie Európskeho parlamentu a Rady (EÚ) č. 1303/2013 zo 17. decembra 2013, ktorým sa stanovujú spoločné ustanovenia o Európskom fonde regionálneho rozvoja, Európskom sociálnom fonde, Kohéznom fonde, Európskom poľnohospodárskom fonde pre rozvoj vidieka a Európskom námornom a rybárskom fo</w:t>
      </w:r>
      <w:r>
        <w:rPr>
          <w:sz w:val="18"/>
          <w:szCs w:val="18"/>
        </w:rPr>
        <w:t>n</w:t>
      </w:r>
      <w:r w:rsidRPr="00B5766D">
        <w:rPr>
          <w:sz w:val="18"/>
          <w:szCs w:val="18"/>
        </w:rPr>
        <w:t>de a ktorým sa stanovujú všeobecné ustanovenia o Európskom fonde regionálneho rozvoja, Európskom sociálnom fonde, Kohéznom fonde a Európskom námornom a rybárskom fonde, a ktorým sa zrušuje nariadenie Rady (ES) č. 1083/2006</w:t>
      </w:r>
    </w:p>
  </w:footnote>
  <w:footnote w:id="2">
    <w:p w:rsidR="004C427C" w:rsidRPr="00B5766D" w:rsidRDefault="004C427C" w:rsidP="00B5766D">
      <w:pPr>
        <w:pStyle w:val="Textpoznmkypodiarou"/>
        <w:ind w:left="142" w:hanging="142"/>
        <w:jc w:val="both"/>
        <w:rPr>
          <w:sz w:val="18"/>
          <w:szCs w:val="18"/>
        </w:rPr>
      </w:pPr>
      <w:r w:rsidRPr="00B5766D">
        <w:rPr>
          <w:rStyle w:val="Odkaznapoznmkupodiarou"/>
          <w:sz w:val="18"/>
          <w:szCs w:val="18"/>
        </w:rPr>
        <w:footnoteRef/>
      </w:r>
      <w:r w:rsidRPr="00B5766D">
        <w:rPr>
          <w:sz w:val="18"/>
          <w:szCs w:val="18"/>
        </w:rPr>
        <w:t xml:space="preserve"> </w:t>
      </w:r>
      <w:r>
        <w:rPr>
          <w:sz w:val="18"/>
          <w:szCs w:val="18"/>
        </w:rPr>
        <w:t>Návrh v</w:t>
      </w:r>
      <w:r w:rsidRPr="00B5766D">
        <w:rPr>
          <w:sz w:val="18"/>
          <w:szCs w:val="18"/>
        </w:rPr>
        <w:t>ykonávacie</w:t>
      </w:r>
      <w:r>
        <w:rPr>
          <w:sz w:val="18"/>
          <w:szCs w:val="18"/>
        </w:rPr>
        <w:t>ho</w:t>
      </w:r>
      <w:r w:rsidRPr="00B5766D">
        <w:rPr>
          <w:sz w:val="18"/>
          <w:szCs w:val="18"/>
        </w:rPr>
        <w:t xml:space="preserve"> nariadeni</w:t>
      </w:r>
      <w:r>
        <w:rPr>
          <w:sz w:val="18"/>
          <w:szCs w:val="18"/>
        </w:rPr>
        <w:t>a</w:t>
      </w:r>
      <w:r w:rsidRPr="00B5766D">
        <w:rPr>
          <w:sz w:val="18"/>
          <w:szCs w:val="18"/>
        </w:rPr>
        <w:t xml:space="preserve"> Komisie (EÚ</w:t>
      </w:r>
      <w:r w:rsidRPr="00A96CF8">
        <w:rPr>
          <w:sz w:val="18"/>
          <w:szCs w:val="18"/>
        </w:rPr>
        <w:t xml:space="preserve">) </w:t>
      </w:r>
      <w:r w:rsidRPr="0072512A">
        <w:rPr>
          <w:sz w:val="18"/>
          <w:szCs w:val="18"/>
        </w:rPr>
        <w:t>k</w:t>
      </w:r>
      <w:r w:rsidRPr="00B5766D">
        <w:rPr>
          <w:sz w:val="18"/>
          <w:szCs w:val="18"/>
        </w:rPr>
        <w:t> modelom pre správu o pokroku, formuláru pre predloženie informácií k veľkým projektom, metodológii pre uskutočnenie nákladovo výnosovej analýzy, formulár</w:t>
      </w:r>
      <w:r>
        <w:rPr>
          <w:sz w:val="18"/>
          <w:szCs w:val="18"/>
        </w:rPr>
        <w:t>u</w:t>
      </w:r>
      <w:r w:rsidRPr="00B5766D">
        <w:rPr>
          <w:sz w:val="18"/>
          <w:szCs w:val="18"/>
        </w:rPr>
        <w:t xml:space="preserve"> pre Spoločné akčné plány, vzor</w:t>
      </w:r>
      <w:r>
        <w:rPr>
          <w:sz w:val="18"/>
          <w:szCs w:val="18"/>
        </w:rPr>
        <w:t>u</w:t>
      </w:r>
      <w:r w:rsidRPr="00B5766D">
        <w:rPr>
          <w:sz w:val="18"/>
          <w:szCs w:val="18"/>
        </w:rPr>
        <w:t xml:space="preserve"> pre výročné správy, vzor</w:t>
      </w:r>
      <w:r>
        <w:rPr>
          <w:sz w:val="18"/>
          <w:szCs w:val="18"/>
        </w:rPr>
        <w:t>u</w:t>
      </w:r>
      <w:r w:rsidRPr="00B5766D">
        <w:rPr>
          <w:sz w:val="18"/>
          <w:szCs w:val="18"/>
        </w:rPr>
        <w:t xml:space="preserve"> pre vyhlásenie o riadení, vzory pre auditnú stratégiu, stanovisk</w:t>
      </w:r>
      <w:r>
        <w:rPr>
          <w:sz w:val="18"/>
          <w:szCs w:val="18"/>
        </w:rPr>
        <w:t>u</w:t>
      </w:r>
      <w:r w:rsidRPr="00B5766D">
        <w:rPr>
          <w:sz w:val="18"/>
          <w:szCs w:val="18"/>
        </w:rPr>
        <w:t xml:space="preserve"> orgánu auditu a kontrolnú výročnú správu</w:t>
      </w:r>
    </w:p>
  </w:footnote>
  <w:footnote w:id="3">
    <w:p w:rsidR="004C427C" w:rsidRPr="00B5766D" w:rsidRDefault="004C427C" w:rsidP="00D96BD8">
      <w:pPr>
        <w:pStyle w:val="Textpoznmkypodiarou"/>
        <w:ind w:left="142" w:hanging="142"/>
        <w:jc w:val="both"/>
        <w:rPr>
          <w:sz w:val="18"/>
          <w:szCs w:val="18"/>
        </w:rPr>
      </w:pPr>
      <w:r w:rsidRPr="00B5766D">
        <w:rPr>
          <w:rStyle w:val="Odkaznapoznmkupodiarou"/>
          <w:sz w:val="18"/>
          <w:szCs w:val="18"/>
        </w:rPr>
        <w:footnoteRef/>
      </w:r>
      <w:r w:rsidRPr="00B5766D">
        <w:rPr>
          <w:sz w:val="18"/>
          <w:szCs w:val="18"/>
        </w:rPr>
        <w:t xml:space="preserve"> Čl. 19 (6) nariadenia Európskeho parlamentu a Rady (EÚ) č. 1304/2013 zo 17. decembra 2013 o Európskom sociálnom fonde a o zrušení nariadenia Rady (ES) č. 1081/2006</w:t>
      </w:r>
    </w:p>
  </w:footnote>
  <w:footnote w:id="4">
    <w:p w:rsidR="004C427C" w:rsidRPr="0096260F" w:rsidDel="008D66D8" w:rsidRDefault="004C427C" w:rsidP="0096260F">
      <w:pPr>
        <w:pStyle w:val="Textpoznmkypodiarou"/>
        <w:ind w:left="170" w:hanging="170"/>
        <w:jc w:val="both"/>
        <w:rPr>
          <w:del w:id="293" w:author="Autor"/>
          <w:sz w:val="18"/>
          <w:szCs w:val="18"/>
        </w:rPr>
      </w:pPr>
      <w:del w:id="294" w:author="Autor">
        <w:r w:rsidDel="008D66D8">
          <w:rPr>
            <w:rStyle w:val="Odkaznapoznmkupodiarou"/>
          </w:rPr>
          <w:footnoteRef/>
        </w:r>
        <w:r w:rsidDel="008D66D8">
          <w:delText xml:space="preserve"> </w:delText>
        </w:r>
        <w:r w:rsidRPr="0096260F" w:rsidDel="008D66D8">
          <w:rPr>
            <w:sz w:val="18"/>
            <w:szCs w:val="18"/>
          </w:rPr>
          <w:delText>Legenda pre charakteristiky polí: R=r</w:delText>
        </w:r>
        <w:r w:rsidDel="008D66D8">
          <w:rPr>
            <w:sz w:val="18"/>
            <w:szCs w:val="18"/>
          </w:rPr>
          <w:delText>ozsah</w:delText>
        </w:r>
        <w:r w:rsidRPr="0096260F" w:rsidDel="008D66D8">
          <w:rPr>
            <w:sz w:val="18"/>
            <w:szCs w:val="18"/>
          </w:rPr>
          <w:delText>; M=manuálne; Č=číslo; P=percento; G=generované systémom</w:delText>
        </w:r>
        <w:r w:rsidDel="008D66D8">
          <w:rPr>
            <w:sz w:val="18"/>
            <w:szCs w:val="18"/>
          </w:rPr>
          <w:delText xml:space="preserve"> (SFC2014)</w:delText>
        </w:r>
        <w:r w:rsidRPr="0096260F" w:rsidDel="008D66D8">
          <w:rPr>
            <w:sz w:val="18"/>
            <w:szCs w:val="18"/>
          </w:rPr>
          <w:delText>; Z=za</w:delText>
        </w:r>
        <w:r w:rsidDel="008D66D8">
          <w:rPr>
            <w:sz w:val="18"/>
            <w:szCs w:val="18"/>
          </w:rPr>
          <w:delText xml:space="preserve">čiarkovacie </w:delText>
        </w:r>
        <w:r w:rsidRPr="0096260F" w:rsidDel="008D66D8">
          <w:rPr>
            <w:sz w:val="18"/>
            <w:szCs w:val="18"/>
          </w:rPr>
          <w:delText>políčko;</w:delText>
        </w:r>
        <w:r w:rsidDel="008D66D8">
          <w:rPr>
            <w:sz w:val="18"/>
            <w:szCs w:val="18"/>
          </w:rPr>
          <w:delText xml:space="preserve"> D=dátum; </w:delText>
        </w:r>
        <w:r w:rsidRPr="00717A89" w:rsidDel="008D66D8">
          <w:rPr>
            <w:sz w:val="18"/>
            <w:szCs w:val="18"/>
          </w:rPr>
          <w:delText xml:space="preserve">max. poč. </w:delText>
        </w:r>
        <w:r w:rsidDel="008D66D8">
          <w:rPr>
            <w:sz w:val="18"/>
            <w:szCs w:val="18"/>
          </w:rPr>
          <w:delText>z</w:delText>
        </w:r>
        <w:r w:rsidRPr="00717A89" w:rsidDel="008D66D8">
          <w:rPr>
            <w:sz w:val="18"/>
            <w:szCs w:val="18"/>
          </w:rPr>
          <w:delText>nakov</w:delText>
        </w:r>
        <w:r w:rsidDel="008D66D8">
          <w:rPr>
            <w:sz w:val="18"/>
            <w:szCs w:val="18"/>
          </w:rPr>
          <w:delText>=maximálny počet znakov vrátane medzier</w:delText>
        </w:r>
      </w:del>
    </w:p>
  </w:footnote>
  <w:footnote w:id="5">
    <w:p w:rsidR="004C427C" w:rsidRPr="00F93357" w:rsidRDefault="004C427C" w:rsidP="00F93357">
      <w:pPr>
        <w:pStyle w:val="Textpoznmkypodiarou"/>
        <w:ind w:left="170" w:hanging="170"/>
        <w:jc w:val="both"/>
        <w:rPr>
          <w:sz w:val="18"/>
          <w:szCs w:val="18"/>
        </w:rPr>
      </w:pPr>
      <w:r w:rsidRPr="00F93357">
        <w:rPr>
          <w:rStyle w:val="Odkaznapoznmkupodiarou"/>
          <w:sz w:val="18"/>
          <w:szCs w:val="18"/>
        </w:rPr>
        <w:footnoteRef/>
      </w:r>
      <w:r w:rsidRPr="00F93357">
        <w:rPr>
          <w:sz w:val="18"/>
          <w:szCs w:val="18"/>
        </w:rPr>
        <w:t xml:space="preserve"> V prípade EPFRV, popis a vyhodnotenie sa vykonáva v súlade s cieľmi stanovených s prioritami </w:t>
      </w:r>
      <w:r>
        <w:rPr>
          <w:sz w:val="18"/>
          <w:szCs w:val="18"/>
        </w:rPr>
        <w:t>EÚ</w:t>
      </w:r>
      <w:r w:rsidRPr="00F93357">
        <w:rPr>
          <w:sz w:val="18"/>
          <w:szCs w:val="18"/>
        </w:rPr>
        <w:t xml:space="preserve">, ako príspevok k stratégii Európa 2020 </w:t>
      </w:r>
      <w:r>
        <w:rPr>
          <w:sz w:val="18"/>
          <w:szCs w:val="18"/>
        </w:rPr>
        <w:t>a </w:t>
      </w:r>
      <w:r w:rsidRPr="00F93357">
        <w:rPr>
          <w:sz w:val="18"/>
          <w:szCs w:val="18"/>
        </w:rPr>
        <w:t>je</w:t>
      </w:r>
      <w:r>
        <w:rPr>
          <w:sz w:val="18"/>
          <w:szCs w:val="18"/>
        </w:rPr>
        <w:t xml:space="preserve"> </w:t>
      </w:r>
      <w:r w:rsidRPr="00F93357">
        <w:rPr>
          <w:sz w:val="18"/>
          <w:szCs w:val="18"/>
        </w:rPr>
        <w:t xml:space="preserve">štruktúrovaný do šiestich priorít </w:t>
      </w:r>
      <w:r>
        <w:rPr>
          <w:sz w:val="18"/>
          <w:szCs w:val="18"/>
        </w:rPr>
        <w:t>EÚ</w:t>
      </w:r>
    </w:p>
  </w:footnote>
  <w:footnote w:id="6">
    <w:p w:rsidR="004C427C" w:rsidRPr="00F93357" w:rsidRDefault="004C427C" w:rsidP="002B72DD">
      <w:pPr>
        <w:pStyle w:val="Textpoznmkypodiarou"/>
        <w:ind w:left="170" w:hanging="170"/>
        <w:jc w:val="both"/>
        <w:rPr>
          <w:sz w:val="18"/>
          <w:szCs w:val="18"/>
        </w:rPr>
      </w:pPr>
      <w:r w:rsidRPr="00F93357">
        <w:rPr>
          <w:rStyle w:val="Odkaznapoznmkupodiarou"/>
          <w:sz w:val="18"/>
          <w:szCs w:val="18"/>
        </w:rPr>
        <w:footnoteRef/>
      </w:r>
      <w:r w:rsidRPr="00F93357">
        <w:rPr>
          <w:sz w:val="18"/>
          <w:szCs w:val="18"/>
        </w:rPr>
        <w:t xml:space="preserve"> </w:t>
      </w:r>
      <w:r>
        <w:rPr>
          <w:sz w:val="18"/>
          <w:szCs w:val="18"/>
        </w:rPr>
        <w:t>Uvádza sa k</w:t>
      </w:r>
      <w:r w:rsidRPr="00F93357">
        <w:rPr>
          <w:sz w:val="18"/>
          <w:szCs w:val="18"/>
        </w:rPr>
        <w:t>umulatívn</w:t>
      </w:r>
      <w:r>
        <w:rPr>
          <w:sz w:val="18"/>
          <w:szCs w:val="18"/>
        </w:rPr>
        <w:t>a</w:t>
      </w:r>
      <w:r w:rsidRPr="00F9335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suma </w:t>
      </w:r>
      <w:r w:rsidRPr="00F93357">
        <w:rPr>
          <w:sz w:val="18"/>
          <w:szCs w:val="18"/>
        </w:rPr>
        <w:t xml:space="preserve">oprávnených výdavkov </w:t>
      </w:r>
      <w:r>
        <w:rPr>
          <w:sz w:val="18"/>
          <w:szCs w:val="18"/>
        </w:rPr>
        <w:t>predložených v žiadostiach o platbu na EK k k </w:t>
      </w:r>
      <w:r w:rsidRPr="00F93357">
        <w:rPr>
          <w:sz w:val="18"/>
          <w:szCs w:val="18"/>
        </w:rPr>
        <w:t>31. decembr</w:t>
      </w:r>
      <w:r>
        <w:rPr>
          <w:sz w:val="18"/>
          <w:szCs w:val="18"/>
        </w:rPr>
        <w:t>u</w:t>
      </w:r>
      <w:r w:rsidRPr="00F93357">
        <w:rPr>
          <w:sz w:val="18"/>
          <w:szCs w:val="18"/>
        </w:rPr>
        <w:t xml:space="preserve"> predchádzajúceho roka</w:t>
      </w:r>
      <w:r w:rsidRPr="00585850">
        <w:rPr>
          <w:sz w:val="18"/>
          <w:szCs w:val="18"/>
        </w:rPr>
        <w:t xml:space="preserve"> </w:t>
      </w:r>
      <w:r w:rsidRPr="00F93357">
        <w:rPr>
          <w:sz w:val="18"/>
          <w:szCs w:val="18"/>
        </w:rPr>
        <w:t>v EUR</w:t>
      </w:r>
    </w:p>
  </w:footnote>
  <w:footnote w:id="7">
    <w:p w:rsidR="004C427C" w:rsidRPr="00F93357" w:rsidRDefault="004C427C" w:rsidP="00A96CF8">
      <w:pPr>
        <w:pStyle w:val="Textpoznmkypodiarou"/>
        <w:ind w:left="142" w:hanging="142"/>
        <w:rPr>
          <w:sz w:val="18"/>
          <w:szCs w:val="18"/>
        </w:rPr>
      </w:pPr>
      <w:r w:rsidRPr="00F93357">
        <w:rPr>
          <w:rStyle w:val="Odkaznapoznmkupodiarou"/>
          <w:sz w:val="18"/>
          <w:szCs w:val="18"/>
        </w:rPr>
        <w:footnoteRef/>
      </w:r>
      <w:r w:rsidRPr="00F93357">
        <w:rPr>
          <w:sz w:val="18"/>
          <w:szCs w:val="18"/>
        </w:rPr>
        <w:t xml:space="preserve"> Zahŕňa aj zdroje IZM (</w:t>
      </w:r>
      <w:r>
        <w:rPr>
          <w:sz w:val="18"/>
          <w:szCs w:val="18"/>
        </w:rPr>
        <w:t>osobitná alokácia</w:t>
      </w:r>
      <w:r w:rsidRPr="00F93357">
        <w:rPr>
          <w:sz w:val="18"/>
          <w:szCs w:val="18"/>
        </w:rPr>
        <w:t xml:space="preserve"> IZM a</w:t>
      </w:r>
      <w:r>
        <w:rPr>
          <w:sz w:val="18"/>
          <w:szCs w:val="18"/>
        </w:rPr>
        <w:t> zodpovedajúca alokácia na IZM</w:t>
      </w:r>
      <w:r w:rsidRPr="00F9335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F93357">
        <w:rPr>
          <w:sz w:val="18"/>
          <w:szCs w:val="18"/>
        </w:rPr>
        <w:t>z</w:t>
      </w:r>
      <w:r>
        <w:rPr>
          <w:sz w:val="18"/>
          <w:szCs w:val="18"/>
        </w:rPr>
        <w:t>o zdrojov</w:t>
      </w:r>
      <w:r w:rsidRPr="00F93357">
        <w:rPr>
          <w:sz w:val="18"/>
          <w:szCs w:val="18"/>
        </w:rPr>
        <w:t> ESF)</w:t>
      </w:r>
    </w:p>
  </w:footnote>
  <w:footnote w:id="8">
    <w:p w:rsidR="004C427C" w:rsidRPr="00F93357" w:rsidRDefault="004C427C" w:rsidP="00A96CF8">
      <w:pPr>
        <w:pStyle w:val="Textpoznmkypodiarou"/>
        <w:ind w:left="170" w:hanging="170"/>
        <w:jc w:val="both"/>
        <w:rPr>
          <w:sz w:val="18"/>
          <w:szCs w:val="18"/>
        </w:rPr>
      </w:pPr>
      <w:r w:rsidRPr="00F93357">
        <w:rPr>
          <w:rStyle w:val="Odkaznapoznmkupodiarou"/>
          <w:sz w:val="18"/>
          <w:szCs w:val="18"/>
        </w:rPr>
        <w:footnoteRef/>
      </w:r>
      <w:r w:rsidRPr="00F93357">
        <w:rPr>
          <w:sz w:val="18"/>
          <w:szCs w:val="18"/>
        </w:rPr>
        <w:t xml:space="preserve"> Pre účely tejto tabuľky je IZM považovaná za fond (</w:t>
      </w:r>
      <w:r>
        <w:rPr>
          <w:sz w:val="18"/>
          <w:szCs w:val="18"/>
        </w:rPr>
        <w:t>osobitná alokácia</w:t>
      </w:r>
      <w:r w:rsidRPr="00F93357">
        <w:rPr>
          <w:sz w:val="18"/>
          <w:szCs w:val="18"/>
        </w:rPr>
        <w:t xml:space="preserve"> IZM a</w:t>
      </w:r>
      <w:r>
        <w:rPr>
          <w:sz w:val="18"/>
          <w:szCs w:val="18"/>
        </w:rPr>
        <w:t> zodpovedajúca alokácia na IZM</w:t>
      </w:r>
      <w:r w:rsidRPr="00F93357">
        <w:rPr>
          <w:sz w:val="18"/>
          <w:szCs w:val="18"/>
        </w:rPr>
        <w:t xml:space="preserve"> z</w:t>
      </w:r>
      <w:r>
        <w:rPr>
          <w:sz w:val="18"/>
          <w:szCs w:val="18"/>
        </w:rPr>
        <w:t>o zdrojov</w:t>
      </w:r>
      <w:r w:rsidRPr="00F93357">
        <w:rPr>
          <w:sz w:val="18"/>
          <w:szCs w:val="18"/>
        </w:rPr>
        <w:t> ESF)</w:t>
      </w:r>
    </w:p>
  </w:footnote>
  <w:footnote w:id="9">
    <w:p w:rsidR="004C427C" w:rsidRPr="00F93357" w:rsidRDefault="004C427C" w:rsidP="00F93357">
      <w:pPr>
        <w:pStyle w:val="Textpoznmkypodiarou"/>
        <w:jc w:val="both"/>
        <w:rPr>
          <w:sz w:val="18"/>
          <w:szCs w:val="18"/>
        </w:rPr>
      </w:pPr>
      <w:r w:rsidRPr="00F93357">
        <w:rPr>
          <w:rStyle w:val="Odkaznapoznmkupodiarou"/>
          <w:sz w:val="18"/>
          <w:szCs w:val="18"/>
        </w:rPr>
        <w:footnoteRef/>
      </w:r>
      <w:r w:rsidRPr="00F93357">
        <w:rPr>
          <w:sz w:val="18"/>
          <w:szCs w:val="18"/>
        </w:rPr>
        <w:t xml:space="preserve"> Neplatí pre EPFRV</w:t>
      </w:r>
    </w:p>
  </w:footnote>
  <w:footnote w:id="10">
    <w:p w:rsidR="004C427C" w:rsidRPr="00F93357" w:rsidRDefault="004C427C" w:rsidP="00F93357">
      <w:pPr>
        <w:pStyle w:val="Textpoznmkypodiarou"/>
        <w:jc w:val="both"/>
        <w:rPr>
          <w:sz w:val="18"/>
          <w:szCs w:val="18"/>
        </w:rPr>
      </w:pPr>
      <w:r w:rsidRPr="002B72DD">
        <w:rPr>
          <w:sz w:val="18"/>
          <w:szCs w:val="18"/>
          <w:vertAlign w:val="superscript"/>
        </w:rPr>
        <w:footnoteRef/>
      </w:r>
      <w:r w:rsidRPr="00F93357">
        <w:rPr>
          <w:sz w:val="18"/>
          <w:szCs w:val="18"/>
        </w:rPr>
        <w:t xml:space="preserve"> Neplatí pre EPFRV</w:t>
      </w:r>
    </w:p>
  </w:footnote>
  <w:footnote w:id="11">
    <w:p w:rsidR="004C427C" w:rsidRPr="00437321" w:rsidRDefault="004C427C" w:rsidP="0096260F">
      <w:pPr>
        <w:pStyle w:val="Textpoznmkypodiarou"/>
        <w:ind w:left="227" w:hanging="227"/>
        <w:jc w:val="both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437321">
        <w:rPr>
          <w:sz w:val="18"/>
          <w:szCs w:val="18"/>
        </w:rPr>
        <w:t xml:space="preserve">Nariadenie Európskeho parlamentu a Rady (EÚ) č. 1304/2013 zo 17. decembra 2013 o Európskom sociálnom fonde a o zrušení nariadenia Rady (ES) č. 1081/2006 (L 347, 20. 12. 2014, s. 470). Táto časť sa vypĺňa pre IZM v oprávnených regiónoch </w:t>
      </w:r>
      <w:r>
        <w:rPr>
          <w:sz w:val="18"/>
          <w:szCs w:val="18"/>
        </w:rPr>
        <w:t xml:space="preserve">v </w:t>
      </w:r>
      <w:r w:rsidRPr="00437321">
        <w:rPr>
          <w:sz w:val="18"/>
          <w:szCs w:val="18"/>
        </w:rPr>
        <w:t>súlade s čl. 16 tohto nariadenia</w:t>
      </w:r>
    </w:p>
  </w:footnote>
  <w:footnote w:id="12">
    <w:p w:rsidR="004C427C" w:rsidRDefault="004C427C" w:rsidP="00C62D0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6903">
        <w:rPr>
          <w:sz w:val="18"/>
          <w:szCs w:val="18"/>
        </w:rPr>
        <w:t>Táto časť sa vypĺňa pre IZM v oprávnených regiónoch v súlade s čl. 16 nariadenia (EÚ) č. 1304/2013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950" w:rsidRPr="00CF60E2" w:rsidRDefault="003E0950" w:rsidP="003E0950">
    <w:pPr>
      <w:tabs>
        <w:tab w:val="center" w:pos="4536"/>
        <w:tab w:val="right" w:pos="9072"/>
      </w:tabs>
      <w:rPr>
        <w:ins w:id="324" w:author="Autor"/>
      </w:rPr>
    </w:pPr>
    <w:ins w:id="325" w:author="Autor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E088ADA" wp14:editId="78C394E6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22" name="Rovná spojnic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D10D33" id="Rovná spojnica 22" o:spid="_x0000_s1026" style="position:absolute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cYEAIAAAgEAAAOAAAAZHJzL2Uyb0RvYy54bWysU82O0zAQviPxDpbvNGm6LSVquhJblQuC&#10;aneB89SxEyPHtmw3aR+HZ+HFGDuhKuwNkYM1f/7yzTfjzf25U6TnzkujKzqf5ZRwzUwtdVPRL8/7&#10;N2tKfABdgzKaV/TCPb3fvn61GWzJC9MaVXNHEET7crAVbUOwZZZ51vIO/MxYrjEpjOsgoOuarHYw&#10;IHqnsiLPV9lgXG2dYdx7jO7GJN0mfCE4C5+F8DwQVVHkFtLp0nmMZ7bdQNk4sK1kEw34BxYdSI0/&#10;vULtIAA5OfkCqpPMGW9EmDHTZUYIyXjqAbuZ539189SC5akXFMfbq0z+/8GyT/3BEVlXtCgo0dDh&#10;jB5Nr3/+IN6a71oyIJhBmQbrS6x+0Ac3ed4eXOz5LFxHhJL2K25AUgH7Iuck8uUqMj8HwjC4fLsq&#10;VsWSEoa5d0u0EC4bUSKadT584KYj0aiokjpKACX0H30YS3+XxLA2e6kUxqFUmgwVXaznOU6aAW6T&#10;UBDQ7Cz253VDCagG15QFlyC9UbKO1+Nt75rjg3KkB1yVu/16/n43MfujLP57B74d61JqKlM6wvC0&#10;dEg1OuYUuHtq64Ec1ck9AtK4y/GjpJaxuWIxObiRy5TBlDPhmwxtGn5U7wW5iIAYMQ7KtjBSWSxj&#10;cBRo6iXpeuWQvBt6WZzoOMNoHU19SaNNcVy3VD89jbjPtz7atw94+wsAAP//AwBQSwMEFAAGAAgA&#10;AAAhAFOgTkfdAAAABwEAAA8AAABkcnMvZG93bnJldi54bWxMj8FOwzAQRO9I/IO1SNxap0YKbYhT&#10;IaRKXHpoQYKjay9xRLyOYrcN/fouJzjOzmjmbb2eQi9OOKYukobFvACBZKPrqNXw/raZLUGkbMiZ&#10;PhJq+MEE6+b2pjaVi2fa4WmfW8EllCqjwec8VFIm6zGYNI8DEntfcQwmsxxb6UZz5vLQS1UUpQym&#10;I17wZsAXj/Z7fwwaNrth9Wrt9tOXauzix6W9KObR93fT8xOIjFP+C8MvPqNDw0yHeCSXRK9h9shB&#10;DWrxAILtVVHyJwc+qCXIppb/+ZsrAAAA//8DAFBLAQItABQABgAIAAAAIQC2gziS/gAAAOEBAAAT&#10;AAAAAAAAAAAAAAAAAAAAAABbQ29udGVudF9UeXBlc10ueG1sUEsBAi0AFAAGAAgAAAAhADj9If/W&#10;AAAAlAEAAAsAAAAAAAAAAAAAAAAALwEAAF9yZWxzLy5yZWxzUEsBAi0AFAAGAAgAAAAhAOJ91xgQ&#10;AgAACAQAAA4AAAAAAAAAAAAAAAAALgIAAGRycy9lMm9Eb2MueG1sUEsBAi0AFAAGAAgAAAAhAFOg&#10;TkfdAAAABwEAAA8AAAAAAAAAAAAAAAAAagQAAGRycy9kb3ducmV2LnhtbFBLBQYAAAAABAAEAPMA&#10;AAB0BQAAAAA=&#10;" strokecolor="#4f81bd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326" w:author="Autor"/>
  <w:sdt>
    <w:sdtPr>
      <w:rPr>
        <w:szCs w:val="20"/>
      </w:rPr>
      <w:id w:val="227267504"/>
      <w:date w:fullDate="2017-08-02T00:00:00Z">
        <w:dateFormat w:val="dd.MM.yyyy"/>
        <w:lid w:val="sk-SK"/>
        <w:storeMappedDataAs w:val="dateTime"/>
        <w:calendar w:val="gregorian"/>
      </w:date>
    </w:sdtPr>
    <w:sdtEndPr/>
    <w:sdtContent>
      <w:customXmlInsRangeEnd w:id="326"/>
      <w:p w:rsidR="003E0950" w:rsidRPr="00CF60E2" w:rsidRDefault="003E0950" w:rsidP="003E0950">
        <w:pPr>
          <w:tabs>
            <w:tab w:val="center" w:pos="4536"/>
            <w:tab w:val="right" w:pos="9072"/>
          </w:tabs>
          <w:jc w:val="right"/>
          <w:rPr>
            <w:ins w:id="327" w:author="Autor"/>
          </w:rPr>
        </w:pPr>
        <w:ins w:id="328" w:author="Autor">
          <w:r>
            <w:rPr>
              <w:szCs w:val="20"/>
            </w:rPr>
            <w:t>02.08.2017</w:t>
          </w:r>
        </w:ins>
      </w:p>
      <w:customXmlInsRangeStart w:id="329" w:author="Autor"/>
    </w:sdtContent>
  </w:sdt>
  <w:customXmlInsRangeEnd w:id="329"/>
  <w:p w:rsidR="003E0950" w:rsidRDefault="003E0950" w:rsidP="003E0950">
    <w:pPr>
      <w:pStyle w:val="Hlavika"/>
      <w:rPr>
        <w:ins w:id="330" w:author="Autor"/>
      </w:rPr>
    </w:pPr>
  </w:p>
  <w:p w:rsidR="004C427C" w:rsidRPr="00ED77E8" w:rsidDel="003E0950" w:rsidRDefault="004C427C" w:rsidP="00ED77E8">
    <w:pPr>
      <w:tabs>
        <w:tab w:val="center" w:pos="4536"/>
        <w:tab w:val="right" w:pos="9072"/>
      </w:tabs>
      <w:rPr>
        <w:del w:id="331" w:author="Autor"/>
      </w:rPr>
    </w:pPr>
    <w:del w:id="332" w:author="Autor">
      <w:r w:rsidRPr="00ED77E8" w:rsidDel="003E0950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39A6384" wp14:editId="64E8B111">
                <wp:simplePos x="0" y="0"/>
                <wp:positionH relativeFrom="column">
                  <wp:posOffset>-4445</wp:posOffset>
                </wp:positionH>
                <wp:positionV relativeFrom="paragraph">
                  <wp:posOffset>140969</wp:posOffset>
                </wp:positionV>
                <wp:extent cx="8839200" cy="0"/>
                <wp:effectExtent l="57150" t="38100" r="57150" b="95250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B2E52C" id="Rovná spojnica 3" o:spid="_x0000_s1026" style="position:absolute;flip: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1.1pt" to="695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DMlCgIAAAMEAAAOAAAAZHJzL2Uyb0RvYy54bWysU82O0zAQviPxDpbvNP3ZRSVquhJblQuC&#10;aheW89SxEyPHtsZu0z4Oz8KLMXayVdm9IXKwPD/55vtmxqu7U2fYUWLQzlZ8NplyJq1wtbZNxb9/&#10;275bchYi2BqMs7LiZxn43frtm1XvSzl3rTO1REYgNpS9r3gboy+LIohWdhAmzktLQeWwg0gmNkWN&#10;0BN6Z4r5dPq+6B3WHp2QIZB3MwT5OuMrJUX8qlSQkZmKE7eYT8znPp3FegVlg+BbLUYa8A8sOtCW&#10;il6gNhCBHVC/guq0QBecihPhusIppYXMGkjNbPpCzWMLXmYt1JzgL20K/w9WfDnukOm64gvOLHQ0&#10;ogd3tL9/seDdT6sFsEVqUu9DSbn3doejFfwOk+KTwo4po/0TzT/3gFSxU27x+dJieYpMkHO5XHyg&#10;uXEmnmPFAJGgPIb4SbqOpUvFjbZJPZRw/BwilaXU55Tktm6rjckTNJb1JGE5y9BAi6QMRKrSeZIW&#10;bMMZmIY2VETMkMEZXaffE1DAZn9vkB2BtuRmu5x93CTNVO6vtFR7A6Ed8nJoTDM2wci8b0Q1Ge4Q&#10;JT62dc/25oAPQDRupvRxVuskbr4YDVrG2xyhELr4Q8c2zz217hW5hEAYyQ/GtzBQWdwm58h40JLZ&#10;Xzhk64pekcY5DDDd9q4+57lmP21azh9fRVrla5vu1293/QcAAP//AwBQSwMEFAAGAAgAAAAhALpo&#10;Iw3cAAAACAEAAA8AAABkcnMvZG93bnJldi54bWxMj0FrAjEQhe+F/ocwgjfNGsHW7WalFIReetAW&#10;2mNMppvFzWRJoq7++kY82OOb93jvm2o1uI4dMcTWk4TZtACGpL1pqZHw9bmePAOLSZFRnSeUcMYI&#10;q/rxoVKl8Sfa4HGbGpZLKJZKgk2pLzmP2qJTcep7pOz9+uBUyjI03AR1yuWu46IoFtyplvKCVT2+&#10;WdT77cFJWG/65bvWHz92IULrvy/NRWQeOR4Nry/AEg7pHoYrfkaHOjPt/IFMZJ2EyVMOShBCALva&#10;8+VsDmx3u/C64v8fqP8AAAD//wMAUEsBAi0AFAAGAAgAAAAhALaDOJL+AAAA4QEAABMAAAAAAAAA&#10;AAAAAAAAAAAAAFtDb250ZW50X1R5cGVzXS54bWxQSwECLQAUAAYACAAAACEAOP0h/9YAAACUAQAA&#10;CwAAAAAAAAAAAAAAAAAvAQAAX3JlbHMvLnJlbHNQSwECLQAUAAYACAAAACEAuMgzJQoCAAADBAAA&#10;DgAAAAAAAAAAAAAAAAAuAgAAZHJzL2Uyb0RvYy54bWxQSwECLQAUAAYACAAAACEAumgjDdwAAAAI&#10;AQAADwAAAAAAAAAAAAAAAABkBAAAZHJzL2Rvd25yZXYueG1sUEsFBgAAAAAEAAQA8wAAAG0FAAAA&#10;AA==&#10;" strokecolor="#4f81bd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333" w:author="Autor"/>
  <w:sdt>
    <w:sdtPr>
      <w:rPr>
        <w:szCs w:val="20"/>
      </w:rPr>
      <w:id w:val="2070840989"/>
      <w:date w:fullDate="2017-08-02T00:00:00Z">
        <w:dateFormat w:val="dd.MM.yyyy"/>
        <w:lid w:val="sk-SK"/>
        <w:storeMappedDataAs w:val="dateTime"/>
        <w:calendar w:val="gregorian"/>
      </w:date>
    </w:sdtPr>
    <w:sdtEndPr/>
    <w:sdtContent>
      <w:customXmlDelRangeEnd w:id="333"/>
      <w:p w:rsidR="004C427C" w:rsidRPr="00ED77E8" w:rsidDel="003E0950" w:rsidRDefault="004C427C" w:rsidP="00ED77E8">
        <w:pPr>
          <w:tabs>
            <w:tab w:val="center" w:pos="4536"/>
            <w:tab w:val="right" w:pos="9072"/>
          </w:tabs>
          <w:jc w:val="right"/>
          <w:rPr>
            <w:del w:id="334" w:author="Autor"/>
          </w:rPr>
        </w:pPr>
        <w:del w:id="335" w:author="Autor">
          <w:r w:rsidRPr="00ED77E8" w:rsidDel="003E0950">
            <w:rPr>
              <w:szCs w:val="20"/>
            </w:rPr>
            <w:delText>05.02.2015</w:delText>
          </w:r>
        </w:del>
        <w:ins w:id="336" w:author="Autor">
          <w:del w:id="337" w:author="Autor">
            <w:r w:rsidR="00B35578" w:rsidDel="003E0950">
              <w:rPr>
                <w:szCs w:val="20"/>
              </w:rPr>
              <w:delText>12.04.2017</w:delText>
            </w:r>
            <w:r w:rsidR="00050F14" w:rsidDel="003E0950">
              <w:rPr>
                <w:szCs w:val="20"/>
              </w:rPr>
              <w:delText>01.08.2017</w:delText>
            </w:r>
            <w:r w:rsidR="00A277C8" w:rsidDel="003E0950">
              <w:rPr>
                <w:szCs w:val="20"/>
              </w:rPr>
              <w:delText>02.08.2017</w:delText>
            </w:r>
          </w:del>
        </w:ins>
      </w:p>
      <w:customXmlDelRangeStart w:id="338" w:author="Autor"/>
    </w:sdtContent>
  </w:sdt>
  <w:customXmlDelRangeEnd w:id="338"/>
  <w:p w:rsidR="004C427C" w:rsidRDefault="004C427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A59" w:rsidRPr="00CF60E2" w:rsidDel="001B2F94" w:rsidRDefault="001E2A59" w:rsidP="001E2A59">
    <w:pPr>
      <w:tabs>
        <w:tab w:val="center" w:pos="4536"/>
        <w:tab w:val="right" w:pos="9072"/>
      </w:tabs>
      <w:rPr>
        <w:ins w:id="354" w:author="Autor"/>
        <w:del w:id="355" w:author="Autor"/>
      </w:rPr>
    </w:pPr>
    <w:ins w:id="356" w:author="Autor">
      <w:del w:id="357" w:author="Autor">
        <w:r w:rsidDel="001B2F94">
          <w:rPr>
            <w:noProof/>
          </w:rPr>
          <mc:AlternateContent>
            <mc:Choice Requires="wps">
              <w:drawing>
                <wp:anchor distT="0" distB="0" distL="114300" distR="114300" simplePos="0" relativeHeight="251652608" behindDoc="0" locked="0" layoutInCell="1" allowOverlap="1" wp14:anchorId="627CE325" wp14:editId="6C22EAE4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140969</wp:posOffset>
                  </wp:positionV>
                  <wp:extent cx="8963025" cy="9525"/>
                  <wp:effectExtent l="57150" t="38100" r="66675" b="85725"/>
                  <wp:wrapNone/>
                  <wp:docPr id="5" name="Rovná spojnica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8963025" cy="9525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08E03FA" id="Rovná spojnica 5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1pt" to="705.4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VJdFgIAABgEAAAOAAAAZHJzL2Uyb0RvYy54bWysU0tu2zAQ3RfoHQjua8l2HDiC5QCN4W6C&#10;NohTdD2mKIktRRIkbdnH6Vl6sc5Qips0u6JaEJyZN49vPlrdnjrNjtIHZU3Jp5OcM2mErZRpSv71&#10;afthyVmIYCrQ1siSn2Xgt+v371a9K+TMtlZX0jMkMaHoXcnbGF2RZUG0soMwsU4aDNbWdxDR9E1W&#10;eeiRvdPZLM+vs976ynkrZAjo3QxBvk78dS1F/FLXQUamS47aYjp9Ovd0ZusVFI0H1yoxyoB/UNGB&#10;MvjohWoDEdjBqzdUnRLeBlvHibBdZutaCZlqwGqm+V/V7FpwMtWCzQnu0qbw/2jF5+ODZ6oq+YIz&#10;Ax2O6NEeza+fLDj73SgBbEFN6l0oEHtnHjyVKU5m5+6t+BEwlr0KkhHcADvVviM41slOqennS9Pl&#10;KTKBzuXN9Tyf4esCYzcLvBElFM+5zof4SdqO0aXkWhlqCRRwvA9xgD5DyG3sVmmNfii0YX3J58tp&#10;jpMXgNtVa4h47RzWG0zDGegG11ZEnyiD1aqidMoOvtnfac+OgKtztV1OP25GZa9g9PYGQjvgUmiE&#10;aUM0Mi0hSiXDHqL0u7bq2V4f/COgjKscP84qRcXN5qOBG7pIEQx5G7+p2KZloO69EUcMyEF+0K6F&#10;Qcp8Qc6hQWMtqa8XDcl6IS+NcZgczXBvq/ODp3yycP0SfvxVaL9f2gn154de/wYAAP//AwBQSwME&#10;FAAGAAgAAAAhACMikXDeAAAACAEAAA8AAABkcnMvZG93bnJldi54bWxMj1FLw0AQhN8F/8Oxgi/S&#10;XhrFSMylSKFCKQiN/QGX3Jqk5vbC3TWN/97tkz7uzDD7TbGe7SAm9KF3pGC1TEAgNc701Co4fm4X&#10;LyBC1GT04AgV/GCAdXl7U+jcuAsdcKpiK7iEQq4VdDGOuZSh6dDqsHQjEntfzlsd+fStNF5fuNwO&#10;Mk2SZ2l1T/yh0yNuOmy+q7NVkJ12J3w/PuznzfSR0baqdz7dK3V/N7+9gog4x78wXPEZHUpmqt2Z&#10;TBCDgkXGQQVpmoK42k+rhKfUrDxmIMtC/h9Q/gIAAP//AwBQSwECLQAUAAYACAAAACEAtoM4kv4A&#10;AADhAQAAEwAAAAAAAAAAAAAAAAAAAAAAW0NvbnRlbnRfVHlwZXNdLnhtbFBLAQItABQABgAIAAAA&#10;IQA4/SH/1gAAAJQBAAALAAAAAAAAAAAAAAAAAC8BAABfcmVscy8ucmVsc1BLAQItABQABgAIAAAA&#10;IQDTGVJdFgIAABgEAAAOAAAAAAAAAAAAAAAAAC4CAABkcnMvZTJvRG9jLnhtbFBLAQItABQABgAI&#10;AAAAIQAjIpFw3gAAAAgBAAAPAAAAAAAAAAAAAAAAAHAEAABkcnMvZG93bnJldi54bWxQSwUGAAAA&#10;AAQABADzAAAAewUAAAAA&#10;" strokecolor="#4f81bd" strokeweight="3pt">
                  <v:shadow on="t" color="black" opacity="22937f" origin=",.5" offset="0,.63889mm"/>
                  <o:lock v:ext="edit" shapetype="f"/>
                </v:line>
              </w:pict>
            </mc:Fallback>
          </mc:AlternateContent>
        </w:r>
      </w:del>
    </w:ins>
  </w:p>
  <w:customXmlDelRangeStart w:id="358" w:author="Autor"/>
  <w:customXmlInsRangeStart w:id="359" w:author="Autor"/>
  <w:sdt>
    <w:sdtPr>
      <w:rPr>
        <w:szCs w:val="20"/>
      </w:rPr>
      <w:id w:val="-135253670"/>
      <w:date w:fullDate="2017-08-02T00:00:00Z">
        <w:dateFormat w:val="dd.MM.yyyy"/>
        <w:lid w:val="sk-SK"/>
        <w:storeMappedDataAs w:val="dateTime"/>
        <w:calendar w:val="gregorian"/>
      </w:date>
    </w:sdtPr>
    <w:sdtEndPr/>
    <w:sdtContent>
      <w:customXmlInsRangeEnd w:id="359"/>
      <w:customXmlDelRangeEnd w:id="358"/>
      <w:p w:rsidR="001E2A59" w:rsidRDefault="001E2A59">
        <w:pPr>
          <w:tabs>
            <w:tab w:val="center" w:pos="4536"/>
            <w:tab w:val="right" w:pos="9072"/>
          </w:tabs>
          <w:jc w:val="right"/>
          <w:pPrChange w:id="360" w:author="Autor">
            <w:pPr>
              <w:pStyle w:val="Hlavika"/>
            </w:pPr>
          </w:pPrChange>
        </w:pPr>
        <w:ins w:id="361" w:author="Autor">
          <w:del w:id="362" w:author="Autor">
            <w:r w:rsidDel="001B2F94">
              <w:rPr>
                <w:szCs w:val="20"/>
              </w:rPr>
              <w:delText>02.08.2017</w:delText>
            </w:r>
          </w:del>
        </w:ins>
      </w:p>
      <w:customXmlDelRangeStart w:id="363" w:author="Autor"/>
      <w:customXmlInsRangeStart w:id="364" w:author="Autor"/>
    </w:sdtContent>
  </w:sdt>
  <w:customXmlInsRangeEnd w:id="364"/>
  <w:customXmlDelRangeEnd w:id="36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950" w:rsidRPr="00CF60E2" w:rsidRDefault="003E0950" w:rsidP="003E0950">
    <w:pPr>
      <w:tabs>
        <w:tab w:val="center" w:pos="4536"/>
        <w:tab w:val="right" w:pos="9072"/>
      </w:tabs>
      <w:rPr>
        <w:ins w:id="387" w:author="Autor"/>
      </w:rPr>
    </w:pPr>
    <w:ins w:id="388" w:author="Autor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E5BDB75" wp14:editId="44FEE98D">
                <wp:simplePos x="0" y="0"/>
                <wp:positionH relativeFrom="column">
                  <wp:posOffset>2095</wp:posOffset>
                </wp:positionH>
                <wp:positionV relativeFrom="paragraph">
                  <wp:posOffset>131675</wp:posOffset>
                </wp:positionV>
                <wp:extent cx="8930005" cy="0"/>
                <wp:effectExtent l="57150" t="38100" r="61595" b="95250"/>
                <wp:wrapNone/>
                <wp:docPr id="23" name="Rovná spojnic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3000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59DDD5" id="Rovná spojnica 23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0.35pt" to="703.3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6r3DgIAAAUEAAAOAAAAZHJzL2Uyb0RvYy54bWysU82O2jAQvlfqO1i+lwRYKhoRVuoieqla&#10;tNuf8+DYiSvHtmxD4HH6LH2xzjgsot1b1Yvl+fE33zczXt2fesOOMkTtbM2nk5IzaYVrtG1r/vXL&#10;9s2Ss5jANmCclTU/y8jv169frQZfyZnrnGlkYAhiYzX4mncp+aooouhkD3HivLQYVC70kNAMbdEE&#10;GBC9N8WsLN8WgwuND07IGNG7GYN8nfGVkiJ9VirKxEzNkVvKZ8jnns5ivYKqDeA7LS404B9Y9KAt&#10;Fr1CbSABOwT9AqrXIrjoVJoI1xdOKS1k1oBqpuVfap468DJrweZEf21T/H+w4tNxF5huaj6bc2ah&#10;xxk9uqP99ZNF735YLYBhBNs0+Fhh9oPdhYsV/S6Q5pMKPVNG+2+4AbkLqIudcpPP1ybLU2ICnct3&#10;87IsF5yJ51gxQhCUDzF9kK5ndKm50Zb0QwXHjzFhWUx9TiG3dVttTJ6hsWyo+Xw5LXHMAnCVlIGE&#10;196juGhbzsC0uKMihQwZndENPSegGNr9gwnsCLgnd9vl9P2GNGO5P9Ko9gZiN+bl0CXNWIKReeOQ&#10;KhnukGR46pqB7c0hPALSuEPlSK/RJG5GfSAD13GRI2gFl77r1OXJU+tekCMEfEZ+ML6Dkcp8Qc4L&#10;41FLZn/lkK0begWNcxwg3fauOee5Zj/uWs6//Ata5lsb77e/d/0bAAD//wMAUEsDBBQABgAIAAAA&#10;IQA3oMFg2gAAAAcBAAAPAAAAZHJzL2Rvd25yZXYueG1sTI5LSwMxFIX3gv8hXMGdTRxl2o6TKSIU&#10;3LjoA9plmlwng5ObIUnbsb/eFBe6PA/O+erF6Hp2whA7TxIeJwIYkvamo1bCdrN8mAGLSZFRvSeU&#10;8I0RFs3tTa0q48+0wtM6tSyPUKyUBJvSUHEetUWn4sQPSDn79MGplGVouQnqnMddzwshSu5UR/nB&#10;qgHfLOqv9dFJWK6G+bvWH3tbFqHzu0t7KTKPvL8bX1+AJRzTXxmu+Bkdmsx08EcykfUSnnJPQiGm&#10;wK7psyhLYIdfhzc1/8/f/AAAAP//AwBQSwECLQAUAAYACAAAACEAtoM4kv4AAADhAQAAEwAAAAAA&#10;AAAAAAAAAAAAAAAAW0NvbnRlbnRfVHlwZXNdLnhtbFBLAQItABQABgAIAAAAIQA4/SH/1gAAAJQB&#10;AAALAAAAAAAAAAAAAAAAAC8BAABfcmVscy8ucmVsc1BLAQItABQABgAIAAAAIQCN86r3DgIAAAUE&#10;AAAOAAAAAAAAAAAAAAAAAC4CAABkcnMvZTJvRG9jLnhtbFBLAQItABQABgAIAAAAIQA3oMFg2gAA&#10;AAcBAAAPAAAAAAAAAAAAAAAAAGgEAABkcnMvZG93bnJldi54bWxQSwUGAAAAAAQABADzAAAAbwUA&#10;AAAA&#10;" strokecolor="#4f81bd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389" w:author="Autor"/>
  <w:sdt>
    <w:sdtPr>
      <w:rPr>
        <w:szCs w:val="20"/>
      </w:rPr>
      <w:id w:val="77950069"/>
      <w:date w:fullDate="2017-08-02T00:00:00Z">
        <w:dateFormat w:val="dd.MM.yyyy"/>
        <w:lid w:val="sk-SK"/>
        <w:storeMappedDataAs w:val="dateTime"/>
        <w:calendar w:val="gregorian"/>
      </w:date>
    </w:sdtPr>
    <w:sdtEndPr/>
    <w:sdtContent>
      <w:customXmlInsRangeEnd w:id="389"/>
      <w:p w:rsidR="003E0950" w:rsidRPr="00CF60E2" w:rsidRDefault="003E0950" w:rsidP="003E0950">
        <w:pPr>
          <w:tabs>
            <w:tab w:val="center" w:pos="4536"/>
            <w:tab w:val="right" w:pos="9072"/>
          </w:tabs>
          <w:jc w:val="right"/>
          <w:rPr>
            <w:ins w:id="390" w:author="Autor"/>
          </w:rPr>
        </w:pPr>
        <w:ins w:id="391" w:author="Autor">
          <w:r>
            <w:rPr>
              <w:szCs w:val="20"/>
            </w:rPr>
            <w:t>02.08.2017</w:t>
          </w:r>
        </w:ins>
      </w:p>
      <w:customXmlInsRangeStart w:id="392" w:author="Autor"/>
    </w:sdtContent>
  </w:sdt>
  <w:customXmlInsRangeEnd w:id="392"/>
  <w:p w:rsidR="003E0950" w:rsidRDefault="003E0950" w:rsidP="003E0950">
    <w:pPr>
      <w:pStyle w:val="Hlavika"/>
      <w:rPr>
        <w:ins w:id="393" w:author="Autor"/>
      </w:rPr>
    </w:pPr>
  </w:p>
  <w:p w:rsidR="003E0950" w:rsidRPr="00ED77E8" w:rsidDel="003E0950" w:rsidRDefault="003E0950" w:rsidP="00ED77E8">
    <w:pPr>
      <w:tabs>
        <w:tab w:val="center" w:pos="4536"/>
        <w:tab w:val="right" w:pos="9072"/>
      </w:tabs>
      <w:rPr>
        <w:del w:id="394" w:author="Autor"/>
      </w:rPr>
    </w:pPr>
    <w:del w:id="395" w:author="Autor">
      <w:r w:rsidRPr="00ED77E8" w:rsidDel="003E0950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47EA073" wp14:editId="78DE27E7">
                <wp:simplePos x="0" y="0"/>
                <wp:positionH relativeFrom="column">
                  <wp:posOffset>-4445</wp:posOffset>
                </wp:positionH>
                <wp:positionV relativeFrom="paragraph">
                  <wp:posOffset>140969</wp:posOffset>
                </wp:positionV>
                <wp:extent cx="8839200" cy="0"/>
                <wp:effectExtent l="57150" t="38100" r="57150" b="95250"/>
                <wp:wrapNone/>
                <wp:docPr id="21" name="Rovná spojnic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FCC595" id="Rovná spojnica 21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1.1pt" to="695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1s5DAIAAAUEAAAOAAAAZHJzL2Uyb0RvYy54bWysU82O0zAQviPxDpbvNP3ZRSVquhJblQuC&#10;aheW89SxEyPHtsZu0z4Oz8KLMXayVdm9IXKwPD/55vtmxqu7U2fYUWLQzlZ8NplyJq1wtbZNxb9/&#10;275bchYi2BqMs7LiZxn43frtm1XvSzl3rTO1REYgNpS9r3gboy+LIohWdhAmzktLQeWwg0gmNkWN&#10;0BN6Z4r5dPq+6B3WHp2QIZB3MwT5OuMrJUX8qlSQkZmKE7eYT8znPp3FegVlg+BbLUYa8A8sOtCW&#10;il6gNhCBHVC/guq0QBecihPhusIppYXMGkjNbPpCzWMLXmYt1JzgL20K/w9WfDnukOm64vMZZxY6&#10;mtGDO9rfv1jw7qfVAhhFqE29DyVl39sdjlbwO0yaTwo7poz2T7QBuQuki51yk8+XJstTZIKcy+Xi&#10;A02OM/EcKwaIBOUxxE/SdSxdKm60TfqhhOPnEKkspT6nJLd1W21MnqGxrK/4YjnL0ECrpAxEqtJ5&#10;EhdswxmYhnZURMyQwRldp98TUMBmf2+QHYH25Ga7nH3cJM1U7q+0VHsDoR3ycmhMMzbByLxxRDUZ&#10;7hAlPrZ1z/bmgA9ANG6m9HFW6yRuvhgNWsfbHKEQuvhDxzZPPrXuFbmEQBjJD8a3MFBZ3CbnyHjQ&#10;ktlfOGTril6RxjkMMN32rj7nuWY/7VrOH99FWuZrm+7Xr3f9BwAA//8DAFBLAwQUAAYACAAAACEA&#10;umgjDdwAAAAIAQAADwAAAGRycy9kb3ducmV2LnhtbEyPQWsCMRCF74X+hzCCN80awdbtZqUUhF56&#10;0BbaY0ymm8XNZEmirv76RjzY45v3eO+bajW4jh0xxNaThNm0AIakvWmpkfD1uZ48A4tJkVGdJ5Rw&#10;xgir+vGhUqXxJ9rgcZsalksolkqCTakvOY/aolNx6nuk7P364FTKMjTcBHXK5a7joigW3KmW8oJV&#10;Pb5Z1PvtwUlYb/rlu9YfP3YhQuu/L81FZB45Hg2vL8ASDukehit+Roc6M+38gUxknYTJUw5KEEIA&#10;u9rz5WwObHe78Lri/x+o/wAAAP//AwBQSwECLQAUAAYACAAAACEAtoM4kv4AAADhAQAAEwAAAAAA&#10;AAAAAAAAAAAAAAAAW0NvbnRlbnRfVHlwZXNdLnhtbFBLAQItABQABgAIAAAAIQA4/SH/1gAAAJQB&#10;AAALAAAAAAAAAAAAAAAAAC8BAABfcmVscy8ucmVsc1BLAQItABQABgAIAAAAIQD3O1s5DAIAAAUE&#10;AAAOAAAAAAAAAAAAAAAAAC4CAABkcnMvZTJvRG9jLnhtbFBLAQItABQABgAIAAAAIQC6aCMN3AAA&#10;AAgBAAAPAAAAAAAAAAAAAAAAAGYEAABkcnMvZG93bnJldi54bWxQSwUGAAAAAAQABADzAAAAbwUA&#10;AAAA&#10;" strokecolor="#4f81bd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396" w:author="Autor"/>
  <w:sdt>
    <w:sdtPr>
      <w:rPr>
        <w:szCs w:val="20"/>
      </w:rPr>
      <w:id w:val="338588351"/>
      <w:date w:fullDate="2017-08-02T00:00:00Z">
        <w:dateFormat w:val="dd.MM.yyyy"/>
        <w:lid w:val="sk-SK"/>
        <w:storeMappedDataAs w:val="dateTime"/>
        <w:calendar w:val="gregorian"/>
      </w:date>
    </w:sdtPr>
    <w:sdtEndPr/>
    <w:sdtContent>
      <w:customXmlDelRangeEnd w:id="396"/>
      <w:p w:rsidR="003E0950" w:rsidRPr="00ED77E8" w:rsidDel="003E0950" w:rsidRDefault="003E0950" w:rsidP="00ED77E8">
        <w:pPr>
          <w:tabs>
            <w:tab w:val="center" w:pos="4536"/>
            <w:tab w:val="right" w:pos="9072"/>
          </w:tabs>
          <w:jc w:val="right"/>
          <w:rPr>
            <w:del w:id="397" w:author="Autor"/>
          </w:rPr>
        </w:pPr>
        <w:del w:id="398" w:author="Autor">
          <w:r w:rsidRPr="00ED77E8" w:rsidDel="003E0950">
            <w:rPr>
              <w:szCs w:val="20"/>
            </w:rPr>
            <w:delText>05.02.2015</w:delText>
          </w:r>
        </w:del>
        <w:ins w:id="399" w:author="Autor">
          <w:del w:id="400" w:author="Autor">
            <w:r w:rsidDel="003E0950">
              <w:rPr>
                <w:szCs w:val="20"/>
              </w:rPr>
              <w:delText>12.04.201701.08.201702.08.2017</w:delText>
            </w:r>
          </w:del>
        </w:ins>
      </w:p>
      <w:customXmlDelRangeStart w:id="401" w:author="Autor"/>
    </w:sdtContent>
  </w:sdt>
  <w:customXmlDelRangeEnd w:id="401"/>
  <w:p w:rsidR="003E0950" w:rsidRDefault="003E0950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950" w:rsidRPr="00CF60E2" w:rsidRDefault="003E0950" w:rsidP="003E0950">
    <w:pPr>
      <w:tabs>
        <w:tab w:val="center" w:pos="4536"/>
        <w:tab w:val="right" w:pos="9072"/>
      </w:tabs>
      <w:rPr>
        <w:ins w:id="517" w:author="Autor"/>
      </w:rPr>
    </w:pPr>
    <w:ins w:id="518" w:author="Autor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327028A" wp14:editId="5A992CEA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40" name="Rovná spojnic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3AA925" id="Rovná spojnica 40" o:spid="_x0000_s1026" style="position:absolute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qQ4DAIAAAgEAAAOAAAAZHJzL2Uyb0RvYy54bWysU8uO0zAU3SPxD5b3NOmTEjUdianKBsFo&#10;ZoD1rWMnRn7Jdpv2c/gWfoxrJ1SF2SE21n355Jzjm83dWSty4j5Ia2o6nZSUcMNsI01b0y/P+zdr&#10;SkIE04Cyhtf0wgO9275+teldxWe2s6rhniCICVXvatrF6KqiCKzjGsLEOm6wKazXEDH1bdF46BFd&#10;q2JWlquit75x3jIeAlZ3Q5NuM74QnMXPQgQeiaopcov59Pk8pLPYbqBqPbhOspEG/AMLDdLgR69Q&#10;O4hAjl6+gNKSeRusiBNmdWGFkIxnDahmWv6l5qkDx7MWNCe4q03h/8GyT6cHT2RT0wXaY0DjGz3a&#10;k/n5gwRnvxvJgGAHbepdqHD63jz4MQvuwSfNZ+E1EUq6r7gB2QXURc7Z5MvVZH6OhGFx+XY1W82W&#10;lDDsvVtihHDFgJLQnA/xA7eapKCmSppkAVRw+hjiMPp7JJWN3UulsA6VMqSv6Xw9LVEKA9wmoSBi&#10;qB3qC6alBFSLa8qiz5DBKtmk6+l28O3hXnlyAlyVxX49fb8bmf0xlr69g9ANc7k1jimTYHheOqSa&#10;EnuM3D91TU8O6ugfIdtcJnqNTOJm8zHBjVwuME4tb+M3Gbv8+Mm9F+Ty3FAH5ToYqMyX6fZg0Kgl&#10;+3rlkLMbekV60eENU3SwzSU/ba7juuX58ddI+3ybY3z7A29/AQAA//8DAFBLAwQUAAYACAAAACEA&#10;U6BOR90AAAAHAQAADwAAAGRycy9kb3ducmV2LnhtbEyPwU7DMBBE70j8g7VI3FqnRgptiFMhpEpc&#10;emhBgqNrL3FEvI5itw39+i4nOM7OaOZtvZ5CL044pi6ShsW8AIFko+uo1fD+tpktQaRsyJk+Emr4&#10;wQTr5vamNpWLZ9rhaZ9bwSWUKqPB5zxUUibrMZg0jwMSe19xDCazHFvpRnPm8tBLVRSlDKYjXvBm&#10;wBeP9nt/DBo2u2H1au3205dq7OLHpb0o5tH3d9PzE4iMU/4Lwy8+o0PDTId4JJdEr2H2yEENavEA&#10;gu1VUfInBz6oJcimlv/5mysAAAD//wMAUEsBAi0AFAAGAAgAAAAhALaDOJL+AAAA4QEAABMAAAAA&#10;AAAAAAAAAAAAAAAAAFtDb250ZW50X1R5cGVzXS54bWxQSwECLQAUAAYACAAAACEAOP0h/9YAAACU&#10;AQAACwAAAAAAAAAAAAAAAAAvAQAAX3JlbHMvLnJlbHNQSwECLQAUAAYACAAAACEAqCKkOAwCAAAI&#10;BAAADgAAAAAAAAAAAAAAAAAuAgAAZHJzL2Uyb0RvYy54bWxQSwECLQAUAAYACAAAACEAU6BOR90A&#10;AAAHAQAADwAAAAAAAAAAAAAAAABmBAAAZHJzL2Rvd25yZXYueG1sUEsFBgAAAAAEAAQA8wAAAHAF&#10;AAAAAA==&#10;" strokecolor="#4f81bd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519" w:author="Autor"/>
  <w:sdt>
    <w:sdtPr>
      <w:rPr>
        <w:szCs w:val="20"/>
      </w:rPr>
      <w:id w:val="-2101784395"/>
      <w:date w:fullDate="2017-08-02T00:00:00Z">
        <w:dateFormat w:val="dd.MM.yyyy"/>
        <w:lid w:val="sk-SK"/>
        <w:storeMappedDataAs w:val="dateTime"/>
        <w:calendar w:val="gregorian"/>
      </w:date>
    </w:sdtPr>
    <w:sdtEndPr/>
    <w:sdtContent>
      <w:customXmlInsRangeEnd w:id="519"/>
      <w:p w:rsidR="003E0950" w:rsidRPr="00CF60E2" w:rsidRDefault="003E0950" w:rsidP="003E0950">
        <w:pPr>
          <w:tabs>
            <w:tab w:val="center" w:pos="4536"/>
            <w:tab w:val="right" w:pos="9072"/>
          </w:tabs>
          <w:jc w:val="right"/>
          <w:rPr>
            <w:ins w:id="520" w:author="Autor"/>
          </w:rPr>
        </w:pPr>
        <w:ins w:id="521" w:author="Autor">
          <w:r>
            <w:rPr>
              <w:szCs w:val="20"/>
            </w:rPr>
            <w:t>02.08.2017</w:t>
          </w:r>
        </w:ins>
      </w:p>
      <w:customXmlInsRangeStart w:id="522" w:author="Autor"/>
    </w:sdtContent>
  </w:sdt>
  <w:customXmlInsRangeEnd w:id="522"/>
  <w:p w:rsidR="003E0950" w:rsidRDefault="003E0950" w:rsidP="003E0950">
    <w:pPr>
      <w:pStyle w:val="Hlavika"/>
      <w:rPr>
        <w:ins w:id="523" w:author="Autor"/>
      </w:rPr>
    </w:pPr>
  </w:p>
  <w:p w:rsidR="003E0950" w:rsidRPr="00ED77E8" w:rsidDel="003E0950" w:rsidRDefault="003E0950" w:rsidP="00ED77E8">
    <w:pPr>
      <w:tabs>
        <w:tab w:val="center" w:pos="4536"/>
        <w:tab w:val="right" w:pos="9072"/>
      </w:tabs>
      <w:rPr>
        <w:del w:id="524" w:author="Autor"/>
      </w:rPr>
    </w:pPr>
    <w:del w:id="525" w:author="Autor">
      <w:r w:rsidRPr="00ED77E8" w:rsidDel="003E0950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930D95A" wp14:editId="320F1761">
                <wp:simplePos x="0" y="0"/>
                <wp:positionH relativeFrom="column">
                  <wp:posOffset>-4445</wp:posOffset>
                </wp:positionH>
                <wp:positionV relativeFrom="paragraph">
                  <wp:posOffset>140969</wp:posOffset>
                </wp:positionV>
                <wp:extent cx="8839200" cy="0"/>
                <wp:effectExtent l="57150" t="38100" r="57150" b="95250"/>
                <wp:wrapNone/>
                <wp:docPr id="39" name="Rovná spojnica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8A1987" id="Rovná spojnica 39" o:spid="_x0000_s1026" style="position:absolute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1.1pt" to="695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L00DAIAAAUEAAAOAAAAZHJzL2Uyb0RvYy54bWysU82O0zAQviPxDpbvNP3ZRd2o6UpsVS4I&#10;qt0FzlPHTowc2xq7Tfs4PAsvxtjJVoW9IXKwPD/55vtmxqv7U2fYUWLQzlZ8NplyJq1wtbZNxb8+&#10;b98tOQsRbA3GWVnxswz8fv32zar3pZy71plaIiMQG8reV7yN0ZdFEUQrOwgT56WloHLYQSQTm6JG&#10;6Am9M8V8On1f9A5rj07IEMi7GYJ8nfGVkiJ+USrIyEzFiVvMJ+Zzn85ivYKyQfCtFiMN+AcWHWhL&#10;RS9QG4jADqhfQXVaoAtOxYlwXeGU0kJmDaRmNv1LzVMLXmYt1JzgL20K/w9WfD7ukOm64os7zix0&#10;NKNHd7S/frLg3Q+rBTCKUJt6H0rKfrA7HK3gd5g0nxR2TBntv9EG5C6QLnbKTT5fmixPkQlyLpeL&#10;O5ocZ+IlVgwQCcpjiB+l61i6VNxom/RDCcdPIVJZSn1JSW7rttqYPENjWU8ilrMMDbRKykCkKp0n&#10;ccE2nIFpaEdFxAwZnNF1+j0BBWz2DwbZEWhPbrbL2YdN0kzl/khLtTcQ2iEvh8Y0YxOMzBtHVJPh&#10;DlHiU1v3bG8O+AhE42ZKH2e1TuLmi9GgdbzNEQqhi991bPPkU+tekUsIhJH8YHwLA5XFbXKOjAct&#10;mf2FQ7au6BVpnMMA023v6nOea/bTruX88V2kZb626X79ete/AQAA//8DAFBLAwQUAAYACAAAACEA&#10;umgjDdwAAAAIAQAADwAAAGRycy9kb3ducmV2LnhtbEyPQWsCMRCF74X+hzCCN80awdbtZqUUhF56&#10;0BbaY0ymm8XNZEmirv76RjzY45v3eO+bajW4jh0xxNaThNm0AIakvWmpkfD1uZ48A4tJkVGdJ5Rw&#10;xgir+vGhUqXxJ9rgcZsalksolkqCTakvOY/aolNx6nuk7P364FTKMjTcBHXK5a7joigW3KmW8oJV&#10;Pb5Z1PvtwUlYb/rlu9YfP3YhQuu/L81FZB45Hg2vL8ASDukehit+Roc6M+38gUxknYTJUw5KEEIA&#10;u9rz5WwObHe78Lri/x+o/wAAAP//AwBQSwECLQAUAAYACAAAACEAtoM4kv4AAADhAQAAEwAAAAAA&#10;AAAAAAAAAAAAAAAAW0NvbnRlbnRfVHlwZXNdLnhtbFBLAQItABQABgAIAAAAIQA4/SH/1gAAAJQB&#10;AAALAAAAAAAAAAAAAAAAAC8BAABfcmVscy8ucmVsc1BLAQItABQABgAIAAAAIQA64L00DAIAAAUE&#10;AAAOAAAAAAAAAAAAAAAAAC4CAABkcnMvZTJvRG9jLnhtbFBLAQItABQABgAIAAAAIQC6aCMN3AAA&#10;AAgBAAAPAAAAAAAAAAAAAAAAAGYEAABkcnMvZG93bnJldi54bWxQSwUGAAAAAAQABADzAAAAbwUA&#10;AAAA&#10;" strokecolor="#4f81bd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526" w:author="Autor"/>
  <w:sdt>
    <w:sdtPr>
      <w:rPr>
        <w:szCs w:val="20"/>
      </w:rPr>
      <w:id w:val="1276293144"/>
      <w:date w:fullDate="2017-08-02T00:00:00Z">
        <w:dateFormat w:val="dd.MM.yyyy"/>
        <w:lid w:val="sk-SK"/>
        <w:storeMappedDataAs w:val="dateTime"/>
        <w:calendar w:val="gregorian"/>
      </w:date>
    </w:sdtPr>
    <w:sdtEndPr/>
    <w:sdtContent>
      <w:customXmlDelRangeEnd w:id="526"/>
      <w:p w:rsidR="003E0950" w:rsidRPr="00ED77E8" w:rsidDel="003E0950" w:rsidRDefault="003E0950" w:rsidP="00ED77E8">
        <w:pPr>
          <w:tabs>
            <w:tab w:val="center" w:pos="4536"/>
            <w:tab w:val="right" w:pos="9072"/>
          </w:tabs>
          <w:jc w:val="right"/>
          <w:rPr>
            <w:del w:id="527" w:author="Autor"/>
          </w:rPr>
        </w:pPr>
        <w:del w:id="528" w:author="Autor">
          <w:r w:rsidRPr="00ED77E8" w:rsidDel="003E0950">
            <w:rPr>
              <w:szCs w:val="20"/>
            </w:rPr>
            <w:delText>05.02.2015</w:delText>
          </w:r>
        </w:del>
        <w:ins w:id="529" w:author="Autor">
          <w:del w:id="530" w:author="Autor">
            <w:r w:rsidDel="003E0950">
              <w:rPr>
                <w:szCs w:val="20"/>
              </w:rPr>
              <w:delText>12.04.201701.08.201702.08.2017</w:delText>
            </w:r>
          </w:del>
        </w:ins>
      </w:p>
      <w:customXmlDelRangeStart w:id="531" w:author="Autor"/>
    </w:sdtContent>
  </w:sdt>
  <w:customXmlDelRangeEnd w:id="531"/>
  <w:p w:rsidR="003E0950" w:rsidRDefault="003E095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038E"/>
    <w:multiLevelType w:val="hybridMultilevel"/>
    <w:tmpl w:val="961426AE"/>
    <w:lvl w:ilvl="0" w:tplc="53A8EEF8">
      <w:start w:val="1"/>
      <w:numFmt w:val="decimal"/>
      <w:lvlText w:val="Tabuľka %1"/>
      <w:lvlJc w:val="left"/>
      <w:pPr>
        <w:ind w:left="720" w:hanging="360"/>
      </w:pPr>
      <w:rPr>
        <w:rFonts w:hint="default"/>
        <w:i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4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71C61"/>
    <w:multiLevelType w:val="hybridMultilevel"/>
    <w:tmpl w:val="4A9C91E8"/>
    <w:lvl w:ilvl="0" w:tplc="DDDCE8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F6C1D"/>
    <w:multiLevelType w:val="hybridMultilevel"/>
    <w:tmpl w:val="CAE67296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076061"/>
    <w:multiLevelType w:val="hybridMultilevel"/>
    <w:tmpl w:val="6BA2C49E"/>
    <w:lvl w:ilvl="0" w:tplc="90602AE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5735C"/>
    <w:multiLevelType w:val="hybridMultilevel"/>
    <w:tmpl w:val="E7820A9C"/>
    <w:lvl w:ilvl="0" w:tplc="91C0F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1018B0"/>
    <w:multiLevelType w:val="hybridMultilevel"/>
    <w:tmpl w:val="62A007E4"/>
    <w:lvl w:ilvl="0" w:tplc="2CE0DFEC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16545"/>
    <w:multiLevelType w:val="hybridMultilevel"/>
    <w:tmpl w:val="2CA8A3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909EE"/>
    <w:multiLevelType w:val="hybridMultilevel"/>
    <w:tmpl w:val="61C4FF2A"/>
    <w:lvl w:ilvl="0" w:tplc="736EE5E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75233"/>
    <w:multiLevelType w:val="hybridMultilevel"/>
    <w:tmpl w:val="FDF8DB58"/>
    <w:lvl w:ilvl="0" w:tplc="835A80E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832FB"/>
    <w:multiLevelType w:val="hybridMultilevel"/>
    <w:tmpl w:val="2486A0F6"/>
    <w:lvl w:ilvl="0" w:tplc="CA2ED98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A431A"/>
    <w:multiLevelType w:val="hybridMultilevel"/>
    <w:tmpl w:val="F02C8656"/>
    <w:lvl w:ilvl="0" w:tplc="29224A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0606F"/>
    <w:multiLevelType w:val="hybridMultilevel"/>
    <w:tmpl w:val="E7820A9C"/>
    <w:lvl w:ilvl="0" w:tplc="91C0F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5655E"/>
    <w:multiLevelType w:val="hybridMultilevel"/>
    <w:tmpl w:val="0F14B62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286662"/>
    <w:multiLevelType w:val="hybridMultilevel"/>
    <w:tmpl w:val="17243D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14C0C"/>
    <w:multiLevelType w:val="hybridMultilevel"/>
    <w:tmpl w:val="3E7A3176"/>
    <w:lvl w:ilvl="0" w:tplc="041B000F">
      <w:start w:val="1"/>
      <w:numFmt w:val="decimal"/>
      <w:lvlText w:val="%1."/>
      <w:lvlJc w:val="left"/>
      <w:pPr>
        <w:ind w:left="1434" w:hanging="360"/>
      </w:p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C3C4B19"/>
    <w:multiLevelType w:val="hybridMultilevel"/>
    <w:tmpl w:val="6DD88B3E"/>
    <w:lvl w:ilvl="0" w:tplc="4C24771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4"/>
  </w:num>
  <w:num w:numId="4">
    <w:abstractNumId w:val="26"/>
  </w:num>
  <w:num w:numId="5">
    <w:abstractNumId w:val="14"/>
  </w:num>
  <w:num w:numId="6">
    <w:abstractNumId w:val="23"/>
  </w:num>
  <w:num w:numId="7">
    <w:abstractNumId w:val="22"/>
  </w:num>
  <w:num w:numId="8">
    <w:abstractNumId w:val="22"/>
  </w:num>
  <w:num w:numId="9">
    <w:abstractNumId w:val="22"/>
  </w:num>
  <w:num w:numId="10">
    <w:abstractNumId w:val="22"/>
    <w:lvlOverride w:ilvl="0">
      <w:startOverride w:val="1"/>
    </w:lvlOverride>
  </w:num>
  <w:num w:numId="11">
    <w:abstractNumId w:val="22"/>
  </w:num>
  <w:num w:numId="12">
    <w:abstractNumId w:val="22"/>
    <w:lvlOverride w:ilvl="0">
      <w:startOverride w:val="1"/>
    </w:lvlOverride>
  </w:num>
  <w:num w:numId="13">
    <w:abstractNumId w:val="22"/>
    <w:lvlOverride w:ilvl="0">
      <w:startOverride w:val="1"/>
    </w:lvlOverride>
  </w:num>
  <w:num w:numId="14">
    <w:abstractNumId w:val="22"/>
  </w:num>
  <w:num w:numId="15">
    <w:abstractNumId w:val="22"/>
  </w:num>
  <w:num w:numId="16">
    <w:abstractNumId w:val="22"/>
  </w:num>
  <w:num w:numId="17">
    <w:abstractNumId w:val="16"/>
  </w:num>
  <w:num w:numId="18">
    <w:abstractNumId w:val="22"/>
  </w:num>
  <w:num w:numId="19">
    <w:abstractNumId w:val="20"/>
  </w:num>
  <w:num w:numId="20">
    <w:abstractNumId w:val="3"/>
  </w:num>
  <w:num w:numId="21">
    <w:abstractNumId w:val="2"/>
  </w:num>
  <w:num w:numId="22">
    <w:abstractNumId w:val="1"/>
  </w:num>
  <w:num w:numId="23">
    <w:abstractNumId w:val="10"/>
  </w:num>
  <w:num w:numId="24">
    <w:abstractNumId w:val="8"/>
  </w:num>
  <w:num w:numId="25">
    <w:abstractNumId w:val="9"/>
  </w:num>
  <w:num w:numId="26">
    <w:abstractNumId w:val="13"/>
  </w:num>
  <w:num w:numId="27">
    <w:abstractNumId w:val="21"/>
  </w:num>
  <w:num w:numId="28">
    <w:abstractNumId w:val="0"/>
  </w:num>
  <w:num w:numId="29">
    <w:abstractNumId w:val="5"/>
  </w:num>
  <w:num w:numId="30">
    <w:abstractNumId w:val="12"/>
  </w:num>
  <w:num w:numId="31">
    <w:abstractNumId w:val="6"/>
  </w:num>
  <w:num w:numId="32">
    <w:abstractNumId w:val="27"/>
  </w:num>
  <w:num w:numId="33">
    <w:abstractNumId w:val="18"/>
  </w:num>
  <w:num w:numId="34">
    <w:abstractNumId w:val="25"/>
  </w:num>
  <w:num w:numId="35">
    <w:abstractNumId w:val="7"/>
  </w:num>
  <w:num w:numId="36">
    <w:abstractNumId w:val="24"/>
  </w:num>
  <w:num w:numId="37">
    <w:abstractNumId w:val="17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60A"/>
    <w:rsid w:val="0001151E"/>
    <w:rsid w:val="0003012C"/>
    <w:rsid w:val="00047CB5"/>
    <w:rsid w:val="00050728"/>
    <w:rsid w:val="00050F14"/>
    <w:rsid w:val="000660FB"/>
    <w:rsid w:val="00066955"/>
    <w:rsid w:val="00071088"/>
    <w:rsid w:val="00091E99"/>
    <w:rsid w:val="000C1A6D"/>
    <w:rsid w:val="000D298C"/>
    <w:rsid w:val="000D57EE"/>
    <w:rsid w:val="000D6B86"/>
    <w:rsid w:val="000E2AA4"/>
    <w:rsid w:val="0010189A"/>
    <w:rsid w:val="0010569D"/>
    <w:rsid w:val="00111C47"/>
    <w:rsid w:val="00115AC5"/>
    <w:rsid w:val="00116F61"/>
    <w:rsid w:val="00120A48"/>
    <w:rsid w:val="00123C92"/>
    <w:rsid w:val="00127AED"/>
    <w:rsid w:val="001458F2"/>
    <w:rsid w:val="0014641E"/>
    <w:rsid w:val="0015188F"/>
    <w:rsid w:val="0015233E"/>
    <w:rsid w:val="001673D0"/>
    <w:rsid w:val="00170F0E"/>
    <w:rsid w:val="00173917"/>
    <w:rsid w:val="001873B5"/>
    <w:rsid w:val="00194121"/>
    <w:rsid w:val="00197D79"/>
    <w:rsid w:val="001A7CA2"/>
    <w:rsid w:val="001B12DC"/>
    <w:rsid w:val="001B1573"/>
    <w:rsid w:val="001B2509"/>
    <w:rsid w:val="001B27DA"/>
    <w:rsid w:val="001B2F94"/>
    <w:rsid w:val="001B6E9F"/>
    <w:rsid w:val="001C513F"/>
    <w:rsid w:val="001C7308"/>
    <w:rsid w:val="001D0845"/>
    <w:rsid w:val="001D181C"/>
    <w:rsid w:val="001D4B25"/>
    <w:rsid w:val="001E2A59"/>
    <w:rsid w:val="001F0193"/>
    <w:rsid w:val="00200BB3"/>
    <w:rsid w:val="002059DF"/>
    <w:rsid w:val="00207433"/>
    <w:rsid w:val="00210E6B"/>
    <w:rsid w:val="00212473"/>
    <w:rsid w:val="00217761"/>
    <w:rsid w:val="00220218"/>
    <w:rsid w:val="002259C4"/>
    <w:rsid w:val="00225A05"/>
    <w:rsid w:val="00246970"/>
    <w:rsid w:val="00250A87"/>
    <w:rsid w:val="00255A90"/>
    <w:rsid w:val="00256687"/>
    <w:rsid w:val="002572F1"/>
    <w:rsid w:val="00261984"/>
    <w:rsid w:val="00274479"/>
    <w:rsid w:val="0027607D"/>
    <w:rsid w:val="00276772"/>
    <w:rsid w:val="00276C13"/>
    <w:rsid w:val="0028718B"/>
    <w:rsid w:val="002A1E17"/>
    <w:rsid w:val="002A5592"/>
    <w:rsid w:val="002B72DD"/>
    <w:rsid w:val="002C0E11"/>
    <w:rsid w:val="002C71E3"/>
    <w:rsid w:val="002D37F1"/>
    <w:rsid w:val="002D65BD"/>
    <w:rsid w:val="002E057C"/>
    <w:rsid w:val="002E1EF3"/>
    <w:rsid w:val="002E29FF"/>
    <w:rsid w:val="002E611C"/>
    <w:rsid w:val="002E6541"/>
    <w:rsid w:val="002E7F32"/>
    <w:rsid w:val="002E7F66"/>
    <w:rsid w:val="00301AD7"/>
    <w:rsid w:val="00312171"/>
    <w:rsid w:val="00317412"/>
    <w:rsid w:val="003458F9"/>
    <w:rsid w:val="003530CE"/>
    <w:rsid w:val="003537F6"/>
    <w:rsid w:val="0035464F"/>
    <w:rsid w:val="0035733B"/>
    <w:rsid w:val="003614E9"/>
    <w:rsid w:val="003709D1"/>
    <w:rsid w:val="00376E71"/>
    <w:rsid w:val="00377878"/>
    <w:rsid w:val="00386CBA"/>
    <w:rsid w:val="00393784"/>
    <w:rsid w:val="003948AB"/>
    <w:rsid w:val="003A16FC"/>
    <w:rsid w:val="003A5FC5"/>
    <w:rsid w:val="003A67E1"/>
    <w:rsid w:val="003B0DFE"/>
    <w:rsid w:val="003B2F8A"/>
    <w:rsid w:val="003B3645"/>
    <w:rsid w:val="003C2544"/>
    <w:rsid w:val="003D568C"/>
    <w:rsid w:val="003E0950"/>
    <w:rsid w:val="003E4F7B"/>
    <w:rsid w:val="003E7B1F"/>
    <w:rsid w:val="00416E2D"/>
    <w:rsid w:val="00420FE5"/>
    <w:rsid w:val="00432DF1"/>
    <w:rsid w:val="00434070"/>
    <w:rsid w:val="00437240"/>
    <w:rsid w:val="004445A9"/>
    <w:rsid w:val="00452B2D"/>
    <w:rsid w:val="0045540E"/>
    <w:rsid w:val="0045549B"/>
    <w:rsid w:val="00460751"/>
    <w:rsid w:val="0046093A"/>
    <w:rsid w:val="00460F75"/>
    <w:rsid w:val="0047635D"/>
    <w:rsid w:val="00477B8E"/>
    <w:rsid w:val="0048241E"/>
    <w:rsid w:val="00490AF9"/>
    <w:rsid w:val="004928AC"/>
    <w:rsid w:val="00492A16"/>
    <w:rsid w:val="00493F0A"/>
    <w:rsid w:val="004A0829"/>
    <w:rsid w:val="004A1EDC"/>
    <w:rsid w:val="004B3C3A"/>
    <w:rsid w:val="004B3C59"/>
    <w:rsid w:val="004C1071"/>
    <w:rsid w:val="004C1620"/>
    <w:rsid w:val="004C427C"/>
    <w:rsid w:val="004D0067"/>
    <w:rsid w:val="004D4A9A"/>
    <w:rsid w:val="004D5693"/>
    <w:rsid w:val="004E2120"/>
    <w:rsid w:val="004E2A8F"/>
    <w:rsid w:val="004E2CB4"/>
    <w:rsid w:val="004E3ABD"/>
    <w:rsid w:val="004E6E87"/>
    <w:rsid w:val="004F1A1C"/>
    <w:rsid w:val="004F6ABA"/>
    <w:rsid w:val="004F7B4E"/>
    <w:rsid w:val="005122F6"/>
    <w:rsid w:val="0052084B"/>
    <w:rsid w:val="00530AE9"/>
    <w:rsid w:val="00541FF5"/>
    <w:rsid w:val="0054202A"/>
    <w:rsid w:val="0055435B"/>
    <w:rsid w:val="005800C7"/>
    <w:rsid w:val="00580A58"/>
    <w:rsid w:val="00585850"/>
    <w:rsid w:val="00586FDB"/>
    <w:rsid w:val="00595FFF"/>
    <w:rsid w:val="005A21C1"/>
    <w:rsid w:val="005A21D9"/>
    <w:rsid w:val="005B49EF"/>
    <w:rsid w:val="005C4B2A"/>
    <w:rsid w:val="005C6582"/>
    <w:rsid w:val="005D016A"/>
    <w:rsid w:val="005E3868"/>
    <w:rsid w:val="005F5B71"/>
    <w:rsid w:val="005F7C66"/>
    <w:rsid w:val="00604E6A"/>
    <w:rsid w:val="00605571"/>
    <w:rsid w:val="006060AD"/>
    <w:rsid w:val="00606956"/>
    <w:rsid w:val="00606C19"/>
    <w:rsid w:val="00607295"/>
    <w:rsid w:val="00622D7A"/>
    <w:rsid w:val="00623659"/>
    <w:rsid w:val="00626A71"/>
    <w:rsid w:val="0063245C"/>
    <w:rsid w:val="0063366C"/>
    <w:rsid w:val="006443B3"/>
    <w:rsid w:val="006465B8"/>
    <w:rsid w:val="006479DF"/>
    <w:rsid w:val="0065061C"/>
    <w:rsid w:val="00652745"/>
    <w:rsid w:val="00660DCB"/>
    <w:rsid w:val="006719A0"/>
    <w:rsid w:val="00671BEA"/>
    <w:rsid w:val="006834AC"/>
    <w:rsid w:val="00687102"/>
    <w:rsid w:val="006A116F"/>
    <w:rsid w:val="006A201A"/>
    <w:rsid w:val="006A5157"/>
    <w:rsid w:val="006A7DF2"/>
    <w:rsid w:val="006B341A"/>
    <w:rsid w:val="006B4AE0"/>
    <w:rsid w:val="006C0206"/>
    <w:rsid w:val="006C3E1C"/>
    <w:rsid w:val="006C6A25"/>
    <w:rsid w:val="006D082A"/>
    <w:rsid w:val="006D0A8F"/>
    <w:rsid w:val="006D3B82"/>
    <w:rsid w:val="006F15B4"/>
    <w:rsid w:val="00704F97"/>
    <w:rsid w:val="00712F04"/>
    <w:rsid w:val="0071514C"/>
    <w:rsid w:val="00717A89"/>
    <w:rsid w:val="007247F7"/>
    <w:rsid w:val="0072512A"/>
    <w:rsid w:val="00730692"/>
    <w:rsid w:val="0075192E"/>
    <w:rsid w:val="00754B75"/>
    <w:rsid w:val="00756DFA"/>
    <w:rsid w:val="00757F38"/>
    <w:rsid w:val="0076293C"/>
    <w:rsid w:val="0076414C"/>
    <w:rsid w:val="00765555"/>
    <w:rsid w:val="00770667"/>
    <w:rsid w:val="00771CC6"/>
    <w:rsid w:val="007724F5"/>
    <w:rsid w:val="00774470"/>
    <w:rsid w:val="00782970"/>
    <w:rsid w:val="007A0A10"/>
    <w:rsid w:val="007A60EF"/>
    <w:rsid w:val="007B43C0"/>
    <w:rsid w:val="007C08B4"/>
    <w:rsid w:val="007C21EF"/>
    <w:rsid w:val="007C6545"/>
    <w:rsid w:val="007D01A6"/>
    <w:rsid w:val="007D302A"/>
    <w:rsid w:val="007D5C04"/>
    <w:rsid w:val="007E553B"/>
    <w:rsid w:val="007F0D9A"/>
    <w:rsid w:val="007F42BE"/>
    <w:rsid w:val="007F738E"/>
    <w:rsid w:val="00801225"/>
    <w:rsid w:val="00806053"/>
    <w:rsid w:val="0081188A"/>
    <w:rsid w:val="00811929"/>
    <w:rsid w:val="00812F05"/>
    <w:rsid w:val="008329B8"/>
    <w:rsid w:val="008341FD"/>
    <w:rsid w:val="00837412"/>
    <w:rsid w:val="00845DB2"/>
    <w:rsid w:val="008465C0"/>
    <w:rsid w:val="0084743A"/>
    <w:rsid w:val="00850467"/>
    <w:rsid w:val="00854A4B"/>
    <w:rsid w:val="008743E6"/>
    <w:rsid w:val="0087486D"/>
    <w:rsid w:val="008806AC"/>
    <w:rsid w:val="00880882"/>
    <w:rsid w:val="00886EA9"/>
    <w:rsid w:val="00891760"/>
    <w:rsid w:val="008B59E4"/>
    <w:rsid w:val="008C271F"/>
    <w:rsid w:val="008D0F9C"/>
    <w:rsid w:val="008D66D8"/>
    <w:rsid w:val="008D6A12"/>
    <w:rsid w:val="008E7B2C"/>
    <w:rsid w:val="008F2627"/>
    <w:rsid w:val="0090110D"/>
    <w:rsid w:val="00911D80"/>
    <w:rsid w:val="00924F32"/>
    <w:rsid w:val="00926284"/>
    <w:rsid w:val="009312D9"/>
    <w:rsid w:val="00932539"/>
    <w:rsid w:val="009455E7"/>
    <w:rsid w:val="0096260F"/>
    <w:rsid w:val="009714FB"/>
    <w:rsid w:val="00975A9B"/>
    <w:rsid w:val="00977CF6"/>
    <w:rsid w:val="009829DE"/>
    <w:rsid w:val="009836CF"/>
    <w:rsid w:val="00992C49"/>
    <w:rsid w:val="00994CFE"/>
    <w:rsid w:val="0099637C"/>
    <w:rsid w:val="009964FF"/>
    <w:rsid w:val="009A04BB"/>
    <w:rsid w:val="009A2652"/>
    <w:rsid w:val="009B27A6"/>
    <w:rsid w:val="009B421D"/>
    <w:rsid w:val="009F4633"/>
    <w:rsid w:val="009F6113"/>
    <w:rsid w:val="00A03F3D"/>
    <w:rsid w:val="00A144AE"/>
    <w:rsid w:val="00A14E44"/>
    <w:rsid w:val="00A25C3B"/>
    <w:rsid w:val="00A26C9B"/>
    <w:rsid w:val="00A277C8"/>
    <w:rsid w:val="00A30EC1"/>
    <w:rsid w:val="00A349D7"/>
    <w:rsid w:val="00A35C77"/>
    <w:rsid w:val="00A637E2"/>
    <w:rsid w:val="00A66EFD"/>
    <w:rsid w:val="00A86198"/>
    <w:rsid w:val="00A87C78"/>
    <w:rsid w:val="00A908A2"/>
    <w:rsid w:val="00A9254C"/>
    <w:rsid w:val="00A96CF8"/>
    <w:rsid w:val="00A97490"/>
    <w:rsid w:val="00AB29E7"/>
    <w:rsid w:val="00AB2B69"/>
    <w:rsid w:val="00AB755C"/>
    <w:rsid w:val="00AC0687"/>
    <w:rsid w:val="00AC2960"/>
    <w:rsid w:val="00AC3690"/>
    <w:rsid w:val="00AC6D5D"/>
    <w:rsid w:val="00AD67CE"/>
    <w:rsid w:val="00AD718A"/>
    <w:rsid w:val="00AE3E92"/>
    <w:rsid w:val="00B06A34"/>
    <w:rsid w:val="00B0718A"/>
    <w:rsid w:val="00B12061"/>
    <w:rsid w:val="00B157A9"/>
    <w:rsid w:val="00B160E2"/>
    <w:rsid w:val="00B315E9"/>
    <w:rsid w:val="00B31B3D"/>
    <w:rsid w:val="00B34C44"/>
    <w:rsid w:val="00B35578"/>
    <w:rsid w:val="00B36487"/>
    <w:rsid w:val="00B4128A"/>
    <w:rsid w:val="00B4284E"/>
    <w:rsid w:val="00B53B4A"/>
    <w:rsid w:val="00B5766D"/>
    <w:rsid w:val="00B66086"/>
    <w:rsid w:val="00B8036A"/>
    <w:rsid w:val="00B824B4"/>
    <w:rsid w:val="00B91F3C"/>
    <w:rsid w:val="00B948E0"/>
    <w:rsid w:val="00BA089F"/>
    <w:rsid w:val="00BA13ED"/>
    <w:rsid w:val="00BA2C00"/>
    <w:rsid w:val="00BA4376"/>
    <w:rsid w:val="00BA7EA4"/>
    <w:rsid w:val="00BC4BAC"/>
    <w:rsid w:val="00BC5B7F"/>
    <w:rsid w:val="00BC5E4E"/>
    <w:rsid w:val="00BC7DAF"/>
    <w:rsid w:val="00BD39AE"/>
    <w:rsid w:val="00BD4B69"/>
    <w:rsid w:val="00BE789B"/>
    <w:rsid w:val="00BF2265"/>
    <w:rsid w:val="00BF7952"/>
    <w:rsid w:val="00C0135E"/>
    <w:rsid w:val="00C214B6"/>
    <w:rsid w:val="00C223E9"/>
    <w:rsid w:val="00C228B3"/>
    <w:rsid w:val="00C26341"/>
    <w:rsid w:val="00C348A2"/>
    <w:rsid w:val="00C35135"/>
    <w:rsid w:val="00C37B65"/>
    <w:rsid w:val="00C62D0C"/>
    <w:rsid w:val="00C6439D"/>
    <w:rsid w:val="00C7682C"/>
    <w:rsid w:val="00C833BB"/>
    <w:rsid w:val="00C92BF0"/>
    <w:rsid w:val="00CA0FB2"/>
    <w:rsid w:val="00CA208E"/>
    <w:rsid w:val="00CA68F0"/>
    <w:rsid w:val="00CC523C"/>
    <w:rsid w:val="00CD2976"/>
    <w:rsid w:val="00CD3D13"/>
    <w:rsid w:val="00CE7203"/>
    <w:rsid w:val="00CF60E2"/>
    <w:rsid w:val="00D05350"/>
    <w:rsid w:val="00D06ABE"/>
    <w:rsid w:val="00D1604C"/>
    <w:rsid w:val="00D239D4"/>
    <w:rsid w:val="00D264EA"/>
    <w:rsid w:val="00D34E41"/>
    <w:rsid w:val="00D41C5B"/>
    <w:rsid w:val="00D600A3"/>
    <w:rsid w:val="00D61BB6"/>
    <w:rsid w:val="00D62228"/>
    <w:rsid w:val="00D73B8E"/>
    <w:rsid w:val="00D74D89"/>
    <w:rsid w:val="00D834A1"/>
    <w:rsid w:val="00D8558A"/>
    <w:rsid w:val="00D8649D"/>
    <w:rsid w:val="00D86DA2"/>
    <w:rsid w:val="00D90E9A"/>
    <w:rsid w:val="00D94BDB"/>
    <w:rsid w:val="00D96BD8"/>
    <w:rsid w:val="00DA2A9D"/>
    <w:rsid w:val="00DB08B3"/>
    <w:rsid w:val="00DB5F12"/>
    <w:rsid w:val="00DB798B"/>
    <w:rsid w:val="00DC0486"/>
    <w:rsid w:val="00DC2841"/>
    <w:rsid w:val="00DC35C8"/>
    <w:rsid w:val="00DC42EA"/>
    <w:rsid w:val="00DD2FA6"/>
    <w:rsid w:val="00E04681"/>
    <w:rsid w:val="00E11B7A"/>
    <w:rsid w:val="00E24D44"/>
    <w:rsid w:val="00E30DB4"/>
    <w:rsid w:val="00E32D47"/>
    <w:rsid w:val="00E40048"/>
    <w:rsid w:val="00E44D1C"/>
    <w:rsid w:val="00E51749"/>
    <w:rsid w:val="00E52D37"/>
    <w:rsid w:val="00E5416A"/>
    <w:rsid w:val="00E54544"/>
    <w:rsid w:val="00E578C2"/>
    <w:rsid w:val="00E6241D"/>
    <w:rsid w:val="00E640B7"/>
    <w:rsid w:val="00E662E8"/>
    <w:rsid w:val="00E66D03"/>
    <w:rsid w:val="00E73E1A"/>
    <w:rsid w:val="00E742C1"/>
    <w:rsid w:val="00E74EA1"/>
    <w:rsid w:val="00E7702D"/>
    <w:rsid w:val="00E772B4"/>
    <w:rsid w:val="00E914D8"/>
    <w:rsid w:val="00E9660B"/>
    <w:rsid w:val="00EB29F9"/>
    <w:rsid w:val="00EC21D8"/>
    <w:rsid w:val="00EC6E6E"/>
    <w:rsid w:val="00ED77E8"/>
    <w:rsid w:val="00ED7A2C"/>
    <w:rsid w:val="00EE3487"/>
    <w:rsid w:val="00EE4CAD"/>
    <w:rsid w:val="00EE509D"/>
    <w:rsid w:val="00EE67D6"/>
    <w:rsid w:val="00EE70FE"/>
    <w:rsid w:val="00EF4352"/>
    <w:rsid w:val="00EF65CE"/>
    <w:rsid w:val="00F01505"/>
    <w:rsid w:val="00F057F3"/>
    <w:rsid w:val="00F0607A"/>
    <w:rsid w:val="00F10B9D"/>
    <w:rsid w:val="00F11D22"/>
    <w:rsid w:val="00F1325C"/>
    <w:rsid w:val="00F15CED"/>
    <w:rsid w:val="00F2427B"/>
    <w:rsid w:val="00F24E36"/>
    <w:rsid w:val="00F27075"/>
    <w:rsid w:val="00F313A9"/>
    <w:rsid w:val="00F45B75"/>
    <w:rsid w:val="00F5260F"/>
    <w:rsid w:val="00F6382A"/>
    <w:rsid w:val="00F715EA"/>
    <w:rsid w:val="00F93357"/>
    <w:rsid w:val="00F93462"/>
    <w:rsid w:val="00F97E8C"/>
    <w:rsid w:val="00FA5C5F"/>
    <w:rsid w:val="00FA5D3E"/>
    <w:rsid w:val="00FB78CA"/>
    <w:rsid w:val="00FC04A6"/>
    <w:rsid w:val="00FC0F30"/>
    <w:rsid w:val="00FD11DA"/>
    <w:rsid w:val="00FD6FD4"/>
    <w:rsid w:val="00FE432E"/>
    <w:rsid w:val="00FF4C71"/>
    <w:rsid w:val="00FF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E521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D61BB6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647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/>
      </w:pBdr>
      <w:spacing w:after="300"/>
    </w:pPr>
    <w:rPr>
      <w:rFonts w:ascii="Times New Roman" w:hAnsi="Times New Roman"/>
      <w:color w:val="365F91"/>
      <w:spacing w:val="5"/>
      <w:kern w:val="28"/>
      <w:sz w:val="36"/>
    </w:rPr>
  </w:style>
  <w:style w:type="character" w:customStyle="1" w:styleId="Nadpis2Char">
    <w:name w:val="Nadpis 2 Char"/>
    <w:link w:val="Nadpis2"/>
    <w:uiPriority w:val="9"/>
    <w:semiHidden/>
    <w:rsid w:val="00850467"/>
    <w:rPr>
      <w:rFonts w:ascii="Cambria" w:eastAsia="Times New Roman" w:hAnsi="Cambria" w:cs="Times New Roman"/>
      <w:b/>
      <w:bCs/>
      <w:color w:val="4F81BD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/>
      <w:sz w:val="26"/>
      <w:szCs w:val="22"/>
      <w:lang w:eastAsia="en-US"/>
    </w:rPr>
  </w:style>
  <w:style w:type="character" w:customStyle="1" w:styleId="Nadpis3Char">
    <w:name w:val="Nadpis 3 Char"/>
    <w:link w:val="Nadpis3"/>
    <w:uiPriority w:val="9"/>
    <w:semiHidden/>
    <w:rsid w:val="00850467"/>
    <w:rPr>
      <w:rFonts w:ascii="Cambria" w:eastAsia="Times New Roman" w:hAnsi="Cambria" w:cs="Times New Roman"/>
      <w:b/>
      <w:bCs/>
      <w:color w:val="4F81BD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/>
    </w:rPr>
  </w:style>
  <w:style w:type="character" w:customStyle="1" w:styleId="Nadpis4Char">
    <w:name w:val="Nadpis 4 Char"/>
    <w:link w:val="Nadpis4"/>
    <w:uiPriority w:val="9"/>
    <w:semiHidden/>
    <w:rsid w:val="0085046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/>
    </w:rPr>
  </w:style>
  <w:style w:type="character" w:customStyle="1" w:styleId="Nadpis5Char">
    <w:name w:val="Nadpis 5 Char"/>
    <w:link w:val="Nadpis5"/>
    <w:uiPriority w:val="9"/>
    <w:semiHidden/>
    <w:rsid w:val="00850467"/>
    <w:rPr>
      <w:rFonts w:ascii="Cambria" w:eastAsia="Times New Roman" w:hAnsi="Cambria" w:cs="Times New Roman"/>
      <w:color w:val="243F60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link w:val="Nadpis1"/>
    <w:uiPriority w:val="9"/>
    <w:rsid w:val="00850467"/>
    <w:rPr>
      <w:rFonts w:ascii="Cambria" w:eastAsia="Times New Roman" w:hAnsi="Cambria" w:cs="Times New Roman"/>
      <w:b/>
      <w:bCs/>
      <w:color w:val="365F91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BA7EA4"/>
    <w:pPr>
      <w:tabs>
        <w:tab w:val="right" w:leader="dot" w:pos="9072"/>
      </w:tabs>
      <w:spacing w:after="100"/>
      <w:ind w:left="284" w:right="283" w:hanging="284"/>
      <w:jc w:val="both"/>
    </w:pPr>
    <w:rPr>
      <w:b/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BA7EA4"/>
    <w:pPr>
      <w:tabs>
        <w:tab w:val="right" w:leader="dot" w:pos="9072"/>
      </w:tabs>
      <w:spacing w:after="100"/>
      <w:ind w:left="854" w:right="283" w:hanging="374"/>
      <w:jc w:val="both"/>
    </w:pPr>
  </w:style>
  <w:style w:type="paragraph" w:styleId="Obsah4">
    <w:name w:val="toc 4"/>
    <w:basedOn w:val="Normlny"/>
    <w:next w:val="Normlny"/>
    <w:autoRedefine/>
    <w:uiPriority w:val="39"/>
    <w:unhideWhenUsed/>
    <w:rsid w:val="00BA7EA4"/>
    <w:pPr>
      <w:tabs>
        <w:tab w:val="right" w:leader="dot" w:pos="9072"/>
      </w:tabs>
      <w:spacing w:after="100"/>
      <w:ind w:left="1386" w:right="283" w:hanging="535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06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F933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ranslate">
    <w:name w:val="notranslate"/>
    <w:basedOn w:val="Predvolenpsmoodseku"/>
    <w:rsid w:val="00AE3E92"/>
  </w:style>
  <w:style w:type="table" w:customStyle="1" w:styleId="Mriekatabuky3">
    <w:name w:val="Mriežka tabuľky3"/>
    <w:basedOn w:val="Normlnatabuka"/>
    <w:next w:val="Mriekatabuky"/>
    <w:uiPriority w:val="59"/>
    <w:rsid w:val="0083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uiPriority w:val="99"/>
    <w:semiHidden/>
    <w:unhideWhenUsed/>
    <w:rsid w:val="00704F97"/>
    <w:rPr>
      <w:color w:val="800080"/>
      <w:u w:val="single"/>
    </w:rPr>
  </w:style>
  <w:style w:type="character" w:styleId="Siln">
    <w:name w:val="Strong"/>
    <w:basedOn w:val="Predvolenpsmoodseku"/>
    <w:uiPriority w:val="22"/>
    <w:qFormat/>
    <w:rsid w:val="00210E6B"/>
    <w:rPr>
      <w:b/>
      <w:bCs/>
    </w:rPr>
  </w:style>
  <w:style w:type="paragraph" w:styleId="Revzia">
    <w:name w:val="Revision"/>
    <w:hidden/>
    <w:uiPriority w:val="99"/>
    <w:semiHidden/>
    <w:rsid w:val="00A25C3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A88E21-7B5C-400D-92E7-11EC95934E64}"/>
      </w:docPartPr>
      <w:docPartBody>
        <w:p w:rsidR="002D058F" w:rsidRDefault="001331CC">
          <w:r w:rsidRPr="000A1646">
            <w:rPr>
              <w:rStyle w:val="Zstupntext"/>
            </w:rPr>
            <w:t>Vyberte položku.</w:t>
          </w:r>
        </w:p>
      </w:docPartBody>
    </w:docPart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BE394B-F561-425F-A5DB-A91199204BED}"/>
      </w:docPartPr>
      <w:docPartBody>
        <w:p w:rsidR="002D058F" w:rsidRDefault="001331CC">
          <w:r w:rsidRPr="000A1646">
            <w:rPr>
              <w:rStyle w:val="Zstupntext"/>
            </w:rPr>
            <w:t>Kliknutím zadáte dátum.</w:t>
          </w:r>
        </w:p>
      </w:docPartBody>
    </w:docPart>
    <w:docPart>
      <w:docPartPr>
        <w:name w:val="AC60843ACD984FF78CBDEC3AD42F99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668F33-1980-4C25-BF2B-264217B58D10}"/>
      </w:docPartPr>
      <w:docPartBody>
        <w:p w:rsidR="00D910A0" w:rsidRDefault="003E0CB2" w:rsidP="003E0CB2">
          <w:pPr>
            <w:pStyle w:val="AC60843ACD984FF78CBDEC3AD42F990D"/>
          </w:pPr>
          <w:r w:rsidRPr="000A1646">
            <w:rPr>
              <w:rStyle w:val="Zstupntext"/>
              <w:rFonts w:asciiTheme="minorHAnsi" w:eastAsiaTheme="minorEastAsia" w:hAnsiTheme="minorHAnsi"/>
              <w:sz w:val="22"/>
              <w:szCs w:val="22"/>
            </w:rPr>
            <w:t>Vyberte položku.</w:t>
          </w:r>
        </w:p>
      </w:docPartBody>
    </w:docPart>
    <w:docPart>
      <w:docPartPr>
        <w:name w:val="6D18FC3682F44BA0A0265BFB54B871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30F62A-DB87-4585-8F90-45FBE36BD029}"/>
      </w:docPartPr>
      <w:docPartBody>
        <w:p w:rsidR="00A66A7B" w:rsidRDefault="006F2515" w:rsidP="006F2515">
          <w:pPr>
            <w:pStyle w:val="6D18FC3682F44BA0A0265BFB54B8719C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0DCF6727C6843A3B38CD3D4856294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E1F8-B8D1-4328-BF3B-D304FAF87BD2}"/>
      </w:docPartPr>
      <w:docPartBody>
        <w:p w:rsidR="00A66A7B" w:rsidRDefault="006F2515" w:rsidP="006F2515">
          <w:pPr>
            <w:pStyle w:val="00DCF6727C6843A3B38CD3D4856294AC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1CC"/>
    <w:rsid w:val="000A1646"/>
    <w:rsid w:val="001331CC"/>
    <w:rsid w:val="00192C2B"/>
    <w:rsid w:val="001C238D"/>
    <w:rsid w:val="001D60B3"/>
    <w:rsid w:val="001D6C0E"/>
    <w:rsid w:val="002D058F"/>
    <w:rsid w:val="00313EC9"/>
    <w:rsid w:val="00315C59"/>
    <w:rsid w:val="003E0CB2"/>
    <w:rsid w:val="003E58DA"/>
    <w:rsid w:val="00497E78"/>
    <w:rsid w:val="004C3289"/>
    <w:rsid w:val="005553DF"/>
    <w:rsid w:val="00581C1E"/>
    <w:rsid w:val="00636685"/>
    <w:rsid w:val="006D0042"/>
    <w:rsid w:val="006F2515"/>
    <w:rsid w:val="007052E6"/>
    <w:rsid w:val="00707CB8"/>
    <w:rsid w:val="0072052B"/>
    <w:rsid w:val="008349A5"/>
    <w:rsid w:val="0084086B"/>
    <w:rsid w:val="00843555"/>
    <w:rsid w:val="00A66A7B"/>
    <w:rsid w:val="00AE22FA"/>
    <w:rsid w:val="00B64052"/>
    <w:rsid w:val="00B661C9"/>
    <w:rsid w:val="00C51F0B"/>
    <w:rsid w:val="00CF126E"/>
    <w:rsid w:val="00D26A72"/>
    <w:rsid w:val="00D910A0"/>
    <w:rsid w:val="00DC31E7"/>
    <w:rsid w:val="00E1059E"/>
    <w:rsid w:val="00F7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6F2515"/>
    <w:rPr>
      <w:color w:val="808080"/>
    </w:rPr>
  </w:style>
  <w:style w:type="paragraph" w:customStyle="1" w:styleId="AC60843ACD984FF78CBDEC3AD42F990D">
    <w:name w:val="AC60843ACD984FF78CBDEC3AD42F990D"/>
    <w:rsid w:val="003E0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BABDE91AB4CDA96577EB937A8267F">
    <w:name w:val="978BABDE91AB4CDA96577EB937A8267F"/>
    <w:rsid w:val="006F2515"/>
  </w:style>
  <w:style w:type="paragraph" w:customStyle="1" w:styleId="6D18FC3682F44BA0A0265BFB54B8719C">
    <w:name w:val="6D18FC3682F44BA0A0265BFB54B8719C"/>
    <w:rsid w:val="006F2515"/>
  </w:style>
  <w:style w:type="paragraph" w:customStyle="1" w:styleId="4314E7D9B67F4480B5A117A4C741296A">
    <w:name w:val="4314E7D9B67F4480B5A117A4C741296A"/>
    <w:rsid w:val="006F2515"/>
  </w:style>
  <w:style w:type="paragraph" w:customStyle="1" w:styleId="00DCF6727C6843A3B38CD3D4856294AC">
    <w:name w:val="00DCF6727C6843A3B38CD3D4856294AC"/>
    <w:rsid w:val="006F25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BA29E-9FFD-4FCE-B2C4-0FDA1C712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7457</Words>
  <Characters>42510</Characters>
  <Application>Microsoft Office Word</Application>
  <DocSecurity>0</DocSecurity>
  <Lines>354</Lines>
  <Paragraphs>99</Paragraphs>
  <ScaleCrop>false</ScaleCrop>
  <Company/>
  <LinksUpToDate>false</LinksUpToDate>
  <CharactersWithSpaces>49868</CharactersWithSpaces>
  <SharedDoc>false</SharedDoc>
  <HLinks>
    <vt:vector size="150" baseType="variant">
      <vt:variant>
        <vt:i4>1114164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_Toc406977184</vt:lpwstr>
      </vt:variant>
      <vt:variant>
        <vt:i4>1114164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_Toc406977183</vt:lpwstr>
      </vt:variant>
      <vt:variant>
        <vt:i4>1114164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_Toc406977182</vt:lpwstr>
      </vt:variant>
      <vt:variant>
        <vt:i4>1114164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_Toc406977181</vt:lpwstr>
      </vt:variant>
      <vt:variant>
        <vt:i4>1114164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_Toc406977180</vt:lpwstr>
      </vt:variant>
      <vt:variant>
        <vt:i4>1966132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_Toc406977179</vt:lpwstr>
      </vt:variant>
      <vt:variant>
        <vt:i4>1966132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_Toc406977178</vt:lpwstr>
      </vt:variant>
      <vt:variant>
        <vt:i4>1966132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_Toc406977177</vt:lpwstr>
      </vt:variant>
      <vt:variant>
        <vt:i4>1966132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_Toc406977176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_Toc406977175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_Toc406977174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_Toc406977173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_Toc406977172</vt:lpwstr>
      </vt:variant>
      <vt:variant>
        <vt:i4>1966132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_Toc406977171</vt:lpwstr>
      </vt:variant>
      <vt:variant>
        <vt:i4>1966132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_Toc406977170</vt:lpwstr>
      </vt:variant>
      <vt:variant>
        <vt:i4>2031668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_Toc406977169</vt:lpwstr>
      </vt:variant>
      <vt:variant>
        <vt:i4>2031668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_Toc406977168</vt:lpwstr>
      </vt:variant>
      <vt:variant>
        <vt:i4>2031668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_Toc406977167</vt:lpwstr>
      </vt:variant>
      <vt:variant>
        <vt:i4>2031668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_Toc406977166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_Toc406977165</vt:lpwstr>
      </vt:variant>
      <vt:variant>
        <vt:i4>2031668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_Toc406977164</vt:lpwstr>
      </vt:variant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_Toc406977163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_Toc406977162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_Toc406977161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_Toc406977160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2017-08-01T13:37:00Z</dcterms:created>
  <dcterms:modified xsi:type="dcterms:W3CDTF">2017-08-01T15:57:00Z</dcterms:modified>
</cp:coreProperties>
</file>