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F9C3" w14:textId="4ED60708" w:rsidR="00985B61" w:rsidRPr="00EE7D76" w:rsidRDefault="00D61BB6" w:rsidP="00985B61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="00985B61" w:rsidRPr="006479DF" w:rsidDel="00E701EB">
        <w:rPr>
          <w:sz w:val="20"/>
          <w:szCs w:val="20"/>
        </w:rPr>
        <w:t xml:space="preserve"> </w:t>
      </w:r>
      <w:r w:rsidR="00985B61" w:rsidRPr="00EE7D76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A6C1893" wp14:editId="1FF7AAC7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B61" w:rsidRPr="00EE7D7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5F5301" wp14:editId="13004ED8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B61" w:rsidRPr="00EE7D76" w:rsidDel="00E701EB">
        <w:rPr>
          <w:sz w:val="20"/>
          <w:szCs w:val="20"/>
        </w:rPr>
        <w:t xml:space="preserve"> </w:t>
      </w:r>
      <w:r w:rsidR="00985B61" w:rsidRPr="00EE7D76">
        <w:rPr>
          <w:sz w:val="20"/>
          <w:szCs w:val="20"/>
        </w:rPr>
        <w:tab/>
      </w:r>
      <w:r w:rsidR="00985B61" w:rsidRPr="00EE7D76">
        <w:rPr>
          <w:sz w:val="20"/>
          <w:szCs w:val="20"/>
        </w:rPr>
        <w:tab/>
      </w:r>
    </w:p>
    <w:p w14:paraId="31EB704D" w14:textId="77777777" w:rsidR="00985B61" w:rsidRPr="00EE7D76" w:rsidRDefault="00985B61" w:rsidP="00985B61">
      <w:pPr>
        <w:rPr>
          <w:sz w:val="20"/>
          <w:szCs w:val="20"/>
        </w:rPr>
      </w:pPr>
    </w:p>
    <w:p w14:paraId="3040183C" w14:textId="77777777" w:rsidR="00985B61" w:rsidRPr="00EE7D76" w:rsidRDefault="00985B61" w:rsidP="00985B61">
      <w:pPr>
        <w:rPr>
          <w:b/>
          <w:sz w:val="20"/>
          <w:szCs w:val="20"/>
        </w:rPr>
      </w:pP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  <w:t xml:space="preserve">    </w:t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</w:p>
    <w:p w14:paraId="25EE7C9B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492F12BC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2DEE9AA1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35AECE48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0E2C780D" w14:textId="77777777" w:rsidR="00985B61" w:rsidRPr="00EE7D76" w:rsidRDefault="00985B61" w:rsidP="00985B61">
      <w:pPr>
        <w:ind w:right="6802"/>
        <w:jc w:val="center"/>
        <w:rPr>
          <w:rFonts w:ascii="Arial" w:hAnsi="Arial" w:cs="Arial"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Európska únia</w:t>
      </w:r>
    </w:p>
    <w:p w14:paraId="5B0640AB" w14:textId="77777777" w:rsidR="00985B61" w:rsidRPr="00EE7D76" w:rsidRDefault="00985B61" w:rsidP="00985B61">
      <w:pPr>
        <w:ind w:right="6802"/>
        <w:jc w:val="center"/>
        <w:rPr>
          <w:rFonts w:ascii="Arial" w:hAnsi="Arial" w:cs="Arial"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Európsky fond regionálneho</w:t>
      </w:r>
    </w:p>
    <w:p w14:paraId="19EBD7EF" w14:textId="77777777" w:rsidR="00985B61" w:rsidRPr="00EE7D76" w:rsidRDefault="00985B61" w:rsidP="00985B61">
      <w:pPr>
        <w:ind w:right="6802"/>
        <w:jc w:val="center"/>
        <w:rPr>
          <w:b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rozvoja</w:t>
      </w:r>
    </w:p>
    <w:p w14:paraId="07C7B050" w14:textId="77777777" w:rsidR="00985B61" w:rsidRPr="006479DF" w:rsidRDefault="00985B61" w:rsidP="00985B61">
      <w:pPr>
        <w:jc w:val="center"/>
        <w:rPr>
          <w:b/>
          <w:sz w:val="20"/>
          <w:szCs w:val="20"/>
        </w:rPr>
      </w:pPr>
    </w:p>
    <w:p w14:paraId="12C3A14A" w14:textId="019DADF6" w:rsidR="00985B61" w:rsidRDefault="00985B61" w:rsidP="00985B61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Metodický výklad</w:t>
      </w:r>
      <w:r w:rsidRPr="009836CF">
        <w:rPr>
          <w:b/>
          <w:sz w:val="40"/>
          <w:szCs w:val="20"/>
        </w:rPr>
        <w:t xml:space="preserve"> </w:t>
      </w:r>
      <w:r w:rsidRPr="00942655">
        <w:rPr>
          <w:b/>
          <w:sz w:val="40"/>
          <w:szCs w:val="40"/>
        </w:rPr>
        <w:t xml:space="preserve">CKO č. </w:t>
      </w:r>
      <w:sdt>
        <w:sdtPr>
          <w:rPr>
            <w:b/>
            <w:sz w:val="40"/>
            <w:szCs w:val="40"/>
          </w:rPr>
          <w:alias w:val="Poradové číslo vzoru"/>
          <w:tag w:val="Poradové číslo vzoru"/>
          <w:id w:val="-123233620"/>
          <w:placeholder>
            <w:docPart w:val="A3DBF6E410414EA68CE991AFEC8E274D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E33642">
            <w:rPr>
              <w:b/>
              <w:sz w:val="40"/>
              <w:szCs w:val="40"/>
            </w:rPr>
            <w:t>4</w:t>
          </w:r>
        </w:sdtContent>
      </w:sdt>
    </w:p>
    <w:p w14:paraId="760F5E82" w14:textId="77777777" w:rsidR="00985B61" w:rsidRDefault="00985B61" w:rsidP="00985B61">
      <w:pPr>
        <w:jc w:val="center"/>
        <w:rPr>
          <w:b/>
          <w:sz w:val="20"/>
          <w:szCs w:val="20"/>
        </w:rPr>
      </w:pPr>
    </w:p>
    <w:p w14:paraId="46A99E22" w14:textId="77777777" w:rsidR="00985B61" w:rsidRPr="006479DF" w:rsidRDefault="00985B61" w:rsidP="00985B61">
      <w:pPr>
        <w:jc w:val="center"/>
        <w:rPr>
          <w:b/>
          <w:sz w:val="20"/>
          <w:szCs w:val="20"/>
        </w:rPr>
      </w:pPr>
    </w:p>
    <w:p w14:paraId="74245065" w14:textId="77777777" w:rsidR="00985B61" w:rsidRPr="009836CF" w:rsidRDefault="00985B61" w:rsidP="00985B61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14:paraId="755013B4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302D2EEC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14:paraId="506DF3DE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531673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73515B1B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13210882" w14:textId="77777777" w:rsidR="009836CF" w:rsidRPr="00113AA3" w:rsidRDefault="0063116B" w:rsidP="00691DFE">
            <w:pPr>
              <w:jc w:val="both"/>
            </w:pPr>
            <w:r w:rsidRPr="00113AA3">
              <w:t xml:space="preserve">k </w:t>
            </w:r>
            <w:r w:rsidR="00767DC2">
              <w:t>elektro</w:t>
            </w:r>
            <w:r w:rsidR="00AB2AF1">
              <w:t>nick</w:t>
            </w:r>
            <w:r w:rsidR="00691DFE">
              <w:t xml:space="preserve">ému predkladaniu žiadostí </w:t>
            </w:r>
            <w:r w:rsidR="00AB2AF1">
              <w:t>o NFP a k spôsobu overovania vybraných podmienok poskytnutia p</w:t>
            </w:r>
            <w:r w:rsidR="002E11D1">
              <w:t>ríspevku</w:t>
            </w:r>
          </w:p>
        </w:tc>
      </w:tr>
      <w:tr w:rsidR="009836CF" w:rsidRPr="009836CF" w14:paraId="34DD1710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1C10CE3D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14:paraId="4BC4B8BA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54EF84BF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03C470AD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222355CC" w14:textId="77777777" w:rsidR="00113AA3" w:rsidRPr="00113AA3" w:rsidRDefault="00113AA3" w:rsidP="00113AA3">
            <w:pPr>
              <w:jc w:val="both"/>
            </w:pPr>
            <w:r w:rsidRPr="00113AA3">
              <w:t>Riadiace orgány</w:t>
            </w:r>
          </w:p>
          <w:p w14:paraId="409F2862" w14:textId="77777777" w:rsidR="009836CF" w:rsidRPr="00113AA3" w:rsidRDefault="00113AA3" w:rsidP="00113AA3">
            <w:pPr>
              <w:jc w:val="both"/>
            </w:pPr>
            <w:r w:rsidRPr="00113AA3">
              <w:t>Sprostredkovateľské orgány</w:t>
            </w:r>
          </w:p>
        </w:tc>
      </w:tr>
      <w:tr w:rsidR="009836CF" w:rsidRPr="009836CF" w14:paraId="164A6755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20CA8407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14:paraId="1437B16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379D5A04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A931BA1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6897B099" w14:textId="77777777" w:rsidR="00113AA3" w:rsidRPr="00113AA3" w:rsidRDefault="00113AA3" w:rsidP="00113AA3">
            <w:pPr>
              <w:jc w:val="both"/>
            </w:pPr>
            <w:r w:rsidRPr="00113AA3">
              <w:t>Certifikačný orgán</w:t>
            </w:r>
          </w:p>
          <w:p w14:paraId="1E5ED7DE" w14:textId="77777777" w:rsidR="00113AA3" w:rsidRPr="00113AA3" w:rsidRDefault="00113AA3" w:rsidP="00113AA3">
            <w:pPr>
              <w:jc w:val="both"/>
            </w:pPr>
            <w:r w:rsidRPr="00113AA3">
              <w:t>Orgán auditu</w:t>
            </w:r>
          </w:p>
          <w:p w14:paraId="378C23E9" w14:textId="77777777" w:rsidR="009836CF" w:rsidRPr="00113AA3" w:rsidRDefault="00113AA3" w:rsidP="00113AA3">
            <w:pPr>
              <w:jc w:val="both"/>
            </w:pPr>
            <w:r w:rsidRPr="00113AA3">
              <w:t>Gestori horizontálnych princípov</w:t>
            </w:r>
          </w:p>
        </w:tc>
      </w:tr>
      <w:tr w:rsidR="009836CF" w:rsidRPr="009836CF" w14:paraId="65D55881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3F6AD882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14:paraId="0100C8A6" w14:textId="77777777"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14:paraId="161E3E7B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214FB4AD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09D31479" w14:textId="77777777"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01C529F5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03E75C7C" w14:textId="77777777" w:rsidR="009836CF" w:rsidRPr="00113AA3" w:rsidRDefault="0084743A" w:rsidP="006A5157">
            <w:pPr>
              <w:jc w:val="both"/>
            </w:pPr>
            <w:r w:rsidRPr="00113AA3">
              <w:t>Centrálny koordinačný orgán</w:t>
            </w:r>
          </w:p>
          <w:p w14:paraId="5DD3ACEB" w14:textId="77777777" w:rsidR="0084743A" w:rsidRPr="00113AA3" w:rsidRDefault="0084743A" w:rsidP="006A5157">
            <w:pPr>
              <w:jc w:val="both"/>
            </w:pPr>
            <w:r w:rsidRPr="00113AA3">
              <w:t xml:space="preserve">Úrad </w:t>
            </w:r>
            <w:r w:rsidR="0068495C">
              <w:t>podpredsedu vlády Slovenskej republiky pre investície a informatizáciu</w:t>
            </w:r>
          </w:p>
          <w:p w14:paraId="1C9D9E79" w14:textId="77777777" w:rsidR="00B53B4A" w:rsidRPr="00113AA3" w:rsidRDefault="00B53B4A" w:rsidP="00942655">
            <w:pPr>
              <w:jc w:val="both"/>
            </w:pPr>
            <w:r w:rsidRPr="00113AA3">
              <w:t xml:space="preserve">v súlade s kapitolou 1.2, ods. 3, písm. </w:t>
            </w:r>
            <w:r w:rsidR="00942655" w:rsidRPr="00113AA3">
              <w:t>c</w:t>
            </w:r>
            <w:r w:rsidRPr="00113AA3">
              <w:t xml:space="preserve">) Systému riadenia </w:t>
            </w:r>
            <w:r w:rsidR="003B0DFE" w:rsidRPr="00113AA3">
              <w:t>európskych štrukturálnych a investičných fondov</w:t>
            </w:r>
          </w:p>
        </w:tc>
      </w:tr>
      <w:tr w:rsidR="009836CF" w:rsidRPr="009836CF" w14:paraId="33AD2A56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44B130D1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14:paraId="5CAAA79A" w14:textId="77777777"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14:paraId="19ECAB72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2779E87E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0AD8E678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3E0E4204" w14:textId="77777777"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440764AD" w14:textId="77777777"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6AAE16CA" w14:textId="77777777" w:rsidR="009836CF" w:rsidRPr="00113AA3" w:rsidRDefault="00ED7731" w:rsidP="000D1DEE">
            <w:pPr>
              <w:jc w:val="both"/>
            </w:pPr>
            <w:r w:rsidRPr="00ED7731">
              <w:t>Metodický výklad má odporúčací charakter</w:t>
            </w:r>
            <w:sdt>
              <w:sdtPr>
                <w:rPr>
                  <w:vanish/>
                  <w:highlight w:val="yellow"/>
                </w:rPr>
                <w:alias w:val="Záväznosť"/>
                <w:tag w:val="Záväznosť"/>
                <w:id w:val="1763795753"/>
                <w:lock w:val="sdtLocked"/>
                <w:placeholder>
                  <w:docPart w:val="A1DE1FAF9C3142D9B35DEB35D3F6137F"/>
                </w:placeholder>
                <w:dropDownList>
                  <w:listItem w:value="Vyberte položku."/>
                  <w:listItem w:displayText="Metodický výklad má záväzný charakter v celom svojom rozsahu." w:value="Metodický výklad má záväzný charakter v celom svojom rozsahu."/>
                  <w:listItem w:displayText="Metodický výklad má záväzný charakter v celom rozsahu, ak v jeho texte nie je pri konkrétnom ustanovení uvedené inak." w:value="Metodický výklad má záväzný charakter v celom rozsahu, ak v jeho texte nie je pri konkrétnom ustanovení uvedené inak."/>
                  <w:listItem w:displayText="Metodický výklad má odporúčací charakter." w:value="Metodický výklad má odporúčací charakter."/>
                </w:dropDownList>
              </w:sdtPr>
              <w:sdtEndPr/>
              <w:sdtContent>
                <w:r>
                  <w:rPr>
                    <w:vanish/>
                    <w:highlight w:val="yellow"/>
                  </w:rPr>
                  <w:t>Metodický výklad má odporúčací charakter.</w:t>
                </w:r>
              </w:sdtContent>
            </w:sdt>
          </w:p>
        </w:tc>
      </w:tr>
      <w:tr w:rsidR="009836CF" w:rsidRPr="009836CF" w14:paraId="29BB9B67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153DEEC0" w14:textId="77777777" w:rsidR="009836CF" w:rsidRPr="000872E2" w:rsidRDefault="009836CF" w:rsidP="006479DF">
            <w:pPr>
              <w:rPr>
                <w:b/>
                <w:sz w:val="26"/>
                <w:szCs w:val="26"/>
              </w:rPr>
            </w:pPr>
            <w:r w:rsidRPr="000872E2">
              <w:rPr>
                <w:b/>
                <w:sz w:val="26"/>
                <w:szCs w:val="26"/>
              </w:rPr>
              <w:t>Počet príloh:</w:t>
            </w:r>
          </w:p>
          <w:p w14:paraId="03FCF67F" w14:textId="77777777" w:rsidR="006A5157" w:rsidRPr="000872E2" w:rsidRDefault="006A5157" w:rsidP="006479DF">
            <w:pPr>
              <w:rPr>
                <w:b/>
              </w:rPr>
            </w:pPr>
          </w:p>
          <w:p w14:paraId="1A892933" w14:textId="77777777" w:rsidR="003B0DFE" w:rsidRPr="000872E2" w:rsidRDefault="003B0DFE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1AFE52CF" w14:textId="77777777" w:rsidR="009836CF" w:rsidRPr="000872E2" w:rsidRDefault="000872E2" w:rsidP="006A5157">
            <w:pPr>
              <w:jc w:val="both"/>
              <w:rPr>
                <w:rStyle w:val="Textzstupnhosymbolu"/>
                <w:rFonts w:eastAsiaTheme="minorHAnsi"/>
              </w:rPr>
            </w:pPr>
            <w:sdt>
              <w:sdtPr>
                <w:rPr>
                  <w:vanish/>
                  <w:color w:val="808080"/>
                </w:rPr>
                <w:alias w:val="Poradové číslo vzoru"/>
                <w:tag w:val="Poradové číslo vzoru"/>
                <w:id w:val="321319884"/>
                <w:placeholder>
                  <w:docPart w:val="372C34084E1F4CE5A1739291D068FBF6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/>
              <w:sdtContent>
                <w:r w:rsidR="0063116B" w:rsidRPr="000872E2" w:rsidDel="001059F7">
                  <w:t>0</w:t>
                </w:r>
                <w:r w:rsidR="0004113F" w:rsidRPr="000872E2" w:rsidDel="001059F7">
                  <w:rPr>
                    <w:vanish/>
                  </w:rPr>
                  <w:t>00</w:t>
                </w:r>
                <w:r w:rsidR="001059F7" w:rsidRPr="000872E2">
                  <w:rPr>
                    <w:vanish/>
                    <w:color w:val="808080"/>
                    <w:lang w:val="en-GB"/>
                  </w:rPr>
                  <w:t>0</w:t>
                </w:r>
              </w:sdtContent>
            </w:sdt>
          </w:p>
        </w:tc>
      </w:tr>
      <w:tr w:rsidR="009836CF" w:rsidRPr="009836CF" w14:paraId="46533A4A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1D458DD8" w14:textId="77777777" w:rsidR="009836CF" w:rsidRPr="000872E2" w:rsidRDefault="009836CF" w:rsidP="006479DF">
            <w:pPr>
              <w:rPr>
                <w:b/>
                <w:sz w:val="26"/>
                <w:szCs w:val="26"/>
              </w:rPr>
            </w:pPr>
            <w:r w:rsidRPr="000872E2">
              <w:rPr>
                <w:b/>
                <w:sz w:val="26"/>
                <w:szCs w:val="26"/>
              </w:rPr>
              <w:t>Dátum vydania:</w:t>
            </w:r>
          </w:p>
          <w:p w14:paraId="105F5FA1" w14:textId="77777777" w:rsidR="006A5157" w:rsidRPr="000872E2" w:rsidRDefault="006A5157" w:rsidP="006479DF">
            <w:pPr>
              <w:rPr>
                <w:b/>
                <w:sz w:val="26"/>
                <w:szCs w:val="26"/>
              </w:rPr>
            </w:pPr>
          </w:p>
          <w:p w14:paraId="35E453E5" w14:textId="77777777" w:rsidR="003B0DFE" w:rsidRPr="000872E2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1484968090"/>
            <w:placeholder>
              <w:docPart w:val="283680E905DE49AAB96B017C45EDD280"/>
            </w:placeholder>
            <w:date w:fullDate="2017-03-1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FBD4B4" w:themeFill="accent6" w:themeFillTint="66"/>
              </w:tcPr>
              <w:p w14:paraId="137338B5" w14:textId="1DEDF026" w:rsidR="009836CF" w:rsidRPr="000872E2" w:rsidRDefault="000872E2" w:rsidP="00FE59DE">
                <w:pPr>
                  <w:jc w:val="both"/>
                </w:pPr>
                <w:r>
                  <w:rPr>
                    <w:szCs w:val="20"/>
                  </w:rPr>
                  <w:t>13.03.2017</w:t>
                </w:r>
              </w:p>
            </w:tc>
          </w:sdtContent>
        </w:sdt>
      </w:tr>
      <w:tr w:rsidR="009836CF" w:rsidRPr="009836CF" w14:paraId="44F14F1E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01F00E1D" w14:textId="77777777" w:rsidR="009836CF" w:rsidRPr="000872E2" w:rsidRDefault="009836CF" w:rsidP="006479DF">
            <w:pPr>
              <w:rPr>
                <w:b/>
                <w:sz w:val="26"/>
                <w:szCs w:val="26"/>
              </w:rPr>
            </w:pPr>
            <w:r w:rsidRPr="000872E2">
              <w:rPr>
                <w:b/>
                <w:sz w:val="26"/>
                <w:szCs w:val="26"/>
              </w:rPr>
              <w:t>Dátum účinnosti:</w:t>
            </w:r>
          </w:p>
          <w:p w14:paraId="715A3138" w14:textId="77777777" w:rsidR="006A5157" w:rsidRPr="000872E2" w:rsidRDefault="006A5157" w:rsidP="006479DF">
            <w:pPr>
              <w:rPr>
                <w:b/>
                <w:sz w:val="26"/>
                <w:szCs w:val="26"/>
              </w:rPr>
            </w:pPr>
          </w:p>
          <w:p w14:paraId="2C1F2483" w14:textId="77777777" w:rsidR="003B0DFE" w:rsidRPr="000872E2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41C8870A" w14:textId="1521BD0E" w:rsidR="009836CF" w:rsidRPr="000872E2" w:rsidRDefault="000872E2" w:rsidP="00FE59DE">
            <w:pPr>
              <w:jc w:val="both"/>
            </w:pPr>
            <w:sdt>
              <w:sdtPr>
                <w:rPr>
                  <w:szCs w:val="20"/>
                </w:rPr>
                <w:id w:val="88820667"/>
                <w:placeholder>
                  <w:docPart w:val="F9A1C9823744404EB14D393A6B972B7E"/>
                </w:placeholder>
                <w:date w:fullDate="2017-03-13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20"/>
                  </w:rPr>
                  <w:t>13.03.2017</w:t>
                </w:r>
              </w:sdtContent>
            </w:sdt>
            <w:r w:rsidR="001936C5" w:rsidRPr="000872E2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id w:val="-1813329615"/>
                <w:placeholder>
                  <w:docPart w:val="A9F731F61A7042F186F5DB555D917909"/>
                </w:placeholder>
                <w:date w:fullDate="2016-08-09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1936C5" w:rsidRPr="000872E2">
                  <w:rPr>
                    <w:vanish/>
                  </w:rPr>
                  <w:t>09.08.2016</w:t>
                </w:r>
              </w:sdtContent>
            </w:sdt>
          </w:p>
        </w:tc>
      </w:tr>
      <w:tr w:rsidR="009836CF" w:rsidRPr="009836CF" w14:paraId="4B644052" w14:textId="77777777" w:rsidTr="003437EB">
        <w:tc>
          <w:tcPr>
            <w:tcW w:w="2268" w:type="dxa"/>
            <w:shd w:val="clear" w:color="auto" w:fill="FBD4B4" w:themeFill="accent6" w:themeFillTint="66"/>
          </w:tcPr>
          <w:p w14:paraId="78750C7C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FBD4B4" w:themeFill="accent6" w:themeFillTint="66"/>
          </w:tcPr>
          <w:p w14:paraId="3D6CE20A" w14:textId="77777777" w:rsidR="0063116B" w:rsidRPr="00113AA3" w:rsidRDefault="00985B61" w:rsidP="0063116B">
            <w:pPr>
              <w:jc w:val="both"/>
            </w:pPr>
            <w:r>
              <w:t>JUDr. Denisa Žiláková</w:t>
            </w:r>
          </w:p>
          <w:p w14:paraId="1528702E" w14:textId="77777777" w:rsidR="00C214B6" w:rsidRPr="00113AA3" w:rsidRDefault="00985B61" w:rsidP="00985B61">
            <w:pPr>
              <w:jc w:val="both"/>
            </w:pPr>
            <w:r>
              <w:t>generálna riaditeľka sekcie centrálny koordinačný orgán</w:t>
            </w:r>
          </w:p>
        </w:tc>
      </w:tr>
    </w:tbl>
    <w:p w14:paraId="600458B0" w14:textId="128EB0C6" w:rsidR="00271EA4" w:rsidRDefault="00271EA4" w:rsidP="006479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205242" w14:textId="77777777" w:rsidR="00D61BB6" w:rsidRDefault="00D61BB6" w:rsidP="006479DF">
      <w:pPr>
        <w:rPr>
          <w:sz w:val="20"/>
          <w:szCs w:val="20"/>
        </w:rPr>
      </w:pPr>
    </w:p>
    <w:bookmarkStart w:id="0" w:name="_Toc404872045" w:displacedByCustomXml="next"/>
    <w:bookmarkStart w:id="1" w:name="_Toc404872120" w:displacedByCustomXml="next"/>
    <w:sdt>
      <w:sdtPr>
        <w:rPr>
          <w:rFonts w:ascii="Times New Roman" w:eastAsia="Times New Roman" w:hAnsi="Times New Roman" w:cs="Times New Roman"/>
          <w:b w:val="0"/>
          <w:bCs w:val="0"/>
          <w:vanish/>
          <w:color w:val="auto"/>
          <w:sz w:val="24"/>
          <w:szCs w:val="24"/>
          <w:highlight w:val="yellow"/>
        </w:rPr>
        <w:id w:val="-1004741171"/>
        <w:docPartObj>
          <w:docPartGallery w:val="Table of Contents"/>
          <w:docPartUnique/>
        </w:docPartObj>
      </w:sdtPr>
      <w:sdtEndPr/>
      <w:sdtContent>
        <w:p w14:paraId="21CB3C0B" w14:textId="77777777" w:rsidR="00460F75" w:rsidRDefault="00460F75">
          <w:pPr>
            <w:pStyle w:val="Hlavikaobsahu"/>
          </w:pPr>
          <w:r>
            <w:t>Obsah</w:t>
          </w:r>
        </w:p>
        <w:p w14:paraId="0CCB3F40" w14:textId="77777777" w:rsidR="00460F75" w:rsidRPr="00460F75" w:rsidRDefault="00460F75" w:rsidP="00460F75"/>
        <w:p w14:paraId="6C5EEFC0" w14:textId="77777777" w:rsidR="000872E2" w:rsidRDefault="00460F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477166857" w:history="1">
            <w:r w:rsidR="000872E2" w:rsidRPr="009B57D0">
              <w:rPr>
                <w:rStyle w:val="Hypertextovprepojenie"/>
                <w:noProof/>
              </w:rPr>
              <w:t>1 Úvod</w:t>
            </w:r>
            <w:r w:rsidR="000872E2">
              <w:rPr>
                <w:noProof/>
                <w:webHidden/>
              </w:rPr>
              <w:tab/>
            </w:r>
            <w:r w:rsidR="000872E2">
              <w:rPr>
                <w:noProof/>
                <w:webHidden/>
              </w:rPr>
              <w:fldChar w:fldCharType="begin"/>
            </w:r>
            <w:r w:rsidR="000872E2">
              <w:rPr>
                <w:noProof/>
                <w:webHidden/>
              </w:rPr>
              <w:instrText xml:space="preserve"> PAGEREF _Toc477166857 \h </w:instrText>
            </w:r>
            <w:r w:rsidR="000872E2">
              <w:rPr>
                <w:noProof/>
                <w:webHidden/>
              </w:rPr>
            </w:r>
            <w:r w:rsidR="000872E2">
              <w:rPr>
                <w:noProof/>
                <w:webHidden/>
              </w:rPr>
              <w:fldChar w:fldCharType="separate"/>
            </w:r>
            <w:r w:rsidR="000872E2">
              <w:rPr>
                <w:noProof/>
                <w:webHidden/>
              </w:rPr>
              <w:t>1</w:t>
            </w:r>
            <w:r w:rsidR="000872E2">
              <w:rPr>
                <w:noProof/>
                <w:webHidden/>
              </w:rPr>
              <w:fldChar w:fldCharType="end"/>
            </w:r>
          </w:hyperlink>
        </w:p>
        <w:p w14:paraId="11207EF5" w14:textId="77777777" w:rsidR="000872E2" w:rsidRDefault="000872E2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7166858" w:history="1">
            <w:r w:rsidRPr="009B57D0">
              <w:rPr>
                <w:rStyle w:val="Hypertextovprepojenie"/>
                <w:noProof/>
              </w:rPr>
              <w:t>2 Elektronické predkladanie ŽoNFP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_Toc477166858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2731" w14:textId="77777777" w:rsidR="000872E2" w:rsidRDefault="000872E2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7166859" w:history="1">
            <w:r w:rsidRPr="009B57D0">
              <w:rPr>
                <w:rStyle w:val="Hypertextovprepojenie"/>
                <w:noProof/>
              </w:rPr>
              <w:t>3 Overovanie vybraných príloh ŽoNFP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_Toc477166859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5DC49" w14:textId="77777777" w:rsidR="00460F75" w:rsidRDefault="00460F75">
          <w:r>
            <w:fldChar w:fldCharType="end"/>
          </w:r>
        </w:p>
      </w:sdtContent>
    </w:sdt>
    <w:p w14:paraId="4DE0D3BB" w14:textId="77777777" w:rsidR="007A0A10" w:rsidRPr="007A0A10" w:rsidRDefault="00850467" w:rsidP="00850467">
      <w:pPr>
        <w:pStyle w:val="MPCKO1"/>
      </w:pPr>
      <w:bookmarkStart w:id="2" w:name="_Toc477166857"/>
      <w:r>
        <w:t>1 Úvod</w:t>
      </w:r>
      <w:bookmarkEnd w:id="1"/>
      <w:bookmarkEnd w:id="0"/>
      <w:bookmarkEnd w:id="2"/>
    </w:p>
    <w:p w14:paraId="45278679" w14:textId="77777777" w:rsidR="00ED7731" w:rsidRDefault="00ED7731" w:rsidP="00691DFE">
      <w:pPr>
        <w:pStyle w:val="SRKNorm"/>
        <w:numPr>
          <w:ilvl w:val="0"/>
          <w:numId w:val="22"/>
        </w:numPr>
        <w:spacing w:before="120" w:after="120"/>
        <w:ind w:left="426" w:hanging="426"/>
        <w:contextualSpacing w:val="0"/>
      </w:pPr>
      <w:bookmarkStart w:id="3" w:name="_Toc404872046"/>
      <w:bookmarkStart w:id="4" w:name="_Toc404872121"/>
      <w:r>
        <w:t>Metodický výklad upravuje elektronick</w:t>
      </w:r>
      <w:r w:rsidR="00691DFE">
        <w:t>é</w:t>
      </w:r>
      <w:r>
        <w:t xml:space="preserve"> </w:t>
      </w:r>
      <w:r w:rsidR="00691DFE">
        <w:t>predkladanie žiadostí</w:t>
      </w:r>
      <w:r>
        <w:t xml:space="preserve"> o</w:t>
      </w:r>
      <w:r w:rsidR="00F6624C">
        <w:t> </w:t>
      </w:r>
      <w:r>
        <w:t>NFP a spôsob overovania vybraných podmienok poskytnutia p</w:t>
      </w:r>
      <w:r w:rsidR="002E11D1">
        <w:t>ríspevku</w:t>
      </w:r>
      <w:r>
        <w:t>.</w:t>
      </w:r>
    </w:p>
    <w:p w14:paraId="185EAC1F" w14:textId="065256A9" w:rsidR="00AE6FB3" w:rsidRDefault="00AB2AF1" w:rsidP="00691DFE">
      <w:pPr>
        <w:pStyle w:val="SRKNorm"/>
        <w:numPr>
          <w:ilvl w:val="0"/>
          <w:numId w:val="22"/>
        </w:numPr>
        <w:spacing w:before="120" w:after="120"/>
        <w:ind w:left="426" w:hanging="426"/>
        <w:contextualSpacing w:val="0"/>
      </w:pPr>
      <w:r>
        <w:t>V zmysle článku 122 všeobecného nariadenia zabezpečia členské štáty všetky výmeny informácií medzi prijímateľmi a riadiacim orgánom, certifikačným orgánom, orgánom auditu a sprostredkovateľskými orgánmi prostredníctvom systémov elektronickej výmeny údajov.</w:t>
      </w:r>
      <w:r w:rsidR="00AE6FB3">
        <w:t xml:space="preserve"> Informačný monitorovací systém, zabezpečujúci </w:t>
      </w:r>
      <w:r w:rsidR="00ED7731">
        <w:t>výmenu informácií</w:t>
      </w:r>
      <w:r w:rsidR="00AE6FB3">
        <w:t xml:space="preserve"> je legislatívne ukotvený v § 49 zákona o príspevku z EŠIF. Vybrané procesy elektronickej komunikácie upravuje zákon o </w:t>
      </w:r>
      <w:proofErr w:type="spellStart"/>
      <w:r w:rsidR="00AE6FB3">
        <w:t>e-Governmente</w:t>
      </w:r>
      <w:proofErr w:type="spellEnd"/>
      <w:r w:rsidR="00AE6FB3">
        <w:t>.</w:t>
      </w:r>
    </w:p>
    <w:p w14:paraId="02FDE4C7" w14:textId="1C5AD0DF" w:rsidR="00441605" w:rsidRDefault="00441605" w:rsidP="00691DFE">
      <w:pPr>
        <w:pStyle w:val="SRKNorm"/>
        <w:numPr>
          <w:ilvl w:val="0"/>
          <w:numId w:val="22"/>
        </w:numPr>
        <w:spacing w:before="120" w:after="120"/>
        <w:ind w:left="426" w:hanging="426"/>
        <w:contextualSpacing w:val="0"/>
      </w:pPr>
      <w:r>
        <w:t xml:space="preserve">Cieľom metodického výkladu je </w:t>
      </w:r>
      <w:r w:rsidR="00972D56">
        <w:t xml:space="preserve">zabezpečiť podmienky pre </w:t>
      </w:r>
      <w:r>
        <w:t>výrazn</w:t>
      </w:r>
      <w:r w:rsidR="00A01C0B">
        <w:t>é</w:t>
      </w:r>
      <w:r>
        <w:t xml:space="preserve"> zníž</w:t>
      </w:r>
      <w:r w:rsidR="00972D56">
        <w:t>enie</w:t>
      </w:r>
      <w:r>
        <w:t xml:space="preserve"> administratívn</w:t>
      </w:r>
      <w:r w:rsidR="00972D56">
        <w:t>ej</w:t>
      </w:r>
      <w:r>
        <w:t xml:space="preserve"> záťaž</w:t>
      </w:r>
      <w:r w:rsidR="00972D56">
        <w:t>e</w:t>
      </w:r>
      <w:r>
        <w:t xml:space="preserve"> žiadateľov pri predkladaní žiadostí o NFP, a to maximalizáciou využívania elektronickej komunikácie a odstránením duplicitného vyžadovania informácií od </w:t>
      </w:r>
      <w:r w:rsidR="00691DFE">
        <w:t>právnických osôb a fyzických osôb</w:t>
      </w:r>
      <w:r>
        <w:t xml:space="preserve">, ktoré už v minulosti </w:t>
      </w:r>
      <w:r w:rsidR="005E0A65">
        <w:t xml:space="preserve">štátu </w:t>
      </w:r>
      <w:r>
        <w:t>poskytli</w:t>
      </w:r>
      <w:r w:rsidR="00A01C0B">
        <w:t xml:space="preserve"> a ktoré sú verejne dostupné</w:t>
      </w:r>
      <w:r>
        <w:t>.</w:t>
      </w:r>
    </w:p>
    <w:p w14:paraId="613E4CA8" w14:textId="300FFAFD" w:rsidR="00B07C05" w:rsidRPr="00B07C05" w:rsidRDefault="00B07C05" w:rsidP="00691DFE">
      <w:pPr>
        <w:pStyle w:val="Odsekzoznamu"/>
        <w:numPr>
          <w:ilvl w:val="0"/>
          <w:numId w:val="22"/>
        </w:numPr>
        <w:spacing w:before="120" w:after="120"/>
        <w:ind w:left="426" w:hanging="426"/>
        <w:contextualSpacing w:val="0"/>
        <w:jc w:val="both"/>
      </w:pPr>
      <w:r>
        <w:t>V prípade využitia možností, uvedených v tomto výklade</w:t>
      </w:r>
      <w:r w:rsidR="004946AD">
        <w:t>,</w:t>
      </w:r>
      <w:r>
        <w:t xml:space="preserve"> je RO povinný </w:t>
      </w:r>
      <w:r w:rsidR="00EA7072">
        <w:t>zosúladiť</w:t>
      </w:r>
      <w:r w:rsidR="00A95F4B">
        <w:t xml:space="preserve"> svoj</w:t>
      </w:r>
      <w:r w:rsidR="00EA7072">
        <w:t>u</w:t>
      </w:r>
      <w:r>
        <w:t xml:space="preserve"> riadiac</w:t>
      </w:r>
      <w:r w:rsidR="00EA7072">
        <w:t>u</w:t>
      </w:r>
      <w:r>
        <w:t xml:space="preserve"> dokumentáci</w:t>
      </w:r>
      <w:r w:rsidR="00EA7072">
        <w:t>u s tou časťou tohto výkladu, ktorej možnosť RO využil</w:t>
      </w:r>
      <w:r w:rsidR="00BA7BF9">
        <w:t xml:space="preserve"> (tzn., že RO upraví riadiacu dokumentáciu v závislosti od uplatňovania </w:t>
      </w:r>
      <w:r w:rsidR="00B91330">
        <w:t>jednotlivých odsekov tohto metodického výkladu pri implementácii OP)</w:t>
      </w:r>
      <w:r>
        <w:t>.</w:t>
      </w:r>
    </w:p>
    <w:p w14:paraId="2E0FA2E0" w14:textId="77777777" w:rsidR="00AB2AF1" w:rsidRPr="00AB2AF1" w:rsidRDefault="00AB2AF1" w:rsidP="00691DFE">
      <w:pPr>
        <w:pStyle w:val="SRKNorm"/>
        <w:numPr>
          <w:ilvl w:val="0"/>
          <w:numId w:val="22"/>
        </w:numPr>
        <w:spacing w:before="120" w:after="120"/>
        <w:ind w:left="426" w:hanging="426"/>
        <w:contextualSpacing w:val="0"/>
      </w:pPr>
      <w:r>
        <w:t>V metodickom výklade sú používané skratky a pojmy, zavedené v Systéme riadenia európskych štrukturálnych a investičných fondov</w:t>
      </w:r>
      <w:r w:rsidR="00ED7731">
        <w:t>.</w:t>
      </w:r>
    </w:p>
    <w:p w14:paraId="28E82DB0" w14:textId="77777777" w:rsidR="0063116B" w:rsidRPr="007A0A10" w:rsidRDefault="0063116B" w:rsidP="001749F1">
      <w:pPr>
        <w:pStyle w:val="MPCKO1"/>
        <w:jc w:val="both"/>
      </w:pPr>
      <w:bookmarkStart w:id="5" w:name="_Toc453255388"/>
      <w:bookmarkStart w:id="6" w:name="_Toc477166858"/>
      <w:r>
        <w:t xml:space="preserve">2 </w:t>
      </w:r>
      <w:bookmarkEnd w:id="5"/>
      <w:r w:rsidR="005E0A65">
        <w:t xml:space="preserve">Elektronické predkladanie </w:t>
      </w:r>
      <w:proofErr w:type="spellStart"/>
      <w:r w:rsidR="005E0A65">
        <w:t>ŽoNFP</w:t>
      </w:r>
      <w:bookmarkEnd w:id="6"/>
      <w:proofErr w:type="spellEnd"/>
    </w:p>
    <w:p w14:paraId="6E2D8942" w14:textId="1239C8FB" w:rsidR="005E0A65" w:rsidRDefault="005E0A65" w:rsidP="00691DFE">
      <w:pPr>
        <w:pStyle w:val="SRKNorm"/>
        <w:numPr>
          <w:ilvl w:val="0"/>
          <w:numId w:val="46"/>
        </w:numPr>
        <w:spacing w:before="120" w:after="120"/>
        <w:ind w:left="426" w:hanging="426"/>
        <w:contextualSpacing w:val="0"/>
      </w:pPr>
      <w:r>
        <w:t xml:space="preserve">Žiadateľ je oprávnený </w:t>
      </w:r>
      <w:r w:rsidR="00723F93">
        <w:t>v zmysle zákona o </w:t>
      </w:r>
      <w:proofErr w:type="spellStart"/>
      <w:r w:rsidR="00723F93">
        <w:t>e-Governmente</w:t>
      </w:r>
      <w:proofErr w:type="spellEnd"/>
      <w:r w:rsidR="00723F93">
        <w:t xml:space="preserve"> </w:t>
      </w:r>
      <w:r>
        <w:t>predložiť žiadosť o NFP elektronicky</w:t>
      </w:r>
      <w:r w:rsidR="00723F93">
        <w:t xml:space="preserve">, a to aj bez určenia tejto </w:t>
      </w:r>
      <w:r w:rsidR="004946AD">
        <w:t>možn</w:t>
      </w:r>
      <w:r w:rsidR="00723F93">
        <w:t>osti poskytovateľom vo výzve</w:t>
      </w:r>
      <w:r>
        <w:t>.</w:t>
      </w:r>
      <w:r w:rsidR="009E07CF">
        <w:t xml:space="preserve"> </w:t>
      </w:r>
      <w:r w:rsidR="001359B6">
        <w:t>RO sú z tohto dôvodu povinné zapracovať postupy a procesy prijímania a spracovania žiadostí o NFP, doručených elektronicky, do svojej riadiacej dokumentácie</w:t>
      </w:r>
      <w:r w:rsidR="008F64B6">
        <w:rPr>
          <w:rStyle w:val="Odkaznapoznmkupodiarou"/>
        </w:rPr>
        <w:footnoteReference w:id="1"/>
      </w:r>
      <w:r w:rsidR="001359B6">
        <w:t>.</w:t>
      </w:r>
    </w:p>
    <w:p w14:paraId="438D56D8" w14:textId="3BEF1F09" w:rsidR="00D2411A" w:rsidRDefault="005E0A65" w:rsidP="00691DFE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lastRenderedPageBreak/>
        <w:t xml:space="preserve">RO </w:t>
      </w:r>
      <w:r w:rsidR="00F00E5C">
        <w:t xml:space="preserve">stanoví </w:t>
      </w:r>
      <w:r>
        <w:t xml:space="preserve">pre žiadateľov </w:t>
      </w:r>
      <w:r w:rsidR="00F00E5C">
        <w:t xml:space="preserve">možnosť </w:t>
      </w:r>
      <w:r>
        <w:t>pred</w:t>
      </w:r>
      <w:r w:rsidR="00692F1A">
        <w:t>ložiť</w:t>
      </w:r>
      <w:r>
        <w:t xml:space="preserve"> </w:t>
      </w:r>
      <w:proofErr w:type="spellStart"/>
      <w:r>
        <w:t>ŽoNFP</w:t>
      </w:r>
      <w:proofErr w:type="spellEnd"/>
      <w:r>
        <w:t xml:space="preserve"> elektronicky</w:t>
      </w:r>
      <w:r w:rsidR="008E32B1">
        <w:rPr>
          <w:rStyle w:val="Odkaznapoznmkupodiarou"/>
        </w:rPr>
        <w:footnoteReference w:id="2"/>
      </w:r>
      <w:r w:rsidR="00334FAD">
        <w:t xml:space="preserve"> vo výzve</w:t>
      </w:r>
      <w:r>
        <w:t xml:space="preserve">. </w:t>
      </w:r>
      <w:r w:rsidR="00334FAD">
        <w:t xml:space="preserve">RO nie je oprávnený v zmysle v súčasnosti platných právnych prepisov obmedziť pre žiadateľov predkladanie </w:t>
      </w:r>
      <w:proofErr w:type="spellStart"/>
      <w:r w:rsidR="00334FAD">
        <w:t>ŽoNFP</w:t>
      </w:r>
      <w:proofErr w:type="spellEnd"/>
      <w:r w:rsidR="00334FAD">
        <w:t xml:space="preserve"> v listinnej podobe. </w:t>
      </w:r>
    </w:p>
    <w:p w14:paraId="42628082" w14:textId="77777777" w:rsidR="00D2411A" w:rsidRDefault="00D2411A" w:rsidP="00691DFE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t xml:space="preserve">Žiadateľ postupuje pri predložení </w:t>
      </w:r>
      <w:proofErr w:type="spellStart"/>
      <w:r>
        <w:t>ŽoNFP</w:t>
      </w:r>
      <w:proofErr w:type="spellEnd"/>
      <w:r>
        <w:t xml:space="preserve"> do elektronickej schránky RO nasledovne:</w:t>
      </w:r>
    </w:p>
    <w:p w14:paraId="179F3D3E" w14:textId="2171C3BC" w:rsidR="00D2411A" w:rsidRDefault="00FA512B" w:rsidP="00E67D91">
      <w:pPr>
        <w:pStyle w:val="SRKNorm"/>
        <w:numPr>
          <w:ilvl w:val="0"/>
          <w:numId w:val="56"/>
        </w:numPr>
        <w:spacing w:before="120" w:after="120"/>
        <w:contextualSpacing w:val="0"/>
      </w:pPr>
      <w:r>
        <w:t>d</w:t>
      </w:r>
      <w:r w:rsidR="00A87B79">
        <w:t>o termínu integrácie ITMS2014+ s Ústredným portálom verejnej správy žiadateľ odošle žiadosť o</w:t>
      </w:r>
      <w:r w:rsidR="00A8219F">
        <w:t> </w:t>
      </w:r>
      <w:r w:rsidR="00A87B79">
        <w:t>NFP</w:t>
      </w:r>
      <w:r w:rsidR="00A8219F">
        <w:t xml:space="preserve">, vrátane príloh </w:t>
      </w:r>
      <w:r w:rsidR="00A87B79">
        <w:t>prostredníctvom ITMS2014+</w:t>
      </w:r>
      <w:r w:rsidR="00F6624C">
        <w:t>,</w:t>
      </w:r>
      <w:r w:rsidR="00A87B79">
        <w:t xml:space="preserve"> </w:t>
      </w:r>
      <w:r w:rsidR="0095237A">
        <w:t xml:space="preserve">následne </w:t>
      </w:r>
      <w:r w:rsidR="00723F93">
        <w:t xml:space="preserve">vygenerovaný </w:t>
      </w:r>
      <w:proofErr w:type="spellStart"/>
      <w:r w:rsidR="00F6624C">
        <w:t>pdf</w:t>
      </w:r>
      <w:proofErr w:type="spellEnd"/>
      <w:r w:rsidR="00F6624C">
        <w:t xml:space="preserve"> súbor </w:t>
      </w:r>
      <w:proofErr w:type="spellStart"/>
      <w:r w:rsidR="00F6624C">
        <w:t>ŽoNFP</w:t>
      </w:r>
      <w:proofErr w:type="spellEnd"/>
      <w:r w:rsidR="00991FDC">
        <w:t>, už bez príloh,</w:t>
      </w:r>
      <w:r w:rsidR="00003BCE">
        <w:t xml:space="preserve"> uloží do verzie PDF/A-</w:t>
      </w:r>
      <w:r w:rsidR="00EF59C3">
        <w:t>1</w:t>
      </w:r>
      <w:r w:rsidR="00003BCE">
        <w:t>a</w:t>
      </w:r>
      <w:r w:rsidR="00991FDC">
        <w:t xml:space="preserve">, </w:t>
      </w:r>
      <w:r w:rsidR="00F6624C">
        <w:t>autorizuje</w:t>
      </w:r>
      <w:r w:rsidR="00A87B79">
        <w:t xml:space="preserve"> </w:t>
      </w:r>
      <w:r w:rsidR="00991FDC">
        <w:t xml:space="preserve">ho </w:t>
      </w:r>
      <w:r w:rsidR="00A8219F">
        <w:t xml:space="preserve">kvalifikovaným </w:t>
      </w:r>
      <w:r w:rsidR="00F6624C">
        <w:t>elektronickým podpisom</w:t>
      </w:r>
      <w:r w:rsidR="00A004FD">
        <w:t>, kvalifikovaným elektronickým podpisom s mandátnym certifikátom</w:t>
      </w:r>
      <w:r w:rsidR="00F6624C">
        <w:t xml:space="preserve"> </w:t>
      </w:r>
      <w:r w:rsidR="00F6624C" w:rsidRPr="001272C2">
        <w:t xml:space="preserve">alebo </w:t>
      </w:r>
      <w:r w:rsidR="00A8219F">
        <w:t>kvalifikovanou</w:t>
      </w:r>
      <w:r w:rsidR="00A8219F" w:rsidRPr="001272C2">
        <w:t xml:space="preserve"> </w:t>
      </w:r>
      <w:r w:rsidR="00F6624C" w:rsidRPr="001272C2">
        <w:t>elektronickou pečaťou</w:t>
      </w:r>
      <w:r w:rsidR="00F6624C">
        <w:t xml:space="preserve"> a odošle </w:t>
      </w:r>
      <w:r w:rsidR="001163FF">
        <w:t>do</w:t>
      </w:r>
      <w:r>
        <w:t> </w:t>
      </w:r>
      <w:r w:rsidR="00F6624C">
        <w:t>elektronickej schránky</w:t>
      </w:r>
      <w:r w:rsidR="001163FF">
        <w:t xml:space="preserve"> RO</w:t>
      </w:r>
      <w:r>
        <w:t>;</w:t>
      </w:r>
    </w:p>
    <w:p w14:paraId="63F79E63" w14:textId="246EC22A" w:rsidR="00767DC2" w:rsidRDefault="00FA512B" w:rsidP="00E67D91">
      <w:pPr>
        <w:pStyle w:val="SRKNorm"/>
        <w:numPr>
          <w:ilvl w:val="0"/>
          <w:numId w:val="56"/>
        </w:numPr>
        <w:spacing w:before="120" w:after="120"/>
        <w:contextualSpacing w:val="0"/>
      </w:pPr>
      <w:r>
        <w:t>p</w:t>
      </w:r>
      <w:r w:rsidR="00F6624C">
        <w:t xml:space="preserve">o </w:t>
      </w:r>
      <w:r w:rsidR="0055256B">
        <w:t xml:space="preserve">termíne </w:t>
      </w:r>
      <w:r w:rsidR="00F6624C">
        <w:t>integráci</w:t>
      </w:r>
      <w:r w:rsidR="0055256B">
        <w:t>e</w:t>
      </w:r>
      <w:r w:rsidR="00F6624C">
        <w:t xml:space="preserve"> ITMS2014+ s Ústredným portálom verejnej správy žiadateľ autorizuje</w:t>
      </w:r>
      <w:r w:rsidR="00A8219F">
        <w:t xml:space="preserve"> </w:t>
      </w:r>
      <w:r w:rsidR="00F6624C">
        <w:t xml:space="preserve">a odošle </w:t>
      </w:r>
      <w:proofErr w:type="spellStart"/>
      <w:r w:rsidR="00F6624C">
        <w:t>ŽoNFP</w:t>
      </w:r>
      <w:proofErr w:type="spellEnd"/>
      <w:r w:rsidR="00F6624C">
        <w:t xml:space="preserve"> </w:t>
      </w:r>
      <w:r w:rsidR="00B03B56">
        <w:t xml:space="preserve">bez príloh </w:t>
      </w:r>
      <w:r w:rsidR="00F6624C">
        <w:t>priamo z prostredia ITMS2014+</w:t>
      </w:r>
      <w:r w:rsidR="00A83695">
        <w:t xml:space="preserve"> (podrobnejšie informácie </w:t>
      </w:r>
      <w:r w:rsidR="00D56CE6">
        <w:t xml:space="preserve">po integrácii </w:t>
      </w:r>
      <w:r w:rsidR="00A83695">
        <w:t>poskytne riadiacim orgánom CKO).</w:t>
      </w:r>
    </w:p>
    <w:p w14:paraId="091EDBE1" w14:textId="481B87F2" w:rsidR="00A8219F" w:rsidRPr="00A8219F" w:rsidRDefault="00A8219F" w:rsidP="00DC724B">
      <w:pPr>
        <w:pStyle w:val="Odsekzoznamu"/>
        <w:numPr>
          <w:ilvl w:val="0"/>
          <w:numId w:val="46"/>
        </w:numPr>
        <w:ind w:left="426" w:hanging="426"/>
        <w:jc w:val="both"/>
      </w:pPr>
      <w:r>
        <w:t xml:space="preserve">RO vo výzve, resp. príslušnej riadiacej dokumentácii ako miesto doručenia </w:t>
      </w:r>
      <w:proofErr w:type="spellStart"/>
      <w:r>
        <w:t>ŽoNFP</w:t>
      </w:r>
      <w:proofErr w:type="spellEnd"/>
      <w:r w:rsidR="00B03B56">
        <w:t xml:space="preserve"> bez</w:t>
      </w:r>
      <w:r w:rsidR="004E4C51">
        <w:t> </w:t>
      </w:r>
      <w:r w:rsidR="00B03B56">
        <w:t>príloh</w:t>
      </w:r>
      <w:r>
        <w:t xml:space="preserve"> uvedie </w:t>
      </w:r>
      <w:r w:rsidR="00C96EA7">
        <w:t>adresu elektronickej schránk</w:t>
      </w:r>
      <w:r w:rsidR="00875733">
        <w:t>y</w:t>
      </w:r>
      <w:r w:rsidR="00C96EA7">
        <w:t xml:space="preserve"> RO.</w:t>
      </w:r>
      <w:r w:rsidR="008F64B6">
        <w:t xml:space="preserve"> </w:t>
      </w:r>
    </w:p>
    <w:p w14:paraId="2D842E15" w14:textId="412D886C" w:rsidR="00F6624C" w:rsidRDefault="00ED50C2" w:rsidP="00691DFE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t xml:space="preserve">Žiadateľ štandardne neautorizuje prílohy </w:t>
      </w:r>
      <w:proofErr w:type="spellStart"/>
      <w:r>
        <w:t>ŽoNFP</w:t>
      </w:r>
      <w:proofErr w:type="spellEnd"/>
      <w:r w:rsidRPr="00A83695">
        <w:t>,</w:t>
      </w:r>
      <w:r>
        <w:t xml:space="preserve"> ale ich iba vloží do ITMS2014+. V</w:t>
      </w:r>
      <w:r w:rsidR="00D56CE6">
        <w:t> </w:t>
      </w:r>
      <w:r w:rsidR="00983E3A">
        <w:t xml:space="preserve">odôvodnených </w:t>
      </w:r>
      <w:r>
        <w:t xml:space="preserve">prípadoch však </w:t>
      </w:r>
      <w:r w:rsidR="00F6624C">
        <w:t xml:space="preserve">RO </w:t>
      </w:r>
      <w:r w:rsidR="00983E3A">
        <w:t xml:space="preserve">môže </w:t>
      </w:r>
      <w:r w:rsidR="00F6624C">
        <w:t xml:space="preserve">stanoviť povinnosť </w:t>
      </w:r>
      <w:r w:rsidR="00FE46E9">
        <w:t>doručiť</w:t>
      </w:r>
      <w:r w:rsidR="00F6624C">
        <w:t xml:space="preserve"> </w:t>
      </w:r>
      <w:r w:rsidR="00FE46E9">
        <w:t xml:space="preserve">vybrané </w:t>
      </w:r>
      <w:r w:rsidR="00F6624C">
        <w:t xml:space="preserve">prílohy </w:t>
      </w:r>
      <w:proofErr w:type="spellStart"/>
      <w:r w:rsidR="00F6624C">
        <w:t>ŽoNFP</w:t>
      </w:r>
      <w:proofErr w:type="spellEnd"/>
      <w:r w:rsidR="004D503E">
        <w:rPr>
          <w:rStyle w:val="Odkaznapoznmkupodiarou"/>
        </w:rPr>
        <w:footnoteReference w:id="3"/>
      </w:r>
      <w:r w:rsidR="00FE46E9">
        <w:t xml:space="preserve"> autorizované</w:t>
      </w:r>
      <w:r w:rsidR="00F6624C">
        <w:t xml:space="preserve"> </w:t>
      </w:r>
      <w:r w:rsidR="00A8219F">
        <w:t xml:space="preserve">kvalifikovaným </w:t>
      </w:r>
      <w:r w:rsidR="00F6624C">
        <w:t xml:space="preserve">elektronickým </w:t>
      </w:r>
      <w:r w:rsidR="00F6624C" w:rsidRPr="00692F1A">
        <w:t>podpisom</w:t>
      </w:r>
      <w:r w:rsidR="00A004FD">
        <w:t>, kvalifikovaným elektronickým podpisom s mandátnym certifikátom</w:t>
      </w:r>
      <w:r w:rsidR="00F6624C" w:rsidRPr="00692F1A">
        <w:t xml:space="preserve"> alebo </w:t>
      </w:r>
      <w:r w:rsidR="00A8219F">
        <w:t>kvalifikovanou</w:t>
      </w:r>
      <w:r w:rsidR="00A8219F" w:rsidRPr="00692F1A">
        <w:t xml:space="preserve"> </w:t>
      </w:r>
      <w:r w:rsidR="00F6624C" w:rsidRPr="00692F1A">
        <w:t>elektronickou pečaťou</w:t>
      </w:r>
      <w:r w:rsidR="00FE46E9">
        <w:t xml:space="preserve"> </w:t>
      </w:r>
      <w:r w:rsidR="001163FF">
        <w:t xml:space="preserve">do </w:t>
      </w:r>
      <w:r w:rsidR="00FE46E9">
        <w:t>elektronickej schránky</w:t>
      </w:r>
      <w:r w:rsidR="00F4698E">
        <w:t xml:space="preserve"> </w:t>
      </w:r>
      <w:r w:rsidR="001163FF">
        <w:t xml:space="preserve">RO </w:t>
      </w:r>
      <w:r w:rsidR="00F4698E">
        <w:t xml:space="preserve">(ide o prílohy, ktoré je žiadateľ povinný predložiť úradne </w:t>
      </w:r>
      <w:r w:rsidR="00B03B56">
        <w:t>osvedčené</w:t>
      </w:r>
      <w:r w:rsidR="00F4698E">
        <w:t xml:space="preserve">, napríklad </w:t>
      </w:r>
      <w:r w:rsidR="00F4698E" w:rsidRPr="00F4698E">
        <w:t>Splnomocnenie osoby splnomocnenej zastupovať žiadateľa v konaní o</w:t>
      </w:r>
      <w:r w:rsidR="00B03B56">
        <w:t> </w:t>
      </w:r>
      <w:proofErr w:type="spellStart"/>
      <w:r w:rsidR="00F4698E" w:rsidRPr="00F4698E">
        <w:t>ŽoNFP</w:t>
      </w:r>
      <w:proofErr w:type="spellEnd"/>
      <w:r w:rsidR="00F4698E">
        <w:t>)</w:t>
      </w:r>
      <w:r w:rsidR="00F6624C">
        <w:t xml:space="preserve">. </w:t>
      </w:r>
    </w:p>
    <w:p w14:paraId="1A69E481" w14:textId="36144B30" w:rsidR="00A8219F" w:rsidRPr="00A8219F" w:rsidRDefault="00A8219F" w:rsidP="00E67D91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t>Aj v prípade, že žiadateľ pred</w:t>
      </w:r>
      <w:r w:rsidR="00FA512B">
        <w:t>kladá</w:t>
      </w:r>
      <w:r>
        <w:t xml:space="preserve"> </w:t>
      </w:r>
      <w:proofErr w:type="spellStart"/>
      <w:r>
        <w:t>ŽoNFP</w:t>
      </w:r>
      <w:proofErr w:type="spellEnd"/>
      <w:r>
        <w:t xml:space="preserve"> </w:t>
      </w:r>
      <w:r w:rsidR="00B03B56">
        <w:t xml:space="preserve">bez príloh </w:t>
      </w:r>
      <w:r>
        <w:t xml:space="preserve">výlučne elektronicky, je oprávnený doručiť vybrané prílohy </w:t>
      </w:r>
      <w:proofErr w:type="spellStart"/>
      <w:r>
        <w:t>ŽoNFP</w:t>
      </w:r>
      <w:proofErr w:type="spellEnd"/>
      <w:r>
        <w:t xml:space="preserve">, ktoré nie sú dostupné v elektronickej podobe, resp. ich </w:t>
      </w:r>
      <w:r w:rsidR="001163FF">
        <w:t xml:space="preserve">zaručená </w:t>
      </w:r>
      <w:r>
        <w:t xml:space="preserve">konverzia </w:t>
      </w:r>
      <w:r w:rsidR="00C45AD9">
        <w:t>vykonaná postupom podľa § 36 zákona o </w:t>
      </w:r>
      <w:proofErr w:type="spellStart"/>
      <w:r w:rsidR="00C45AD9">
        <w:t>e-Governmente</w:t>
      </w:r>
      <w:proofErr w:type="spellEnd"/>
      <w:r w:rsidR="00C45AD9">
        <w:t xml:space="preserve"> </w:t>
      </w:r>
      <w:r>
        <w:t>do</w:t>
      </w:r>
      <w:r w:rsidR="0055256B">
        <w:t> </w:t>
      </w:r>
      <w:r>
        <w:t>elektronickej podoby by neúmerne zaťažila žiadateľa</w:t>
      </w:r>
      <w:r w:rsidR="00F4698E">
        <w:t>,</w:t>
      </w:r>
      <w:r>
        <w:t xml:space="preserve"> v listinnej podobe. </w:t>
      </w:r>
      <w:r w:rsidR="00A01C0B">
        <w:t xml:space="preserve">V tomto prípade sa </w:t>
      </w:r>
      <w:r w:rsidR="002D4C60">
        <w:t xml:space="preserve">za </w:t>
      </w:r>
      <w:r w:rsidR="00A01C0B">
        <w:t xml:space="preserve">dátum doručenia </w:t>
      </w:r>
      <w:proofErr w:type="spellStart"/>
      <w:r w:rsidR="00A01C0B">
        <w:t>ŽoNFP</w:t>
      </w:r>
      <w:proofErr w:type="spellEnd"/>
      <w:r w:rsidR="00A01C0B">
        <w:t xml:space="preserve"> </w:t>
      </w:r>
      <w:r w:rsidR="002D4C60">
        <w:t>bude považovať dátum, ktorý nastane neskôr</w:t>
      </w:r>
      <w:r w:rsidR="00C21609">
        <w:t>;</w:t>
      </w:r>
      <w:r w:rsidR="002D4C60">
        <w:t xml:space="preserve"> </w:t>
      </w:r>
      <w:r w:rsidR="00565585">
        <w:t xml:space="preserve">buď dátum doručenia </w:t>
      </w:r>
      <w:proofErr w:type="spellStart"/>
      <w:r w:rsidR="00565585">
        <w:t>ŽoNFP</w:t>
      </w:r>
      <w:proofErr w:type="spellEnd"/>
      <w:r w:rsidR="00565585">
        <w:t xml:space="preserve"> do elektronickej sc</w:t>
      </w:r>
      <w:r w:rsidR="00C21609">
        <w:t>h</w:t>
      </w:r>
      <w:r w:rsidR="00565585">
        <w:t xml:space="preserve">ránky RO alebo dátum podania/odovzdania listinnej prílohy </w:t>
      </w:r>
      <w:proofErr w:type="spellStart"/>
      <w:r w:rsidR="00565585">
        <w:t>ŽoNFP</w:t>
      </w:r>
      <w:proofErr w:type="spellEnd"/>
      <w:r w:rsidR="00565585">
        <w:t xml:space="preserve"> </w:t>
      </w:r>
      <w:r w:rsidR="00A01C0B">
        <w:t>v súlade s kapitolou 3.2.1.1., odsek 2 Systému riadenia EŠIF</w:t>
      </w:r>
      <w:r w:rsidR="00565585">
        <w:t xml:space="preserve">. O možnosti  doručiť vybrané prílohy </w:t>
      </w:r>
      <w:proofErr w:type="spellStart"/>
      <w:r w:rsidR="00565585">
        <w:t>ŽoNFP</w:t>
      </w:r>
      <w:proofErr w:type="spellEnd"/>
      <w:r w:rsidR="00565585">
        <w:t xml:space="preserve"> v listinnej podobe</w:t>
      </w:r>
      <w:r w:rsidR="00A01C0B">
        <w:t xml:space="preserve"> RO informuje </w:t>
      </w:r>
      <w:r w:rsidR="002D2885">
        <w:t>žiada</w:t>
      </w:r>
      <w:r w:rsidR="00A01C0B">
        <w:t>teľov vo výzve.</w:t>
      </w:r>
      <w:r w:rsidR="00C21609" w:rsidRPr="00C21609">
        <w:t xml:space="preserve"> </w:t>
      </w:r>
    </w:p>
    <w:p w14:paraId="42E8A79B" w14:textId="0774C5D1" w:rsidR="00767DC2" w:rsidRDefault="006017D1" w:rsidP="00691DFE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t>V</w:t>
      </w:r>
      <w:r w:rsidR="00D56CE6">
        <w:t> </w:t>
      </w:r>
      <w:r>
        <w:t>prípade</w:t>
      </w:r>
      <w:r w:rsidR="00D56CE6">
        <w:t>,</w:t>
      </w:r>
      <w:r>
        <w:t xml:space="preserve"> ak</w:t>
      </w:r>
      <w:r w:rsidR="00934EE5">
        <w:t xml:space="preserve"> žiadateľ podľa bodu</w:t>
      </w:r>
      <w:r w:rsidR="007725EA">
        <w:t xml:space="preserve"> </w:t>
      </w:r>
      <w:r w:rsidR="00EB0A33">
        <w:t xml:space="preserve">1 alebo </w:t>
      </w:r>
      <w:r w:rsidR="004946AD">
        <w:t>2</w:t>
      </w:r>
      <w:r w:rsidR="00EB0A33">
        <w:t xml:space="preserve"> </w:t>
      </w:r>
      <w:r w:rsidR="00A95027">
        <w:t xml:space="preserve">tejto kapitoly </w:t>
      </w:r>
      <w:r w:rsidR="00EB0A33">
        <w:t>p</w:t>
      </w:r>
      <w:r w:rsidR="00393C22">
        <w:t>redloží</w:t>
      </w:r>
      <w:r w:rsidR="00EB0A33">
        <w:t xml:space="preserve"> </w:t>
      </w:r>
      <w:proofErr w:type="spellStart"/>
      <w:r w:rsidR="00393C22">
        <w:t>Žo</w:t>
      </w:r>
      <w:r w:rsidR="00EB0A33">
        <w:t>NFP</w:t>
      </w:r>
      <w:proofErr w:type="spellEnd"/>
      <w:r w:rsidR="00EB0A33">
        <w:t xml:space="preserve"> </w:t>
      </w:r>
      <w:r w:rsidR="00B03B56">
        <w:t xml:space="preserve">bez príloh </w:t>
      </w:r>
      <w:r w:rsidR="00EB0A33">
        <w:t>elektronickým spôsobom a má aktivovanú elektronickú schránku</w:t>
      </w:r>
      <w:r w:rsidR="0055256B">
        <w:t>,</w:t>
      </w:r>
      <w:r w:rsidR="00EB0A33">
        <w:t xml:space="preserve"> </w:t>
      </w:r>
      <w:r w:rsidR="00B07C05">
        <w:t xml:space="preserve">RO je povinný </w:t>
      </w:r>
      <w:r w:rsidR="00CA5516">
        <w:t xml:space="preserve">doručovať </w:t>
      </w:r>
      <w:r w:rsidR="00B03B56">
        <w:t xml:space="preserve">všetky </w:t>
      </w:r>
      <w:r w:rsidR="00B07C05">
        <w:t>rozhodnutia</w:t>
      </w:r>
      <w:r w:rsidR="00B03B56">
        <w:t xml:space="preserve">, vydané v konaní o </w:t>
      </w:r>
      <w:proofErr w:type="spellStart"/>
      <w:r w:rsidR="00B03B56">
        <w:t>Žo</w:t>
      </w:r>
      <w:r w:rsidR="00B07C05">
        <w:t>NFP</w:t>
      </w:r>
      <w:proofErr w:type="spellEnd"/>
      <w:r w:rsidR="00B07C05">
        <w:t xml:space="preserve"> </w:t>
      </w:r>
      <w:r w:rsidR="000B1582">
        <w:t>elektronicky</w:t>
      </w:r>
      <w:r w:rsidR="00B03B56">
        <w:t>,</w:t>
      </w:r>
      <w:r w:rsidR="000B1582">
        <w:t xml:space="preserve"> </w:t>
      </w:r>
      <w:r w:rsidR="00B07C05">
        <w:t>v</w:t>
      </w:r>
      <w:r w:rsidR="000B1582">
        <w:t> súlade so</w:t>
      </w:r>
      <w:r w:rsidR="00FA512B">
        <w:t> </w:t>
      </w:r>
      <w:r w:rsidR="000B1582">
        <w:t>zákonom</w:t>
      </w:r>
      <w:r w:rsidR="00B07C05">
        <w:t xml:space="preserve"> o </w:t>
      </w:r>
      <w:proofErr w:type="spellStart"/>
      <w:r w:rsidR="00B07C05">
        <w:t>e-Governmente</w:t>
      </w:r>
      <w:proofErr w:type="spellEnd"/>
      <w:r w:rsidR="00B07C05">
        <w:t>.</w:t>
      </w:r>
    </w:p>
    <w:p w14:paraId="7272C630" w14:textId="74C4BD13" w:rsidR="00B07C05" w:rsidRPr="00B07C05" w:rsidRDefault="00B07C05" w:rsidP="00691DFE">
      <w:pPr>
        <w:pStyle w:val="SRKNorm"/>
        <w:numPr>
          <w:ilvl w:val="0"/>
          <w:numId w:val="46"/>
        </w:numPr>
        <w:spacing w:before="120" w:after="120"/>
        <w:ind w:left="425" w:hanging="425"/>
        <w:contextualSpacing w:val="0"/>
      </w:pPr>
      <w:r>
        <w:t xml:space="preserve">Za písomné doručenie </w:t>
      </w:r>
      <w:proofErr w:type="spellStart"/>
      <w:r>
        <w:t>ŽoNFP</w:t>
      </w:r>
      <w:proofErr w:type="spellEnd"/>
      <w:r w:rsidR="00AE772F">
        <w:t xml:space="preserve">, ako aj ďalších dokumentov v rámci konania o </w:t>
      </w:r>
      <w:proofErr w:type="spellStart"/>
      <w:r w:rsidR="00AE772F">
        <w:t>ŽoNFP</w:t>
      </w:r>
      <w:proofErr w:type="spellEnd"/>
      <w:r w:rsidR="00750C70">
        <w:t>, vyžadovan</w:t>
      </w:r>
      <w:r w:rsidR="00AE772F">
        <w:t>ých</w:t>
      </w:r>
      <w:r w:rsidR="00750C70">
        <w:t xml:space="preserve"> podľa ustanovení Systému riadenia EŠIF</w:t>
      </w:r>
      <w:r>
        <w:t xml:space="preserve"> sa v zmysle zákona o </w:t>
      </w:r>
      <w:proofErr w:type="spellStart"/>
      <w:r>
        <w:t>e-Governmente</w:t>
      </w:r>
      <w:proofErr w:type="spellEnd"/>
      <w:r>
        <w:t xml:space="preserve"> považuje aj </w:t>
      </w:r>
      <w:r w:rsidR="00D144F1">
        <w:t xml:space="preserve">doručenie </w:t>
      </w:r>
      <w:proofErr w:type="spellStart"/>
      <w:r w:rsidR="00D144F1">
        <w:t>ŽoNFP</w:t>
      </w:r>
      <w:proofErr w:type="spellEnd"/>
      <w:r w:rsidR="00B03B56">
        <w:t xml:space="preserve"> bez príloh</w:t>
      </w:r>
      <w:r w:rsidR="00AE772F">
        <w:t xml:space="preserve">, resp. ďalších dokumentov v rámci konania o </w:t>
      </w:r>
      <w:proofErr w:type="spellStart"/>
      <w:r w:rsidR="00AE772F">
        <w:t>ŽoNFP</w:t>
      </w:r>
      <w:proofErr w:type="spellEnd"/>
      <w:r w:rsidR="00AE772F">
        <w:t xml:space="preserve">, autorizovaných </w:t>
      </w:r>
      <w:r w:rsidR="00C96EA7">
        <w:t>kvalifikovaným</w:t>
      </w:r>
      <w:r w:rsidR="00D144F1">
        <w:t xml:space="preserve"> elektronickým podpisom</w:t>
      </w:r>
      <w:r w:rsidR="00A004FD">
        <w:t>, kvalifikovaným elektronickým podpisom s mandátnym certifikátom</w:t>
      </w:r>
      <w:r w:rsidR="00D144F1">
        <w:t xml:space="preserve"> </w:t>
      </w:r>
      <w:r w:rsidR="00D144F1" w:rsidRPr="00D144F1">
        <w:t xml:space="preserve">alebo </w:t>
      </w:r>
      <w:r w:rsidR="00C96EA7">
        <w:t>kvalifikovanou</w:t>
      </w:r>
      <w:r w:rsidR="00C96EA7" w:rsidRPr="00D144F1">
        <w:t xml:space="preserve"> </w:t>
      </w:r>
      <w:r w:rsidR="00D144F1" w:rsidRPr="00D144F1">
        <w:t>elektronickou pečaťou</w:t>
      </w:r>
      <w:r w:rsidR="00D144F1">
        <w:t xml:space="preserve"> </w:t>
      </w:r>
      <w:r w:rsidR="001163FF">
        <w:t xml:space="preserve">do </w:t>
      </w:r>
      <w:r w:rsidR="00D144F1">
        <w:t>elektronickej schránky</w:t>
      </w:r>
      <w:r w:rsidR="001163FF">
        <w:t xml:space="preserve"> RO</w:t>
      </w:r>
      <w:r w:rsidR="00D144F1">
        <w:t>.</w:t>
      </w:r>
    </w:p>
    <w:p w14:paraId="382A1A52" w14:textId="0732885E" w:rsidR="003C44C9" w:rsidRPr="007A0A10" w:rsidRDefault="003C44C9" w:rsidP="003C44C9">
      <w:pPr>
        <w:pStyle w:val="MPCKO1"/>
      </w:pPr>
      <w:bookmarkStart w:id="7" w:name="_Toc453255389"/>
      <w:bookmarkStart w:id="8" w:name="_Toc477166859"/>
      <w:r>
        <w:lastRenderedPageBreak/>
        <w:t xml:space="preserve">3 </w:t>
      </w:r>
      <w:r w:rsidR="0056586B">
        <w:t xml:space="preserve">Overovanie vybraných príloh </w:t>
      </w:r>
      <w:proofErr w:type="spellStart"/>
      <w:r w:rsidR="0056586B">
        <w:t>ŽoNFP</w:t>
      </w:r>
      <w:bookmarkEnd w:id="8"/>
      <w:proofErr w:type="spellEnd"/>
      <w:r w:rsidR="001D5A36">
        <w:t xml:space="preserve"> </w:t>
      </w:r>
    </w:p>
    <w:p w14:paraId="4240916F" w14:textId="76B80770" w:rsidR="0056586B" w:rsidRDefault="0056586B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 xml:space="preserve">V kapitole 2.4.2, odsek 8 Systému riadenia EŠIF sú </w:t>
      </w:r>
      <w:r w:rsidR="002E11D1">
        <w:t xml:space="preserve">v tabuľke </w:t>
      </w:r>
      <w:r>
        <w:t xml:space="preserve">uvedené </w:t>
      </w:r>
      <w:r w:rsidR="002D2885">
        <w:t>vybr</w:t>
      </w:r>
      <w:r w:rsidR="002E11D1">
        <w:t xml:space="preserve">ané podmienky poskytnutia príspevku a možný spôsob ich overenia. Je v kompetencii RO stanoviť pre jednotlivé výzvy konkrétny rozsah podmienok poskytnutia príspevku, ako aj spôsob ich overenia. </w:t>
      </w:r>
    </w:p>
    <w:p w14:paraId="42181A67" w14:textId="3FD661E1" w:rsidR="002E11D1" w:rsidRDefault="002E11D1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>C</w:t>
      </w:r>
      <w:r w:rsidR="0055256B">
        <w:t>KO</w:t>
      </w:r>
      <w:r>
        <w:t xml:space="preserve"> </w:t>
      </w:r>
      <w:r w:rsidR="00600AD6">
        <w:t xml:space="preserve">priebežne </w:t>
      </w:r>
      <w:r>
        <w:t>integruje ITMS2014+ s inými informačnými systémami verejnej správy</w:t>
      </w:r>
      <w:r w:rsidR="001163FF">
        <w:rPr>
          <w:rStyle w:val="Odkaznapoznmkupodiarou"/>
        </w:rPr>
        <w:footnoteReference w:id="4"/>
      </w:r>
      <w:r>
        <w:t xml:space="preserve"> tak, aby dosiahol pre užívateľa (RO, resp. žiadateľa/prijímateľa) maximálny komfort pri</w:t>
      </w:r>
      <w:r w:rsidR="004E4C51">
        <w:t> </w:t>
      </w:r>
      <w:r>
        <w:t xml:space="preserve">preukazovaní a overovaní podmienok poskytnutia príspevku. V prípade, ak je k dispozícii funkčná integrácia ITMS2014+ s informačným systémom verejnej správy, nie je efektívne a účelné </w:t>
      </w:r>
      <w:r w:rsidR="00600AD6">
        <w:t xml:space="preserve">preukazovať a overovať splnenie podmienok poskytnutia príspevku alternatívnym spôsobom. </w:t>
      </w:r>
    </w:p>
    <w:p w14:paraId="39993A5F" w14:textId="2FBDB5CD" w:rsidR="00D56CE6" w:rsidRPr="00D56CE6" w:rsidRDefault="00D56CE6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 xml:space="preserve">RO informuje žiadateľa vo výzve o možnosti </w:t>
      </w:r>
      <w:proofErr w:type="spellStart"/>
      <w:r>
        <w:t>ex-ante</w:t>
      </w:r>
      <w:proofErr w:type="spellEnd"/>
      <w:r>
        <w:t xml:space="preserve"> overenia splnenia podmienok poskytnutia príspevku zo strany žiadateľa v príslušných </w:t>
      </w:r>
      <w:r w:rsidR="00012B25">
        <w:t xml:space="preserve">elektronických </w:t>
      </w:r>
      <w:r w:rsidR="00EC5A2C">
        <w:t>verejn</w:t>
      </w:r>
      <w:r w:rsidR="00012B25">
        <w:t>ých</w:t>
      </w:r>
      <w:r w:rsidR="00EC5A2C">
        <w:t xml:space="preserve"> </w:t>
      </w:r>
      <w:r>
        <w:t>registroch, resp. v ITMS2014+. Ak žiadateľ zistí v</w:t>
      </w:r>
      <w:r w:rsidR="00012B25">
        <w:t> elektronických v</w:t>
      </w:r>
      <w:r w:rsidR="00EC5A2C">
        <w:t>erejn</w:t>
      </w:r>
      <w:r w:rsidR="00012B25">
        <w:t>ých</w:t>
      </w:r>
      <w:r w:rsidR="00EC5A2C">
        <w:t xml:space="preserve"> </w:t>
      </w:r>
      <w:r>
        <w:t>registroch</w:t>
      </w:r>
      <w:r w:rsidR="008D5529">
        <w:t>/ITMS2014+</w:t>
      </w:r>
      <w:r>
        <w:t xml:space="preserve"> nesúlad s podmienkou poskytnutia príspevku, je oprávnený predložiť dokument (resp. zdôvodnenie absencie dokumentu) aj bez výzvy na doplnenie </w:t>
      </w:r>
      <w:proofErr w:type="spellStart"/>
      <w:r>
        <w:t>ŽoNFP</w:t>
      </w:r>
      <w:proofErr w:type="spellEnd"/>
      <w:r>
        <w:t xml:space="preserve">, ako súčasť predkladanej </w:t>
      </w:r>
      <w:proofErr w:type="spellStart"/>
      <w:r>
        <w:t>ŽoNFP</w:t>
      </w:r>
      <w:proofErr w:type="spellEnd"/>
      <w:r w:rsidR="00B03B56">
        <w:t xml:space="preserve"> v ITMS2014+</w:t>
      </w:r>
      <w:r>
        <w:t>. Ide napríklad o situácie, ak žiadateľ uzavrel s veriteľom dohodu o</w:t>
      </w:r>
      <w:r w:rsidR="008429C6">
        <w:t> </w:t>
      </w:r>
      <w:r>
        <w:t>splátkach</w:t>
      </w:r>
      <w:r w:rsidR="008429C6">
        <w:t xml:space="preserve"> a RO akceptuje v zmysle výzvy dohodu o</w:t>
      </w:r>
      <w:r w:rsidR="00B675A2">
        <w:t> </w:t>
      </w:r>
      <w:r w:rsidR="008429C6">
        <w:t>splátkach</w:t>
      </w:r>
      <w:r w:rsidR="00B675A2">
        <w:t>, ktorú riadne plní</w:t>
      </w:r>
      <w:r w:rsidR="008429C6">
        <w:t xml:space="preserve"> ako splnenie podmienky ne</w:t>
      </w:r>
      <w:r w:rsidR="00B675A2">
        <w:t>by</w:t>
      </w:r>
      <w:r w:rsidR="008429C6">
        <w:t>ť dl</w:t>
      </w:r>
      <w:r w:rsidR="00B675A2">
        <w:t>žníkom</w:t>
      </w:r>
      <w:r>
        <w:t>, ale v</w:t>
      </w:r>
      <w:r w:rsidR="00012B25">
        <w:t xml:space="preserve"> elektronickom </w:t>
      </w:r>
      <w:r w:rsidR="00EC5A2C">
        <w:t>verejn</w:t>
      </w:r>
      <w:r w:rsidR="00012B25">
        <w:t>o</w:t>
      </w:r>
      <w:r w:rsidR="00EC5A2C">
        <w:t xml:space="preserve">m </w:t>
      </w:r>
      <w:r>
        <w:t>registri/ITMS2014+ figuruje stále ako dlžník; ak v</w:t>
      </w:r>
      <w:r w:rsidR="008D5529">
        <w:t> </w:t>
      </w:r>
      <w:r w:rsidR="00012B25">
        <w:t>elektronickom</w:t>
      </w:r>
      <w:r w:rsidR="00EC5A2C">
        <w:t xml:space="preserve"> verejnom</w:t>
      </w:r>
      <w:r>
        <w:t> registri/ITMS2014+ nie je dostupná účtovná závierka subjektu a pod.</w:t>
      </w:r>
    </w:p>
    <w:p w14:paraId="31B9BB68" w14:textId="1BF43498" w:rsidR="00260A73" w:rsidRPr="00393C22" w:rsidRDefault="00AD6BD8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>V</w:t>
      </w:r>
      <w:r w:rsidR="00260A73">
        <w:t> prípade funkčnej integrácie ITMS2014+ s</w:t>
      </w:r>
      <w:r w:rsidR="00CD7BC1">
        <w:t> informačnými systémami verejnej správy</w:t>
      </w:r>
      <w:r w:rsidR="0072501D">
        <w:t>,</w:t>
      </w:r>
      <w:r w:rsidR="00A90332">
        <w:t xml:space="preserve"> alebo v prípade overovania podmienky poskytnutia p</w:t>
      </w:r>
      <w:r w:rsidR="00093C56">
        <w:t>ríspevku</w:t>
      </w:r>
      <w:r w:rsidR="00A90332">
        <w:t xml:space="preserve"> RO v</w:t>
      </w:r>
      <w:r w:rsidR="00012B25">
        <w:t xml:space="preserve"> elektronických</w:t>
      </w:r>
      <w:r w:rsidR="00A90332">
        <w:t xml:space="preserve"> verejn</w:t>
      </w:r>
      <w:r w:rsidR="00012B25">
        <w:t>ých</w:t>
      </w:r>
      <w:r w:rsidR="00EC5A2C">
        <w:t xml:space="preserve"> </w:t>
      </w:r>
      <w:r w:rsidR="00A90332">
        <w:t>registroch</w:t>
      </w:r>
      <w:r w:rsidR="0072501D" w:rsidRPr="00393C22">
        <w:t xml:space="preserve"> </w:t>
      </w:r>
      <w:r w:rsidR="00A90332" w:rsidRPr="00393C22">
        <w:t>je RO povinný v</w:t>
      </w:r>
      <w:r w:rsidR="00D56CE6">
        <w:t> </w:t>
      </w:r>
      <w:r w:rsidR="00A90332" w:rsidRPr="00393C22">
        <w:t>prípade, ak zistí overením nesplnenie podmienky poskytnutia príspevku</w:t>
      </w:r>
      <w:r w:rsidR="008D5529">
        <w:t>,</w:t>
      </w:r>
      <w:r w:rsidR="00A90332" w:rsidRPr="00393C22">
        <w:t xml:space="preserve"> vyzvať žiadateľa na doplnenie </w:t>
      </w:r>
      <w:proofErr w:type="spellStart"/>
      <w:r w:rsidR="00A90332" w:rsidRPr="00393C22">
        <w:t>ŽoNFP</w:t>
      </w:r>
      <w:proofErr w:type="spellEnd"/>
      <w:r w:rsidR="00A90332" w:rsidRPr="00393C22">
        <w:t xml:space="preserve"> – doručenie potvrdenia o</w:t>
      </w:r>
      <w:r w:rsidR="004E4C51">
        <w:t> </w:t>
      </w:r>
      <w:r w:rsidR="00A90332" w:rsidRPr="00393C22">
        <w:t>splnení podmienky poskytnutia príspevku.</w:t>
      </w:r>
      <w:r w:rsidR="00006438">
        <w:t xml:space="preserve"> V prípade, ak žiadateľ predložil</w:t>
      </w:r>
      <w:r w:rsidR="000D190A">
        <w:t xml:space="preserve"> </w:t>
      </w:r>
      <w:proofErr w:type="spellStart"/>
      <w:r w:rsidR="00006438">
        <w:t>ŽoNFP</w:t>
      </w:r>
      <w:proofErr w:type="spellEnd"/>
      <w:r w:rsidR="00006438">
        <w:t xml:space="preserve"> elektronicky do elektronickej schránky RO, RO vyzýva žiadateľa v rámci konania o </w:t>
      </w:r>
      <w:proofErr w:type="spellStart"/>
      <w:r w:rsidR="00006438">
        <w:t>ŽoNFP</w:t>
      </w:r>
      <w:proofErr w:type="spellEnd"/>
      <w:r w:rsidR="00006438">
        <w:t xml:space="preserve"> rovnako elektronicky, do elektronickej schránky žiadateľa.</w:t>
      </w:r>
    </w:p>
    <w:p w14:paraId="1BB9CB21" w14:textId="34B8ACBA" w:rsidR="002B6774" w:rsidRPr="002B6774" w:rsidRDefault="00600AD6" w:rsidP="00DC724B">
      <w:pPr>
        <w:pStyle w:val="Odsekzoznamu"/>
        <w:numPr>
          <w:ilvl w:val="0"/>
          <w:numId w:val="44"/>
        </w:numPr>
        <w:spacing w:before="120" w:after="120"/>
        <w:ind w:left="425" w:hanging="425"/>
        <w:contextualSpacing w:val="0"/>
        <w:jc w:val="both"/>
      </w:pPr>
      <w:r w:rsidRPr="00393C22">
        <w:t>V prípade, ak je možné overiť podmienku poskytnutia p</w:t>
      </w:r>
      <w:r w:rsidR="00093C56">
        <w:t>ríspevku</w:t>
      </w:r>
      <w:r w:rsidRPr="00393C22">
        <w:t xml:space="preserve"> prostredníctvom </w:t>
      </w:r>
      <w:r w:rsidR="00012B25">
        <w:t xml:space="preserve">elektronických </w:t>
      </w:r>
      <w:r w:rsidRPr="00393C22">
        <w:t>verejn</w:t>
      </w:r>
      <w:r w:rsidR="00012B25">
        <w:t>ých</w:t>
      </w:r>
      <w:r w:rsidRPr="00393C22">
        <w:t xml:space="preserve"> </w:t>
      </w:r>
      <w:r>
        <w:t>registrov</w:t>
      </w:r>
      <w:r w:rsidR="003722EC">
        <w:t xml:space="preserve"> (a nejde o prípady uvedené v odseku 4 tejto kapitoly)</w:t>
      </w:r>
      <w:r>
        <w:t xml:space="preserve">, </w:t>
      </w:r>
      <w:r w:rsidR="008D5529">
        <w:t xml:space="preserve">je </w:t>
      </w:r>
      <w:r>
        <w:t>RO oprávnený overovať plnenie podmienok poskytnutia príspevku výhradne v týchto registroch, bez potreby predloženia potvrdenia o plnení podmienok zo strany žiadateľa. Informácia o spôsobe overenia musí byť stanovená v</w:t>
      </w:r>
      <w:r w:rsidR="002D2885">
        <w:t> príručke pre žiadateľa (kapitola 2.4.2, odsek 5 Systému riadenia EŠIF)</w:t>
      </w:r>
      <w:r>
        <w:t>.</w:t>
      </w:r>
      <w:r w:rsidR="000D1DEE">
        <w:t xml:space="preserve"> </w:t>
      </w:r>
      <w:r w:rsidR="00A83695">
        <w:t>Overenie každej podmienky poskytnutia príspevku v</w:t>
      </w:r>
      <w:r w:rsidR="00012B25">
        <w:t xml:space="preserve"> elektronických </w:t>
      </w:r>
      <w:r w:rsidR="00A83695">
        <w:t>verejn</w:t>
      </w:r>
      <w:r w:rsidR="00EC5A2C">
        <w:t>ých</w:t>
      </w:r>
      <w:r w:rsidR="00A83695">
        <w:t xml:space="preserve"> registroch potvrdí RO v </w:t>
      </w:r>
      <w:r w:rsidR="00D56CE6">
        <w:t>K</w:t>
      </w:r>
      <w:r w:rsidR="00A83695">
        <w:t xml:space="preserve">ontrolnom zozname administratívneho overenia </w:t>
      </w:r>
      <w:proofErr w:type="spellStart"/>
      <w:r w:rsidR="00A83695">
        <w:t>ŽoNFP</w:t>
      </w:r>
      <w:proofErr w:type="spellEnd"/>
      <w:r w:rsidR="00D56CE6">
        <w:rPr>
          <w:rStyle w:val="Odkaznapoznmkupodiarou"/>
        </w:rPr>
        <w:footnoteReference w:id="5"/>
      </w:r>
      <w:r w:rsidR="00A83695">
        <w:t>.</w:t>
      </w:r>
    </w:p>
    <w:p w14:paraId="657B4EEB" w14:textId="6F719F7A" w:rsidR="00AE1A6C" w:rsidRPr="00AE1A6C" w:rsidRDefault="00AE1A6C" w:rsidP="00DC724B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>RO vo výzve zadefinuje možnosť v prípade akýchkoľvek pochybností vyzvať žiadateľa</w:t>
      </w:r>
      <w:r w:rsidR="00006438">
        <w:t xml:space="preserve"> (v zmysle odseku 4 tejto kapitoly)</w:t>
      </w:r>
      <w:r>
        <w:t xml:space="preserve"> na preukázanie splnenia podmienky poskytnutia príspevku, pričom v prípade nepreukázani</w:t>
      </w:r>
      <w:r w:rsidR="00691DFE">
        <w:t>a</w:t>
      </w:r>
      <w:r>
        <w:t xml:space="preserve"> podmienky </w:t>
      </w:r>
      <w:r w:rsidR="00750C70">
        <w:t xml:space="preserve">zo strany žiadateľa </w:t>
      </w:r>
      <w:r>
        <w:t>rozhodne o </w:t>
      </w:r>
      <w:r w:rsidR="001C797B">
        <w:t xml:space="preserve">zastavení konania o </w:t>
      </w:r>
      <w:proofErr w:type="spellStart"/>
      <w:r>
        <w:t>ŽoNFP</w:t>
      </w:r>
      <w:proofErr w:type="spellEnd"/>
      <w:r>
        <w:t>.</w:t>
      </w:r>
    </w:p>
    <w:p w14:paraId="468F7200" w14:textId="4B090269" w:rsidR="00A37C0B" w:rsidRDefault="00A37C0B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lastRenderedPageBreak/>
        <w:t>Podmienky poskytnutia príspevku, ktoré nie je možné overiť v</w:t>
      </w:r>
      <w:r w:rsidR="00012B25">
        <w:t xml:space="preserve"> elektronických</w:t>
      </w:r>
      <w:r>
        <w:t xml:space="preserve"> verejn</w:t>
      </w:r>
      <w:r w:rsidR="00012B25">
        <w:t>ých</w:t>
      </w:r>
      <w:r w:rsidR="00EC5A2C">
        <w:t xml:space="preserve"> </w:t>
      </w:r>
      <w:r>
        <w:t>registroch</w:t>
      </w:r>
      <w:r w:rsidR="001E6997">
        <w:t>,</w:t>
      </w:r>
      <w:r>
        <w:t xml:space="preserve"> preukazuje </w:t>
      </w:r>
      <w:r w:rsidR="002D2885">
        <w:t>žiad</w:t>
      </w:r>
      <w:r>
        <w:t xml:space="preserve">ateľ </w:t>
      </w:r>
      <w:r w:rsidR="00750C70">
        <w:t xml:space="preserve">najmä </w:t>
      </w:r>
      <w:r>
        <w:t xml:space="preserve">vložením </w:t>
      </w:r>
      <w:proofErr w:type="spellStart"/>
      <w:r>
        <w:t>sken</w:t>
      </w:r>
      <w:r w:rsidR="001163FF">
        <w:t>u</w:t>
      </w:r>
      <w:proofErr w:type="spellEnd"/>
      <w:r>
        <w:t xml:space="preserve"> dokumentu</w:t>
      </w:r>
      <w:r w:rsidR="00C36332">
        <w:t xml:space="preserve"> </w:t>
      </w:r>
      <w:r w:rsidR="002B6774">
        <w:t xml:space="preserve">vo formáte PDF </w:t>
      </w:r>
      <w:r w:rsidR="00C36332">
        <w:t xml:space="preserve">(resp. </w:t>
      </w:r>
      <w:r w:rsidR="002B6774">
        <w:t xml:space="preserve">v inom </w:t>
      </w:r>
      <w:r w:rsidR="00C36332">
        <w:t>formát</w:t>
      </w:r>
      <w:r w:rsidR="002B6774">
        <w:t>e</w:t>
      </w:r>
      <w:r w:rsidR="00C36332">
        <w:t xml:space="preserve"> dokumentu</w:t>
      </w:r>
      <w:r w:rsidR="001163FF">
        <w:rPr>
          <w:rStyle w:val="Odkaznapoznmkupodiarou"/>
        </w:rPr>
        <w:footnoteReference w:id="6"/>
      </w:r>
      <w:r w:rsidR="00C36332">
        <w:t xml:space="preserve">, ak ho vypracúva žiadateľ sám a nie je potrebné, aby bol </w:t>
      </w:r>
      <w:r w:rsidR="0095237A">
        <w:t>úradne osvedčený/</w:t>
      </w:r>
      <w:r w:rsidR="00C36332">
        <w:t>podpísaný</w:t>
      </w:r>
      <w:r w:rsidR="002B6774">
        <w:t xml:space="preserve">, napr. </w:t>
      </w:r>
      <w:proofErr w:type="spellStart"/>
      <w:r w:rsidR="002B6774">
        <w:t>rtf</w:t>
      </w:r>
      <w:proofErr w:type="spellEnd"/>
      <w:r w:rsidR="002B6774">
        <w:t xml:space="preserve"> a pod.</w:t>
      </w:r>
      <w:r w:rsidR="00C36332">
        <w:t>)</w:t>
      </w:r>
      <w:r>
        <w:t xml:space="preserve"> do</w:t>
      </w:r>
      <w:r w:rsidR="00C36332">
        <w:t> </w:t>
      </w:r>
      <w:r>
        <w:t xml:space="preserve">ITMS2014+ ako prílohu </w:t>
      </w:r>
      <w:proofErr w:type="spellStart"/>
      <w:r>
        <w:t>ŽoNFP</w:t>
      </w:r>
      <w:proofErr w:type="spellEnd"/>
      <w:r>
        <w:t>.</w:t>
      </w:r>
    </w:p>
    <w:p w14:paraId="081541AB" w14:textId="578F8CBD" w:rsidR="00A37C0B" w:rsidRDefault="00A37C0B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 xml:space="preserve">Pri dokumentoch, ktoré je v zmysle požiadavky RO žiadateľ povinný predložiť úradne </w:t>
      </w:r>
      <w:r w:rsidR="000C0617">
        <w:t>osvedčené</w:t>
      </w:r>
      <w:r w:rsidR="00691DFE">
        <w:t>,</w:t>
      </w:r>
      <w:r>
        <w:t xml:space="preserve"> </w:t>
      </w:r>
      <w:r w:rsidR="00A95027">
        <w:t xml:space="preserve">môže </w:t>
      </w:r>
      <w:r>
        <w:t xml:space="preserve">žiadateľ </w:t>
      </w:r>
      <w:r w:rsidR="00A95027">
        <w:t xml:space="preserve">zabezpečiť </w:t>
      </w:r>
      <w:r>
        <w:t xml:space="preserve">zaručenú konverziu dokumentu </w:t>
      </w:r>
      <w:r w:rsidR="00152B08">
        <w:t>v</w:t>
      </w:r>
      <w:r w:rsidR="004709B0">
        <w:t> </w:t>
      </w:r>
      <w:r w:rsidR="00152B08">
        <w:t>súlade</w:t>
      </w:r>
      <w:r w:rsidR="004709B0">
        <w:t xml:space="preserve"> so</w:t>
      </w:r>
      <w:r w:rsidR="0046145A">
        <w:t> </w:t>
      </w:r>
      <w:r w:rsidR="004709B0">
        <w:t>zákonom o</w:t>
      </w:r>
      <w:r w:rsidR="0055256B">
        <w:t> </w:t>
      </w:r>
      <w:proofErr w:type="spellStart"/>
      <w:r w:rsidR="004709B0">
        <w:t>e</w:t>
      </w:r>
      <w:r w:rsidR="0055256B">
        <w:t>-</w:t>
      </w:r>
      <w:r w:rsidR="004709B0">
        <w:t>Governmente</w:t>
      </w:r>
      <w:proofErr w:type="spellEnd"/>
      <w:r w:rsidR="004709B0">
        <w:t xml:space="preserve"> </w:t>
      </w:r>
      <w:r>
        <w:t xml:space="preserve">a </w:t>
      </w:r>
      <w:r w:rsidR="00A95027">
        <w:t xml:space="preserve">vložiť </w:t>
      </w:r>
      <w:r>
        <w:t xml:space="preserve">ho do ITMS2014+ ako prílohu </w:t>
      </w:r>
      <w:proofErr w:type="spellStart"/>
      <w:r>
        <w:t>ŽoNFP</w:t>
      </w:r>
      <w:proofErr w:type="spellEnd"/>
      <w:r>
        <w:t>.</w:t>
      </w:r>
    </w:p>
    <w:p w14:paraId="69E206C5" w14:textId="11909689" w:rsidR="0055256B" w:rsidRDefault="002D2885" w:rsidP="00750C70">
      <w:pPr>
        <w:pStyle w:val="SRKNorm"/>
        <w:numPr>
          <w:ilvl w:val="0"/>
          <w:numId w:val="44"/>
        </w:numPr>
        <w:spacing w:before="120" w:after="120"/>
        <w:ind w:left="426" w:hanging="426"/>
        <w:contextualSpacing w:val="0"/>
      </w:pPr>
      <w:r>
        <w:t>Mož</w:t>
      </w:r>
      <w:r w:rsidR="00F82740" w:rsidRPr="0055256B">
        <w:t>ný spôsob overovania vybraných podmienok poskytnutia príspevku je uvedený v tabuľke nižšie</w:t>
      </w:r>
      <w:r w:rsidR="001C797B" w:rsidRPr="00DC724B">
        <w:t>. Vzhľadom na prebiehajúce integrácie  </w:t>
      </w:r>
      <w:r w:rsidR="00393C22" w:rsidRPr="0055256B">
        <w:t>ITMS</w:t>
      </w:r>
      <w:r w:rsidR="001C797B" w:rsidRPr="00DC724B">
        <w:t xml:space="preserve">2014+ s inými informačnými systémami verejnej správy sa spôsob overenia môže meniť; aktuálne funkčné integrácie </w:t>
      </w:r>
      <w:r w:rsidR="0055256B">
        <w:t xml:space="preserve">detailne </w:t>
      </w:r>
      <w:r w:rsidR="001C797B" w:rsidRPr="00DC724B">
        <w:t>pop</w:t>
      </w:r>
      <w:r w:rsidR="009D7000">
        <w:t>íše</w:t>
      </w:r>
      <w:r w:rsidR="001C797B" w:rsidRPr="00DC724B">
        <w:t xml:space="preserve"> metodický pokyn CKO</w:t>
      </w:r>
      <w:r w:rsidR="00A9032F" w:rsidRPr="00DC724B">
        <w:t>.</w:t>
      </w:r>
    </w:p>
    <w:bookmarkEnd w:id="3"/>
    <w:bookmarkEnd w:id="4"/>
    <w:bookmarkEnd w:id="7"/>
    <w:p w14:paraId="32850487" w14:textId="73B4CA63" w:rsidR="00F82740" w:rsidRPr="0055256B" w:rsidRDefault="00F82740" w:rsidP="00DC724B">
      <w:pPr>
        <w:pStyle w:val="SRKNorm"/>
        <w:numPr>
          <w:ilvl w:val="0"/>
          <w:numId w:val="0"/>
        </w:numPr>
        <w:spacing w:before="120" w:after="120"/>
        <w:ind w:left="426"/>
        <w:contextualSpacing w:val="0"/>
      </w:pPr>
    </w:p>
    <w:tbl>
      <w:tblPr>
        <w:tblW w:w="1011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6946"/>
      </w:tblGrid>
      <w:tr w:rsidR="00986028" w:rsidRPr="00986028" w14:paraId="1623CC87" w14:textId="77777777" w:rsidTr="00986028">
        <w:trPr>
          <w:trHeight w:val="702"/>
        </w:trPr>
        <w:tc>
          <w:tcPr>
            <w:tcW w:w="3165" w:type="dxa"/>
            <w:shd w:val="clear" w:color="auto" w:fill="D9D9D9" w:themeFill="background1" w:themeFillShade="D9"/>
            <w:hideMark/>
          </w:tcPr>
          <w:p w14:paraId="340B8CDB" w14:textId="77777777" w:rsidR="00F006BD" w:rsidRPr="00986028" w:rsidRDefault="00F006BD" w:rsidP="00F006BD">
            <w:pPr>
              <w:rPr>
                <w:b/>
                <w:bCs/>
              </w:rPr>
            </w:pPr>
            <w:r w:rsidRPr="00986028">
              <w:rPr>
                <w:b/>
                <w:bCs/>
                <w:iCs/>
                <w:lang w:eastAsia="en-US"/>
              </w:rPr>
              <w:t>Znenie podmienky poskytnutia príspevku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14:paraId="3A2770EB" w14:textId="06470CB9" w:rsidR="00F006BD" w:rsidRPr="00986028" w:rsidRDefault="00F006BD" w:rsidP="002D2885">
            <w:pPr>
              <w:rPr>
                <w:b/>
                <w:bCs/>
              </w:rPr>
            </w:pPr>
            <w:r w:rsidRPr="00986028">
              <w:rPr>
                <w:b/>
                <w:bCs/>
                <w:iCs/>
                <w:lang w:eastAsia="en-US"/>
              </w:rPr>
              <w:t xml:space="preserve">Zadefinovanie formy preukázania </w:t>
            </w:r>
            <w:r w:rsidR="00986028">
              <w:rPr>
                <w:b/>
                <w:bCs/>
                <w:iCs/>
                <w:lang w:eastAsia="en-US"/>
              </w:rPr>
              <w:t xml:space="preserve">a </w:t>
            </w:r>
            <w:r w:rsidR="002D2885">
              <w:rPr>
                <w:b/>
                <w:bCs/>
                <w:iCs/>
                <w:lang w:eastAsia="en-US"/>
              </w:rPr>
              <w:t>možn</w:t>
            </w:r>
            <w:r w:rsidR="00986028">
              <w:rPr>
                <w:b/>
                <w:bCs/>
                <w:iCs/>
                <w:lang w:eastAsia="en-US"/>
              </w:rPr>
              <w:t xml:space="preserve">ého spôsobu overenia </w:t>
            </w:r>
            <w:r w:rsidRPr="00986028">
              <w:rPr>
                <w:b/>
                <w:bCs/>
                <w:iCs/>
                <w:lang w:eastAsia="en-US"/>
              </w:rPr>
              <w:t>splnenia podmienky poskytnutia príspevku</w:t>
            </w:r>
            <w:r w:rsidR="006946A6">
              <w:rPr>
                <w:rStyle w:val="Odkaznapoznmkupodiarou"/>
                <w:b/>
                <w:bCs/>
                <w:iCs/>
                <w:lang w:eastAsia="en-US"/>
              </w:rPr>
              <w:footnoteReference w:id="7"/>
            </w:r>
          </w:p>
        </w:tc>
      </w:tr>
      <w:tr w:rsidR="00F006BD" w:rsidRPr="00F006BD" w14:paraId="20B70344" w14:textId="77777777" w:rsidTr="00F006BD">
        <w:trPr>
          <w:trHeight w:val="1523"/>
        </w:trPr>
        <w:tc>
          <w:tcPr>
            <w:tcW w:w="3165" w:type="dxa"/>
            <w:shd w:val="clear" w:color="auto" w:fill="auto"/>
            <w:hideMark/>
          </w:tcPr>
          <w:p w14:paraId="766A12C2" w14:textId="77777777" w:rsidR="00F006BD" w:rsidRPr="00F006BD" w:rsidRDefault="00AC6077" w:rsidP="00F006BD">
            <w:r>
              <w:t>Právna forma/k</w:t>
            </w:r>
            <w:r w:rsidR="00F006BD" w:rsidRPr="00F006BD">
              <w:t>onkrétny oprávnený žiadateľ (ak je napr. súčasťou schváleného OP konkrétny oprávnený žiadateľ alebo ide o národný projekt realizovaný konkrétnym prijímateľom)</w:t>
            </w:r>
          </w:p>
        </w:tc>
        <w:tc>
          <w:tcPr>
            <w:tcW w:w="6946" w:type="dxa"/>
            <w:shd w:val="clear" w:color="auto" w:fill="auto"/>
            <w:hideMark/>
          </w:tcPr>
          <w:p w14:paraId="5E5E93C3" w14:textId="77777777" w:rsidR="00F006BD" w:rsidRPr="00F006BD" w:rsidRDefault="00F006BD" w:rsidP="00F006BD">
            <w:r w:rsidRPr="00F006BD">
              <w:rPr>
                <w:b/>
              </w:rPr>
              <w:t>Forma preukázania:</w:t>
            </w:r>
            <w:r w:rsidRPr="00F006BD">
              <w:t xml:space="preserve"> </w:t>
            </w:r>
          </w:p>
          <w:p w14:paraId="6D578045" w14:textId="77777777" w:rsidR="00F006BD" w:rsidRPr="00F006BD" w:rsidRDefault="00F006BD" w:rsidP="00F006BD">
            <w:r w:rsidRPr="00F006BD">
              <w:t xml:space="preserve">Identifikácia žiadateľa vo formulári </w:t>
            </w:r>
            <w:proofErr w:type="spellStart"/>
            <w:r w:rsidRPr="00F006BD">
              <w:t>ŽoNFP</w:t>
            </w:r>
            <w:proofErr w:type="spellEnd"/>
            <w:r w:rsidRPr="00F006BD">
              <w:t xml:space="preserve"> (v prípade subjektov územnej samosprávy a orgánov verejnej správy je identifikácia v </w:t>
            </w:r>
            <w:proofErr w:type="spellStart"/>
            <w:r w:rsidRPr="00F006BD">
              <w:t>ŽoNFP</w:t>
            </w:r>
            <w:proofErr w:type="spellEnd"/>
            <w:r w:rsidRPr="00F006BD">
              <w:t xml:space="preserve"> postačujúca aj pre overenie podmienky)</w:t>
            </w:r>
          </w:p>
          <w:p w14:paraId="50E0CE80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5B5EF305" w14:textId="77777777" w:rsidR="00F006BD" w:rsidRPr="00F006BD" w:rsidRDefault="00F006BD" w:rsidP="00F006BD">
            <w:r w:rsidRPr="00F006BD">
              <w:t>ITMS2014+, alebo</w:t>
            </w:r>
          </w:p>
          <w:p w14:paraId="649DDD95" w14:textId="77777777" w:rsidR="00F006BD" w:rsidRPr="00F006BD" w:rsidRDefault="00F006BD" w:rsidP="00F006BD">
            <w:r w:rsidRPr="00F006BD">
              <w:t>Register a identifikátor právnických osôb, podnikateľov a orgánov verejnej moci</w:t>
            </w:r>
          </w:p>
          <w:p w14:paraId="174A8402" w14:textId="4B316AB3" w:rsidR="000C3652" w:rsidRPr="00F006BD" w:rsidRDefault="00F006BD" w:rsidP="004B6052">
            <w:r w:rsidRPr="00F006BD">
              <w:t xml:space="preserve">Dostupné na: </w:t>
            </w:r>
            <w:r w:rsidR="000C3652" w:rsidRPr="00855099">
              <w:t>https://rpo.statistics.sk</w:t>
            </w:r>
            <w:r w:rsidR="00CA18B6">
              <w:t xml:space="preserve"> </w:t>
            </w:r>
          </w:p>
        </w:tc>
      </w:tr>
      <w:tr w:rsidR="00F006BD" w:rsidRPr="00F006BD" w14:paraId="766A005E" w14:textId="77777777" w:rsidTr="00F006BD">
        <w:trPr>
          <w:trHeight w:val="1036"/>
        </w:trPr>
        <w:tc>
          <w:tcPr>
            <w:tcW w:w="3165" w:type="dxa"/>
            <w:shd w:val="clear" w:color="auto" w:fill="auto"/>
            <w:hideMark/>
          </w:tcPr>
          <w:p w14:paraId="28050692" w14:textId="145C3A08" w:rsidR="00F006BD" w:rsidRPr="00F006BD" w:rsidRDefault="00F006BD" w:rsidP="00F006BD">
            <w:r w:rsidRPr="00F006BD">
              <w:t>Podmienka nebyť dlžníkom na daniach</w:t>
            </w:r>
          </w:p>
        </w:tc>
        <w:tc>
          <w:tcPr>
            <w:tcW w:w="6946" w:type="dxa"/>
            <w:shd w:val="clear" w:color="auto" w:fill="auto"/>
            <w:hideMark/>
          </w:tcPr>
          <w:p w14:paraId="63D9D1B9" w14:textId="5BF88DE5" w:rsidR="00F006BD" w:rsidRPr="00F006BD" w:rsidRDefault="00F006BD" w:rsidP="00AD148B">
            <w:pPr>
              <w:tabs>
                <w:tab w:val="center" w:pos="3403"/>
              </w:tabs>
              <w:rPr>
                <w:b/>
              </w:rPr>
            </w:pPr>
            <w:r w:rsidRPr="00F006BD">
              <w:rPr>
                <w:b/>
              </w:rPr>
              <w:t>Forma preukázania:</w:t>
            </w:r>
            <w:r w:rsidR="00AD148B">
              <w:rPr>
                <w:b/>
              </w:rPr>
              <w:tab/>
            </w:r>
          </w:p>
          <w:p w14:paraId="364F995F" w14:textId="4888E50F" w:rsidR="00F006BD" w:rsidRPr="00F006BD" w:rsidRDefault="00F4698E" w:rsidP="00F006BD">
            <w:pPr>
              <w:rPr>
                <w:lang w:eastAsia="en-US"/>
              </w:rPr>
            </w:pPr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26BBB252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09B4C158" w14:textId="11E5431B" w:rsidR="00F006BD" w:rsidRPr="00F006BD" w:rsidRDefault="00F006BD" w:rsidP="004B6052">
            <w:r w:rsidRPr="00F006BD">
              <w:rPr>
                <w:lang w:eastAsia="en-US"/>
              </w:rPr>
              <w:t>ITMS2014+</w:t>
            </w:r>
          </w:p>
        </w:tc>
      </w:tr>
      <w:tr w:rsidR="00F006BD" w:rsidRPr="00F006BD" w14:paraId="5B64CB46" w14:textId="77777777" w:rsidTr="00855099">
        <w:trPr>
          <w:trHeight w:val="298"/>
        </w:trPr>
        <w:tc>
          <w:tcPr>
            <w:tcW w:w="3165" w:type="dxa"/>
            <w:shd w:val="clear" w:color="auto" w:fill="auto"/>
            <w:hideMark/>
          </w:tcPr>
          <w:p w14:paraId="5B9D0737" w14:textId="77777777" w:rsidR="00F006BD" w:rsidRPr="00F006BD" w:rsidRDefault="00F006BD" w:rsidP="00F006BD">
            <w:r w:rsidRPr="00F006BD">
              <w:t>Podmienka nebyť dlžníkom poistného na zdravotnom poistení</w:t>
            </w:r>
          </w:p>
        </w:tc>
        <w:tc>
          <w:tcPr>
            <w:tcW w:w="6946" w:type="dxa"/>
            <w:shd w:val="clear" w:color="auto" w:fill="auto"/>
            <w:hideMark/>
          </w:tcPr>
          <w:p w14:paraId="322AA691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2944DD7F" w14:textId="06B9D8FC" w:rsidR="00F006BD" w:rsidRPr="00F006BD" w:rsidRDefault="00F4698E" w:rsidP="00F006BD">
            <w:pPr>
              <w:rPr>
                <w:lang w:eastAsia="en-US"/>
              </w:rPr>
            </w:pPr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51F21C4A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7B4FCA97" w14:textId="77777777" w:rsidR="00F006BD" w:rsidRPr="00F006BD" w:rsidRDefault="00F006BD" w:rsidP="00F006BD">
            <w:r w:rsidRPr="00F006BD">
              <w:t xml:space="preserve">Všeobecná zdravotná poisťovňa  </w:t>
            </w:r>
          </w:p>
          <w:p w14:paraId="3F1BFABE" w14:textId="77777777" w:rsidR="00F006BD" w:rsidRPr="00F006BD" w:rsidRDefault="00F006BD" w:rsidP="00F006BD">
            <w:r w:rsidRPr="00750C70">
              <w:t>https://www.vszp.sk/platitelia/platenie-poistneho/zoznam-dlznikov.html</w:t>
            </w:r>
          </w:p>
          <w:p w14:paraId="2F6F167A" w14:textId="77777777" w:rsidR="00F006BD" w:rsidRPr="00F006BD" w:rsidRDefault="00F006BD" w:rsidP="00F006BD">
            <w:r w:rsidRPr="00F006BD">
              <w:t xml:space="preserve">Dôvera zdravotná poisťovňa  </w:t>
            </w:r>
          </w:p>
          <w:p w14:paraId="53BE1CC9" w14:textId="77777777" w:rsidR="00F006BD" w:rsidRPr="00F006BD" w:rsidRDefault="00F006BD" w:rsidP="00F006BD">
            <w:r w:rsidRPr="00F006BD">
              <w:t xml:space="preserve">http://www.dovera.sk/overenia/dlznici/zoznam-dlznikov </w:t>
            </w:r>
          </w:p>
          <w:p w14:paraId="3F633C63" w14:textId="77777777" w:rsidR="00F006BD" w:rsidRPr="00F006BD" w:rsidRDefault="00F006BD" w:rsidP="00F006BD">
            <w:proofErr w:type="spellStart"/>
            <w:r w:rsidRPr="00F006BD">
              <w:t>Union</w:t>
            </w:r>
            <w:proofErr w:type="spellEnd"/>
            <w:r w:rsidRPr="00F006BD">
              <w:t xml:space="preserve">  </w:t>
            </w:r>
          </w:p>
          <w:p w14:paraId="62EF3331" w14:textId="77777777" w:rsidR="00E6142C" w:rsidRDefault="00750C70" w:rsidP="00E6142C">
            <w:r w:rsidRPr="00750C70">
              <w:t>https://www.union.sk/zoznam-dlznikov</w:t>
            </w:r>
            <w:r w:rsidR="00E6142C">
              <w:t>, alebo</w:t>
            </w:r>
          </w:p>
          <w:p w14:paraId="5D1074FC" w14:textId="544647AC" w:rsidR="00F006BD" w:rsidRPr="00F006BD" w:rsidRDefault="00E6142C" w:rsidP="002132BC">
            <w:r>
              <w:t>Čestné vyhlásenie</w:t>
            </w:r>
            <w:r w:rsidR="00DF186E">
              <w:t xml:space="preserve"> (v prípade overenia podmienky poskytnutia príspevku iba na základe čestného vyhlásenia je RO povinný najneskôr</w:t>
            </w:r>
            <w:r w:rsidR="00DF186E" w:rsidRPr="00F006BD">
              <w:t xml:space="preserve"> </w:t>
            </w:r>
            <w:r w:rsidR="00DF186E">
              <w:t xml:space="preserve">do 6 mesiacov od začatia realizácie hlavných aktivít </w:t>
            </w:r>
            <w:r w:rsidR="00DF186E" w:rsidRPr="00F006BD">
              <w:t>projektu</w:t>
            </w:r>
            <w:r w:rsidR="00DF186E">
              <w:t xml:space="preserve"> overiť podmienku </w:t>
            </w:r>
            <w:r w:rsidR="000372B8">
              <w:t xml:space="preserve">buď </w:t>
            </w:r>
            <w:r w:rsidR="00DF186E">
              <w:t>prostredníctvom registrov zdravotných poisťovní al</w:t>
            </w:r>
            <w:r w:rsidR="000372B8">
              <w:t>e</w:t>
            </w:r>
            <w:r w:rsidR="00DF186E">
              <w:t xml:space="preserve">bo </w:t>
            </w:r>
            <w:r w:rsidR="000372B8">
              <w:t xml:space="preserve">prostredníctvom ITMS2014+ v prípade, ak bude v prevádzke funkčná integrácia na registre zdravotných </w:t>
            </w:r>
            <w:r w:rsidR="000372B8">
              <w:lastRenderedPageBreak/>
              <w:t>poisťovní)</w:t>
            </w:r>
            <w:r w:rsidR="00DF186E">
              <w:t xml:space="preserve"> </w:t>
            </w:r>
          </w:p>
        </w:tc>
      </w:tr>
      <w:tr w:rsidR="00F006BD" w:rsidRPr="00F006BD" w14:paraId="33E56900" w14:textId="77777777" w:rsidTr="00F006BD">
        <w:trPr>
          <w:trHeight w:val="981"/>
        </w:trPr>
        <w:tc>
          <w:tcPr>
            <w:tcW w:w="3165" w:type="dxa"/>
            <w:shd w:val="clear" w:color="auto" w:fill="auto"/>
            <w:hideMark/>
          </w:tcPr>
          <w:p w14:paraId="44D73391" w14:textId="77777777" w:rsidR="00F006BD" w:rsidRPr="00F006BD" w:rsidRDefault="00F006BD" w:rsidP="00F006BD">
            <w:r w:rsidRPr="00F006BD">
              <w:lastRenderedPageBreak/>
              <w:t xml:space="preserve">Podmienka nebyť dlžníkom na sociálnom poistení </w:t>
            </w:r>
          </w:p>
        </w:tc>
        <w:tc>
          <w:tcPr>
            <w:tcW w:w="6946" w:type="dxa"/>
            <w:shd w:val="clear" w:color="auto" w:fill="auto"/>
            <w:hideMark/>
          </w:tcPr>
          <w:p w14:paraId="0EE2142D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122CB54D" w14:textId="544B34B5" w:rsidR="00F006BD" w:rsidRPr="00F006BD" w:rsidRDefault="00F4698E" w:rsidP="00F006BD">
            <w:pPr>
              <w:rPr>
                <w:lang w:eastAsia="en-US"/>
              </w:rPr>
            </w:pPr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5834123A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48EC6F4D" w14:textId="77777777" w:rsidR="00F006BD" w:rsidRPr="00F006BD" w:rsidRDefault="00F006BD" w:rsidP="00F006BD">
            <w:r w:rsidRPr="00F006BD">
              <w:t>Sociálna poisťovňa</w:t>
            </w:r>
          </w:p>
          <w:p w14:paraId="496D013E" w14:textId="77777777" w:rsidR="00E6142C" w:rsidRDefault="00F006BD" w:rsidP="00E6142C">
            <w:r w:rsidRPr="00750C70">
              <w:t>http://www.socpoist.sk/zoznam-dlznikov-emw/487s</w:t>
            </w:r>
            <w:r w:rsidR="00E6142C">
              <w:t>, alebo</w:t>
            </w:r>
          </w:p>
          <w:p w14:paraId="3176C161" w14:textId="6697FDC4" w:rsidR="00F006BD" w:rsidRPr="00F006BD" w:rsidRDefault="00E6142C" w:rsidP="000372B8">
            <w:r>
              <w:t>Čestné vyhlásenie</w:t>
            </w:r>
            <w:r w:rsidR="00F006BD" w:rsidRPr="00F006BD">
              <w:t xml:space="preserve"> </w:t>
            </w:r>
            <w:r w:rsidR="000372B8">
              <w:t>(v prípade overenia podmienky poskytnutia príspevku iba na základe čestného vyhlásenia je RO povinný najneskôr</w:t>
            </w:r>
            <w:r w:rsidR="000372B8" w:rsidRPr="00F006BD">
              <w:t xml:space="preserve"> </w:t>
            </w:r>
            <w:r w:rsidR="000372B8">
              <w:t xml:space="preserve">do 6 mesiacov od začatia realizácie hlavných aktivít </w:t>
            </w:r>
            <w:r w:rsidR="000372B8" w:rsidRPr="00F006BD">
              <w:t>projektu</w:t>
            </w:r>
            <w:r w:rsidR="000372B8">
              <w:t xml:space="preserve"> overiť podmienku buď prostredníctvom zoznamu dlžníkov sociálnej poisťovne alebo prostredníctvom ITMS2014+ v prípade, ak bude v prevádzke funkčná integrácia na zoznam dlžníkov sociálnej poisťovne)</w:t>
            </w:r>
          </w:p>
        </w:tc>
      </w:tr>
      <w:tr w:rsidR="00F006BD" w:rsidRPr="00F006BD" w14:paraId="592A970F" w14:textId="77777777" w:rsidTr="00F006BD">
        <w:trPr>
          <w:trHeight w:val="952"/>
        </w:trPr>
        <w:tc>
          <w:tcPr>
            <w:tcW w:w="3165" w:type="dxa"/>
            <w:shd w:val="clear" w:color="auto" w:fill="auto"/>
            <w:hideMark/>
          </w:tcPr>
          <w:p w14:paraId="02F9F8C6" w14:textId="77777777" w:rsidR="00F006BD" w:rsidRPr="00F006BD" w:rsidRDefault="00F006BD" w:rsidP="00F006BD">
            <w:r w:rsidRPr="00F006BD">
              <w:t>Podmienka, že voči žiadateľovi nie je vedené konkurzné konanie, reštrukturalizačné konanie, nie  je v konkurze alebo v reštrukturalizácii</w:t>
            </w:r>
          </w:p>
        </w:tc>
        <w:tc>
          <w:tcPr>
            <w:tcW w:w="6946" w:type="dxa"/>
            <w:shd w:val="clear" w:color="auto" w:fill="auto"/>
            <w:hideMark/>
          </w:tcPr>
          <w:p w14:paraId="4AC97A41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2513472D" w14:textId="77777777" w:rsidR="00F4698E" w:rsidRDefault="00F4698E" w:rsidP="00F006BD">
            <w:r>
              <w:t>Č</w:t>
            </w:r>
            <w:r w:rsidR="00F006BD" w:rsidRPr="00F006BD">
              <w:t xml:space="preserve">estné vyhlásenie </w:t>
            </w:r>
            <w:r>
              <w:t xml:space="preserve">žiadateľa (bod 15 </w:t>
            </w:r>
            <w:proofErr w:type="spellStart"/>
            <w:r>
              <w:t>ŽoNFP</w:t>
            </w:r>
            <w:proofErr w:type="spellEnd"/>
            <w:r>
              <w:t>)</w:t>
            </w:r>
            <w:r w:rsidRPr="00F006BD">
              <w:t xml:space="preserve"> </w:t>
            </w:r>
          </w:p>
          <w:p w14:paraId="2E63DD8B" w14:textId="6F9E45E3" w:rsidR="00F006BD" w:rsidRPr="00F006BD" w:rsidRDefault="00F006BD" w:rsidP="00F006BD">
            <w:pPr>
              <w:rPr>
                <w:lang w:eastAsia="en-US"/>
              </w:rPr>
            </w:pPr>
            <w:r w:rsidRPr="00F006BD">
              <w:t>(Podmienka sa nevzťahuje na subjekty podľa § 2 zákona  o konkurze a reštrukturalizácii)</w:t>
            </w:r>
          </w:p>
          <w:p w14:paraId="4836E461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7CE430A1" w14:textId="6199DE83" w:rsidR="00F006BD" w:rsidRPr="00F006BD" w:rsidRDefault="00F006BD" w:rsidP="004B6052">
            <w:r w:rsidRPr="00F006BD">
              <w:rPr>
                <w:lang w:eastAsia="en-US"/>
              </w:rPr>
              <w:t>ITMS2014+</w:t>
            </w:r>
          </w:p>
        </w:tc>
      </w:tr>
      <w:tr w:rsidR="00F006BD" w:rsidRPr="00F006BD" w14:paraId="67B2CB71" w14:textId="77777777" w:rsidTr="00F006BD">
        <w:trPr>
          <w:trHeight w:val="1408"/>
        </w:trPr>
        <w:tc>
          <w:tcPr>
            <w:tcW w:w="3165" w:type="dxa"/>
            <w:shd w:val="clear" w:color="auto" w:fill="auto"/>
            <w:hideMark/>
          </w:tcPr>
          <w:p w14:paraId="51F1FCFB" w14:textId="77777777" w:rsidR="00F006BD" w:rsidRPr="00F006BD" w:rsidRDefault="00F006BD" w:rsidP="00F006BD">
            <w:r w:rsidRPr="00F006BD">
              <w:t>Podmienka, že žiadateľ nie je podnikom v ťažkostiach</w:t>
            </w:r>
          </w:p>
        </w:tc>
        <w:tc>
          <w:tcPr>
            <w:tcW w:w="6946" w:type="dxa"/>
            <w:shd w:val="clear" w:color="auto" w:fill="auto"/>
            <w:hideMark/>
          </w:tcPr>
          <w:p w14:paraId="4B82FD8D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654FA89A" w14:textId="77777777" w:rsidR="00F4698E" w:rsidRDefault="00F4698E" w:rsidP="00F006BD">
            <w:r>
              <w:t>Č</w:t>
            </w:r>
            <w:r w:rsidR="00F006BD" w:rsidRPr="00F006BD">
              <w:t xml:space="preserve">estné vyhlásenie </w:t>
            </w:r>
            <w:r>
              <w:t xml:space="preserve">žiadateľa (bod 15 </w:t>
            </w:r>
            <w:proofErr w:type="spellStart"/>
            <w:r>
              <w:t>ŽoNFP</w:t>
            </w:r>
            <w:proofErr w:type="spellEnd"/>
            <w:r>
              <w:t>)</w:t>
            </w:r>
            <w:r w:rsidRPr="00F006BD">
              <w:t xml:space="preserve">  </w:t>
            </w:r>
          </w:p>
          <w:p w14:paraId="7B45F84A" w14:textId="23CC26A8" w:rsidR="00F006BD" w:rsidRDefault="00F006BD" w:rsidP="00F006BD">
            <w:r w:rsidRPr="00F006BD">
              <w:t>(Nie je relevantné pre štátne rozpočtové organizácie. Nie je relevantné pre štátne príspevkové organizácie, obce a nimi zriadené rozpočtové a príspevkové organizácie, ak charakter ich činnosti, ktorú budú vykonávať v súvislosti s projektom, nemá charakter hospodárskej činnosti ako vyplýva z práva EÚ.</w:t>
            </w:r>
            <w:r w:rsidR="00E24E7B">
              <w:t xml:space="preserve"> </w:t>
            </w:r>
            <w:r w:rsidR="001D240E">
              <w:t>Pri</w:t>
            </w:r>
            <w:r w:rsidR="00E24E7B">
              <w:t xml:space="preserve"> projekt</w:t>
            </w:r>
            <w:r w:rsidR="001D240E">
              <w:t>och, financovaných</w:t>
            </w:r>
            <w:r w:rsidR="00E24E7B">
              <w:t xml:space="preserve"> z</w:t>
            </w:r>
            <w:r w:rsidR="001D240E">
              <w:t> </w:t>
            </w:r>
            <w:r w:rsidR="00E24E7B">
              <w:t>ESF</w:t>
            </w:r>
            <w:r w:rsidR="001D240E">
              <w:t xml:space="preserve"> a ENRF sa podmienka overuje iba v prípade, ak sú podporované v rámci schém štátnej pomoci</w:t>
            </w:r>
            <w:r w:rsidRPr="00F006BD">
              <w:t>)</w:t>
            </w:r>
            <w:r w:rsidR="00855099">
              <w:t>.</w:t>
            </w:r>
          </w:p>
          <w:p w14:paraId="46532891" w14:textId="77777777" w:rsidR="00692F1A" w:rsidRPr="00F006BD" w:rsidRDefault="00692F1A" w:rsidP="00F006BD">
            <w:pPr>
              <w:rPr>
                <w:lang w:eastAsia="en-US"/>
              </w:rPr>
            </w:pPr>
            <w:r>
              <w:t xml:space="preserve">V prípade, ak nie je účtovnú závierku možné získať z ITMS2014+, žiadateľ predkladá účtovnú závierku vo forme </w:t>
            </w:r>
            <w:proofErr w:type="spellStart"/>
            <w:r>
              <w:t>skenu</w:t>
            </w:r>
            <w:proofErr w:type="spellEnd"/>
          </w:p>
          <w:p w14:paraId="7F481BE9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0C63C6AA" w14:textId="77777777" w:rsidR="00F006BD" w:rsidRDefault="00F006BD" w:rsidP="00F006BD">
            <w:pPr>
              <w:rPr>
                <w:bCs/>
                <w:lang w:eastAsia="en-US"/>
              </w:rPr>
            </w:pPr>
            <w:r w:rsidRPr="00F006BD">
              <w:rPr>
                <w:bCs/>
                <w:lang w:eastAsia="en-US"/>
              </w:rPr>
              <w:t>ITMS2014+ (Údaje z účtovnej závierky)</w:t>
            </w:r>
            <w:r w:rsidR="00692F1A">
              <w:rPr>
                <w:bCs/>
                <w:lang w:eastAsia="en-US"/>
              </w:rPr>
              <w:t>, alebo</w:t>
            </w:r>
          </w:p>
          <w:p w14:paraId="6AC91589" w14:textId="77777777" w:rsidR="00692F1A" w:rsidRPr="00F006BD" w:rsidRDefault="00692F1A" w:rsidP="00F006B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Údaje zo </w:t>
            </w:r>
            <w:proofErr w:type="spellStart"/>
            <w:r>
              <w:rPr>
                <w:bCs/>
                <w:lang w:eastAsia="en-US"/>
              </w:rPr>
              <w:t>zoskenovaného</w:t>
            </w:r>
            <w:proofErr w:type="spellEnd"/>
            <w:r>
              <w:rPr>
                <w:bCs/>
                <w:lang w:eastAsia="en-US"/>
              </w:rPr>
              <w:t xml:space="preserve"> dokumentu</w:t>
            </w:r>
          </w:p>
          <w:p w14:paraId="3F4C284C" w14:textId="1B3FF7C3" w:rsidR="00F006BD" w:rsidRPr="00F006BD" w:rsidRDefault="00F006BD" w:rsidP="001D240E">
            <w:r w:rsidRPr="00F006BD">
              <w:rPr>
                <w:bCs/>
                <w:lang w:eastAsia="en-US"/>
              </w:rPr>
              <w:t>Test podniku v</w:t>
            </w:r>
            <w:r w:rsidR="00750C70">
              <w:rPr>
                <w:bCs/>
                <w:lang w:eastAsia="en-US"/>
              </w:rPr>
              <w:t> </w:t>
            </w:r>
            <w:r w:rsidRPr="00F006BD">
              <w:rPr>
                <w:bCs/>
                <w:lang w:eastAsia="en-US"/>
              </w:rPr>
              <w:t>ťažkostiach</w:t>
            </w:r>
          </w:p>
        </w:tc>
      </w:tr>
      <w:tr w:rsidR="00F006BD" w:rsidRPr="00F006BD" w14:paraId="5E1E8C44" w14:textId="77777777" w:rsidTr="00F006BD">
        <w:trPr>
          <w:trHeight w:val="1603"/>
        </w:trPr>
        <w:tc>
          <w:tcPr>
            <w:tcW w:w="3165" w:type="dxa"/>
            <w:shd w:val="clear" w:color="auto" w:fill="auto"/>
            <w:hideMark/>
          </w:tcPr>
          <w:p w14:paraId="5133941A" w14:textId="77777777" w:rsidR="00F006BD" w:rsidRPr="00F006BD" w:rsidRDefault="00F006BD" w:rsidP="00F006BD">
            <w:r w:rsidRPr="00F006BD">
              <w:t>Podmienka finančnej spôsobilosti spolufinancovania projektu</w:t>
            </w:r>
          </w:p>
        </w:tc>
        <w:tc>
          <w:tcPr>
            <w:tcW w:w="6946" w:type="dxa"/>
            <w:shd w:val="clear" w:color="auto" w:fill="auto"/>
            <w:hideMark/>
          </w:tcPr>
          <w:p w14:paraId="42C5926C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308EFF12" w14:textId="63DDD65B" w:rsidR="00F006BD" w:rsidRPr="00F006BD" w:rsidRDefault="00F4698E" w:rsidP="00F006BD"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  <w:r w:rsidR="00F006BD" w:rsidRPr="00F006BD">
              <w:t>, alebo</w:t>
            </w:r>
          </w:p>
          <w:p w14:paraId="78DC141A" w14:textId="77777777" w:rsidR="00F006BD" w:rsidRPr="00F006BD" w:rsidRDefault="00F006BD" w:rsidP="00F006BD">
            <w:r w:rsidRPr="00F006BD">
              <w:rPr>
                <w:lang w:eastAsia="en-US"/>
              </w:rPr>
              <w:t xml:space="preserve">elektronické predloženie dokladu preukazujúceho zabezpečenie spolufinancovania projektu vo forme </w:t>
            </w:r>
            <w:proofErr w:type="spellStart"/>
            <w:r w:rsidRPr="00F006BD">
              <w:rPr>
                <w:lang w:eastAsia="en-US"/>
              </w:rPr>
              <w:t>skenu</w:t>
            </w:r>
            <w:proofErr w:type="spellEnd"/>
            <w:r w:rsidRPr="00F006BD">
              <w:t xml:space="preserve"> </w:t>
            </w:r>
          </w:p>
          <w:p w14:paraId="2DFC1CFC" w14:textId="43B09BCE" w:rsidR="00F006BD" w:rsidRPr="00F006BD" w:rsidRDefault="00F006BD" w:rsidP="00F006BD">
            <w:r w:rsidRPr="00F006BD">
              <w:t>(</w:t>
            </w:r>
            <w:r w:rsidR="00FE1810">
              <w:t xml:space="preserve">podmienka finančnej spôsobilosti sa preukazuje iba v </w:t>
            </w:r>
            <w:r w:rsidRPr="00F006BD">
              <w:rPr>
                <w:bCs/>
                <w:iCs/>
                <w:lang w:eastAsia="en-US"/>
              </w:rPr>
              <w:t>prípad</w:t>
            </w:r>
            <w:r w:rsidR="00FE1810">
              <w:rPr>
                <w:bCs/>
                <w:iCs/>
                <w:lang w:eastAsia="en-US"/>
              </w:rPr>
              <w:t>e</w:t>
            </w:r>
            <w:r w:rsidRPr="00F006BD">
              <w:rPr>
                <w:bCs/>
                <w:iCs/>
                <w:lang w:eastAsia="en-US"/>
              </w:rPr>
              <w:t xml:space="preserve"> subjektov s povinným spolufinancovaním v zmysle podmienok určených vo výzve)</w:t>
            </w:r>
          </w:p>
          <w:p w14:paraId="3BF0CCFC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1FF4A66E" w14:textId="0010AB11" w:rsidR="00F006BD" w:rsidRPr="00F006BD" w:rsidRDefault="00F006BD" w:rsidP="00F006BD">
            <w:pPr>
              <w:rPr>
                <w:bCs/>
                <w:lang w:eastAsia="en-US"/>
              </w:rPr>
            </w:pPr>
            <w:r w:rsidRPr="00F006BD">
              <w:rPr>
                <w:bCs/>
                <w:lang w:eastAsia="en-US"/>
              </w:rPr>
              <w:t>ITMS2014+ (Údaje z účtovnej závierky)</w:t>
            </w:r>
            <w:r w:rsidR="004E688F">
              <w:rPr>
                <w:bCs/>
                <w:lang w:eastAsia="en-US"/>
              </w:rPr>
              <w:t>,</w:t>
            </w:r>
            <w:r w:rsidRPr="00F006BD">
              <w:rPr>
                <w:bCs/>
                <w:lang w:eastAsia="en-US"/>
              </w:rPr>
              <w:t xml:space="preserve"> alebo</w:t>
            </w:r>
          </w:p>
          <w:p w14:paraId="0C18C5C3" w14:textId="5AE1688C" w:rsidR="00E6142C" w:rsidRDefault="00F006BD" w:rsidP="00E6142C">
            <w:r w:rsidRPr="00F006BD">
              <w:rPr>
                <w:bCs/>
                <w:lang w:eastAsia="en-US"/>
              </w:rPr>
              <w:t xml:space="preserve">údaje zo </w:t>
            </w:r>
            <w:proofErr w:type="spellStart"/>
            <w:r w:rsidRPr="00F006BD">
              <w:rPr>
                <w:bCs/>
                <w:lang w:eastAsia="en-US"/>
              </w:rPr>
              <w:t>zoskenovaného</w:t>
            </w:r>
            <w:proofErr w:type="spellEnd"/>
            <w:r w:rsidRPr="00F006BD">
              <w:rPr>
                <w:bCs/>
                <w:lang w:eastAsia="en-US"/>
              </w:rPr>
              <w:t xml:space="preserve"> dokumentu</w:t>
            </w:r>
            <w:r w:rsidR="004E688F">
              <w:rPr>
                <w:bCs/>
                <w:lang w:eastAsia="en-US"/>
              </w:rPr>
              <w:t xml:space="preserve">, </w:t>
            </w:r>
            <w:r w:rsidR="00E6142C">
              <w:t>alebo</w:t>
            </w:r>
          </w:p>
          <w:p w14:paraId="07A19D5C" w14:textId="2D677959" w:rsidR="004E688F" w:rsidRPr="00F006BD" w:rsidRDefault="00E6142C" w:rsidP="00E6142C">
            <w:pPr>
              <w:rPr>
                <w:bCs/>
                <w:lang w:eastAsia="en-US"/>
              </w:rPr>
            </w:pPr>
            <w:r>
              <w:t>Čestné vyhlásenie</w:t>
            </w:r>
          </w:p>
        </w:tc>
      </w:tr>
      <w:tr w:rsidR="00F006BD" w:rsidRPr="00F006BD" w14:paraId="5FFAC8D5" w14:textId="77777777" w:rsidTr="00855099">
        <w:trPr>
          <w:trHeight w:val="2282"/>
        </w:trPr>
        <w:tc>
          <w:tcPr>
            <w:tcW w:w="3165" w:type="dxa"/>
            <w:shd w:val="clear" w:color="auto" w:fill="auto"/>
            <w:hideMark/>
          </w:tcPr>
          <w:p w14:paraId="54F7EF3C" w14:textId="77777777" w:rsidR="00F006BD" w:rsidRPr="00F006BD" w:rsidRDefault="00F006BD" w:rsidP="00F006BD">
            <w:r w:rsidRPr="00F006BD">
              <w:rPr>
                <w:lang w:eastAsia="en-US"/>
              </w:rPr>
              <w:lastRenderedPageBreak/>
              <w:t>Podmienka, že žiadateľ má schválený program rozvoja a príslušnú územnoplánovaciu dokumentáciu v súlade s ustanovením § 7 ods. 6 a  § 8 ods. 6/</w:t>
            </w:r>
            <w:r w:rsidRPr="00F006BD">
              <w:t xml:space="preserve"> </w:t>
            </w:r>
            <w:r w:rsidRPr="00F006BD">
              <w:rPr>
                <w:lang w:eastAsia="en-US"/>
              </w:rPr>
              <w:t>§ 8a ods. 4 zákona o podpore regionálneho rozvoja</w:t>
            </w:r>
          </w:p>
        </w:tc>
        <w:tc>
          <w:tcPr>
            <w:tcW w:w="6946" w:type="dxa"/>
            <w:shd w:val="clear" w:color="auto" w:fill="auto"/>
            <w:hideMark/>
          </w:tcPr>
          <w:p w14:paraId="46A1A52B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424A2A54" w14:textId="77777777" w:rsidR="00F006BD" w:rsidRPr="00F006BD" w:rsidRDefault="00260A73" w:rsidP="00F006BD">
            <w:pPr>
              <w:rPr>
                <w:b/>
                <w:bCs/>
              </w:rPr>
            </w:pPr>
            <w:r>
              <w:rPr>
                <w:lang w:eastAsia="en-US"/>
              </w:rPr>
              <w:t>E</w:t>
            </w:r>
            <w:r w:rsidR="00F006BD" w:rsidRPr="00F006BD">
              <w:rPr>
                <w:lang w:eastAsia="en-US"/>
              </w:rPr>
              <w:t>lektronické predloženie u</w:t>
            </w:r>
            <w:r w:rsidR="00F006BD" w:rsidRPr="00F006BD">
              <w:rPr>
                <w:bCs/>
              </w:rPr>
              <w:t xml:space="preserve">znesenia (výpisu z uznesenia) o schválení programu rozvoja a príslušnej územnoplánovacej dokumentácie vo forme </w:t>
            </w:r>
            <w:proofErr w:type="spellStart"/>
            <w:r w:rsidR="00F006BD" w:rsidRPr="00F006BD">
              <w:rPr>
                <w:bCs/>
              </w:rPr>
              <w:t>skenu</w:t>
            </w:r>
            <w:proofErr w:type="spellEnd"/>
            <w:r w:rsidR="00F006BD" w:rsidRPr="00F006BD">
              <w:rPr>
                <w:bCs/>
              </w:rPr>
              <w:t xml:space="preserve"> (r</w:t>
            </w:r>
            <w:r w:rsidR="00F006BD" w:rsidRPr="00F006BD">
              <w:t>elevantné pre subjekty územnej samosprávy)</w:t>
            </w:r>
            <w:r w:rsidR="00F006BD" w:rsidRPr="00F006BD">
              <w:rPr>
                <w:b/>
                <w:bCs/>
              </w:rPr>
              <w:t xml:space="preserve"> </w:t>
            </w:r>
          </w:p>
          <w:p w14:paraId="3246ABD6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5C3B09FB" w14:textId="77777777" w:rsidR="00F006BD" w:rsidRPr="00F006BD" w:rsidRDefault="00260A73" w:rsidP="00F006BD">
            <w:r>
              <w:rPr>
                <w:bCs/>
                <w:lang w:eastAsia="en-US"/>
              </w:rPr>
              <w:t>Ú</w:t>
            </w:r>
            <w:r w:rsidR="00F006BD" w:rsidRPr="00F006BD">
              <w:rPr>
                <w:bCs/>
                <w:lang w:eastAsia="en-US"/>
              </w:rPr>
              <w:t xml:space="preserve">daje zo </w:t>
            </w:r>
            <w:proofErr w:type="spellStart"/>
            <w:r w:rsidR="00F006BD" w:rsidRPr="00F006BD">
              <w:rPr>
                <w:bCs/>
                <w:lang w:eastAsia="en-US"/>
              </w:rPr>
              <w:t>zoskenovaného</w:t>
            </w:r>
            <w:proofErr w:type="spellEnd"/>
            <w:r w:rsidR="00F006BD" w:rsidRPr="00F006BD">
              <w:rPr>
                <w:bCs/>
                <w:lang w:eastAsia="en-US"/>
              </w:rPr>
              <w:t xml:space="preserve"> dokumentu</w:t>
            </w:r>
          </w:p>
        </w:tc>
      </w:tr>
      <w:tr w:rsidR="00F006BD" w:rsidRPr="00F006BD" w14:paraId="378393B4" w14:textId="77777777" w:rsidTr="00F006BD">
        <w:trPr>
          <w:trHeight w:val="274"/>
        </w:trPr>
        <w:tc>
          <w:tcPr>
            <w:tcW w:w="3165" w:type="dxa"/>
            <w:shd w:val="clear" w:color="auto" w:fill="auto"/>
            <w:hideMark/>
          </w:tcPr>
          <w:p w14:paraId="32F78DBD" w14:textId="77777777" w:rsidR="00F006BD" w:rsidRPr="00F006BD" w:rsidRDefault="00F006BD" w:rsidP="00F006BD">
            <w:r w:rsidRPr="00F006BD">
              <w:t>Podmienka, že žiadateľ ani jeho štatutárny orgán, ani žiadny člen štatutárneho orgánu, ani prokurista/i, ani osoba splnomocnená zastupovať žiadateľa v konaní  o </w:t>
            </w:r>
            <w:proofErr w:type="spellStart"/>
            <w:r w:rsidRPr="00F006BD">
              <w:t>ŽoNFP</w:t>
            </w:r>
            <w:proofErr w:type="spellEnd"/>
            <w:r w:rsidRPr="00F006BD">
              <w:t>  neboli právoplatne odsúdení za trestný čin korupcie, za trestný čin poškodzovania finančných záujmov Európskych spoločenstiev, za trestný čin legalizácie príjmu z trestnej činnosti, za trestný čin založenia, zosnovania a podporovania zločineckej skupiny, alebo za trestný čin machinácie pri verejnom obstarávaní a verejnej dražbe </w:t>
            </w:r>
          </w:p>
        </w:tc>
        <w:tc>
          <w:tcPr>
            <w:tcW w:w="6946" w:type="dxa"/>
            <w:shd w:val="clear" w:color="auto" w:fill="auto"/>
            <w:hideMark/>
          </w:tcPr>
          <w:p w14:paraId="16FE4137" w14:textId="77777777" w:rsidR="001059F7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</w:t>
            </w:r>
          </w:p>
          <w:p w14:paraId="08F31F90" w14:textId="174D92EC" w:rsidR="00F006BD" w:rsidRPr="00F006BD" w:rsidRDefault="00F4698E" w:rsidP="00F006BD">
            <w:pPr>
              <w:rPr>
                <w:lang w:eastAsia="en-US"/>
              </w:rPr>
            </w:pPr>
            <w:r>
              <w:t>Č</w:t>
            </w:r>
            <w:r w:rsidR="00F006BD" w:rsidRPr="00F006BD">
              <w:t>estné vyhlásenie</w:t>
            </w:r>
            <w:r w:rsidR="001059F7">
              <w:t xml:space="preserve"> </w:t>
            </w:r>
            <w:r>
              <w:t xml:space="preserve">žiadateľa (bod 15 </w:t>
            </w:r>
            <w:proofErr w:type="spellStart"/>
            <w:r>
              <w:t>ŽoNFP</w:t>
            </w:r>
            <w:proofErr w:type="spellEnd"/>
            <w:r>
              <w:t>)</w:t>
            </w:r>
            <w:r w:rsidR="00F006BD" w:rsidRPr="00F006BD">
              <w:rPr>
                <w:lang w:eastAsia="en-US"/>
              </w:rPr>
              <w:t xml:space="preserve"> </w:t>
            </w:r>
          </w:p>
          <w:p w14:paraId="720E9F3E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567FDB4A" w14:textId="4B23241D" w:rsidR="00F006BD" w:rsidRDefault="001359B6" w:rsidP="00E67D91">
            <w:pPr>
              <w:jc w:val="both"/>
            </w:pPr>
            <w:r>
              <w:t>Najneskôr</w:t>
            </w:r>
            <w:r w:rsidR="00F006BD" w:rsidRPr="00F006BD">
              <w:t xml:space="preserve"> </w:t>
            </w:r>
            <w:r>
              <w:t xml:space="preserve">do 6 mesiacov od začatia realizácie hlavných aktivít </w:t>
            </w:r>
            <w:r w:rsidRPr="00F006BD">
              <w:t xml:space="preserve">projektu </w:t>
            </w:r>
            <w:r w:rsidR="00F006BD" w:rsidRPr="00F006BD">
              <w:t>prostredníctvom ITMS2014+ alebo vyžia</w:t>
            </w:r>
            <w:r w:rsidR="00AC6077">
              <w:t xml:space="preserve">daním </w:t>
            </w:r>
            <w:r w:rsidR="00FE1810">
              <w:t>výpisu z registra trestov od žiadateľa</w:t>
            </w:r>
            <w:r w:rsidR="00260A73">
              <w:t xml:space="preserve"> </w:t>
            </w:r>
          </w:p>
          <w:p w14:paraId="35FFF5C0" w14:textId="07BA0683" w:rsidR="00565585" w:rsidRPr="00F006BD" w:rsidRDefault="00565585" w:rsidP="00E67D91">
            <w:pPr>
              <w:jc w:val="both"/>
            </w:pPr>
            <w:r>
              <w:t>(</w:t>
            </w:r>
            <w:r w:rsidRPr="00E67D91">
              <w:t>RO je oprávnený pri organizáciách, pri ktorých práva a povinnosti zmluvných vzťahov štatutárnych orgánov k organizácii, resp. spôsob vymenovania štatutárneho orgánu upravuje osobitný predpis</w:t>
            </w:r>
            <w:r>
              <w:rPr>
                <w:rStyle w:val="Odkaznapoznmkupodiarou"/>
              </w:rPr>
              <w:footnoteReference w:id="8"/>
            </w:r>
            <w:r w:rsidRPr="00E67D91">
              <w:t xml:space="preserve">, </w:t>
            </w:r>
            <w:r>
              <w:t xml:space="preserve">overiť podmienku poskytnutia príspevku iba prostredníctvom </w:t>
            </w:r>
            <w:r w:rsidRPr="00E67D91">
              <w:t>čestn</w:t>
            </w:r>
            <w:r>
              <w:t>ého</w:t>
            </w:r>
            <w:r w:rsidRPr="00E67D91">
              <w:t xml:space="preserve"> vyhlásen</w:t>
            </w:r>
            <w:r>
              <w:t>ia)</w:t>
            </w:r>
          </w:p>
        </w:tc>
      </w:tr>
      <w:tr w:rsidR="00F006BD" w:rsidRPr="00F006BD" w14:paraId="17F98042" w14:textId="77777777" w:rsidTr="00F006BD">
        <w:trPr>
          <w:trHeight w:val="274"/>
        </w:trPr>
        <w:tc>
          <w:tcPr>
            <w:tcW w:w="3165" w:type="dxa"/>
            <w:shd w:val="clear" w:color="auto" w:fill="auto"/>
          </w:tcPr>
          <w:p w14:paraId="4DC628C5" w14:textId="77777777" w:rsidR="00F006BD" w:rsidRPr="00F006BD" w:rsidRDefault="00F006BD" w:rsidP="00F006BD">
            <w:r w:rsidRPr="00F006BD">
              <w:t>Podmienka, že žiadateľ, ktorým je právnická osoba, nemá právoplatným rozsudkom uložený trest zákazu prijímať dotácie alebo subvencie, trest zákazu prijímať pomoc a podporu poskytovanú z fondov Európskej únie alebo trest zákazu účasti vo verejnom obstarávaní podľa osobitného predpisu</w:t>
            </w:r>
            <w:r w:rsidRPr="00F006BD">
              <w:rPr>
                <w:rStyle w:val="Odkaznapoznmkupodiarou"/>
              </w:rPr>
              <w:footnoteReference w:id="9"/>
            </w:r>
          </w:p>
        </w:tc>
        <w:tc>
          <w:tcPr>
            <w:tcW w:w="6946" w:type="dxa"/>
            <w:shd w:val="clear" w:color="auto" w:fill="auto"/>
          </w:tcPr>
          <w:p w14:paraId="2340EDFF" w14:textId="15C3B08D" w:rsidR="003C71BD" w:rsidRDefault="00F006BD" w:rsidP="00F006BD">
            <w:pPr>
              <w:rPr>
                <w:lang w:eastAsia="en-US"/>
              </w:rPr>
            </w:pPr>
            <w:r w:rsidRPr="00F006BD">
              <w:rPr>
                <w:b/>
              </w:rPr>
              <w:t>Forma preukázania</w:t>
            </w:r>
          </w:p>
          <w:p w14:paraId="7AB67781" w14:textId="47354FF0" w:rsidR="00F006BD" w:rsidRPr="00F006BD" w:rsidRDefault="00F4698E" w:rsidP="00F006BD"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1AAD2C60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6CDAFCAE" w14:textId="6DB04FD4" w:rsidR="001359B6" w:rsidRDefault="001359B6" w:rsidP="00E67D91">
            <w:pPr>
              <w:jc w:val="both"/>
            </w:pPr>
            <w:r>
              <w:t>Najneskôr</w:t>
            </w:r>
            <w:r w:rsidRPr="00F006BD">
              <w:t xml:space="preserve"> </w:t>
            </w:r>
            <w:r>
              <w:t xml:space="preserve">do 6 mesiacov od začatia realizácie hlavných aktivít </w:t>
            </w:r>
            <w:r w:rsidRPr="00F006BD">
              <w:t>projektu</w:t>
            </w:r>
            <w:r w:rsidR="00F006BD" w:rsidRPr="00F006BD">
              <w:t xml:space="preserve"> prostredníctvom ITMS2014+ </w:t>
            </w:r>
            <w:r w:rsidR="00FE1810" w:rsidRPr="00F006BD">
              <w:t>alebo vyžia</w:t>
            </w:r>
            <w:r w:rsidR="00FE1810">
              <w:t>daním výpisu z registra trestov od žiadateľa</w:t>
            </w:r>
          </w:p>
          <w:p w14:paraId="008C0DC9" w14:textId="63AFA4C3" w:rsidR="00565585" w:rsidRPr="00F006BD" w:rsidRDefault="00565585" w:rsidP="008E3D91">
            <w:pPr>
              <w:jc w:val="both"/>
              <w:rPr>
                <w:b/>
                <w:bCs/>
                <w:lang w:eastAsia="en-US"/>
              </w:rPr>
            </w:pPr>
            <w:r>
              <w:t>(</w:t>
            </w:r>
            <w:r w:rsidR="008E3D91" w:rsidRPr="008E3D91">
              <w:t>Podmienka sa nevzťahuje na fyzické osoby a na právnické osoby v súlade s § 5 zákona</w:t>
            </w:r>
            <w:r w:rsidR="008E3D91">
              <w:t xml:space="preserve"> </w:t>
            </w:r>
            <w:r w:rsidR="008E3D91" w:rsidRPr="008E3D91">
              <w:t>č. 91/2016 Z. z. o trestnej zodpovednosti právnických osôb a o zmene a doplnení niektorých zákonov</w:t>
            </w:r>
            <w:r>
              <w:t>)</w:t>
            </w:r>
          </w:p>
        </w:tc>
      </w:tr>
      <w:tr w:rsidR="00F006BD" w:rsidRPr="00F006BD" w14:paraId="6F269A26" w14:textId="77777777" w:rsidTr="00F006BD">
        <w:trPr>
          <w:trHeight w:val="1262"/>
        </w:trPr>
        <w:tc>
          <w:tcPr>
            <w:tcW w:w="3165" w:type="dxa"/>
            <w:shd w:val="clear" w:color="auto" w:fill="auto"/>
            <w:hideMark/>
          </w:tcPr>
          <w:p w14:paraId="59BA2C35" w14:textId="77777777" w:rsidR="00F006BD" w:rsidRPr="00F006BD" w:rsidRDefault="00F006BD" w:rsidP="00F006BD">
            <w:r w:rsidRPr="00F006BD">
              <w:t xml:space="preserve">Podmienka neporušenia zákazu nelegálnej práce a nelegálneho zamestnávania za obdobie 5 rokov predchádzajúcich podaniu </w:t>
            </w:r>
            <w:proofErr w:type="spellStart"/>
            <w:r w:rsidRPr="00F006BD">
              <w:t>ŽoNFP</w:t>
            </w:r>
            <w:proofErr w:type="spellEnd"/>
          </w:p>
        </w:tc>
        <w:tc>
          <w:tcPr>
            <w:tcW w:w="6946" w:type="dxa"/>
            <w:shd w:val="clear" w:color="auto" w:fill="auto"/>
            <w:hideMark/>
          </w:tcPr>
          <w:p w14:paraId="563ED67D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6E8B072F" w14:textId="6B2314BB" w:rsidR="00F006BD" w:rsidRPr="00F006BD" w:rsidRDefault="00F4698E" w:rsidP="00F006BD"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669F75AE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1A8B5AC9" w14:textId="11238A77" w:rsidR="00F006BD" w:rsidRPr="00F006BD" w:rsidRDefault="00743F5E" w:rsidP="007A6C9C">
            <w:r>
              <w:t>ITMS2014+</w:t>
            </w:r>
          </w:p>
        </w:tc>
      </w:tr>
      <w:tr w:rsidR="00B31243" w:rsidRPr="00F006BD" w14:paraId="53A89925" w14:textId="77777777" w:rsidTr="004F7D4F">
        <w:trPr>
          <w:trHeight w:val="663"/>
        </w:trPr>
        <w:tc>
          <w:tcPr>
            <w:tcW w:w="3165" w:type="dxa"/>
            <w:shd w:val="clear" w:color="auto" w:fill="auto"/>
            <w:hideMark/>
          </w:tcPr>
          <w:p w14:paraId="7621C951" w14:textId="77777777" w:rsidR="00B31243" w:rsidRPr="00F006BD" w:rsidRDefault="00B31243" w:rsidP="004F7D4F">
            <w:r w:rsidRPr="00F006BD">
              <w:lastRenderedPageBreak/>
              <w:t>Podmienka predloženia hodnotiacej správy  projektového zámeru</w:t>
            </w:r>
          </w:p>
        </w:tc>
        <w:tc>
          <w:tcPr>
            <w:tcW w:w="6946" w:type="dxa"/>
            <w:shd w:val="clear" w:color="auto" w:fill="auto"/>
            <w:hideMark/>
          </w:tcPr>
          <w:p w14:paraId="09350E08" w14:textId="77777777" w:rsidR="00B31243" w:rsidRPr="00F006BD" w:rsidRDefault="00B31243" w:rsidP="004F7D4F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53680812" w14:textId="4C6F96EA" w:rsidR="00B31243" w:rsidRPr="00F006BD" w:rsidRDefault="00F4698E" w:rsidP="004F7D4F">
            <w:r>
              <w:t>Č</w:t>
            </w:r>
            <w:r w:rsidR="00B31243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590A7919" w14:textId="77777777" w:rsidR="00B31243" w:rsidRPr="00F006BD" w:rsidRDefault="00B31243" w:rsidP="004F7D4F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01D496C4" w14:textId="77777777" w:rsidR="00B31243" w:rsidRPr="00F006BD" w:rsidRDefault="00B31243" w:rsidP="004F7D4F">
            <w:pPr>
              <w:rPr>
                <w:lang w:eastAsia="en-US"/>
              </w:rPr>
            </w:pPr>
            <w:r w:rsidRPr="00F006BD">
              <w:rPr>
                <w:bCs/>
                <w:lang w:eastAsia="en-US"/>
              </w:rPr>
              <w:t>Hodnotiaca správa projektového zámeru, ktorá je v dispozícii RO</w:t>
            </w:r>
          </w:p>
        </w:tc>
      </w:tr>
      <w:tr w:rsidR="00F006BD" w:rsidRPr="00F006BD" w14:paraId="64DE0044" w14:textId="77777777" w:rsidTr="00F006BD">
        <w:trPr>
          <w:trHeight w:val="663"/>
        </w:trPr>
        <w:tc>
          <w:tcPr>
            <w:tcW w:w="3165" w:type="dxa"/>
            <w:shd w:val="clear" w:color="auto" w:fill="auto"/>
            <w:hideMark/>
          </w:tcPr>
          <w:p w14:paraId="36F4886F" w14:textId="24AC0DA4" w:rsidR="00F006BD" w:rsidRPr="00F006BD" w:rsidRDefault="00B31243" w:rsidP="00F006BD">
            <w:r w:rsidRPr="00B31243">
              <w:t>Podmienka, že žiadateľ (partner) je zapísaný v registri partnerov verejného sektora podľa osobitného predpisu</w:t>
            </w:r>
            <w:r w:rsidRPr="00B31243">
              <w:rPr>
                <w:vertAlign w:val="superscript"/>
              </w:rPr>
              <w:footnoteReference w:id="10"/>
            </w:r>
          </w:p>
        </w:tc>
        <w:tc>
          <w:tcPr>
            <w:tcW w:w="6946" w:type="dxa"/>
            <w:shd w:val="clear" w:color="auto" w:fill="auto"/>
            <w:hideMark/>
          </w:tcPr>
          <w:p w14:paraId="5E22E210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Forma preukázania:</w:t>
            </w:r>
          </w:p>
          <w:p w14:paraId="7F4F1EE9" w14:textId="2C9238A7" w:rsidR="00F006BD" w:rsidRDefault="00F4698E" w:rsidP="00F006BD">
            <w:r>
              <w:t>Č</w:t>
            </w:r>
            <w:r w:rsidR="00F006BD" w:rsidRPr="00F006BD">
              <w:t>estné vyhlásenie</w:t>
            </w:r>
            <w:r>
              <w:t xml:space="preserve"> žiadateľa (bod 15 </w:t>
            </w:r>
            <w:proofErr w:type="spellStart"/>
            <w:r>
              <w:t>ŽoNFP</w:t>
            </w:r>
            <w:proofErr w:type="spellEnd"/>
            <w:r>
              <w:t>)</w:t>
            </w:r>
          </w:p>
          <w:p w14:paraId="7CE75B49" w14:textId="0BD8D4B4" w:rsidR="00B31243" w:rsidRPr="00F006BD" w:rsidRDefault="00B31243" w:rsidP="00F006BD">
            <w:r>
              <w:t>(p</w:t>
            </w:r>
            <w:r w:rsidRPr="00B31243">
              <w:t xml:space="preserve">odmienka sa nevzťahuje na fyzické osoby a na právnické osoby v súlade s § 2 zákona o registri partnerov </w:t>
            </w:r>
            <w:r w:rsidR="00FA342E">
              <w:t>verejného sektora</w:t>
            </w:r>
            <w:r>
              <w:t>)</w:t>
            </w:r>
          </w:p>
          <w:p w14:paraId="1961BAD2" w14:textId="77777777" w:rsidR="00F006BD" w:rsidRPr="00F006BD" w:rsidRDefault="00F006BD" w:rsidP="00F006BD">
            <w:pPr>
              <w:rPr>
                <w:b/>
              </w:rPr>
            </w:pPr>
            <w:r w:rsidRPr="00F006BD">
              <w:rPr>
                <w:b/>
              </w:rPr>
              <w:t>Spôsob overenia:</w:t>
            </w:r>
          </w:p>
          <w:p w14:paraId="342FFD1B" w14:textId="14B48B10" w:rsidR="00B31243" w:rsidRPr="00AF35A8" w:rsidRDefault="00B31243" w:rsidP="00F006BD">
            <w:r w:rsidRPr="00AF35A8">
              <w:t>Ministerstvo spravodlivosti SR – Register partnerov verejného sektora</w:t>
            </w:r>
          </w:p>
          <w:p w14:paraId="3DB1FF92" w14:textId="25529A67" w:rsidR="00F006BD" w:rsidRDefault="00B31243" w:rsidP="007A6C9C">
            <w:pPr>
              <w:rPr>
                <w:rStyle w:val="Hypertextovprepojenie"/>
                <w:bCs/>
                <w:lang w:eastAsia="en-US"/>
              </w:rPr>
            </w:pPr>
            <w:r w:rsidRPr="00AF35A8">
              <w:rPr>
                <w:lang w:eastAsia="en-US"/>
              </w:rPr>
              <w:t xml:space="preserve">Dostupné na: </w:t>
            </w:r>
            <w:r w:rsidRPr="008E3D91">
              <w:rPr>
                <w:bCs/>
                <w:lang w:eastAsia="en-US"/>
              </w:rPr>
              <w:t>https://rpvs.gov.sk/rpvs/</w:t>
            </w:r>
          </w:p>
          <w:p w14:paraId="5548CC9A" w14:textId="79528A11" w:rsidR="00AE772F" w:rsidRPr="008E32B1" w:rsidRDefault="00AE772F" w:rsidP="00E67D91">
            <w:pPr>
              <w:jc w:val="both"/>
              <w:rPr>
                <w:lang w:eastAsia="en-US"/>
              </w:rPr>
            </w:pPr>
            <w:r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 xml:space="preserve">(riadiaci orgán je povinný overiť </w:t>
            </w:r>
            <w:r w:rsidR="00FA342E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 xml:space="preserve">splnenie podmienky </w:t>
            </w:r>
            <w:r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zápis</w:t>
            </w:r>
            <w:r w:rsidR="00FA342E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u</w:t>
            </w:r>
            <w:r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 xml:space="preserve"> do</w:t>
            </w:r>
            <w:r w:rsidR="004E4C51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 </w:t>
            </w:r>
            <w:r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 xml:space="preserve">Registra partnerov verejného sektora </w:t>
            </w:r>
            <w:r w:rsidR="00FA342E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(ak je to relevantné)</w:t>
            </w:r>
            <w:r w:rsidR="000872E2">
              <w:rPr>
                <w:rStyle w:val="Hypertextovprepojenie"/>
                <w:bCs/>
                <w:color w:val="auto"/>
                <w:u w:val="none"/>
                <w:lang w:eastAsia="en-US"/>
              </w:rPr>
              <w:t>,</w:t>
            </w:r>
            <w:r w:rsidR="00FA342E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 xml:space="preserve"> </w:t>
            </w:r>
            <w:r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najneskôr pred podpísaním zmluvy o poskytnutí NFP zo strany RO</w:t>
            </w:r>
            <w:r w:rsidR="00FA342E" w:rsidRPr="00E67D91">
              <w:rPr>
                <w:rStyle w:val="Hypertextovprepojenie"/>
                <w:bCs/>
                <w:color w:val="auto"/>
                <w:u w:val="none"/>
                <w:lang w:eastAsia="en-US"/>
              </w:rPr>
              <w:t>; termín overenia stanoví RO vo výzve)</w:t>
            </w:r>
          </w:p>
        </w:tc>
      </w:tr>
    </w:tbl>
    <w:p w14:paraId="33BD261E" w14:textId="77777777" w:rsidR="00F006BD" w:rsidRPr="00F006BD" w:rsidRDefault="00F006BD" w:rsidP="00F006BD">
      <w:pPr>
        <w:jc w:val="both"/>
      </w:pPr>
      <w:bookmarkStart w:id="9" w:name="_GoBack"/>
      <w:bookmarkEnd w:id="9"/>
    </w:p>
    <w:sectPr w:rsidR="00F006BD" w:rsidRPr="00F006BD" w:rsidSect="00E67D91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3188DE" w15:done="0"/>
  <w15:commentEx w15:paraId="5585FE9F" w15:done="0"/>
  <w15:commentEx w15:paraId="3E855F4C" w15:done="0"/>
  <w15:commentEx w15:paraId="07AFFA59" w15:done="0"/>
  <w15:commentEx w15:paraId="6491F3F5" w15:done="0"/>
  <w15:commentEx w15:paraId="5EF00BCF" w15:done="0"/>
  <w15:commentEx w15:paraId="760B8DE5" w15:done="0"/>
  <w15:commentEx w15:paraId="17CBD272" w15:done="0"/>
  <w15:commentEx w15:paraId="4B954E91" w15:done="0"/>
  <w15:commentEx w15:paraId="3168773B" w15:done="0"/>
  <w15:commentEx w15:paraId="5BF6F3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0ECB" w14:textId="77777777" w:rsidR="00AE60FC" w:rsidRDefault="00AE60FC" w:rsidP="00B948E0">
      <w:r>
        <w:separator/>
      </w:r>
    </w:p>
  </w:endnote>
  <w:endnote w:type="continuationSeparator" w:id="0">
    <w:p w14:paraId="3FB8AC09" w14:textId="77777777" w:rsidR="00AE60FC" w:rsidRDefault="00AE60FC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558337"/>
      <w:docPartObj>
        <w:docPartGallery w:val="Page Numbers (Bottom of Page)"/>
        <w:docPartUnique/>
      </w:docPartObj>
    </w:sdtPr>
    <w:sdtEndPr/>
    <w:sdtContent>
      <w:p w14:paraId="0771B222" w14:textId="77777777" w:rsidR="00E87B39" w:rsidRPr="00E87B39" w:rsidRDefault="00E87B39" w:rsidP="00E87B39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387A0A" wp14:editId="39AEB0B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4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5="http://schemas.microsoft.com/office/word/2012/wordml" xmlns:mv="urn:schemas-microsoft-com:mac:vml" xmlns:mo="http://schemas.microsoft.com/office/mac/office/2008/main">
              <w:pict>
                <v:line w14:anchorId="0A9963EB" id="Rovná spojnica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" strokecolor="#f79646 [3209]" strokeweight="3pt">
                  <v:shadow on="t" opacity="22937f" mv:blur="40000f" origin=",.5" offset="0,23000emu"/>
                </v:line>
              </w:pict>
            </mc:Fallback>
          </mc:AlternateContent>
        </w:r>
        <w:r w:rsidRPr="00E87B39">
          <w:t xml:space="preserve"> </w:t>
        </w:r>
      </w:p>
      <w:p w14:paraId="2FCB6E1C" w14:textId="3A1B13C5" w:rsidR="00E87B39" w:rsidRPr="00E87B39" w:rsidRDefault="00E87B39" w:rsidP="00E87B39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60288" behindDoc="1" locked="0" layoutInCell="1" allowOverlap="1" wp14:anchorId="7DBE4993" wp14:editId="0819783A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7" name="Obrázo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1867258264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0872E2">
              <w:rPr>
                <w:noProof/>
              </w:rPr>
              <w:t>1</w:t>
            </w:r>
            <w:r w:rsidRPr="00E87B39">
              <w:fldChar w:fldCharType="end"/>
            </w:r>
          </w:sdtContent>
        </w:sdt>
      </w:p>
      <w:p w14:paraId="2A4C0502" w14:textId="77777777" w:rsidR="00E87B39" w:rsidRPr="00E87B39" w:rsidRDefault="000872E2" w:rsidP="00E87B39">
        <w:pPr>
          <w:tabs>
            <w:tab w:val="center" w:pos="4536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6517B" w14:textId="77777777" w:rsidR="00AE60FC" w:rsidRDefault="00AE60FC" w:rsidP="00B948E0">
      <w:r>
        <w:separator/>
      </w:r>
    </w:p>
  </w:footnote>
  <w:footnote w:type="continuationSeparator" w:id="0">
    <w:p w14:paraId="398759B3" w14:textId="77777777" w:rsidR="00AE60FC" w:rsidRDefault="00AE60FC" w:rsidP="00B948E0">
      <w:r>
        <w:continuationSeparator/>
      </w:r>
    </w:p>
  </w:footnote>
  <w:footnote w:id="1">
    <w:p w14:paraId="210173A8" w14:textId="4DDFEEC5" w:rsidR="008F64B6" w:rsidRDefault="008F64B6" w:rsidP="00E67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RO je </w:t>
      </w:r>
      <w:r w:rsidR="00FA512B">
        <w:t xml:space="preserve">povinný zabezpečiť zadefinovanie </w:t>
      </w:r>
      <w:r w:rsidR="00FF4A26">
        <w:t>postup</w:t>
      </w:r>
      <w:r w:rsidR="00FA512B">
        <w:t>ov</w:t>
      </w:r>
      <w:r w:rsidR="00FF4A26">
        <w:t xml:space="preserve"> a proces</w:t>
      </w:r>
      <w:r w:rsidR="00FA512B">
        <w:t>ov</w:t>
      </w:r>
      <w:r w:rsidR="00FF4A26">
        <w:t xml:space="preserve"> prijímania a spracovania </w:t>
      </w:r>
      <w:proofErr w:type="spellStart"/>
      <w:r w:rsidR="00FF4A26">
        <w:t>ŽoNFP</w:t>
      </w:r>
      <w:proofErr w:type="spellEnd"/>
      <w:r w:rsidR="00FF4A26">
        <w:t xml:space="preserve"> </w:t>
      </w:r>
      <w:r>
        <w:t>vo všetkých výzvach, ktoré nie sú uzavreté.</w:t>
      </w:r>
      <w:r w:rsidR="00186E80">
        <w:t xml:space="preserve"> </w:t>
      </w:r>
      <w:r w:rsidR="00FA512B">
        <w:t xml:space="preserve">V prípade potreby doplnenia týchto postupov a procesov </w:t>
      </w:r>
      <w:r w:rsidR="00186E80">
        <w:t>CKO odporúča aktualizovať výzvy formou zverejnenia informácie o zmene formálnych náležitostí výzvy na webovom sídle poskytovateľa na základe § 17, odsek 7 zákona o príspevku z EŠIF (bez potreby predĺženia termínu na</w:t>
      </w:r>
      <w:r w:rsidR="00FA512B">
        <w:t> </w:t>
      </w:r>
      <w:r w:rsidR="00186E80">
        <w:t xml:space="preserve">predkladanie </w:t>
      </w:r>
      <w:proofErr w:type="spellStart"/>
      <w:r w:rsidR="00186E80">
        <w:t>ŽoNFP</w:t>
      </w:r>
      <w:proofErr w:type="spellEnd"/>
      <w:r w:rsidR="00186E80">
        <w:t>).</w:t>
      </w:r>
    </w:p>
  </w:footnote>
  <w:footnote w:id="2">
    <w:p w14:paraId="731F764F" w14:textId="01C2C424" w:rsidR="008E32B1" w:rsidRPr="00E67D91" w:rsidRDefault="008E32B1">
      <w:pPr>
        <w:pStyle w:val="Textpoznmkypodiarou"/>
        <w:rPr>
          <w:lang w:val="en-GB" w:eastAsia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proofErr w:type="gramStart"/>
      <w:r w:rsidRPr="00E67D91">
        <w:rPr>
          <w:lang w:val="en-GB" w:eastAsia="en-GB"/>
        </w:rPr>
        <w:t>Ustanovenia</w:t>
      </w:r>
      <w:proofErr w:type="spellEnd"/>
      <w:r w:rsidRPr="00E67D91">
        <w:rPr>
          <w:lang w:val="en-GB" w:eastAsia="en-GB"/>
        </w:rPr>
        <w:t xml:space="preserve"> § 17 </w:t>
      </w:r>
      <w:proofErr w:type="spellStart"/>
      <w:r w:rsidRPr="00E67D91">
        <w:rPr>
          <w:lang w:val="en-GB" w:eastAsia="en-GB"/>
        </w:rPr>
        <w:t>zákona</w:t>
      </w:r>
      <w:proofErr w:type="spellEnd"/>
      <w:r w:rsidRPr="00E67D91">
        <w:rPr>
          <w:lang w:val="en-GB" w:eastAsia="en-GB"/>
        </w:rPr>
        <w:t xml:space="preserve"> o e-</w:t>
      </w:r>
      <w:proofErr w:type="spellStart"/>
      <w:r w:rsidRPr="00E67D91">
        <w:rPr>
          <w:lang w:val="en-GB" w:eastAsia="en-GB"/>
        </w:rPr>
        <w:t>Governmente</w:t>
      </w:r>
      <w:proofErr w:type="spellEnd"/>
      <w:r w:rsidRPr="00E67D91">
        <w:rPr>
          <w:lang w:val="en-GB" w:eastAsia="en-GB"/>
        </w:rPr>
        <w:t xml:space="preserve"> </w:t>
      </w:r>
      <w:proofErr w:type="spellStart"/>
      <w:r w:rsidRPr="00E67D91">
        <w:rPr>
          <w:lang w:val="en-GB" w:eastAsia="en-GB"/>
        </w:rPr>
        <w:t>týmto</w:t>
      </w:r>
      <w:proofErr w:type="spellEnd"/>
      <w:r w:rsidRPr="00E67D91">
        <w:rPr>
          <w:lang w:val="en-GB" w:eastAsia="en-GB"/>
        </w:rPr>
        <w:t xml:space="preserve"> </w:t>
      </w:r>
      <w:proofErr w:type="spellStart"/>
      <w:r w:rsidRPr="00E67D91">
        <w:rPr>
          <w:lang w:val="en-GB" w:eastAsia="en-GB"/>
        </w:rPr>
        <w:t>nie</w:t>
      </w:r>
      <w:proofErr w:type="spellEnd"/>
      <w:r w:rsidRPr="00E67D91">
        <w:rPr>
          <w:lang w:val="en-GB" w:eastAsia="en-GB"/>
        </w:rPr>
        <w:t xml:space="preserve"> </w:t>
      </w:r>
      <w:proofErr w:type="spellStart"/>
      <w:r w:rsidR="004946AD">
        <w:rPr>
          <w:lang w:val="en-GB" w:eastAsia="en-GB"/>
        </w:rPr>
        <w:t>sú</w:t>
      </w:r>
      <w:proofErr w:type="spellEnd"/>
      <w:r w:rsidRPr="00E67D91">
        <w:rPr>
          <w:lang w:val="en-GB" w:eastAsia="en-GB"/>
        </w:rPr>
        <w:t xml:space="preserve"> </w:t>
      </w:r>
      <w:proofErr w:type="spellStart"/>
      <w:r w:rsidRPr="00E67D91">
        <w:rPr>
          <w:lang w:val="en-GB" w:eastAsia="en-GB"/>
        </w:rPr>
        <w:t>dotknuté</w:t>
      </w:r>
      <w:proofErr w:type="spellEnd"/>
      <w:r>
        <w:rPr>
          <w:lang w:val="en-GB" w:eastAsia="en-GB"/>
        </w:rPr>
        <w:t>.</w:t>
      </w:r>
      <w:proofErr w:type="gramEnd"/>
    </w:p>
  </w:footnote>
  <w:footnote w:id="3">
    <w:p w14:paraId="6A4A1FC5" w14:textId="46CD490F" w:rsidR="004D503E" w:rsidRDefault="004D503E" w:rsidP="00E67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Takéto prílohy musia spĺňať š</w:t>
      </w:r>
      <w:proofErr w:type="spellStart"/>
      <w:r>
        <w:rPr>
          <w:lang w:val="en-GB" w:eastAsia="en-GB"/>
        </w:rPr>
        <w:t>tandardy</w:t>
      </w:r>
      <w:proofErr w:type="spellEnd"/>
      <w:r>
        <w:rPr>
          <w:lang w:val="en-GB" w:eastAsia="en-GB"/>
        </w:rPr>
        <w:t xml:space="preserve"> pre </w:t>
      </w:r>
      <w:proofErr w:type="spellStart"/>
      <w:r>
        <w:rPr>
          <w:lang w:val="en-GB" w:eastAsia="en-GB"/>
        </w:rPr>
        <w:t>formáty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elektronických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dokumentov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podpísateľných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elektronickým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podpisom</w:t>
      </w:r>
      <w:proofErr w:type="spellEnd"/>
      <w:r>
        <w:rPr>
          <w:lang w:val="en-GB" w:eastAsia="en-GB"/>
        </w:rPr>
        <w:t xml:space="preserve"> v </w:t>
      </w:r>
      <w:proofErr w:type="spellStart"/>
      <w:r>
        <w:rPr>
          <w:lang w:val="en-GB" w:eastAsia="en-GB"/>
        </w:rPr>
        <w:t>zmysle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platného</w:t>
      </w:r>
      <w:proofErr w:type="spellEnd"/>
      <w:r>
        <w:rPr>
          <w:lang w:val="en-GB" w:eastAsia="en-GB"/>
        </w:rPr>
        <w:t xml:space="preserve"> </w:t>
      </w:r>
      <w:r w:rsidRPr="00FB01E4">
        <w:t>Výnos</w:t>
      </w:r>
      <w:r w:rsidR="00A712C2">
        <w:t>u</w:t>
      </w:r>
      <w:r w:rsidRPr="00FB01E4">
        <w:t xml:space="preserve"> MF SR č. 55/2014 Z.</w:t>
      </w:r>
      <w:r>
        <w:t xml:space="preserve"> </w:t>
      </w:r>
      <w:r w:rsidRPr="00FB01E4">
        <w:t xml:space="preserve">z. </w:t>
      </w:r>
      <w:proofErr w:type="gramStart"/>
      <w:r>
        <w:rPr>
          <w:lang w:val="en-GB" w:eastAsia="en-GB"/>
        </w:rPr>
        <w:t>o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štandardoch</w:t>
      </w:r>
      <w:proofErr w:type="spellEnd"/>
      <w:r>
        <w:rPr>
          <w:lang w:val="en-GB" w:eastAsia="en-GB"/>
        </w:rPr>
        <w:t xml:space="preserve"> pre </w:t>
      </w:r>
      <w:proofErr w:type="spellStart"/>
      <w:r>
        <w:rPr>
          <w:lang w:val="en-GB" w:eastAsia="en-GB"/>
        </w:rPr>
        <w:t>informačné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systémy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verejnej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správy</w:t>
      </w:r>
      <w:proofErr w:type="spellEnd"/>
      <w:r>
        <w:rPr>
          <w:lang w:val="en-GB" w:eastAsia="en-GB"/>
        </w:rPr>
        <w:t>.</w:t>
      </w:r>
    </w:p>
  </w:footnote>
  <w:footnote w:id="4">
    <w:p w14:paraId="3FE7D752" w14:textId="7CB36281" w:rsidR="001163FF" w:rsidRDefault="001163FF" w:rsidP="00E67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§ 2, písmeno b) zákona č. 27</w:t>
      </w:r>
      <w:r w:rsidR="008D5529">
        <w:t>5</w:t>
      </w:r>
      <w:r>
        <w:t>/2006 Z. z. o informačných systémoch verejnej správy a o zmene a doplnení niektorých zákonov v znení neskorších predpisov.</w:t>
      </w:r>
    </w:p>
  </w:footnote>
  <w:footnote w:id="5">
    <w:p w14:paraId="3ACBF10F" w14:textId="0E22414B" w:rsidR="00D56CE6" w:rsidRDefault="00D56CE6">
      <w:pPr>
        <w:pStyle w:val="Textpoznmkypodiarou"/>
      </w:pPr>
      <w:r>
        <w:rPr>
          <w:rStyle w:val="Odkaznapoznmkupodiarou"/>
        </w:rPr>
        <w:footnoteRef/>
      </w:r>
      <w:r>
        <w:t xml:space="preserve"> Vzor CKO č. 18</w:t>
      </w:r>
    </w:p>
  </w:footnote>
  <w:footnote w:id="6">
    <w:p w14:paraId="29DAA73E" w14:textId="008FFF2F" w:rsidR="001163FF" w:rsidRDefault="001163FF" w:rsidP="00E67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RO je oprávnený umožniť žiadateľom predloženie dokumentu aj v inom formáte, ako povoľuje </w:t>
      </w:r>
      <w:r w:rsidR="00CD4E8C" w:rsidRPr="00E67D91">
        <w:t>Výnos MF SR č. 55/2014 Z.</w:t>
      </w:r>
      <w:r w:rsidR="00CD4E8C">
        <w:t xml:space="preserve"> </w:t>
      </w:r>
      <w:r w:rsidR="00CD4E8C" w:rsidRPr="00E67D91">
        <w:t xml:space="preserve">z. o štandardoch pre </w:t>
      </w:r>
      <w:r w:rsidR="00CD4E8C">
        <w:t>informačné systémy verejnej správy v znení neskorších predpisov.</w:t>
      </w:r>
      <w:r>
        <w:t xml:space="preserve"> </w:t>
      </w:r>
    </w:p>
  </w:footnote>
  <w:footnote w:id="7">
    <w:p w14:paraId="6EBFC203" w14:textId="0D35ABDE" w:rsidR="006946A6" w:rsidRDefault="006946A6" w:rsidP="00E67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Formu preukázania a možný spôsob overenia splnenia podmienky poskytnutia príspevku aplikuje RO primerane aj na partnera.</w:t>
      </w:r>
    </w:p>
  </w:footnote>
  <w:footnote w:id="8">
    <w:p w14:paraId="74E64896" w14:textId="69F3C356" w:rsidR="00565585" w:rsidRDefault="0056558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078F6">
        <w:t xml:space="preserve">Napr. </w:t>
      </w:r>
      <w:r w:rsidRPr="00DE5D89">
        <w:t>zákon</w:t>
      </w:r>
      <w:r w:rsidRPr="009078F6">
        <w:t xml:space="preserve"> </w:t>
      </w:r>
      <w:r w:rsidRPr="007A00B7">
        <w:rPr>
          <w:rFonts w:eastAsia="Calibri"/>
          <w:szCs w:val="22"/>
          <w:lang w:eastAsia="en-US"/>
        </w:rPr>
        <w:t>o štátnej službe</w:t>
      </w:r>
      <w:r w:rsidRPr="007A00B7">
        <w:t>, zákon o výkone práce</w:t>
      </w:r>
      <w:r w:rsidRPr="009078F6">
        <w:t xml:space="preserve"> vo verejnom záujme, §</w:t>
      </w:r>
      <w:r>
        <w:t xml:space="preserve"> 4 a § 22 kompetenčného zákona</w:t>
      </w:r>
      <w:r w:rsidR="00855099">
        <w:t>.</w:t>
      </w:r>
    </w:p>
  </w:footnote>
  <w:footnote w:id="9">
    <w:p w14:paraId="54260B3B" w14:textId="47999EF2" w:rsidR="00F006BD" w:rsidRDefault="00F006BD" w:rsidP="00F006B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24B22">
        <w:t>Zákon č. 91/2016 Z. z. o trestnej zodpovednosti právnických osôb a o zmene a doplnení niektorých zákonov</w:t>
      </w:r>
      <w:r w:rsidR="00855099">
        <w:t>.</w:t>
      </w:r>
    </w:p>
  </w:footnote>
  <w:footnote w:id="10">
    <w:p w14:paraId="779403CC" w14:textId="6AEEAF05" w:rsidR="00B31243" w:rsidRDefault="00B31243" w:rsidP="008E3D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B24B22">
        <w:t xml:space="preserve">Zákon č. </w:t>
      </w:r>
      <w:r w:rsidRPr="00D76084">
        <w:t>315/2016 Z. z. o registri partnerov verejného sektora a o zmene a doplnení niektorých zákonov</w:t>
      </w:r>
      <w:r w:rsidR="008E3D91">
        <w:t xml:space="preserve"> v znení neskorších predpisov.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0B441" w14:textId="77777777" w:rsidR="00E87B39" w:rsidRDefault="00E87B39" w:rsidP="00E87B39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A125C5" wp14:editId="5032CEE8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7D240E6E" id="Rovná spojnica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" strokecolor="#f79646 [3209]" strokeweight="3pt">
              <v:shadow on="t" opacity="22937f" mv:blur="40000f" origin=",.5" offset="0,23000emu"/>
            </v:line>
          </w:pict>
        </mc:Fallback>
      </mc:AlternateContent>
    </w:r>
  </w:p>
  <w:sdt>
    <w:sdtPr>
      <w:rPr>
        <w:szCs w:val="20"/>
      </w:rPr>
      <w:id w:val="-2118671581"/>
      <w:date w:fullDate="2017-03-13T00:00:00Z">
        <w:dateFormat w:val="dd.MM.yyyy"/>
        <w:lid w:val="sk-SK"/>
        <w:storeMappedDataAs w:val="dateTime"/>
        <w:calendar w:val="gregorian"/>
      </w:date>
    </w:sdtPr>
    <w:sdtEndPr/>
    <w:sdtContent>
      <w:p w14:paraId="0040189B" w14:textId="3C28CA62" w:rsidR="00E87B39" w:rsidRPr="00627EA3" w:rsidRDefault="000872E2" w:rsidP="00E87B39">
        <w:pPr>
          <w:pStyle w:val="Hlavika"/>
          <w:jc w:val="right"/>
        </w:pPr>
        <w:r w:rsidRPr="000872E2">
          <w:rPr>
            <w:szCs w:val="20"/>
          </w:rPr>
          <w:t>13.03.2017</w:t>
        </w:r>
      </w:p>
    </w:sdtContent>
  </w:sdt>
  <w:p w14:paraId="35FC9081" w14:textId="77777777" w:rsidR="00E87B39" w:rsidRDefault="00E87B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2C5D"/>
    <w:multiLevelType w:val="hybridMultilevel"/>
    <w:tmpl w:val="AE1267C4"/>
    <w:lvl w:ilvl="0" w:tplc="6A9C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7692C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55049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42F7E"/>
    <w:multiLevelType w:val="hybridMultilevel"/>
    <w:tmpl w:val="5ACC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37CE9"/>
    <w:multiLevelType w:val="hybridMultilevel"/>
    <w:tmpl w:val="6EE23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3561E"/>
    <w:multiLevelType w:val="hybridMultilevel"/>
    <w:tmpl w:val="8DB84118"/>
    <w:lvl w:ilvl="0" w:tplc="CF1CF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A6CAD"/>
    <w:multiLevelType w:val="hybridMultilevel"/>
    <w:tmpl w:val="D63EB324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86032"/>
    <w:multiLevelType w:val="hybridMultilevel"/>
    <w:tmpl w:val="72A0CB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AC27F9"/>
    <w:multiLevelType w:val="hybridMultilevel"/>
    <w:tmpl w:val="6FC0A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F946C5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6C67AE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D75228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F3075"/>
    <w:multiLevelType w:val="hybridMultilevel"/>
    <w:tmpl w:val="36220344"/>
    <w:lvl w:ilvl="0" w:tplc="580C34AC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E4F2E"/>
    <w:multiLevelType w:val="hybridMultilevel"/>
    <w:tmpl w:val="714283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C20288"/>
    <w:multiLevelType w:val="hybridMultilevel"/>
    <w:tmpl w:val="A93E3C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5"/>
  </w:num>
  <w:num w:numId="5">
    <w:abstractNumId w:val="8"/>
  </w:num>
  <w:num w:numId="6">
    <w:abstractNumId w:val="23"/>
  </w:num>
  <w:num w:numId="7">
    <w:abstractNumId w:val="22"/>
  </w:num>
  <w:num w:numId="8">
    <w:abstractNumId w:val="22"/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</w:num>
  <w:num w:numId="15">
    <w:abstractNumId w:val="22"/>
  </w:num>
  <w:num w:numId="16">
    <w:abstractNumId w:val="22"/>
  </w:num>
  <w:num w:numId="17">
    <w:abstractNumId w:val="14"/>
  </w:num>
  <w:num w:numId="18">
    <w:abstractNumId w:val="22"/>
  </w:num>
  <w:num w:numId="19">
    <w:abstractNumId w:val="20"/>
  </w:num>
  <w:num w:numId="20">
    <w:abstractNumId w:val="3"/>
  </w:num>
  <w:num w:numId="21">
    <w:abstractNumId w:val="2"/>
  </w:num>
  <w:num w:numId="22">
    <w:abstractNumId w:val="0"/>
  </w:num>
  <w:num w:numId="23">
    <w:abstractNumId w:val="26"/>
  </w:num>
  <w:num w:numId="24">
    <w:abstractNumId w:val="22"/>
  </w:num>
  <w:num w:numId="25">
    <w:abstractNumId w:val="17"/>
  </w:num>
  <w:num w:numId="26">
    <w:abstractNumId w:val="5"/>
  </w:num>
  <w:num w:numId="27">
    <w:abstractNumId w:val="13"/>
  </w:num>
  <w:num w:numId="28">
    <w:abstractNumId w:val="16"/>
  </w:num>
  <w:num w:numId="29">
    <w:abstractNumId w:val="22"/>
  </w:num>
  <w:num w:numId="30">
    <w:abstractNumId w:val="22"/>
  </w:num>
  <w:num w:numId="31">
    <w:abstractNumId w:val="22"/>
  </w:num>
  <w:num w:numId="32">
    <w:abstractNumId w:val="18"/>
  </w:num>
  <w:num w:numId="33">
    <w:abstractNumId w:val="24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2"/>
  </w:num>
  <w:num w:numId="44">
    <w:abstractNumId w:val="19"/>
  </w:num>
  <w:num w:numId="45">
    <w:abstractNumId w:val="22"/>
  </w:num>
  <w:num w:numId="46">
    <w:abstractNumId w:val="7"/>
  </w:num>
  <w:num w:numId="47">
    <w:abstractNumId w:val="22"/>
  </w:num>
  <w:num w:numId="48">
    <w:abstractNumId w:val="22"/>
  </w:num>
  <w:num w:numId="49">
    <w:abstractNumId w:val="10"/>
  </w:num>
  <w:num w:numId="50">
    <w:abstractNumId w:val="11"/>
  </w:num>
  <w:num w:numId="51">
    <w:abstractNumId w:val="15"/>
  </w:num>
  <w:num w:numId="52">
    <w:abstractNumId w:val="12"/>
  </w:num>
  <w:num w:numId="53">
    <w:abstractNumId w:val="22"/>
  </w:num>
  <w:num w:numId="54">
    <w:abstractNumId w:val="22"/>
  </w:num>
  <w:num w:numId="55">
    <w:abstractNumId w:val="22"/>
  </w:num>
  <w:num w:numId="56">
    <w:abstractNumId w:val="21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0276D"/>
    <w:rsid w:val="00003BCE"/>
    <w:rsid w:val="00006438"/>
    <w:rsid w:val="00012B25"/>
    <w:rsid w:val="0002230D"/>
    <w:rsid w:val="00023779"/>
    <w:rsid w:val="0002404F"/>
    <w:rsid w:val="00036E9A"/>
    <w:rsid w:val="000372B8"/>
    <w:rsid w:val="0004113F"/>
    <w:rsid w:val="00047EBE"/>
    <w:rsid w:val="00050728"/>
    <w:rsid w:val="00066955"/>
    <w:rsid w:val="00066D6A"/>
    <w:rsid w:val="00071088"/>
    <w:rsid w:val="000872E2"/>
    <w:rsid w:val="00093C56"/>
    <w:rsid w:val="00095572"/>
    <w:rsid w:val="000B1582"/>
    <w:rsid w:val="000C0617"/>
    <w:rsid w:val="000C3652"/>
    <w:rsid w:val="000D190A"/>
    <w:rsid w:val="000D1DEE"/>
    <w:rsid w:val="000D298C"/>
    <w:rsid w:val="000D6B86"/>
    <w:rsid w:val="000E2AA4"/>
    <w:rsid w:val="000E4F76"/>
    <w:rsid w:val="000F6227"/>
    <w:rsid w:val="001059F7"/>
    <w:rsid w:val="00113AA3"/>
    <w:rsid w:val="0011531A"/>
    <w:rsid w:val="001163FF"/>
    <w:rsid w:val="00116F61"/>
    <w:rsid w:val="001272C2"/>
    <w:rsid w:val="001359B6"/>
    <w:rsid w:val="00142401"/>
    <w:rsid w:val="00142616"/>
    <w:rsid w:val="0014641E"/>
    <w:rsid w:val="00147600"/>
    <w:rsid w:val="0015233E"/>
    <w:rsid w:val="00152B08"/>
    <w:rsid w:val="0015410A"/>
    <w:rsid w:val="00173917"/>
    <w:rsid w:val="001749F1"/>
    <w:rsid w:val="00175346"/>
    <w:rsid w:val="00186E80"/>
    <w:rsid w:val="001873B5"/>
    <w:rsid w:val="001936C5"/>
    <w:rsid w:val="001A5CEA"/>
    <w:rsid w:val="001B12DC"/>
    <w:rsid w:val="001B27DA"/>
    <w:rsid w:val="001B6A88"/>
    <w:rsid w:val="001B6E9F"/>
    <w:rsid w:val="001C1062"/>
    <w:rsid w:val="001C2E7D"/>
    <w:rsid w:val="001C513F"/>
    <w:rsid w:val="001C797B"/>
    <w:rsid w:val="001D240E"/>
    <w:rsid w:val="001D49AF"/>
    <w:rsid w:val="001D4B25"/>
    <w:rsid w:val="001D5A36"/>
    <w:rsid w:val="001E4950"/>
    <w:rsid w:val="001E6997"/>
    <w:rsid w:val="001E719A"/>
    <w:rsid w:val="001F0193"/>
    <w:rsid w:val="001F4C1C"/>
    <w:rsid w:val="001F5D9F"/>
    <w:rsid w:val="002102F4"/>
    <w:rsid w:val="002132BC"/>
    <w:rsid w:val="00213C46"/>
    <w:rsid w:val="002259C4"/>
    <w:rsid w:val="00225A05"/>
    <w:rsid w:val="0022659A"/>
    <w:rsid w:val="00237D5F"/>
    <w:rsid w:val="00246970"/>
    <w:rsid w:val="00256687"/>
    <w:rsid w:val="00260A73"/>
    <w:rsid w:val="00271EA4"/>
    <w:rsid w:val="00274479"/>
    <w:rsid w:val="002A19DC"/>
    <w:rsid w:val="002A1E17"/>
    <w:rsid w:val="002B0A7F"/>
    <w:rsid w:val="002B6774"/>
    <w:rsid w:val="002B7CC4"/>
    <w:rsid w:val="002C1721"/>
    <w:rsid w:val="002D2885"/>
    <w:rsid w:val="002D4C60"/>
    <w:rsid w:val="002D65BD"/>
    <w:rsid w:val="002E11D1"/>
    <w:rsid w:val="002E2A8A"/>
    <w:rsid w:val="002E611C"/>
    <w:rsid w:val="002E7F32"/>
    <w:rsid w:val="002E7F66"/>
    <w:rsid w:val="00311D0E"/>
    <w:rsid w:val="0031686B"/>
    <w:rsid w:val="00334FAD"/>
    <w:rsid w:val="003437EB"/>
    <w:rsid w:val="00367905"/>
    <w:rsid w:val="003722EC"/>
    <w:rsid w:val="00376F51"/>
    <w:rsid w:val="00386CBA"/>
    <w:rsid w:val="00393784"/>
    <w:rsid w:val="00393C22"/>
    <w:rsid w:val="003A67E1"/>
    <w:rsid w:val="003B0DFE"/>
    <w:rsid w:val="003B2F8A"/>
    <w:rsid w:val="003C2544"/>
    <w:rsid w:val="003C44C9"/>
    <w:rsid w:val="003C71BD"/>
    <w:rsid w:val="003D568C"/>
    <w:rsid w:val="003E39FB"/>
    <w:rsid w:val="00416E2D"/>
    <w:rsid w:val="00432DF1"/>
    <w:rsid w:val="00441605"/>
    <w:rsid w:val="004445A9"/>
    <w:rsid w:val="00452249"/>
    <w:rsid w:val="00460323"/>
    <w:rsid w:val="00460F75"/>
    <w:rsid w:val="0046145A"/>
    <w:rsid w:val="004648C1"/>
    <w:rsid w:val="0046605A"/>
    <w:rsid w:val="004709B0"/>
    <w:rsid w:val="0047744C"/>
    <w:rsid w:val="00477B8E"/>
    <w:rsid w:val="00490AF9"/>
    <w:rsid w:val="00493F0A"/>
    <w:rsid w:val="004946AD"/>
    <w:rsid w:val="004A0829"/>
    <w:rsid w:val="004A3523"/>
    <w:rsid w:val="004A5D5B"/>
    <w:rsid w:val="004A6A29"/>
    <w:rsid w:val="004B6052"/>
    <w:rsid w:val="004C1071"/>
    <w:rsid w:val="004D503E"/>
    <w:rsid w:val="004E20D8"/>
    <w:rsid w:val="004E2120"/>
    <w:rsid w:val="004E3ABD"/>
    <w:rsid w:val="004E4C51"/>
    <w:rsid w:val="004E688F"/>
    <w:rsid w:val="00504CE1"/>
    <w:rsid w:val="00505745"/>
    <w:rsid w:val="005122F6"/>
    <w:rsid w:val="00514C64"/>
    <w:rsid w:val="00522BF7"/>
    <w:rsid w:val="00536B5A"/>
    <w:rsid w:val="00541FF5"/>
    <w:rsid w:val="0055256B"/>
    <w:rsid w:val="00553EFF"/>
    <w:rsid w:val="00565585"/>
    <w:rsid w:val="0056586B"/>
    <w:rsid w:val="00576C6F"/>
    <w:rsid w:val="005800C7"/>
    <w:rsid w:val="00580A58"/>
    <w:rsid w:val="00586FDB"/>
    <w:rsid w:val="00587656"/>
    <w:rsid w:val="00591011"/>
    <w:rsid w:val="005A12CE"/>
    <w:rsid w:val="005A7240"/>
    <w:rsid w:val="005B49EF"/>
    <w:rsid w:val="005B5052"/>
    <w:rsid w:val="005D2260"/>
    <w:rsid w:val="005E0A65"/>
    <w:rsid w:val="005F5B71"/>
    <w:rsid w:val="00600AD6"/>
    <w:rsid w:val="006017D1"/>
    <w:rsid w:val="006026FD"/>
    <w:rsid w:val="00603711"/>
    <w:rsid w:val="00611EA3"/>
    <w:rsid w:val="00622D7A"/>
    <w:rsid w:val="00623659"/>
    <w:rsid w:val="0063116B"/>
    <w:rsid w:val="0064767C"/>
    <w:rsid w:val="006479DF"/>
    <w:rsid w:val="006530E1"/>
    <w:rsid w:val="00660DCB"/>
    <w:rsid w:val="00670559"/>
    <w:rsid w:val="006719A0"/>
    <w:rsid w:val="0068495C"/>
    <w:rsid w:val="00687102"/>
    <w:rsid w:val="00691DFE"/>
    <w:rsid w:val="00692F1A"/>
    <w:rsid w:val="006946A6"/>
    <w:rsid w:val="006A1CBC"/>
    <w:rsid w:val="006A5157"/>
    <w:rsid w:val="006A642A"/>
    <w:rsid w:val="006A753E"/>
    <w:rsid w:val="006A7DF2"/>
    <w:rsid w:val="006B6A9C"/>
    <w:rsid w:val="006C6A25"/>
    <w:rsid w:val="006C7E6A"/>
    <w:rsid w:val="006D082A"/>
    <w:rsid w:val="006D3B82"/>
    <w:rsid w:val="006F15B4"/>
    <w:rsid w:val="00700234"/>
    <w:rsid w:val="00710288"/>
    <w:rsid w:val="0071471D"/>
    <w:rsid w:val="00723F93"/>
    <w:rsid w:val="0072501D"/>
    <w:rsid w:val="00730A6D"/>
    <w:rsid w:val="00732DA2"/>
    <w:rsid w:val="0073543A"/>
    <w:rsid w:val="00743F5E"/>
    <w:rsid w:val="00750C70"/>
    <w:rsid w:val="00754309"/>
    <w:rsid w:val="0076414C"/>
    <w:rsid w:val="007648A9"/>
    <w:rsid w:val="00765555"/>
    <w:rsid w:val="00767DC2"/>
    <w:rsid w:val="00771CC6"/>
    <w:rsid w:val="007725EA"/>
    <w:rsid w:val="00773D4C"/>
    <w:rsid w:val="00782970"/>
    <w:rsid w:val="0079166A"/>
    <w:rsid w:val="00791A73"/>
    <w:rsid w:val="0079782A"/>
    <w:rsid w:val="007A0A10"/>
    <w:rsid w:val="007A60EF"/>
    <w:rsid w:val="007A6C9C"/>
    <w:rsid w:val="007C7608"/>
    <w:rsid w:val="007D6035"/>
    <w:rsid w:val="007E6560"/>
    <w:rsid w:val="007F0D9A"/>
    <w:rsid w:val="00801225"/>
    <w:rsid w:val="00806DE2"/>
    <w:rsid w:val="00840781"/>
    <w:rsid w:val="008429C6"/>
    <w:rsid w:val="008441BF"/>
    <w:rsid w:val="0084743A"/>
    <w:rsid w:val="00850467"/>
    <w:rsid w:val="00855099"/>
    <w:rsid w:val="00862805"/>
    <w:rsid w:val="008743E6"/>
    <w:rsid w:val="00875733"/>
    <w:rsid w:val="008806AC"/>
    <w:rsid w:val="008937BB"/>
    <w:rsid w:val="008A7A9F"/>
    <w:rsid w:val="008B0B3F"/>
    <w:rsid w:val="008B143E"/>
    <w:rsid w:val="008C271F"/>
    <w:rsid w:val="008C486F"/>
    <w:rsid w:val="008D0F9C"/>
    <w:rsid w:val="008D39CC"/>
    <w:rsid w:val="008D5529"/>
    <w:rsid w:val="008E32B1"/>
    <w:rsid w:val="008E37A9"/>
    <w:rsid w:val="008E3D91"/>
    <w:rsid w:val="008F2627"/>
    <w:rsid w:val="008F64B6"/>
    <w:rsid w:val="0090110D"/>
    <w:rsid w:val="00911D80"/>
    <w:rsid w:val="00926284"/>
    <w:rsid w:val="00934EE5"/>
    <w:rsid w:val="00942655"/>
    <w:rsid w:val="0095237A"/>
    <w:rsid w:val="00971F80"/>
    <w:rsid w:val="00972D56"/>
    <w:rsid w:val="00977CF6"/>
    <w:rsid w:val="009836CF"/>
    <w:rsid w:val="00983E3A"/>
    <w:rsid w:val="00985B61"/>
    <w:rsid w:val="00986028"/>
    <w:rsid w:val="00991FDC"/>
    <w:rsid w:val="009B421D"/>
    <w:rsid w:val="009C303C"/>
    <w:rsid w:val="009C3C7F"/>
    <w:rsid w:val="009D7000"/>
    <w:rsid w:val="009E07CF"/>
    <w:rsid w:val="00A004FD"/>
    <w:rsid w:val="00A00AED"/>
    <w:rsid w:val="00A01565"/>
    <w:rsid w:val="00A01C0B"/>
    <w:rsid w:val="00A144AE"/>
    <w:rsid w:val="00A37C0B"/>
    <w:rsid w:val="00A4687F"/>
    <w:rsid w:val="00A50E5A"/>
    <w:rsid w:val="00A5134E"/>
    <w:rsid w:val="00A712C2"/>
    <w:rsid w:val="00A8219F"/>
    <w:rsid w:val="00A83695"/>
    <w:rsid w:val="00A86220"/>
    <w:rsid w:val="00A87B79"/>
    <w:rsid w:val="00A9032F"/>
    <w:rsid w:val="00A90332"/>
    <w:rsid w:val="00A9254C"/>
    <w:rsid w:val="00A95027"/>
    <w:rsid w:val="00A95F4B"/>
    <w:rsid w:val="00AB2AF1"/>
    <w:rsid w:val="00AB755C"/>
    <w:rsid w:val="00AC6077"/>
    <w:rsid w:val="00AD148B"/>
    <w:rsid w:val="00AD45F1"/>
    <w:rsid w:val="00AD6BD8"/>
    <w:rsid w:val="00AE02E6"/>
    <w:rsid w:val="00AE1A6C"/>
    <w:rsid w:val="00AE60FC"/>
    <w:rsid w:val="00AE6FB3"/>
    <w:rsid w:val="00AE772F"/>
    <w:rsid w:val="00AF35A8"/>
    <w:rsid w:val="00B03B56"/>
    <w:rsid w:val="00B07C05"/>
    <w:rsid w:val="00B12061"/>
    <w:rsid w:val="00B2257B"/>
    <w:rsid w:val="00B31243"/>
    <w:rsid w:val="00B315E9"/>
    <w:rsid w:val="00B4284E"/>
    <w:rsid w:val="00B4499A"/>
    <w:rsid w:val="00B53B4A"/>
    <w:rsid w:val="00B5477B"/>
    <w:rsid w:val="00B6387C"/>
    <w:rsid w:val="00B644A5"/>
    <w:rsid w:val="00B65BC3"/>
    <w:rsid w:val="00B675A2"/>
    <w:rsid w:val="00B719E3"/>
    <w:rsid w:val="00B723A7"/>
    <w:rsid w:val="00B75C11"/>
    <w:rsid w:val="00B81BEA"/>
    <w:rsid w:val="00B855ED"/>
    <w:rsid w:val="00B91330"/>
    <w:rsid w:val="00B948E0"/>
    <w:rsid w:val="00BA089F"/>
    <w:rsid w:val="00BA13ED"/>
    <w:rsid w:val="00BA4376"/>
    <w:rsid w:val="00BA55CB"/>
    <w:rsid w:val="00BA7BF9"/>
    <w:rsid w:val="00BB1C6C"/>
    <w:rsid w:val="00BB25E5"/>
    <w:rsid w:val="00BB30E9"/>
    <w:rsid w:val="00BB4939"/>
    <w:rsid w:val="00BC3F9D"/>
    <w:rsid w:val="00BC4BAC"/>
    <w:rsid w:val="00BC4DA1"/>
    <w:rsid w:val="00BE44ED"/>
    <w:rsid w:val="00BF2DAD"/>
    <w:rsid w:val="00C1330F"/>
    <w:rsid w:val="00C204E7"/>
    <w:rsid w:val="00C209C9"/>
    <w:rsid w:val="00C214B6"/>
    <w:rsid w:val="00C21609"/>
    <w:rsid w:val="00C348A2"/>
    <w:rsid w:val="00C36332"/>
    <w:rsid w:val="00C41839"/>
    <w:rsid w:val="00C45AD9"/>
    <w:rsid w:val="00C465EC"/>
    <w:rsid w:val="00C62B9B"/>
    <w:rsid w:val="00C6439D"/>
    <w:rsid w:val="00C929AA"/>
    <w:rsid w:val="00C92BF0"/>
    <w:rsid w:val="00C96EA7"/>
    <w:rsid w:val="00CA18B6"/>
    <w:rsid w:val="00CA208E"/>
    <w:rsid w:val="00CA5516"/>
    <w:rsid w:val="00CA7B22"/>
    <w:rsid w:val="00CC0F07"/>
    <w:rsid w:val="00CD3D13"/>
    <w:rsid w:val="00CD4E8C"/>
    <w:rsid w:val="00CD7BC1"/>
    <w:rsid w:val="00CE6A6E"/>
    <w:rsid w:val="00D017A8"/>
    <w:rsid w:val="00D035E9"/>
    <w:rsid w:val="00D05350"/>
    <w:rsid w:val="00D0704C"/>
    <w:rsid w:val="00D144F1"/>
    <w:rsid w:val="00D20925"/>
    <w:rsid w:val="00D239D4"/>
    <w:rsid w:val="00D2411A"/>
    <w:rsid w:val="00D26F65"/>
    <w:rsid w:val="00D42472"/>
    <w:rsid w:val="00D56813"/>
    <w:rsid w:val="00D56CE6"/>
    <w:rsid w:val="00D60EF1"/>
    <w:rsid w:val="00D61BB6"/>
    <w:rsid w:val="00D76084"/>
    <w:rsid w:val="00D80AC7"/>
    <w:rsid w:val="00D864EE"/>
    <w:rsid w:val="00D86DA2"/>
    <w:rsid w:val="00D919C2"/>
    <w:rsid w:val="00D9455D"/>
    <w:rsid w:val="00DB18F2"/>
    <w:rsid w:val="00DB798B"/>
    <w:rsid w:val="00DC3980"/>
    <w:rsid w:val="00DC724B"/>
    <w:rsid w:val="00DD57C3"/>
    <w:rsid w:val="00DE6F9B"/>
    <w:rsid w:val="00DF0880"/>
    <w:rsid w:val="00DF186E"/>
    <w:rsid w:val="00DF5486"/>
    <w:rsid w:val="00E21FD4"/>
    <w:rsid w:val="00E24E7B"/>
    <w:rsid w:val="00E33642"/>
    <w:rsid w:val="00E40048"/>
    <w:rsid w:val="00E52D37"/>
    <w:rsid w:val="00E5416A"/>
    <w:rsid w:val="00E6142C"/>
    <w:rsid w:val="00E66D03"/>
    <w:rsid w:val="00E67D91"/>
    <w:rsid w:val="00E67E03"/>
    <w:rsid w:val="00E742C1"/>
    <w:rsid w:val="00E74EA1"/>
    <w:rsid w:val="00E7702D"/>
    <w:rsid w:val="00E8700B"/>
    <w:rsid w:val="00E87B39"/>
    <w:rsid w:val="00E92CDD"/>
    <w:rsid w:val="00E965CC"/>
    <w:rsid w:val="00EA7072"/>
    <w:rsid w:val="00EB0A33"/>
    <w:rsid w:val="00EC1358"/>
    <w:rsid w:val="00EC430B"/>
    <w:rsid w:val="00EC5A2C"/>
    <w:rsid w:val="00ED50C2"/>
    <w:rsid w:val="00ED7731"/>
    <w:rsid w:val="00EE70FE"/>
    <w:rsid w:val="00EF59C3"/>
    <w:rsid w:val="00F006BD"/>
    <w:rsid w:val="00F00E5C"/>
    <w:rsid w:val="00F015C5"/>
    <w:rsid w:val="00F0607A"/>
    <w:rsid w:val="00F10B9D"/>
    <w:rsid w:val="00F1372F"/>
    <w:rsid w:val="00F13CF8"/>
    <w:rsid w:val="00F16D5C"/>
    <w:rsid w:val="00F27075"/>
    <w:rsid w:val="00F33F2B"/>
    <w:rsid w:val="00F4698E"/>
    <w:rsid w:val="00F50D22"/>
    <w:rsid w:val="00F61B4D"/>
    <w:rsid w:val="00F63AF0"/>
    <w:rsid w:val="00F6624C"/>
    <w:rsid w:val="00F70CD4"/>
    <w:rsid w:val="00F720D4"/>
    <w:rsid w:val="00F82740"/>
    <w:rsid w:val="00F9120E"/>
    <w:rsid w:val="00F95AA6"/>
    <w:rsid w:val="00F97E8C"/>
    <w:rsid w:val="00FA0619"/>
    <w:rsid w:val="00FA09E9"/>
    <w:rsid w:val="00FA342E"/>
    <w:rsid w:val="00FA3731"/>
    <w:rsid w:val="00FA512B"/>
    <w:rsid w:val="00FA558D"/>
    <w:rsid w:val="00FC04A6"/>
    <w:rsid w:val="00FC0F30"/>
    <w:rsid w:val="00FD01D3"/>
    <w:rsid w:val="00FE1810"/>
    <w:rsid w:val="00FE46E9"/>
    <w:rsid w:val="00FE59DE"/>
    <w:rsid w:val="00FF2F8A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9F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  <w:style w:type="paragraph" w:styleId="Revzia">
    <w:name w:val="Revision"/>
    <w:hidden/>
    <w:uiPriority w:val="99"/>
    <w:semiHidden/>
    <w:rsid w:val="001B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12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  <w:style w:type="paragraph" w:styleId="Revzia">
    <w:name w:val="Revision"/>
    <w:hidden/>
    <w:uiPriority w:val="99"/>
    <w:semiHidden/>
    <w:rsid w:val="001B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12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9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5214CA" w:rsidP="005214CA">
          <w:pPr>
            <w:pStyle w:val="A1DE1FAF9C3142D9B35DEB35D3F6137F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5214CA" w:rsidP="005214CA">
          <w:pPr>
            <w:pStyle w:val="A9F731F61A7042F186F5DB555D9179092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372C34084E1F4CE5A1739291D068F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DAE68-B56E-4E12-9ECD-BD79A5BAA041}"/>
      </w:docPartPr>
      <w:docPartBody>
        <w:p w:rsidR="00CE2D99" w:rsidRDefault="005214CA" w:rsidP="005214CA">
          <w:pPr>
            <w:pStyle w:val="372C34084E1F4CE5A1739291D068FBF6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F9A1C9823744404EB14D393A6B972B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5DEE2-A192-499E-9007-257156673140}"/>
      </w:docPartPr>
      <w:docPartBody>
        <w:p w:rsidR="00A90F11" w:rsidRDefault="003A1637" w:rsidP="003A1637">
          <w:pPr>
            <w:pStyle w:val="F9A1C9823744404EB14D393A6B972B7E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283680E905DE49AAB96B017C45EDD2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D6B38C-90C6-40E7-A796-6848B8DA7CB3}"/>
      </w:docPartPr>
      <w:docPartBody>
        <w:p w:rsidR="00A90F11" w:rsidRDefault="003A1637" w:rsidP="003A1637">
          <w:pPr>
            <w:pStyle w:val="283680E905DE49AAB96B017C45EDD280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A3DBF6E410414EA68CE991AFEC8E27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71A7B5-159F-4C3E-974D-25747A01D65E}"/>
      </w:docPartPr>
      <w:docPartBody>
        <w:p w:rsidR="00DF0503" w:rsidRDefault="00A90F11" w:rsidP="00A90F11">
          <w:pPr>
            <w:pStyle w:val="A3DBF6E410414EA68CE991AFEC8E274D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11DA8"/>
    <w:rsid w:val="000219E2"/>
    <w:rsid w:val="000514B5"/>
    <w:rsid w:val="00052883"/>
    <w:rsid w:val="000A0943"/>
    <w:rsid w:val="000E038F"/>
    <w:rsid w:val="000E30BC"/>
    <w:rsid w:val="0011350D"/>
    <w:rsid w:val="002737C9"/>
    <w:rsid w:val="002A7B54"/>
    <w:rsid w:val="002F3497"/>
    <w:rsid w:val="0030551B"/>
    <w:rsid w:val="003469DB"/>
    <w:rsid w:val="00367A74"/>
    <w:rsid w:val="00396723"/>
    <w:rsid w:val="003A1637"/>
    <w:rsid w:val="003B0F10"/>
    <w:rsid w:val="003F1D62"/>
    <w:rsid w:val="003F7659"/>
    <w:rsid w:val="0042103C"/>
    <w:rsid w:val="00433C1A"/>
    <w:rsid w:val="005214CA"/>
    <w:rsid w:val="005340C9"/>
    <w:rsid w:val="00561D34"/>
    <w:rsid w:val="005D2394"/>
    <w:rsid w:val="00616C33"/>
    <w:rsid w:val="006179B2"/>
    <w:rsid w:val="00687B79"/>
    <w:rsid w:val="00690563"/>
    <w:rsid w:val="006D71CB"/>
    <w:rsid w:val="007016E4"/>
    <w:rsid w:val="007177B8"/>
    <w:rsid w:val="00717A09"/>
    <w:rsid w:val="0074140A"/>
    <w:rsid w:val="00753938"/>
    <w:rsid w:val="007B474A"/>
    <w:rsid w:val="007C0CE5"/>
    <w:rsid w:val="007E1616"/>
    <w:rsid w:val="007F7C5A"/>
    <w:rsid w:val="008225C7"/>
    <w:rsid w:val="00825E2E"/>
    <w:rsid w:val="00845353"/>
    <w:rsid w:val="008501E4"/>
    <w:rsid w:val="0085402B"/>
    <w:rsid w:val="008A18C7"/>
    <w:rsid w:val="008F2AB7"/>
    <w:rsid w:val="009056B5"/>
    <w:rsid w:val="0091501A"/>
    <w:rsid w:val="00935EBD"/>
    <w:rsid w:val="00944B28"/>
    <w:rsid w:val="00A0496B"/>
    <w:rsid w:val="00A131C8"/>
    <w:rsid w:val="00A22D52"/>
    <w:rsid w:val="00A3398C"/>
    <w:rsid w:val="00A4457E"/>
    <w:rsid w:val="00A47F49"/>
    <w:rsid w:val="00A73DA5"/>
    <w:rsid w:val="00A80C8B"/>
    <w:rsid w:val="00A90F11"/>
    <w:rsid w:val="00A91C78"/>
    <w:rsid w:val="00A93B8A"/>
    <w:rsid w:val="00AA59FB"/>
    <w:rsid w:val="00AB3807"/>
    <w:rsid w:val="00AB778F"/>
    <w:rsid w:val="00AF3146"/>
    <w:rsid w:val="00AF4D2B"/>
    <w:rsid w:val="00B2313B"/>
    <w:rsid w:val="00BC6890"/>
    <w:rsid w:val="00BE38C7"/>
    <w:rsid w:val="00C16CB5"/>
    <w:rsid w:val="00CE2D99"/>
    <w:rsid w:val="00D30B88"/>
    <w:rsid w:val="00D51990"/>
    <w:rsid w:val="00DA7FA5"/>
    <w:rsid w:val="00DE420F"/>
    <w:rsid w:val="00DF0503"/>
    <w:rsid w:val="00DF1217"/>
    <w:rsid w:val="00E3251D"/>
    <w:rsid w:val="00E55EB0"/>
    <w:rsid w:val="00E942E4"/>
    <w:rsid w:val="00EA413E"/>
    <w:rsid w:val="00EE6AC2"/>
    <w:rsid w:val="00F527D5"/>
    <w:rsid w:val="00FA0BE5"/>
    <w:rsid w:val="00FB6189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90F11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  <w:style w:type="paragraph" w:customStyle="1" w:styleId="7E55562B99AD48EA9E089FA4C9BAD05A">
    <w:name w:val="7E55562B99AD48EA9E089FA4C9BAD05A"/>
    <w:rsid w:val="00A90F11"/>
  </w:style>
  <w:style w:type="paragraph" w:customStyle="1" w:styleId="A3DBF6E410414EA68CE991AFEC8E274D">
    <w:name w:val="A3DBF6E410414EA68CE991AFEC8E274D"/>
    <w:rsid w:val="00A90F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90F11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  <w:style w:type="paragraph" w:customStyle="1" w:styleId="7E55562B99AD48EA9E089FA4C9BAD05A">
    <w:name w:val="7E55562B99AD48EA9E089FA4C9BAD05A"/>
    <w:rsid w:val="00A90F11"/>
  </w:style>
  <w:style w:type="paragraph" w:customStyle="1" w:styleId="A3DBF6E410414EA68CE991AFEC8E274D">
    <w:name w:val="A3DBF6E410414EA68CE991AFEC8E274D"/>
    <w:rsid w:val="00A90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1A1A-D6D3-4D16-93FF-700999CF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1 Úvod</vt:lpstr>
      <vt:lpstr>    2 Elektronické predkladanie ŽoNFP</vt:lpstr>
      <vt:lpstr>    3 Overovanie vybraných príloh ŽoNFP</vt:lpstr>
    </vt:vector>
  </TitlesOfParts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2017-02-03T22:33:00Z</dcterms:created>
  <dcterms:modified xsi:type="dcterms:W3CDTF">2017-03-13T10:18:00Z</dcterms:modified>
</cp:coreProperties>
</file>