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61" w:rsidRPr="00EE7D76" w:rsidRDefault="00D61BB6" w:rsidP="00985B61">
      <w:pPr>
        <w:rPr>
          <w:sz w:val="20"/>
          <w:szCs w:val="20"/>
        </w:rPr>
      </w:pPr>
      <w:r w:rsidRPr="006479DF" w:rsidDel="00E701EB">
        <w:rPr>
          <w:sz w:val="20"/>
          <w:szCs w:val="20"/>
        </w:rPr>
        <w:t xml:space="preserve"> </w:t>
      </w:r>
      <w:r w:rsidR="00985B61" w:rsidRPr="006479DF" w:rsidDel="00E701EB">
        <w:rPr>
          <w:sz w:val="20"/>
          <w:szCs w:val="20"/>
        </w:rPr>
        <w:t xml:space="preserve"> </w:t>
      </w:r>
      <w:r w:rsidR="00985B61" w:rsidRPr="00EE7D76">
        <w:rPr>
          <w:b/>
          <w:noProof/>
        </w:rPr>
        <w:drawing>
          <wp:anchor distT="0" distB="0" distL="114300" distR="114300" simplePos="0" relativeHeight="251660288" behindDoc="0" locked="0" layoutInCell="1" allowOverlap="1" wp14:anchorId="4AB4856B" wp14:editId="0A6F4579">
            <wp:simplePos x="0" y="0"/>
            <wp:positionH relativeFrom="column">
              <wp:posOffset>10795</wp:posOffset>
            </wp:positionH>
            <wp:positionV relativeFrom="paragraph">
              <wp:posOffset>86995</wp:posOffset>
            </wp:positionV>
            <wp:extent cx="1374775" cy="89979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477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B61" w:rsidRPr="00EE7D76">
        <w:rPr>
          <w:rFonts w:ascii="Arial" w:hAnsi="Arial" w:cs="Arial"/>
          <w:noProof/>
          <w:sz w:val="20"/>
          <w:szCs w:val="20"/>
        </w:rPr>
        <w:drawing>
          <wp:anchor distT="0" distB="0" distL="114300" distR="114300" simplePos="0" relativeHeight="251659264" behindDoc="1" locked="0" layoutInCell="1" allowOverlap="1" wp14:anchorId="69C8E023" wp14:editId="5A4B8CDC">
            <wp:simplePos x="0" y="0"/>
            <wp:positionH relativeFrom="column">
              <wp:posOffset>4489450</wp:posOffset>
            </wp:positionH>
            <wp:positionV relativeFrom="paragraph">
              <wp:posOffset>88900</wp:posOffset>
            </wp:positionV>
            <wp:extent cx="1234440" cy="899795"/>
            <wp:effectExtent l="0" t="0" r="3810" b="0"/>
            <wp:wrapTight wrapText="bothSides">
              <wp:wrapPolygon edited="0">
                <wp:start x="0" y="0"/>
                <wp:lineTo x="0" y="21036"/>
                <wp:lineTo x="21333" y="21036"/>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444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B61" w:rsidRPr="00EE7D76" w:rsidDel="00E701EB">
        <w:rPr>
          <w:sz w:val="20"/>
          <w:szCs w:val="20"/>
        </w:rPr>
        <w:t xml:space="preserve"> </w:t>
      </w:r>
      <w:r w:rsidR="00985B61" w:rsidRPr="00EE7D76">
        <w:rPr>
          <w:sz w:val="20"/>
          <w:szCs w:val="20"/>
        </w:rPr>
        <w:tab/>
      </w:r>
      <w:r w:rsidR="00985B61" w:rsidRPr="00EE7D76">
        <w:rPr>
          <w:sz w:val="20"/>
          <w:szCs w:val="20"/>
        </w:rPr>
        <w:tab/>
      </w:r>
    </w:p>
    <w:p w:rsidR="00985B61" w:rsidRPr="00EE7D76" w:rsidRDefault="00985B61" w:rsidP="00985B61">
      <w:pPr>
        <w:rPr>
          <w:sz w:val="20"/>
          <w:szCs w:val="20"/>
        </w:rPr>
      </w:pPr>
    </w:p>
    <w:p w:rsidR="00985B61" w:rsidRPr="00EE7D76" w:rsidRDefault="00985B61" w:rsidP="00985B61">
      <w:pPr>
        <w:rPr>
          <w:b/>
          <w:sz w:val="20"/>
          <w:szCs w:val="20"/>
        </w:rPr>
      </w:pPr>
      <w:r w:rsidRPr="00EE7D76">
        <w:rPr>
          <w:sz w:val="20"/>
          <w:szCs w:val="20"/>
        </w:rPr>
        <w:tab/>
      </w:r>
      <w:r w:rsidRPr="00EE7D76">
        <w:rPr>
          <w:sz w:val="20"/>
          <w:szCs w:val="20"/>
        </w:rPr>
        <w:tab/>
      </w:r>
      <w:r w:rsidRPr="00EE7D76">
        <w:rPr>
          <w:sz w:val="20"/>
          <w:szCs w:val="20"/>
        </w:rPr>
        <w:tab/>
        <w:t xml:space="preserve">    </w:t>
      </w:r>
      <w:r w:rsidRPr="00EE7D76">
        <w:rPr>
          <w:sz w:val="20"/>
          <w:szCs w:val="20"/>
        </w:rPr>
        <w:tab/>
      </w:r>
      <w:r w:rsidRPr="00EE7D76">
        <w:rPr>
          <w:sz w:val="20"/>
          <w:szCs w:val="20"/>
        </w:rPr>
        <w:tab/>
      </w:r>
      <w:r w:rsidRPr="00EE7D76">
        <w:rPr>
          <w:sz w:val="20"/>
          <w:szCs w:val="20"/>
        </w:rPr>
        <w:tab/>
      </w:r>
    </w:p>
    <w:p w:rsidR="00985B61" w:rsidRPr="00EE7D76" w:rsidRDefault="00985B61" w:rsidP="00985B61">
      <w:pPr>
        <w:rPr>
          <w:b/>
          <w:sz w:val="20"/>
          <w:szCs w:val="20"/>
        </w:rPr>
      </w:pPr>
    </w:p>
    <w:p w:rsidR="00985B61" w:rsidRPr="00EE7D76" w:rsidRDefault="00985B61" w:rsidP="00985B61">
      <w:pPr>
        <w:rPr>
          <w:b/>
          <w:sz w:val="20"/>
          <w:szCs w:val="20"/>
        </w:rPr>
      </w:pPr>
    </w:p>
    <w:p w:rsidR="00985B61" w:rsidRPr="00EE7D76" w:rsidRDefault="00985B61" w:rsidP="00985B61">
      <w:pPr>
        <w:rPr>
          <w:b/>
          <w:sz w:val="20"/>
          <w:szCs w:val="20"/>
        </w:rPr>
      </w:pPr>
    </w:p>
    <w:p w:rsidR="00985B61" w:rsidRPr="00EE7D76" w:rsidRDefault="00985B61" w:rsidP="00985B61">
      <w:pPr>
        <w:rPr>
          <w:b/>
          <w:sz w:val="20"/>
          <w:szCs w:val="20"/>
        </w:rPr>
      </w:pPr>
    </w:p>
    <w:p w:rsidR="00985B61" w:rsidRPr="00EE7D76" w:rsidRDefault="00985B61" w:rsidP="00985B61">
      <w:pPr>
        <w:ind w:right="6802"/>
        <w:jc w:val="center"/>
        <w:rPr>
          <w:rFonts w:ascii="Arial" w:hAnsi="Arial" w:cs="Arial"/>
          <w:sz w:val="20"/>
          <w:szCs w:val="20"/>
        </w:rPr>
      </w:pPr>
      <w:r w:rsidRPr="00EE7D76">
        <w:rPr>
          <w:rFonts w:ascii="Arial" w:hAnsi="Arial" w:cs="Arial"/>
          <w:sz w:val="20"/>
          <w:szCs w:val="20"/>
        </w:rPr>
        <w:t>Európska únia</w:t>
      </w:r>
    </w:p>
    <w:p w:rsidR="00985B61" w:rsidRPr="00EE7D76" w:rsidRDefault="00985B61" w:rsidP="00985B61">
      <w:pPr>
        <w:ind w:right="6802"/>
        <w:jc w:val="center"/>
        <w:rPr>
          <w:rFonts w:ascii="Arial" w:hAnsi="Arial" w:cs="Arial"/>
          <w:sz w:val="20"/>
          <w:szCs w:val="20"/>
        </w:rPr>
      </w:pPr>
      <w:r w:rsidRPr="00EE7D76">
        <w:rPr>
          <w:rFonts w:ascii="Arial" w:hAnsi="Arial" w:cs="Arial"/>
          <w:sz w:val="20"/>
          <w:szCs w:val="20"/>
        </w:rPr>
        <w:t>Európsky fond regionálneho</w:t>
      </w:r>
    </w:p>
    <w:p w:rsidR="00985B61" w:rsidRPr="00EE7D76" w:rsidRDefault="00985B61" w:rsidP="00985B61">
      <w:pPr>
        <w:ind w:right="6802"/>
        <w:jc w:val="center"/>
        <w:rPr>
          <w:b/>
          <w:sz w:val="20"/>
          <w:szCs w:val="20"/>
        </w:rPr>
      </w:pPr>
      <w:r w:rsidRPr="00EE7D76">
        <w:rPr>
          <w:rFonts w:ascii="Arial" w:hAnsi="Arial" w:cs="Arial"/>
          <w:sz w:val="20"/>
          <w:szCs w:val="20"/>
        </w:rPr>
        <w:t>rozvoja</w:t>
      </w:r>
    </w:p>
    <w:p w:rsidR="00985B61" w:rsidRPr="006479DF" w:rsidRDefault="00985B61" w:rsidP="00985B61">
      <w:pPr>
        <w:jc w:val="center"/>
        <w:rPr>
          <w:b/>
          <w:sz w:val="20"/>
          <w:szCs w:val="20"/>
        </w:rPr>
      </w:pPr>
    </w:p>
    <w:p w:rsidR="00985B61" w:rsidRDefault="00985B61" w:rsidP="00985B61">
      <w:pPr>
        <w:jc w:val="center"/>
        <w:rPr>
          <w:b/>
          <w:sz w:val="40"/>
          <w:szCs w:val="20"/>
        </w:rPr>
      </w:pPr>
      <w:r>
        <w:rPr>
          <w:b/>
          <w:sz w:val="40"/>
          <w:szCs w:val="20"/>
        </w:rPr>
        <w:t>Metodický výklad</w:t>
      </w:r>
      <w:r w:rsidRPr="009836CF">
        <w:rPr>
          <w:b/>
          <w:sz w:val="40"/>
          <w:szCs w:val="20"/>
        </w:rPr>
        <w:t xml:space="preserve"> </w:t>
      </w:r>
      <w:r w:rsidRPr="00942655">
        <w:rPr>
          <w:b/>
          <w:sz w:val="40"/>
          <w:szCs w:val="40"/>
        </w:rPr>
        <w:t xml:space="preserve">CKO č. </w:t>
      </w:r>
      <w:sdt>
        <w:sdtPr>
          <w:rPr>
            <w:b/>
            <w:sz w:val="40"/>
            <w:szCs w:val="40"/>
          </w:rPr>
          <w:alias w:val="Poradové číslo vzoru"/>
          <w:tag w:val="Poradové číslo vzoru"/>
          <w:id w:val="-123233620"/>
          <w:placeholder>
            <w:docPart w:val="A3DBF6E410414EA68CE991AFEC8E274D"/>
          </w:placeholder>
          <w:dropDownList>
            <w:listItem w:value="Vyber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111" w:value="111"/>
            <w:listItem w:displayText="112" w:value="112"/>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4" w:value="124"/>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134" w:value="134"/>
            <w:listItem w:displayText="135" w:value="135"/>
            <w:listItem w:displayText="136" w:value="136"/>
            <w:listItem w:displayText="137" w:value="137"/>
            <w:listItem w:displayText="138" w:value="138"/>
            <w:listItem w:displayText="139" w:value="139"/>
            <w:listItem w:displayText="140" w:value="140"/>
            <w:listItem w:displayText="141" w:value="141"/>
            <w:listItem w:displayText="142" w:value="142"/>
            <w:listItem w:displayText="143" w:value="143"/>
            <w:listItem w:displayText="144" w:value="144"/>
            <w:listItem w:displayText="145" w:value="145"/>
            <w:listItem w:displayText="146" w:value="146"/>
            <w:listItem w:displayText="147" w:value="147"/>
            <w:listItem w:displayText="148" w:value="148"/>
            <w:listItem w:displayText="149" w:value="149"/>
            <w:listItem w:displayText="150" w:value="150"/>
            <w:listItem w:displayText="151" w:value="151"/>
            <w:listItem w:displayText="152" w:value="152"/>
            <w:listItem w:displayText="153" w:value="153"/>
            <w:listItem w:displayText="154" w:value="154"/>
            <w:listItem w:displayText="155" w:value="155"/>
            <w:listItem w:displayText="156" w:value="156"/>
            <w:listItem w:displayText="157" w:value="157"/>
            <w:listItem w:displayText="158" w:value="158"/>
            <w:listItem w:displayText="159" w:value="159"/>
            <w:listItem w:displayText="160" w:value="160"/>
            <w:listItem w:displayText="161" w:value="161"/>
            <w:listItem w:displayText="162" w:value="162"/>
            <w:listItem w:displayText="163" w:value="163"/>
            <w:listItem w:displayText="164" w:value="164"/>
            <w:listItem w:displayText="165" w:value="165"/>
            <w:listItem w:displayText="166" w:value="166"/>
            <w:listItem w:displayText="167" w:value="167"/>
            <w:listItem w:displayText="168" w:value="168"/>
            <w:listItem w:displayText="169" w:value="169"/>
            <w:listItem w:displayText="170" w:value="170"/>
            <w:listItem w:displayText="171" w:value="171"/>
            <w:listItem w:displayText="172" w:value="172"/>
            <w:listItem w:displayText="173" w:value="173"/>
            <w:listItem w:displayText="174" w:value="174"/>
            <w:listItem w:displayText="175" w:value="175"/>
            <w:listItem w:displayText="176" w:value="176"/>
            <w:listItem w:displayText="177" w:value="177"/>
            <w:listItem w:displayText="178" w:value="178"/>
            <w:listItem w:displayText="179" w:value="179"/>
            <w:listItem w:displayText="180" w:value="180"/>
            <w:listItem w:displayText="181" w:value="181"/>
            <w:listItem w:displayText="182" w:value="182"/>
            <w:listItem w:displayText="183" w:value="183"/>
            <w:listItem w:displayText="184" w:value="184"/>
            <w:listItem w:displayText="185" w:value="185"/>
            <w:listItem w:displayText="186" w:value="186"/>
            <w:listItem w:displayText="187" w:value="187"/>
            <w:listItem w:displayText="188" w:value="188"/>
            <w:listItem w:displayText="189" w:value="189"/>
            <w:listItem w:displayText="190" w:value="190"/>
            <w:listItem w:displayText="191" w:value="191"/>
            <w:listItem w:displayText="192" w:value="192"/>
            <w:listItem w:displayText="193" w:value="193"/>
            <w:listItem w:displayText="194" w:value="194"/>
            <w:listItem w:displayText="195" w:value="195"/>
            <w:listItem w:displayText="196" w:value="196"/>
            <w:listItem w:displayText="197" w:value="197"/>
            <w:listItem w:displayText="198" w:value="198"/>
            <w:listItem w:displayText="199" w:value="199"/>
            <w:listItem w:displayText="200" w:value="200"/>
          </w:dropDownList>
        </w:sdtPr>
        <w:sdtEndPr/>
        <w:sdtContent>
          <w:r w:rsidR="001A22E6">
            <w:rPr>
              <w:b/>
              <w:sz w:val="40"/>
              <w:szCs w:val="40"/>
            </w:rPr>
            <w:t>2</w:t>
          </w:r>
        </w:sdtContent>
      </w:sdt>
    </w:p>
    <w:p w:rsidR="00985B61" w:rsidRDefault="00985B61" w:rsidP="00985B61">
      <w:pPr>
        <w:jc w:val="center"/>
        <w:rPr>
          <w:b/>
          <w:sz w:val="20"/>
          <w:szCs w:val="20"/>
        </w:rPr>
      </w:pPr>
    </w:p>
    <w:p w:rsidR="00985B61" w:rsidRPr="006479DF" w:rsidRDefault="00985B61" w:rsidP="00985B61">
      <w:pPr>
        <w:jc w:val="center"/>
        <w:rPr>
          <w:b/>
          <w:sz w:val="20"/>
          <w:szCs w:val="20"/>
        </w:rPr>
      </w:pPr>
    </w:p>
    <w:p w:rsidR="00985B61" w:rsidRPr="009836CF" w:rsidRDefault="00985B61" w:rsidP="00985B61">
      <w:pPr>
        <w:jc w:val="center"/>
        <w:rPr>
          <w:b/>
          <w:sz w:val="28"/>
          <w:szCs w:val="20"/>
        </w:rPr>
      </w:pPr>
      <w:r w:rsidRPr="009836CF">
        <w:rPr>
          <w:b/>
          <w:sz w:val="28"/>
          <w:szCs w:val="20"/>
        </w:rPr>
        <w:t>Programové obdobie 2014 – 2020</w:t>
      </w:r>
    </w:p>
    <w:tbl>
      <w:tblPr>
        <w:tblStyle w:val="Mriekatabuky"/>
        <w:tblW w:w="8964" w:type="dxa"/>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2268"/>
        <w:gridCol w:w="6696"/>
      </w:tblGrid>
      <w:tr w:rsidR="009836CF" w:rsidRPr="009836CF" w:rsidTr="003437EB">
        <w:tc>
          <w:tcPr>
            <w:tcW w:w="2268" w:type="dxa"/>
            <w:shd w:val="clear" w:color="auto" w:fill="FBD4B4" w:themeFill="accent6" w:themeFillTint="66"/>
          </w:tcPr>
          <w:p w:rsidR="009836CF" w:rsidRPr="0084743A" w:rsidRDefault="009836CF" w:rsidP="006479DF">
            <w:pPr>
              <w:rPr>
                <w:b/>
                <w:sz w:val="26"/>
                <w:szCs w:val="26"/>
              </w:rPr>
            </w:pPr>
            <w:r w:rsidRPr="0084743A">
              <w:rPr>
                <w:b/>
                <w:sz w:val="26"/>
                <w:szCs w:val="26"/>
              </w:rPr>
              <w:t>Vec:</w:t>
            </w:r>
          </w:p>
          <w:p w:rsidR="0084743A" w:rsidRPr="0084743A" w:rsidRDefault="0084743A" w:rsidP="006479DF">
            <w:pPr>
              <w:rPr>
                <w:b/>
                <w:sz w:val="26"/>
                <w:szCs w:val="26"/>
              </w:rPr>
            </w:pPr>
          </w:p>
          <w:p w:rsidR="0084743A" w:rsidRPr="0084743A" w:rsidRDefault="0084743A" w:rsidP="006479DF">
            <w:pPr>
              <w:rPr>
                <w:b/>
                <w:sz w:val="26"/>
                <w:szCs w:val="26"/>
              </w:rPr>
            </w:pPr>
          </w:p>
          <w:p w:rsidR="0084743A" w:rsidRPr="0084743A" w:rsidRDefault="0084743A" w:rsidP="006479DF">
            <w:pPr>
              <w:rPr>
                <w:b/>
                <w:sz w:val="26"/>
                <w:szCs w:val="26"/>
              </w:rPr>
            </w:pPr>
          </w:p>
        </w:tc>
        <w:tc>
          <w:tcPr>
            <w:tcW w:w="6696" w:type="dxa"/>
            <w:shd w:val="clear" w:color="auto" w:fill="FBD4B4" w:themeFill="accent6" w:themeFillTint="66"/>
          </w:tcPr>
          <w:p w:rsidR="009836CF" w:rsidRPr="00113AA3" w:rsidRDefault="0063116B" w:rsidP="006C7E6A">
            <w:pPr>
              <w:jc w:val="both"/>
            </w:pPr>
            <w:r w:rsidRPr="00113AA3">
              <w:t xml:space="preserve">k postupu </w:t>
            </w:r>
            <w:r w:rsidR="006C7E6A" w:rsidRPr="006C7E6A">
              <w:t xml:space="preserve">pri výzvach a vyzvaniach v nadväznosti na </w:t>
            </w:r>
            <w:r w:rsidRPr="00113AA3">
              <w:t xml:space="preserve">zákon </w:t>
            </w:r>
            <w:r w:rsidR="006C7E6A">
              <w:br/>
            </w:r>
            <w:r w:rsidRPr="00113AA3">
              <w:t xml:space="preserve">č. </w:t>
            </w:r>
            <w:r w:rsidR="00985B61">
              <w:t>315</w:t>
            </w:r>
            <w:r w:rsidRPr="00113AA3">
              <w:t xml:space="preserve">/2016 Z. z. </w:t>
            </w:r>
            <w:r w:rsidR="00985B61">
              <w:t>o registri partnerov verejného sektora a o zmene a doplnení niektorých zákonov</w:t>
            </w:r>
          </w:p>
        </w:tc>
      </w:tr>
      <w:tr w:rsidR="009836CF" w:rsidRPr="009836CF" w:rsidTr="003437EB">
        <w:tc>
          <w:tcPr>
            <w:tcW w:w="2268" w:type="dxa"/>
            <w:shd w:val="clear" w:color="auto" w:fill="FBD4B4" w:themeFill="accent6" w:themeFillTint="66"/>
          </w:tcPr>
          <w:p w:rsidR="009836CF" w:rsidRPr="0084743A" w:rsidRDefault="009836CF" w:rsidP="006479DF">
            <w:pPr>
              <w:rPr>
                <w:b/>
                <w:sz w:val="26"/>
                <w:szCs w:val="26"/>
              </w:rPr>
            </w:pPr>
            <w:r w:rsidRPr="0084743A">
              <w:rPr>
                <w:b/>
                <w:sz w:val="26"/>
                <w:szCs w:val="26"/>
              </w:rPr>
              <w:t>Určené pre:</w:t>
            </w:r>
          </w:p>
          <w:p w:rsidR="0084743A" w:rsidRPr="0084743A" w:rsidRDefault="0084743A" w:rsidP="006479DF">
            <w:pPr>
              <w:rPr>
                <w:b/>
                <w:sz w:val="26"/>
                <w:szCs w:val="26"/>
              </w:rPr>
            </w:pPr>
          </w:p>
          <w:p w:rsidR="0084743A" w:rsidRPr="0084743A" w:rsidRDefault="0084743A" w:rsidP="006479DF">
            <w:pPr>
              <w:rPr>
                <w:b/>
                <w:sz w:val="26"/>
                <w:szCs w:val="26"/>
              </w:rPr>
            </w:pPr>
          </w:p>
          <w:p w:rsidR="0084743A" w:rsidRPr="0084743A" w:rsidRDefault="0084743A" w:rsidP="006479DF">
            <w:pPr>
              <w:rPr>
                <w:b/>
                <w:sz w:val="26"/>
                <w:szCs w:val="26"/>
              </w:rPr>
            </w:pPr>
          </w:p>
        </w:tc>
        <w:tc>
          <w:tcPr>
            <w:tcW w:w="6696" w:type="dxa"/>
            <w:shd w:val="clear" w:color="auto" w:fill="FBD4B4" w:themeFill="accent6" w:themeFillTint="66"/>
          </w:tcPr>
          <w:p w:rsidR="00113AA3" w:rsidRPr="00113AA3" w:rsidRDefault="00113AA3" w:rsidP="00113AA3">
            <w:pPr>
              <w:jc w:val="both"/>
            </w:pPr>
            <w:r w:rsidRPr="00113AA3">
              <w:t>Riadiace orgány</w:t>
            </w:r>
          </w:p>
          <w:p w:rsidR="009836CF" w:rsidRPr="00113AA3" w:rsidRDefault="00113AA3" w:rsidP="00113AA3">
            <w:pPr>
              <w:jc w:val="both"/>
            </w:pPr>
            <w:r w:rsidRPr="00113AA3">
              <w:t>Sprostredkovateľské orgány</w:t>
            </w:r>
          </w:p>
        </w:tc>
      </w:tr>
      <w:tr w:rsidR="009836CF" w:rsidRPr="009836CF" w:rsidTr="003437EB">
        <w:tc>
          <w:tcPr>
            <w:tcW w:w="2268" w:type="dxa"/>
            <w:shd w:val="clear" w:color="auto" w:fill="FBD4B4" w:themeFill="accent6" w:themeFillTint="66"/>
          </w:tcPr>
          <w:p w:rsidR="009836CF" w:rsidRPr="0084743A" w:rsidRDefault="00116F61" w:rsidP="006479DF">
            <w:pPr>
              <w:rPr>
                <w:b/>
                <w:sz w:val="26"/>
                <w:szCs w:val="26"/>
              </w:rPr>
            </w:pPr>
            <w:r w:rsidRPr="0084743A">
              <w:rPr>
                <w:b/>
                <w:sz w:val="26"/>
                <w:szCs w:val="26"/>
              </w:rPr>
              <w:t>Na vedomie:</w:t>
            </w:r>
          </w:p>
          <w:p w:rsidR="0084743A" w:rsidRPr="0084743A" w:rsidRDefault="0084743A" w:rsidP="006479DF">
            <w:pPr>
              <w:rPr>
                <w:b/>
                <w:sz w:val="26"/>
                <w:szCs w:val="26"/>
              </w:rPr>
            </w:pPr>
          </w:p>
          <w:p w:rsidR="0084743A" w:rsidRPr="0084743A" w:rsidRDefault="0084743A" w:rsidP="006479DF">
            <w:pPr>
              <w:rPr>
                <w:b/>
                <w:sz w:val="26"/>
                <w:szCs w:val="26"/>
              </w:rPr>
            </w:pPr>
          </w:p>
          <w:p w:rsidR="0084743A" w:rsidRPr="0084743A" w:rsidRDefault="0084743A" w:rsidP="006479DF">
            <w:pPr>
              <w:rPr>
                <w:b/>
                <w:sz w:val="26"/>
                <w:szCs w:val="26"/>
              </w:rPr>
            </w:pPr>
          </w:p>
        </w:tc>
        <w:tc>
          <w:tcPr>
            <w:tcW w:w="6696" w:type="dxa"/>
            <w:shd w:val="clear" w:color="auto" w:fill="FBD4B4" w:themeFill="accent6" w:themeFillTint="66"/>
          </w:tcPr>
          <w:p w:rsidR="00113AA3" w:rsidRPr="00113AA3" w:rsidRDefault="00113AA3" w:rsidP="00113AA3">
            <w:pPr>
              <w:jc w:val="both"/>
            </w:pPr>
            <w:r w:rsidRPr="00113AA3">
              <w:t>Certifikačný orgán</w:t>
            </w:r>
          </w:p>
          <w:p w:rsidR="00113AA3" w:rsidRPr="00113AA3" w:rsidRDefault="00113AA3" w:rsidP="00113AA3">
            <w:pPr>
              <w:jc w:val="both"/>
            </w:pPr>
            <w:r w:rsidRPr="00113AA3">
              <w:t>Orgán auditu</w:t>
            </w:r>
          </w:p>
          <w:p w:rsidR="009836CF" w:rsidRPr="00113AA3" w:rsidRDefault="00113AA3" w:rsidP="00113AA3">
            <w:pPr>
              <w:jc w:val="both"/>
            </w:pPr>
            <w:r w:rsidRPr="00113AA3">
              <w:t>Gestori horizontálnych princípov</w:t>
            </w:r>
          </w:p>
        </w:tc>
      </w:tr>
      <w:tr w:rsidR="009836CF" w:rsidRPr="009836CF" w:rsidTr="003437EB">
        <w:tc>
          <w:tcPr>
            <w:tcW w:w="2268" w:type="dxa"/>
            <w:shd w:val="clear" w:color="auto" w:fill="FBD4B4" w:themeFill="accent6" w:themeFillTint="66"/>
          </w:tcPr>
          <w:p w:rsidR="009836CF" w:rsidRPr="0084743A" w:rsidRDefault="00116F61" w:rsidP="006479DF">
            <w:pPr>
              <w:rPr>
                <w:b/>
                <w:sz w:val="26"/>
                <w:szCs w:val="26"/>
              </w:rPr>
            </w:pPr>
            <w:r w:rsidRPr="0084743A">
              <w:rPr>
                <w:b/>
                <w:sz w:val="26"/>
                <w:szCs w:val="26"/>
              </w:rPr>
              <w:t>Vydáva:</w:t>
            </w:r>
          </w:p>
          <w:p w:rsidR="0084743A" w:rsidRPr="003B0DFE" w:rsidRDefault="0084743A" w:rsidP="006479DF">
            <w:pPr>
              <w:rPr>
                <w:b/>
                <w:sz w:val="16"/>
                <w:szCs w:val="20"/>
              </w:rPr>
            </w:pPr>
          </w:p>
          <w:p w:rsidR="003B0DFE" w:rsidRDefault="003B0DFE" w:rsidP="006479DF">
            <w:pPr>
              <w:rPr>
                <w:b/>
                <w:sz w:val="16"/>
                <w:szCs w:val="20"/>
              </w:rPr>
            </w:pPr>
          </w:p>
          <w:p w:rsidR="003B0DFE" w:rsidRDefault="003B0DFE" w:rsidP="006479DF">
            <w:pPr>
              <w:rPr>
                <w:b/>
                <w:sz w:val="16"/>
                <w:szCs w:val="20"/>
              </w:rPr>
            </w:pPr>
          </w:p>
          <w:p w:rsidR="003B0DFE" w:rsidRPr="003B0DFE" w:rsidRDefault="003B0DFE" w:rsidP="006479DF">
            <w:pPr>
              <w:rPr>
                <w:b/>
                <w:sz w:val="16"/>
                <w:szCs w:val="20"/>
              </w:rPr>
            </w:pPr>
          </w:p>
          <w:p w:rsidR="003B0DFE" w:rsidRPr="0084743A" w:rsidRDefault="003B0DFE" w:rsidP="006479DF">
            <w:pPr>
              <w:rPr>
                <w:b/>
                <w:sz w:val="26"/>
                <w:szCs w:val="26"/>
              </w:rPr>
            </w:pPr>
          </w:p>
        </w:tc>
        <w:tc>
          <w:tcPr>
            <w:tcW w:w="6696" w:type="dxa"/>
            <w:shd w:val="clear" w:color="auto" w:fill="FBD4B4" w:themeFill="accent6" w:themeFillTint="66"/>
          </w:tcPr>
          <w:p w:rsidR="009836CF" w:rsidRPr="00113AA3" w:rsidRDefault="0084743A" w:rsidP="006A5157">
            <w:pPr>
              <w:jc w:val="both"/>
            </w:pPr>
            <w:r w:rsidRPr="00113AA3">
              <w:t>Centrálny koordinačný orgán</w:t>
            </w:r>
          </w:p>
          <w:p w:rsidR="0084743A" w:rsidRPr="00113AA3" w:rsidRDefault="0084743A" w:rsidP="006A5157">
            <w:pPr>
              <w:jc w:val="both"/>
            </w:pPr>
            <w:r w:rsidRPr="00113AA3">
              <w:t xml:space="preserve">Úrad </w:t>
            </w:r>
            <w:r w:rsidR="0068495C">
              <w:t>podpredsedu vlády Slovenskej republiky pre investície a informatizáciu</w:t>
            </w:r>
          </w:p>
          <w:p w:rsidR="00B53B4A" w:rsidRPr="00113AA3" w:rsidRDefault="00B53B4A" w:rsidP="00942655">
            <w:pPr>
              <w:jc w:val="both"/>
            </w:pPr>
            <w:r w:rsidRPr="00113AA3">
              <w:t xml:space="preserve">v súlade s kapitolou 1.2, ods. 3, písm. </w:t>
            </w:r>
            <w:r w:rsidR="00942655" w:rsidRPr="00113AA3">
              <w:t>c</w:t>
            </w:r>
            <w:r w:rsidRPr="00113AA3">
              <w:t xml:space="preserve">) Systému riadenia </w:t>
            </w:r>
            <w:r w:rsidR="003B0DFE" w:rsidRPr="00113AA3">
              <w:t>európskych štrukturálnych a investičných fondov</w:t>
            </w:r>
          </w:p>
        </w:tc>
      </w:tr>
      <w:tr w:rsidR="009836CF" w:rsidRPr="009836CF" w:rsidTr="003437EB">
        <w:tc>
          <w:tcPr>
            <w:tcW w:w="2268" w:type="dxa"/>
            <w:shd w:val="clear" w:color="auto" w:fill="FBD4B4" w:themeFill="accent6" w:themeFillTint="66"/>
          </w:tcPr>
          <w:p w:rsidR="009836CF" w:rsidRPr="0084743A" w:rsidRDefault="00116F61" w:rsidP="006479DF">
            <w:pPr>
              <w:rPr>
                <w:b/>
                <w:sz w:val="26"/>
                <w:szCs w:val="26"/>
              </w:rPr>
            </w:pPr>
            <w:r w:rsidRPr="0084743A">
              <w:rPr>
                <w:b/>
                <w:sz w:val="26"/>
                <w:szCs w:val="26"/>
              </w:rPr>
              <w:t>Záväznosť:</w:t>
            </w:r>
          </w:p>
          <w:p w:rsidR="0084743A" w:rsidRDefault="0084743A" w:rsidP="006479DF">
            <w:pPr>
              <w:rPr>
                <w:b/>
                <w:sz w:val="16"/>
                <w:szCs w:val="16"/>
              </w:rPr>
            </w:pPr>
          </w:p>
          <w:p w:rsidR="003B0DFE" w:rsidRDefault="003B0DFE" w:rsidP="006479DF">
            <w:pPr>
              <w:rPr>
                <w:b/>
                <w:sz w:val="16"/>
                <w:szCs w:val="16"/>
              </w:rPr>
            </w:pPr>
          </w:p>
          <w:p w:rsidR="003B0DFE" w:rsidRDefault="003B0DFE" w:rsidP="006479DF">
            <w:pPr>
              <w:rPr>
                <w:b/>
                <w:sz w:val="16"/>
                <w:szCs w:val="16"/>
              </w:rPr>
            </w:pPr>
          </w:p>
          <w:p w:rsidR="003B0DFE" w:rsidRDefault="003B0DFE" w:rsidP="006479DF">
            <w:pPr>
              <w:rPr>
                <w:b/>
                <w:sz w:val="16"/>
                <w:szCs w:val="16"/>
              </w:rPr>
            </w:pPr>
          </w:p>
          <w:p w:rsidR="003B0DFE" w:rsidRPr="003B0DFE" w:rsidRDefault="003B0DFE" w:rsidP="006479DF">
            <w:pPr>
              <w:rPr>
                <w:b/>
                <w:sz w:val="16"/>
                <w:szCs w:val="16"/>
              </w:rPr>
            </w:pPr>
          </w:p>
          <w:p w:rsidR="006A5157" w:rsidRPr="003B0DFE" w:rsidRDefault="006A5157" w:rsidP="006479DF">
            <w:pPr>
              <w:rPr>
                <w:b/>
                <w:sz w:val="16"/>
                <w:szCs w:val="16"/>
              </w:rPr>
            </w:pPr>
          </w:p>
        </w:tc>
        <w:sdt>
          <w:sdtPr>
            <w:rPr>
              <w:vanish/>
              <w:highlight w:val="yellow"/>
            </w:rPr>
            <w:alias w:val="Záväznosť"/>
            <w:tag w:val="Záväznosť"/>
            <w:id w:val="1763795753"/>
            <w:lock w:val="sdtLocked"/>
            <w:placeholder>
              <w:docPart w:val="A1DE1FAF9C3142D9B35DEB35D3F6137F"/>
            </w:placeholder>
            <w:dropDownList>
              <w:listItem w:value="Vyberte položku."/>
              <w:listItem w:displayText="Metodický výklad má záväzný charakter v celom svojom rozsahu." w:value="Metodický výklad má záväzný charakter v celom svojom rozsahu."/>
              <w:listItem w:displayText="Metodický výklad má záväzný charakter v celom rozsahu, ak v jeho texte nie je pri konkrétnom ustanovení uvedené inak." w:value="Metodický výklad má záväzný charakter v celom rozsahu, ak v jeho texte nie je pri konkrétnom ustanovení uvedené inak."/>
              <w:listItem w:displayText="Metodický výklad má odporúčací charakter." w:value="Metodický výklad má odporúčací charakter."/>
            </w:dropDownList>
          </w:sdtPr>
          <w:sdtEndPr/>
          <w:sdtContent>
            <w:tc>
              <w:tcPr>
                <w:tcW w:w="6696" w:type="dxa"/>
                <w:shd w:val="clear" w:color="auto" w:fill="FBD4B4" w:themeFill="accent6" w:themeFillTint="66"/>
              </w:tcPr>
              <w:p w:rsidR="009836CF" w:rsidRPr="00113AA3" w:rsidRDefault="0063116B" w:rsidP="006A5157">
                <w:pPr>
                  <w:jc w:val="both"/>
                </w:pPr>
                <w:r w:rsidRPr="00113AA3" w:rsidDel="0004113F">
                  <w:t>Metodický výklad má záväzný charakter v celom svojom rozsahu.</w:t>
                </w:r>
                <w:r w:rsidR="0004113F">
                  <w:rPr>
                    <w:vanish/>
                    <w:highlight w:val="yellow"/>
                  </w:rPr>
                  <w:t>Metodický výklad má záväzný charakter v celom svojom rozsahu.Metodický výklad má záväzný charakter v celom svojom rozsahu.</w:t>
                </w:r>
              </w:p>
            </w:tc>
          </w:sdtContent>
        </w:sdt>
      </w:tr>
      <w:tr w:rsidR="009836CF" w:rsidRPr="009836CF" w:rsidTr="003437EB">
        <w:tc>
          <w:tcPr>
            <w:tcW w:w="2268" w:type="dxa"/>
            <w:shd w:val="clear" w:color="auto" w:fill="FBD4B4" w:themeFill="accent6" w:themeFillTint="66"/>
          </w:tcPr>
          <w:p w:rsidR="009836CF" w:rsidRPr="003C2544" w:rsidRDefault="009836CF" w:rsidP="006479DF">
            <w:pPr>
              <w:rPr>
                <w:b/>
                <w:sz w:val="26"/>
                <w:szCs w:val="26"/>
              </w:rPr>
            </w:pPr>
            <w:r w:rsidRPr="003C2544">
              <w:rPr>
                <w:b/>
                <w:sz w:val="26"/>
                <w:szCs w:val="26"/>
              </w:rPr>
              <w:t>Počet príloh:</w:t>
            </w:r>
          </w:p>
          <w:p w:rsidR="006A5157" w:rsidRDefault="006A5157" w:rsidP="006479DF">
            <w:pPr>
              <w:rPr>
                <w:b/>
              </w:rPr>
            </w:pPr>
          </w:p>
          <w:p w:rsidR="003B0DFE" w:rsidRPr="003C2544" w:rsidRDefault="003B0DFE" w:rsidP="006479DF">
            <w:pPr>
              <w:rPr>
                <w:b/>
              </w:rPr>
            </w:pPr>
          </w:p>
        </w:tc>
        <w:tc>
          <w:tcPr>
            <w:tcW w:w="6696" w:type="dxa"/>
            <w:shd w:val="clear" w:color="auto" w:fill="FBD4B4" w:themeFill="accent6" w:themeFillTint="66"/>
          </w:tcPr>
          <w:p w:rsidR="009836CF" w:rsidRPr="00113AA3" w:rsidRDefault="00233914" w:rsidP="006A5157">
            <w:pPr>
              <w:jc w:val="both"/>
              <w:rPr>
                <w:rStyle w:val="Textzstupnhosymbolu"/>
                <w:rFonts w:eastAsiaTheme="minorHAnsi"/>
              </w:rPr>
            </w:pPr>
            <w:sdt>
              <w:sdtPr>
                <w:rPr>
                  <w:vanish/>
                  <w:color w:val="808080"/>
                  <w:highlight w:val="yellow"/>
                </w:rPr>
                <w:alias w:val="Poradové číslo vzoru"/>
                <w:tag w:val="Poradové číslo vzoru"/>
                <w:id w:val="321319884"/>
                <w:placeholder>
                  <w:docPart w:val="372C34084E1F4CE5A1739291D068FBF6"/>
                </w:placeholder>
                <w:dropDownList>
                  <w:listItem w:value="Vyber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111" w:value="111"/>
                  <w:listItem w:displayText="112" w:value="112"/>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4" w:value="124"/>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134" w:value="134"/>
                  <w:listItem w:displayText="135" w:value="135"/>
                  <w:listItem w:displayText="136" w:value="136"/>
                  <w:listItem w:displayText="137" w:value="137"/>
                  <w:listItem w:displayText="138" w:value="138"/>
                  <w:listItem w:displayText="139" w:value="139"/>
                  <w:listItem w:displayText="140" w:value="140"/>
                  <w:listItem w:displayText="141" w:value="141"/>
                  <w:listItem w:displayText="142" w:value="142"/>
                  <w:listItem w:displayText="143" w:value="143"/>
                  <w:listItem w:displayText="144" w:value="144"/>
                  <w:listItem w:displayText="145" w:value="145"/>
                  <w:listItem w:displayText="146" w:value="146"/>
                  <w:listItem w:displayText="147" w:value="147"/>
                  <w:listItem w:displayText="148" w:value="148"/>
                  <w:listItem w:displayText="149" w:value="149"/>
                  <w:listItem w:displayText="150" w:value="150"/>
                  <w:listItem w:displayText="151" w:value="151"/>
                  <w:listItem w:displayText="152" w:value="152"/>
                  <w:listItem w:displayText="153" w:value="153"/>
                  <w:listItem w:displayText="154" w:value="154"/>
                  <w:listItem w:displayText="155" w:value="155"/>
                  <w:listItem w:displayText="156" w:value="156"/>
                  <w:listItem w:displayText="157" w:value="157"/>
                  <w:listItem w:displayText="158" w:value="158"/>
                  <w:listItem w:displayText="159" w:value="159"/>
                  <w:listItem w:displayText="160" w:value="160"/>
                  <w:listItem w:displayText="161" w:value="161"/>
                  <w:listItem w:displayText="162" w:value="162"/>
                  <w:listItem w:displayText="163" w:value="163"/>
                  <w:listItem w:displayText="164" w:value="164"/>
                  <w:listItem w:displayText="165" w:value="165"/>
                  <w:listItem w:displayText="166" w:value="166"/>
                  <w:listItem w:displayText="167" w:value="167"/>
                  <w:listItem w:displayText="168" w:value="168"/>
                  <w:listItem w:displayText="169" w:value="169"/>
                  <w:listItem w:displayText="170" w:value="170"/>
                  <w:listItem w:displayText="171" w:value="171"/>
                  <w:listItem w:displayText="172" w:value="172"/>
                  <w:listItem w:displayText="173" w:value="173"/>
                  <w:listItem w:displayText="174" w:value="174"/>
                  <w:listItem w:displayText="175" w:value="175"/>
                  <w:listItem w:displayText="176" w:value="176"/>
                  <w:listItem w:displayText="177" w:value="177"/>
                  <w:listItem w:displayText="178" w:value="178"/>
                  <w:listItem w:displayText="179" w:value="179"/>
                  <w:listItem w:displayText="180" w:value="180"/>
                  <w:listItem w:displayText="181" w:value="181"/>
                  <w:listItem w:displayText="182" w:value="182"/>
                  <w:listItem w:displayText="183" w:value="183"/>
                  <w:listItem w:displayText="184" w:value="184"/>
                  <w:listItem w:displayText="185" w:value="185"/>
                  <w:listItem w:displayText="186" w:value="186"/>
                  <w:listItem w:displayText="187" w:value="187"/>
                  <w:listItem w:displayText="188" w:value="188"/>
                  <w:listItem w:displayText="189" w:value="189"/>
                  <w:listItem w:displayText="190" w:value="190"/>
                  <w:listItem w:displayText="191" w:value="191"/>
                  <w:listItem w:displayText="192" w:value="192"/>
                  <w:listItem w:displayText="193" w:value="193"/>
                  <w:listItem w:displayText="194" w:value="194"/>
                  <w:listItem w:displayText="195" w:value="195"/>
                  <w:listItem w:displayText="196" w:value="196"/>
                  <w:listItem w:displayText="197" w:value="197"/>
                  <w:listItem w:displayText="198" w:value="198"/>
                  <w:listItem w:displayText="199" w:value="199"/>
                  <w:listItem w:displayText="200" w:value="200"/>
                  <w:listItem w:displayText="0" w:value="0"/>
                </w:dropDownList>
              </w:sdtPr>
              <w:sdtEndPr/>
              <w:sdtContent>
                <w:r w:rsidR="0063116B" w:rsidRPr="00113AA3" w:rsidDel="0004113F">
                  <w:t>0</w:t>
                </w:r>
                <w:r w:rsidR="0004113F">
                  <w:rPr>
                    <w:vanish/>
                    <w:highlight w:val="yellow"/>
                  </w:rPr>
                  <w:t>00</w:t>
                </w:r>
              </w:sdtContent>
            </w:sdt>
          </w:p>
        </w:tc>
      </w:tr>
      <w:tr w:rsidR="009836CF" w:rsidRPr="009836CF" w:rsidTr="003437EB">
        <w:tc>
          <w:tcPr>
            <w:tcW w:w="2268" w:type="dxa"/>
            <w:shd w:val="clear" w:color="auto" w:fill="FBD4B4" w:themeFill="accent6" w:themeFillTint="66"/>
          </w:tcPr>
          <w:p w:rsidR="009836CF" w:rsidRPr="0084743A" w:rsidRDefault="009836CF" w:rsidP="006479DF">
            <w:pPr>
              <w:rPr>
                <w:b/>
                <w:sz w:val="26"/>
                <w:szCs w:val="26"/>
              </w:rPr>
            </w:pPr>
            <w:r w:rsidRPr="0084743A">
              <w:rPr>
                <w:b/>
                <w:sz w:val="26"/>
                <w:szCs w:val="26"/>
              </w:rPr>
              <w:t>Dátum vydania:</w:t>
            </w:r>
          </w:p>
          <w:p w:rsidR="006A5157" w:rsidRDefault="006A5157" w:rsidP="006479DF">
            <w:pPr>
              <w:rPr>
                <w:b/>
                <w:sz w:val="26"/>
                <w:szCs w:val="26"/>
              </w:rPr>
            </w:pPr>
          </w:p>
          <w:p w:rsidR="003B0DFE" w:rsidRPr="0084743A" w:rsidRDefault="003B0DFE" w:rsidP="006479DF">
            <w:pPr>
              <w:rPr>
                <w:b/>
                <w:sz w:val="26"/>
                <w:szCs w:val="26"/>
              </w:rPr>
            </w:pPr>
          </w:p>
        </w:tc>
        <w:sdt>
          <w:sdtPr>
            <w:rPr>
              <w:szCs w:val="20"/>
            </w:rPr>
            <w:id w:val="1484968090"/>
            <w:placeholder>
              <w:docPart w:val="283680E905DE49AAB96B017C45EDD280"/>
            </w:placeholder>
            <w:date w:fullDate="2017-02-01T00:00:00Z">
              <w:dateFormat w:val="dd.MM.yyyy"/>
              <w:lid w:val="sk-SK"/>
              <w:storeMappedDataAs w:val="dateTime"/>
              <w:calendar w:val="gregorian"/>
            </w:date>
          </w:sdtPr>
          <w:sdtEndPr/>
          <w:sdtContent>
            <w:tc>
              <w:tcPr>
                <w:tcW w:w="6696" w:type="dxa"/>
                <w:shd w:val="clear" w:color="auto" w:fill="FBD4B4" w:themeFill="accent6" w:themeFillTint="66"/>
              </w:tcPr>
              <w:p w:rsidR="009836CF" w:rsidRPr="00113AA3" w:rsidRDefault="00985B61" w:rsidP="006A5157">
                <w:pPr>
                  <w:jc w:val="both"/>
                </w:pPr>
                <w:r>
                  <w:rPr>
                    <w:szCs w:val="20"/>
                  </w:rPr>
                  <w:t>01.02.2017</w:t>
                </w:r>
              </w:p>
            </w:tc>
          </w:sdtContent>
        </w:sdt>
      </w:tr>
      <w:tr w:rsidR="009836CF" w:rsidRPr="009836CF" w:rsidTr="003437EB">
        <w:tc>
          <w:tcPr>
            <w:tcW w:w="2268" w:type="dxa"/>
            <w:shd w:val="clear" w:color="auto" w:fill="FBD4B4" w:themeFill="accent6" w:themeFillTint="66"/>
          </w:tcPr>
          <w:p w:rsidR="009836CF" w:rsidRPr="0084743A" w:rsidRDefault="009836CF" w:rsidP="006479DF">
            <w:pPr>
              <w:rPr>
                <w:b/>
                <w:sz w:val="26"/>
                <w:szCs w:val="26"/>
              </w:rPr>
            </w:pPr>
            <w:r w:rsidRPr="0084743A">
              <w:rPr>
                <w:b/>
                <w:sz w:val="26"/>
                <w:szCs w:val="26"/>
              </w:rPr>
              <w:t>Dátum účinnosti:</w:t>
            </w:r>
          </w:p>
          <w:p w:rsidR="006A5157" w:rsidRDefault="006A5157" w:rsidP="006479DF">
            <w:pPr>
              <w:rPr>
                <w:b/>
                <w:sz w:val="26"/>
                <w:szCs w:val="26"/>
              </w:rPr>
            </w:pPr>
          </w:p>
          <w:p w:rsidR="003B0DFE" w:rsidRPr="0084743A" w:rsidRDefault="003B0DFE" w:rsidP="006479DF">
            <w:pPr>
              <w:rPr>
                <w:b/>
                <w:sz w:val="26"/>
                <w:szCs w:val="26"/>
              </w:rPr>
            </w:pPr>
          </w:p>
        </w:tc>
        <w:tc>
          <w:tcPr>
            <w:tcW w:w="6696" w:type="dxa"/>
            <w:shd w:val="clear" w:color="auto" w:fill="FBD4B4" w:themeFill="accent6" w:themeFillTint="66"/>
          </w:tcPr>
          <w:p w:rsidR="009836CF" w:rsidRPr="00113AA3" w:rsidRDefault="00233914" w:rsidP="001936C5">
            <w:pPr>
              <w:jc w:val="both"/>
            </w:pPr>
            <w:sdt>
              <w:sdtPr>
                <w:rPr>
                  <w:szCs w:val="20"/>
                </w:rPr>
                <w:id w:val="88820667"/>
                <w:placeholder>
                  <w:docPart w:val="F9A1C9823744404EB14D393A6B972B7E"/>
                </w:placeholder>
                <w:date w:fullDate="2017-02-01T00:00:00Z">
                  <w:dateFormat w:val="dd.MM.yyyy"/>
                  <w:lid w:val="sk-SK"/>
                  <w:storeMappedDataAs w:val="dateTime"/>
                  <w:calendar w:val="gregorian"/>
                </w:date>
              </w:sdtPr>
              <w:sdtEndPr/>
              <w:sdtContent>
                <w:r w:rsidR="00985B61">
                  <w:rPr>
                    <w:szCs w:val="20"/>
                  </w:rPr>
                  <w:t>01.02.2017</w:t>
                </w:r>
              </w:sdtContent>
            </w:sdt>
            <w:r w:rsidR="001936C5">
              <w:rPr>
                <w:vanish/>
                <w:highlight w:val="yellow"/>
              </w:rPr>
              <w:t xml:space="preserve"> </w:t>
            </w:r>
            <w:sdt>
              <w:sdtPr>
                <w:rPr>
                  <w:vanish/>
                  <w:highlight w:val="yellow"/>
                </w:rPr>
                <w:id w:val="-1813329615"/>
                <w:placeholder>
                  <w:docPart w:val="A9F731F61A7042F186F5DB555D917909"/>
                </w:placeholder>
                <w:date w:fullDate="2016-08-09T00:00:00Z">
                  <w:dateFormat w:val="dd.MM.yyyy"/>
                  <w:lid w:val="sk-SK"/>
                  <w:storeMappedDataAs w:val="dateTime"/>
                  <w:calendar w:val="gregorian"/>
                </w:date>
              </w:sdtPr>
              <w:sdtEndPr/>
              <w:sdtContent>
                <w:r w:rsidR="001936C5">
                  <w:rPr>
                    <w:vanish/>
                    <w:highlight w:val="yellow"/>
                  </w:rPr>
                  <w:t>09.08.2016</w:t>
                </w:r>
              </w:sdtContent>
            </w:sdt>
          </w:p>
        </w:tc>
      </w:tr>
      <w:tr w:rsidR="009836CF" w:rsidRPr="009836CF" w:rsidTr="003437EB">
        <w:tc>
          <w:tcPr>
            <w:tcW w:w="2268" w:type="dxa"/>
            <w:shd w:val="clear" w:color="auto" w:fill="FBD4B4" w:themeFill="accent6" w:themeFillTint="66"/>
          </w:tcPr>
          <w:p w:rsidR="009836CF" w:rsidRPr="0084743A" w:rsidRDefault="009836CF" w:rsidP="006479DF">
            <w:pPr>
              <w:rPr>
                <w:b/>
                <w:sz w:val="26"/>
                <w:szCs w:val="26"/>
              </w:rPr>
            </w:pPr>
            <w:r w:rsidRPr="0084743A">
              <w:rPr>
                <w:b/>
                <w:sz w:val="26"/>
                <w:szCs w:val="26"/>
              </w:rPr>
              <w:t>Schválil:</w:t>
            </w:r>
          </w:p>
        </w:tc>
        <w:tc>
          <w:tcPr>
            <w:tcW w:w="6696" w:type="dxa"/>
            <w:shd w:val="clear" w:color="auto" w:fill="FBD4B4" w:themeFill="accent6" w:themeFillTint="66"/>
          </w:tcPr>
          <w:p w:rsidR="0063116B" w:rsidRPr="00113AA3" w:rsidRDefault="00985B61" w:rsidP="0063116B">
            <w:pPr>
              <w:jc w:val="both"/>
            </w:pPr>
            <w:r>
              <w:t>JUDr. Denisa Žiláková</w:t>
            </w:r>
          </w:p>
          <w:p w:rsidR="00C214B6" w:rsidRPr="00113AA3" w:rsidRDefault="00985B61" w:rsidP="00985B61">
            <w:pPr>
              <w:jc w:val="both"/>
            </w:pPr>
            <w:r>
              <w:t>generálna riaditeľka sekcie centrálny koordinačný orgán</w:t>
            </w:r>
          </w:p>
        </w:tc>
      </w:tr>
    </w:tbl>
    <w:p w:rsidR="00D61BB6" w:rsidRDefault="00D61BB6" w:rsidP="006479DF">
      <w:pPr>
        <w:rPr>
          <w:sz w:val="20"/>
          <w:szCs w:val="20"/>
        </w:rPr>
      </w:pPr>
    </w:p>
    <w:bookmarkStart w:id="0" w:name="_Toc404872045" w:displacedByCustomXml="next"/>
    <w:bookmarkStart w:id="1" w:name="_Toc404872120" w:displacedByCustomXml="next"/>
    <w:sdt>
      <w:sdtPr>
        <w:rPr>
          <w:rFonts w:ascii="Times New Roman" w:eastAsia="Times New Roman" w:hAnsi="Times New Roman" w:cs="Times New Roman"/>
          <w:b w:val="0"/>
          <w:bCs w:val="0"/>
          <w:vanish/>
          <w:color w:val="auto"/>
          <w:sz w:val="24"/>
          <w:szCs w:val="24"/>
          <w:highlight w:val="yellow"/>
        </w:rPr>
        <w:id w:val="-1004741171"/>
        <w:docPartObj>
          <w:docPartGallery w:val="Table of Contents"/>
          <w:docPartUnique/>
        </w:docPartObj>
      </w:sdtPr>
      <w:sdtEndPr/>
      <w:sdtContent>
        <w:p w:rsidR="00460F75" w:rsidRDefault="00460F75">
          <w:pPr>
            <w:pStyle w:val="Hlavikaobsahu"/>
          </w:pPr>
          <w:r>
            <w:t>Obsah</w:t>
          </w:r>
        </w:p>
        <w:p w:rsidR="00460F75" w:rsidRPr="00460F75" w:rsidRDefault="00460F75" w:rsidP="00460F75"/>
        <w:p w:rsidR="001A22E6" w:rsidRDefault="00460F75">
          <w:pPr>
            <w:pStyle w:val="Obsah2"/>
            <w:tabs>
              <w:tab w:val="right" w:leader="dot" w:pos="9062"/>
            </w:tabs>
            <w:rPr>
              <w:rFonts w:asciiTheme="minorHAnsi" w:eastAsiaTheme="minorEastAsia" w:hAnsiTheme="minorHAnsi" w:cstheme="minorBidi"/>
              <w:noProof/>
              <w:sz w:val="22"/>
              <w:szCs w:val="22"/>
            </w:rPr>
          </w:pPr>
          <w:r>
            <w:fldChar w:fldCharType="begin"/>
          </w:r>
          <w:r>
            <w:instrText xml:space="preserve"> TOC \o "1-5" \h \z \u </w:instrText>
          </w:r>
          <w:r>
            <w:fldChar w:fldCharType="separate"/>
          </w:r>
          <w:hyperlink w:anchor="_Toc473721852" w:history="1">
            <w:r w:rsidR="001A22E6" w:rsidRPr="00327E5C">
              <w:rPr>
                <w:rStyle w:val="Hypertextovprepojenie"/>
                <w:noProof/>
              </w:rPr>
              <w:t>1 Úvod</w:t>
            </w:r>
            <w:r w:rsidR="001A22E6">
              <w:rPr>
                <w:noProof/>
                <w:webHidden/>
              </w:rPr>
              <w:tab/>
            </w:r>
            <w:r w:rsidR="001A22E6">
              <w:rPr>
                <w:noProof/>
                <w:webHidden/>
              </w:rPr>
              <w:fldChar w:fldCharType="begin"/>
            </w:r>
            <w:r w:rsidR="001A22E6">
              <w:rPr>
                <w:noProof/>
                <w:webHidden/>
              </w:rPr>
              <w:instrText xml:space="preserve"> PAGEREF _Toc473721852 \h </w:instrText>
            </w:r>
            <w:r w:rsidR="001A22E6">
              <w:rPr>
                <w:noProof/>
                <w:webHidden/>
              </w:rPr>
            </w:r>
            <w:r w:rsidR="001A22E6">
              <w:rPr>
                <w:noProof/>
                <w:webHidden/>
              </w:rPr>
              <w:fldChar w:fldCharType="separate"/>
            </w:r>
            <w:r w:rsidR="001A22E6">
              <w:rPr>
                <w:noProof/>
                <w:webHidden/>
              </w:rPr>
              <w:t>1</w:t>
            </w:r>
            <w:r w:rsidR="001A22E6">
              <w:rPr>
                <w:noProof/>
                <w:webHidden/>
              </w:rPr>
              <w:fldChar w:fldCharType="end"/>
            </w:r>
          </w:hyperlink>
        </w:p>
        <w:p w:rsidR="001A22E6" w:rsidRDefault="001A22E6">
          <w:pPr>
            <w:pStyle w:val="Obsah2"/>
            <w:tabs>
              <w:tab w:val="right" w:leader="dot" w:pos="9062"/>
            </w:tabs>
            <w:rPr>
              <w:rFonts w:asciiTheme="minorHAnsi" w:eastAsiaTheme="minorEastAsia" w:hAnsiTheme="minorHAnsi" w:cstheme="minorBidi"/>
              <w:noProof/>
              <w:sz w:val="22"/>
              <w:szCs w:val="22"/>
            </w:rPr>
          </w:pPr>
          <w:hyperlink w:anchor="_Toc473721853" w:history="1">
            <w:r w:rsidRPr="00327E5C">
              <w:rPr>
                <w:rStyle w:val="Hypertextovprepojenie"/>
                <w:noProof/>
              </w:rPr>
              <w:t>2 Definovanie podmienky poskytnutia príspevku v pripravovaných výzvach a vyzvaniach</w:t>
            </w:r>
            <w:r>
              <w:rPr>
                <w:noProof/>
                <w:webHidden/>
              </w:rPr>
              <w:tab/>
            </w:r>
            <w:r>
              <w:rPr>
                <w:noProof/>
                <w:webHidden/>
              </w:rPr>
              <w:fldChar w:fldCharType="begin"/>
            </w:r>
            <w:r>
              <w:rPr>
                <w:noProof/>
                <w:webHidden/>
              </w:rPr>
              <w:instrText xml:space="preserve"> PAGEREF _Toc473721853 \h </w:instrText>
            </w:r>
            <w:r>
              <w:rPr>
                <w:noProof/>
                <w:webHidden/>
              </w:rPr>
            </w:r>
            <w:r>
              <w:rPr>
                <w:noProof/>
                <w:webHidden/>
              </w:rPr>
              <w:fldChar w:fldCharType="separate"/>
            </w:r>
            <w:r>
              <w:rPr>
                <w:noProof/>
                <w:webHidden/>
              </w:rPr>
              <w:t>2</w:t>
            </w:r>
            <w:r>
              <w:rPr>
                <w:noProof/>
                <w:webHidden/>
              </w:rPr>
              <w:fldChar w:fldCharType="end"/>
            </w:r>
          </w:hyperlink>
        </w:p>
        <w:p w:rsidR="001A22E6" w:rsidRDefault="001A22E6">
          <w:pPr>
            <w:pStyle w:val="Obsah2"/>
            <w:tabs>
              <w:tab w:val="right" w:leader="dot" w:pos="9062"/>
            </w:tabs>
            <w:rPr>
              <w:rFonts w:asciiTheme="minorHAnsi" w:eastAsiaTheme="minorEastAsia" w:hAnsiTheme="minorHAnsi" w:cstheme="minorBidi"/>
              <w:noProof/>
              <w:sz w:val="22"/>
              <w:szCs w:val="22"/>
            </w:rPr>
          </w:pPr>
          <w:hyperlink w:anchor="_Toc473721854" w:history="1">
            <w:r w:rsidRPr="00327E5C">
              <w:rPr>
                <w:rStyle w:val="Hypertextovprepojenie"/>
                <w:noProof/>
              </w:rPr>
              <w:t>3 Definovanie podmienky poskytnutia príspevku vo vzťahu k vyhláseným výzvam a vyzvaniam</w:t>
            </w:r>
            <w:r>
              <w:rPr>
                <w:noProof/>
                <w:webHidden/>
              </w:rPr>
              <w:tab/>
            </w:r>
            <w:r>
              <w:rPr>
                <w:noProof/>
                <w:webHidden/>
              </w:rPr>
              <w:fldChar w:fldCharType="begin"/>
            </w:r>
            <w:r>
              <w:rPr>
                <w:noProof/>
                <w:webHidden/>
              </w:rPr>
              <w:instrText xml:space="preserve"> PAGEREF _Toc473721854 \h </w:instrText>
            </w:r>
            <w:r>
              <w:rPr>
                <w:noProof/>
                <w:webHidden/>
              </w:rPr>
            </w:r>
            <w:r>
              <w:rPr>
                <w:noProof/>
                <w:webHidden/>
              </w:rPr>
              <w:fldChar w:fldCharType="separate"/>
            </w:r>
            <w:r>
              <w:rPr>
                <w:noProof/>
                <w:webHidden/>
              </w:rPr>
              <w:t>3</w:t>
            </w:r>
            <w:r>
              <w:rPr>
                <w:noProof/>
                <w:webHidden/>
              </w:rPr>
              <w:fldChar w:fldCharType="end"/>
            </w:r>
          </w:hyperlink>
        </w:p>
        <w:p w:rsidR="001A22E6" w:rsidRDefault="001A22E6">
          <w:pPr>
            <w:pStyle w:val="Obsah2"/>
            <w:tabs>
              <w:tab w:val="right" w:leader="dot" w:pos="9062"/>
            </w:tabs>
            <w:rPr>
              <w:rFonts w:asciiTheme="minorHAnsi" w:eastAsiaTheme="minorEastAsia" w:hAnsiTheme="minorHAnsi" w:cstheme="minorBidi"/>
              <w:noProof/>
              <w:sz w:val="22"/>
              <w:szCs w:val="22"/>
            </w:rPr>
          </w:pPr>
          <w:hyperlink w:anchor="_Toc473721855" w:history="1">
            <w:r w:rsidRPr="00327E5C">
              <w:rPr>
                <w:rStyle w:val="Hypertextovprepojenie"/>
                <w:noProof/>
              </w:rPr>
              <w:t>4 Záverečné ustanovenia</w:t>
            </w:r>
            <w:r>
              <w:rPr>
                <w:noProof/>
                <w:webHidden/>
              </w:rPr>
              <w:tab/>
            </w:r>
            <w:r>
              <w:rPr>
                <w:noProof/>
                <w:webHidden/>
              </w:rPr>
              <w:fldChar w:fldCharType="begin"/>
            </w:r>
            <w:r>
              <w:rPr>
                <w:noProof/>
                <w:webHidden/>
              </w:rPr>
              <w:instrText xml:space="preserve"> PAGEREF _Toc473721855 \h </w:instrText>
            </w:r>
            <w:r>
              <w:rPr>
                <w:noProof/>
                <w:webHidden/>
              </w:rPr>
            </w:r>
            <w:r>
              <w:rPr>
                <w:noProof/>
                <w:webHidden/>
              </w:rPr>
              <w:fldChar w:fldCharType="separate"/>
            </w:r>
            <w:r>
              <w:rPr>
                <w:noProof/>
                <w:webHidden/>
              </w:rPr>
              <w:t>4</w:t>
            </w:r>
            <w:r>
              <w:rPr>
                <w:noProof/>
                <w:webHidden/>
              </w:rPr>
              <w:fldChar w:fldCharType="end"/>
            </w:r>
          </w:hyperlink>
        </w:p>
        <w:p w:rsidR="00460F75" w:rsidRDefault="00460F75">
          <w:r>
            <w:fldChar w:fldCharType="end"/>
          </w:r>
        </w:p>
      </w:sdtContent>
    </w:sdt>
    <w:p w:rsidR="007A0A10" w:rsidRPr="007A0A10" w:rsidRDefault="00850467" w:rsidP="00850467">
      <w:pPr>
        <w:pStyle w:val="MPCKO1"/>
      </w:pPr>
      <w:bookmarkStart w:id="2" w:name="_Toc473721852"/>
      <w:r>
        <w:t>1 Úvod</w:t>
      </w:r>
      <w:bookmarkEnd w:id="1"/>
      <w:bookmarkEnd w:id="0"/>
      <w:bookmarkEnd w:id="2"/>
    </w:p>
    <w:p w:rsidR="0063116B" w:rsidRDefault="0063116B" w:rsidP="00985B61">
      <w:pPr>
        <w:pStyle w:val="SRKNorm"/>
        <w:numPr>
          <w:ilvl w:val="0"/>
          <w:numId w:val="6"/>
        </w:numPr>
        <w:spacing w:before="120" w:after="120"/>
        <w:ind w:left="425" w:hanging="425"/>
        <w:contextualSpacing w:val="0"/>
      </w:pPr>
      <w:bookmarkStart w:id="3" w:name="_Toc404872046"/>
      <w:bookmarkStart w:id="4" w:name="_Toc404872121"/>
      <w:r>
        <w:t>Metodický výklad upravuje postup poskytovateľa vo vzťahu k pripravovaným a zverejneným výzvam a</w:t>
      </w:r>
      <w:r w:rsidR="00D20925">
        <w:t> </w:t>
      </w:r>
      <w:r>
        <w:t xml:space="preserve">vyzvaniam v nadväznosti na nadobudnutie účinnosti zákona č. </w:t>
      </w:r>
      <w:r w:rsidR="00AE02E6">
        <w:t>315</w:t>
      </w:r>
      <w:r w:rsidR="00AE02E6" w:rsidRPr="00113AA3">
        <w:t xml:space="preserve">/2016 Z. z. </w:t>
      </w:r>
      <w:r w:rsidR="00AE02E6">
        <w:t xml:space="preserve">o registri partnerov verejného sektora a o zmene a doplnení niektorých zákonov </w:t>
      </w:r>
      <w:r>
        <w:t>(ďalej len ,,zákon o</w:t>
      </w:r>
      <w:r w:rsidR="00AE02E6">
        <w:t> registri partnerov VS</w:t>
      </w:r>
      <w:r>
        <w:t>“) od 1.</w:t>
      </w:r>
      <w:r w:rsidR="00F720D4">
        <w:t xml:space="preserve"> </w:t>
      </w:r>
      <w:r w:rsidR="00AE02E6">
        <w:t>februára</w:t>
      </w:r>
      <w:r>
        <w:t xml:space="preserve"> 201</w:t>
      </w:r>
      <w:r w:rsidR="00AE02E6">
        <w:t>7</w:t>
      </w:r>
      <w:r>
        <w:t>.</w:t>
      </w:r>
    </w:p>
    <w:p w:rsidR="0063116B" w:rsidRDefault="0063116B" w:rsidP="00985B61">
      <w:pPr>
        <w:pStyle w:val="SRKNorm"/>
        <w:numPr>
          <w:ilvl w:val="0"/>
          <w:numId w:val="6"/>
        </w:numPr>
        <w:spacing w:before="120" w:after="120"/>
        <w:ind w:left="426" w:hanging="426"/>
        <w:contextualSpacing w:val="0"/>
      </w:pPr>
      <w:r>
        <w:t>Zákonom o </w:t>
      </w:r>
      <w:r w:rsidR="00AE02E6">
        <w:t>registri partnerov VS</w:t>
      </w:r>
      <w:r>
        <w:t xml:space="preserve"> je s účinnosťou od 1. </w:t>
      </w:r>
      <w:r w:rsidR="00AE02E6">
        <w:t>februára 2017</w:t>
      </w:r>
      <w:r w:rsidR="00EE4376">
        <w:t xml:space="preserve"> </w:t>
      </w:r>
      <w:r>
        <w:t xml:space="preserve">novelizovaný zákon č. 292/2014 Z. z. o príspevku poskytovanom z európskych štrukturálnych a investičných fondov a o zmene a doplnení niektorých zákonov v znení neskorších predpisov (ďalej len ,,zákon o príspevku z EŠIF“) tak, že v § 16 sa dopĺňa nový odsek </w:t>
      </w:r>
      <w:r w:rsidR="00AE02E6">
        <w:t>7</w:t>
      </w:r>
      <w:r>
        <w:t>, ktorý znie:</w:t>
      </w:r>
    </w:p>
    <w:p w:rsidR="0063116B" w:rsidRDefault="0063116B" w:rsidP="00985B61">
      <w:pPr>
        <w:spacing w:before="120" w:after="120"/>
        <w:ind w:left="426"/>
        <w:jc w:val="both"/>
        <w:rPr>
          <w:i/>
        </w:rPr>
      </w:pPr>
      <w:r w:rsidRPr="00E34CF4">
        <w:rPr>
          <w:i/>
        </w:rPr>
        <w:t>,,</w:t>
      </w:r>
      <w:r w:rsidR="00AE02E6" w:rsidRPr="00AE02E6">
        <w:rPr>
          <w:i/>
        </w:rPr>
        <w:t>Príspevok sa neposkytne žiadateľovi, ktorý má povinnosť zapisovať sa do registra partnerov verejného sektora</w:t>
      </w:r>
      <w:r w:rsidR="00AE02E6" w:rsidRPr="00AE02E6">
        <w:rPr>
          <w:i/>
          <w:vertAlign w:val="superscript"/>
        </w:rPr>
        <w:t>62b</w:t>
      </w:r>
      <w:r w:rsidR="00AE02E6" w:rsidRPr="00AE02E6">
        <w:rPr>
          <w:i/>
        </w:rPr>
        <w:t>) a ktorý nie je zapísaný v registri partnerov verejného sektora.</w:t>
      </w:r>
      <w:r w:rsidR="00AE02E6" w:rsidRPr="00AE02E6">
        <w:rPr>
          <w:i/>
          <w:vertAlign w:val="superscript"/>
        </w:rPr>
        <w:t>62c</w:t>
      </w:r>
      <w:r w:rsidR="00AE02E6" w:rsidRPr="00AE02E6">
        <w:rPr>
          <w:i/>
        </w:rPr>
        <w:t>)</w:t>
      </w:r>
      <w:r w:rsidRPr="00E34CF4">
        <w:rPr>
          <w:i/>
        </w:rPr>
        <w:t>“</w:t>
      </w:r>
    </w:p>
    <w:p w:rsidR="0063116B" w:rsidRDefault="0063116B" w:rsidP="00985B61">
      <w:pPr>
        <w:spacing w:before="120" w:after="120"/>
        <w:ind w:left="426"/>
        <w:jc w:val="both"/>
        <w:rPr>
          <w:i/>
        </w:rPr>
      </w:pPr>
      <w:r w:rsidRPr="00E34CF4">
        <w:t>Poznámka pod čiarou č. 62</w:t>
      </w:r>
      <w:r w:rsidR="00AE02E6">
        <w:t>b</w:t>
      </w:r>
      <w:r w:rsidRPr="00E34CF4">
        <w:t xml:space="preserve"> znie:</w:t>
      </w:r>
      <w:r w:rsidR="00AE02E6">
        <w:t xml:space="preserve"> „</w:t>
      </w:r>
      <w:r w:rsidR="00AE02E6" w:rsidRPr="00AE02E6">
        <w:rPr>
          <w:i/>
        </w:rPr>
        <w:t>Zákon č. 315/2016 Z. z. o registri partnerov verejného sektora a o zmene a doplnení niektorých zákonov.</w:t>
      </w:r>
      <w:r>
        <w:rPr>
          <w:i/>
        </w:rPr>
        <w:t>“</w:t>
      </w:r>
    </w:p>
    <w:p w:rsidR="00AE02E6" w:rsidRPr="00E34CF4" w:rsidRDefault="00AE02E6" w:rsidP="00AE02E6">
      <w:pPr>
        <w:spacing w:before="120" w:after="120"/>
        <w:ind w:left="426"/>
        <w:jc w:val="both"/>
      </w:pPr>
      <w:r>
        <w:t>Poznámka pod čiarou č. 62c</w:t>
      </w:r>
      <w:r w:rsidRPr="00AE02E6">
        <w:t xml:space="preserve"> znie: „</w:t>
      </w:r>
      <w:r w:rsidRPr="00AE02E6">
        <w:rPr>
          <w:i/>
        </w:rPr>
        <w:t>§ 18 zákona č. 315/2016 Z. z.</w:t>
      </w:r>
      <w:r w:rsidRPr="00AE02E6">
        <w:t>“</w:t>
      </w:r>
    </w:p>
    <w:p w:rsidR="0063116B" w:rsidRDefault="0063116B" w:rsidP="001749F1">
      <w:pPr>
        <w:pStyle w:val="Odsekzoznamu1"/>
        <w:spacing w:before="120" w:after="120" w:line="276" w:lineRule="auto"/>
        <w:ind w:left="0"/>
        <w:contextualSpacing w:val="0"/>
      </w:pPr>
    </w:p>
    <w:p w:rsidR="0063116B" w:rsidRDefault="0063116B" w:rsidP="00985B61">
      <w:pPr>
        <w:spacing w:before="120" w:after="120" w:line="276" w:lineRule="auto"/>
        <w:ind w:left="851" w:hanging="425"/>
        <w:sectPr w:rsidR="0063116B" w:rsidSect="0063116B">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rsidR="0063116B" w:rsidRPr="007A0A10" w:rsidRDefault="0063116B" w:rsidP="001749F1">
      <w:pPr>
        <w:pStyle w:val="MPCKO1"/>
        <w:jc w:val="both"/>
      </w:pPr>
      <w:bookmarkStart w:id="5" w:name="_Toc453255388"/>
      <w:bookmarkStart w:id="6" w:name="_Toc473721853"/>
      <w:r>
        <w:lastRenderedPageBreak/>
        <w:t>2 Definovanie podmienky poskytnutia príspevku v pripravovaných výzvach a vyzvaniach</w:t>
      </w:r>
      <w:bookmarkEnd w:id="5"/>
      <w:bookmarkEnd w:id="6"/>
    </w:p>
    <w:p w:rsidR="0063116B" w:rsidRDefault="0063116B" w:rsidP="001749F1">
      <w:pPr>
        <w:pStyle w:val="SRKNorm"/>
        <w:numPr>
          <w:ilvl w:val="0"/>
          <w:numId w:val="22"/>
        </w:numPr>
        <w:ind w:left="426" w:hanging="426"/>
      </w:pPr>
      <w:r>
        <w:t xml:space="preserve">S ohľadom na charakter výzvy alebo vyzvania, resp. na oprávnených žiadateľov </w:t>
      </w:r>
      <w:r w:rsidR="00553EFF">
        <w:t xml:space="preserve">posúdi </w:t>
      </w:r>
      <w:r>
        <w:t>poskytovateľ v súlade s </w:t>
      </w:r>
      <w:r w:rsidR="001749F1">
        <w:t xml:space="preserve">§ 2 </w:t>
      </w:r>
      <w:r w:rsidR="001749F1" w:rsidRPr="001749F1">
        <w:t>zákon</w:t>
      </w:r>
      <w:r w:rsidR="001749F1">
        <w:t>a</w:t>
      </w:r>
      <w:r w:rsidR="001749F1" w:rsidRPr="001749F1">
        <w:t xml:space="preserve"> o registri partnerov VS</w:t>
      </w:r>
      <w:r>
        <w:t xml:space="preserve"> relevantnosť zapracovania podmienky poskytnutia príspevku týkajúcej sa </w:t>
      </w:r>
      <w:r w:rsidR="001749F1">
        <w:t>zápisu do registra partnerov verejného sektora</w:t>
      </w:r>
      <w:r>
        <w:t>.</w:t>
      </w:r>
    </w:p>
    <w:p w:rsidR="006E5FCB" w:rsidRDefault="006E5FCB" w:rsidP="006E5FCB">
      <w:pPr>
        <w:pStyle w:val="SRKNorm"/>
        <w:numPr>
          <w:ilvl w:val="0"/>
          <w:numId w:val="22"/>
        </w:numPr>
        <w:ind w:left="426" w:hanging="426"/>
      </w:pPr>
      <w:r>
        <w:t xml:space="preserve">Vo vzťahu k ustanoveniu § 2 ods. 2 </w:t>
      </w:r>
      <w:r w:rsidRPr="001749F1">
        <w:t>zákon</w:t>
      </w:r>
      <w:r>
        <w:t>a</w:t>
      </w:r>
      <w:r w:rsidRPr="001749F1">
        <w:t xml:space="preserve"> o registri partnerov VS</w:t>
      </w:r>
      <w:r>
        <w:t xml:space="preserve"> je potrebné, aby RO obozretne pristupoval v rámci pripravovaných výziev a vyzvaní k uplatňovaniu nižšie uvedenej podmienky poskytnutia príspevku. V prípade potenciálu </w:t>
      </w:r>
      <w:r w:rsidR="0096584F">
        <w:t xml:space="preserve">prekročenia </w:t>
      </w:r>
      <w:r>
        <w:t>jednorazovo poskytnut</w:t>
      </w:r>
      <w:r w:rsidR="0096584F">
        <w:t>ých</w:t>
      </w:r>
      <w:r>
        <w:t xml:space="preserve"> finančn</w:t>
      </w:r>
      <w:r w:rsidR="0096584F">
        <w:t>ých</w:t>
      </w:r>
      <w:r>
        <w:t xml:space="preserve"> prostriedk</w:t>
      </w:r>
      <w:r w:rsidR="0096584F">
        <w:t>ov</w:t>
      </w:r>
      <w:r>
        <w:t xml:space="preserve"> prevyšujúc</w:t>
      </w:r>
      <w:r w:rsidR="0096584F">
        <w:t>ich</w:t>
      </w:r>
      <w:r>
        <w:t xml:space="preserve"> sumu 100 000</w:t>
      </w:r>
      <w:r w:rsidR="0096584F">
        <w:t xml:space="preserve"> eur</w:t>
      </w:r>
      <w:r w:rsidR="0096584F">
        <w:rPr>
          <w:rStyle w:val="Odkaznapoznmkupodiarou"/>
        </w:rPr>
        <w:footnoteReference w:id="1"/>
      </w:r>
      <w:r w:rsidR="0096584F">
        <w:t xml:space="preserve"> alebo v úhrne prevyšujúcich</w:t>
      </w:r>
      <w:r>
        <w:t xml:space="preserve"> sumu 250 000</w:t>
      </w:r>
      <w:r w:rsidR="0096584F" w:rsidRPr="0096584F">
        <w:rPr>
          <w:vertAlign w:val="superscript"/>
        </w:rPr>
        <w:t>1</w:t>
      </w:r>
      <w:r>
        <w:t xml:space="preserve"> eur v kalendárnom roku</w:t>
      </w:r>
      <w:r w:rsidR="0096584F">
        <w:t>, ak ide o opakujúce sa plnenie</w:t>
      </w:r>
      <w:r w:rsidR="009344F7">
        <w:t>,</w:t>
      </w:r>
      <w:r w:rsidR="0096584F">
        <w:t xml:space="preserve"> v rámci predložených ŽoNFP, je potrebné zo strany RO nižšie uvedenú podmienku poskytnutia príspevku vo výzve stanoviť</w:t>
      </w:r>
      <w:r w:rsidR="009344F7">
        <w:t xml:space="preserve"> s odkazom na § 17 zákona o registri partnerov VS</w:t>
      </w:r>
      <w:r w:rsidR="0096584F">
        <w:t xml:space="preserve"> a osobitne na túto skutočnosť upozorniť žiadateľov v časti </w:t>
      </w:r>
      <w:r w:rsidR="00814308">
        <w:t>2.1</w:t>
      </w:r>
      <w:r w:rsidR="009344F7">
        <w:t xml:space="preserve"> výzvy (Oprávnenosť žiadateľa).</w:t>
      </w:r>
    </w:p>
    <w:p w:rsidR="0063116B" w:rsidRPr="00B24B22" w:rsidRDefault="0063116B" w:rsidP="0063116B">
      <w:pPr>
        <w:pStyle w:val="SRKNorm"/>
        <w:numPr>
          <w:ilvl w:val="0"/>
          <w:numId w:val="22"/>
        </w:numPr>
        <w:ind w:left="426" w:hanging="426"/>
      </w:pPr>
      <w:r>
        <w:t>Relevantnú podmienku poskytnutia príspevku definuje poskytovateľ v súlade so štruktúrou uvedenou v kapitole 2.4.2 ods. 8 Systému riadenia EŠIF nasledovne:</w:t>
      </w:r>
    </w:p>
    <w:tbl>
      <w:tblPr>
        <w:tblW w:w="1482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81"/>
        <w:gridCol w:w="3165"/>
        <w:gridCol w:w="6946"/>
        <w:gridCol w:w="2836"/>
      </w:tblGrid>
      <w:tr w:rsidR="0063116B" w:rsidTr="0063116B">
        <w:trPr>
          <w:trHeight w:val="1140"/>
        </w:trPr>
        <w:tc>
          <w:tcPr>
            <w:tcW w:w="1881" w:type="dxa"/>
            <w:shd w:val="clear" w:color="000000" w:fill="4F81BD"/>
            <w:vAlign w:val="center"/>
          </w:tcPr>
          <w:p w:rsidR="0063116B" w:rsidRDefault="0063116B" w:rsidP="0073543A">
            <w:pPr>
              <w:jc w:val="center"/>
              <w:rPr>
                <w:b/>
                <w:bCs/>
                <w:color w:val="FFFFFF"/>
              </w:rPr>
            </w:pPr>
            <w:r>
              <w:rPr>
                <w:b/>
                <w:bCs/>
                <w:iCs/>
                <w:color w:val="FFFFFF"/>
                <w:sz w:val="22"/>
                <w:szCs w:val="22"/>
                <w:lang w:eastAsia="en-US"/>
              </w:rPr>
              <w:t>Kategória podmienok poskytnutia príspevku</w:t>
            </w:r>
          </w:p>
        </w:tc>
        <w:tc>
          <w:tcPr>
            <w:tcW w:w="3165" w:type="dxa"/>
            <w:shd w:val="clear" w:color="000000" w:fill="4F81BD"/>
            <w:vAlign w:val="center"/>
          </w:tcPr>
          <w:p w:rsidR="0063116B" w:rsidRDefault="0063116B" w:rsidP="0073543A">
            <w:pPr>
              <w:jc w:val="center"/>
              <w:rPr>
                <w:b/>
                <w:bCs/>
                <w:color w:val="FFFFFF"/>
              </w:rPr>
            </w:pPr>
            <w:r>
              <w:rPr>
                <w:b/>
                <w:bCs/>
                <w:iCs/>
                <w:color w:val="FFFFFF"/>
                <w:sz w:val="22"/>
                <w:szCs w:val="22"/>
                <w:lang w:eastAsia="en-US"/>
              </w:rPr>
              <w:t>Znenie podmienky poskytnutia príspevku</w:t>
            </w:r>
          </w:p>
        </w:tc>
        <w:tc>
          <w:tcPr>
            <w:tcW w:w="6946" w:type="dxa"/>
            <w:shd w:val="clear" w:color="000000" w:fill="4F81BD"/>
            <w:vAlign w:val="center"/>
          </w:tcPr>
          <w:p w:rsidR="0063116B" w:rsidRDefault="0063116B" w:rsidP="00D76084">
            <w:pPr>
              <w:jc w:val="center"/>
              <w:rPr>
                <w:b/>
                <w:bCs/>
                <w:color w:val="FFFFFF"/>
              </w:rPr>
            </w:pPr>
            <w:r>
              <w:rPr>
                <w:b/>
                <w:bCs/>
                <w:iCs/>
                <w:color w:val="FFFFFF"/>
                <w:sz w:val="22"/>
                <w:szCs w:val="22"/>
                <w:lang w:eastAsia="en-US"/>
              </w:rPr>
              <w:t>Zadefinovanie možného spôsobu overenia a formy preukázania splnenia podmienky poskytnutia príspevku</w:t>
            </w:r>
          </w:p>
        </w:tc>
        <w:tc>
          <w:tcPr>
            <w:tcW w:w="2836" w:type="dxa"/>
            <w:shd w:val="clear" w:color="000000" w:fill="4F81BD"/>
            <w:vAlign w:val="center"/>
          </w:tcPr>
          <w:p w:rsidR="0063116B" w:rsidRDefault="0063116B" w:rsidP="0073543A">
            <w:pPr>
              <w:jc w:val="center"/>
              <w:rPr>
                <w:b/>
                <w:bCs/>
                <w:color w:val="FFFFFF"/>
              </w:rPr>
            </w:pPr>
            <w:r>
              <w:rPr>
                <w:b/>
                <w:bCs/>
                <w:iCs/>
                <w:color w:val="FFFFFF"/>
                <w:sz w:val="22"/>
                <w:szCs w:val="22"/>
                <w:lang w:eastAsia="en-US"/>
              </w:rPr>
              <w:t>Poznámka/Odporúčanie</w:t>
            </w:r>
          </w:p>
        </w:tc>
      </w:tr>
      <w:tr w:rsidR="0063116B" w:rsidTr="009344F7">
        <w:trPr>
          <w:trHeight w:val="1113"/>
        </w:trPr>
        <w:tc>
          <w:tcPr>
            <w:tcW w:w="1881" w:type="dxa"/>
            <w:vAlign w:val="center"/>
          </w:tcPr>
          <w:p w:rsidR="0063116B" w:rsidRDefault="0063116B" w:rsidP="00D76084">
            <w:pPr>
              <w:jc w:val="center"/>
              <w:rPr>
                <w:sz w:val="20"/>
                <w:szCs w:val="20"/>
              </w:rPr>
            </w:pPr>
            <w:r>
              <w:rPr>
                <w:sz w:val="20"/>
                <w:szCs w:val="20"/>
              </w:rPr>
              <w:t>Oprávnenosť žiadateľa</w:t>
            </w:r>
            <w:r w:rsidR="00D76084">
              <w:rPr>
                <w:sz w:val="20"/>
                <w:szCs w:val="20"/>
              </w:rPr>
              <w:t xml:space="preserve"> (partnera)</w:t>
            </w:r>
          </w:p>
        </w:tc>
        <w:tc>
          <w:tcPr>
            <w:tcW w:w="3165" w:type="dxa"/>
            <w:vAlign w:val="center"/>
          </w:tcPr>
          <w:p w:rsidR="0063116B" w:rsidRDefault="0063116B" w:rsidP="00D76084">
            <w:pPr>
              <w:jc w:val="center"/>
              <w:rPr>
                <w:sz w:val="20"/>
                <w:szCs w:val="20"/>
              </w:rPr>
            </w:pPr>
            <w:r w:rsidRPr="00B24B22">
              <w:rPr>
                <w:sz w:val="20"/>
                <w:szCs w:val="20"/>
              </w:rPr>
              <w:t>Podmienka, že žiadateľ</w:t>
            </w:r>
            <w:r w:rsidR="00D76084">
              <w:rPr>
                <w:sz w:val="20"/>
                <w:szCs w:val="20"/>
              </w:rPr>
              <w:t xml:space="preserve"> (partner) je zapísaný v registri partnerov verejného sektora</w:t>
            </w:r>
            <w:r w:rsidRPr="00B24B22">
              <w:rPr>
                <w:sz w:val="20"/>
                <w:szCs w:val="20"/>
              </w:rPr>
              <w:t xml:space="preserve"> podľa osobitného predpisu</w:t>
            </w:r>
            <w:r>
              <w:rPr>
                <w:rStyle w:val="Odkaznapoznmkupodiarou"/>
                <w:sz w:val="20"/>
                <w:szCs w:val="20"/>
              </w:rPr>
              <w:footnoteReference w:id="2"/>
            </w:r>
          </w:p>
        </w:tc>
        <w:tc>
          <w:tcPr>
            <w:tcW w:w="6946" w:type="dxa"/>
            <w:vAlign w:val="center"/>
          </w:tcPr>
          <w:p w:rsidR="0063116B" w:rsidRPr="00BC4DA1" w:rsidRDefault="00556398" w:rsidP="0002404F">
            <w:pPr>
              <w:rPr>
                <w:sz w:val="20"/>
                <w:szCs w:val="20"/>
              </w:rPr>
            </w:pPr>
            <w:r w:rsidRPr="00556398">
              <w:rPr>
                <w:bCs/>
                <w:sz w:val="20"/>
                <w:szCs w:val="20"/>
                <w:lang w:eastAsia="en-US"/>
              </w:rPr>
              <w:t xml:space="preserve">ITMS2014+  / </w:t>
            </w:r>
            <w:r w:rsidR="00DB18F2" w:rsidRPr="00BC4DA1">
              <w:rPr>
                <w:bCs/>
                <w:sz w:val="20"/>
                <w:szCs w:val="20"/>
                <w:lang w:eastAsia="en-US"/>
              </w:rPr>
              <w:t xml:space="preserve">Overenie </w:t>
            </w:r>
            <w:r w:rsidR="00BC4DA1" w:rsidRPr="00BC4DA1">
              <w:rPr>
                <w:bCs/>
                <w:sz w:val="20"/>
                <w:szCs w:val="20"/>
                <w:lang w:eastAsia="en-US"/>
              </w:rPr>
              <w:t>splnenia pod</w:t>
            </w:r>
            <w:r w:rsidR="00BC4DA1">
              <w:rPr>
                <w:bCs/>
                <w:sz w:val="20"/>
                <w:szCs w:val="20"/>
                <w:lang w:eastAsia="en-US"/>
              </w:rPr>
              <w:t xml:space="preserve">mienky v registri partnerov verejného sektora na webovom sídle Ministerstva spravodlivosti SR:  </w:t>
            </w:r>
            <w:hyperlink r:id="rId15" w:history="1">
              <w:r w:rsidR="0002404F" w:rsidRPr="003B6387">
                <w:rPr>
                  <w:rStyle w:val="Hypertextovprepojenie"/>
                  <w:bCs/>
                  <w:sz w:val="20"/>
                  <w:szCs w:val="20"/>
                  <w:lang w:eastAsia="en-US"/>
                </w:rPr>
                <w:t>https://rpvs.gov.sk/rpvs/</w:t>
              </w:r>
            </w:hyperlink>
            <w:r w:rsidR="0002404F">
              <w:rPr>
                <w:bCs/>
                <w:sz w:val="20"/>
                <w:szCs w:val="20"/>
                <w:lang w:eastAsia="en-US"/>
              </w:rPr>
              <w:t xml:space="preserve"> </w:t>
            </w:r>
          </w:p>
        </w:tc>
        <w:tc>
          <w:tcPr>
            <w:tcW w:w="2836" w:type="dxa"/>
            <w:vAlign w:val="center"/>
          </w:tcPr>
          <w:p w:rsidR="0063116B" w:rsidRDefault="0063116B" w:rsidP="00BC4DA1">
            <w:pPr>
              <w:jc w:val="center"/>
              <w:rPr>
                <w:sz w:val="20"/>
                <w:szCs w:val="20"/>
              </w:rPr>
            </w:pPr>
            <w:r>
              <w:rPr>
                <w:sz w:val="20"/>
                <w:szCs w:val="20"/>
              </w:rPr>
              <w:t xml:space="preserve">Podmienka sa nevzťahuje na fyzické osoby a na právnické osoby v súlade s </w:t>
            </w:r>
            <w:r w:rsidR="00BC4DA1">
              <w:rPr>
                <w:sz w:val="20"/>
                <w:szCs w:val="20"/>
              </w:rPr>
              <w:t xml:space="preserve">§ 2 </w:t>
            </w:r>
            <w:r w:rsidR="00BC4DA1" w:rsidRPr="00BC4DA1">
              <w:rPr>
                <w:sz w:val="20"/>
                <w:szCs w:val="20"/>
              </w:rPr>
              <w:t>zákona o registri partnerov VS</w:t>
            </w:r>
          </w:p>
        </w:tc>
      </w:tr>
    </w:tbl>
    <w:p w:rsidR="0063116B" w:rsidRDefault="0063116B" w:rsidP="0063116B">
      <w:pPr>
        <w:pStyle w:val="SRKNorm"/>
        <w:numPr>
          <w:ilvl w:val="0"/>
          <w:numId w:val="22"/>
        </w:numPr>
        <w:ind w:left="426" w:hanging="426"/>
      </w:pPr>
      <w:r>
        <w:t xml:space="preserve">Podmienka poskytnutia príspevku týkajúca sa </w:t>
      </w:r>
      <w:r w:rsidR="00DB18F2">
        <w:t>zapísania v registri partnerov verejného sektora</w:t>
      </w:r>
      <w:r>
        <w:t xml:space="preserve"> je definovaná v rámci kategórie podmienok poskytnutia príspevku: </w:t>
      </w:r>
      <w:r w:rsidRPr="002C3F11">
        <w:rPr>
          <w:i/>
          <w:u w:val="single"/>
        </w:rPr>
        <w:t>Oprávnenosť žiadateľa</w:t>
      </w:r>
      <w:r w:rsidR="00DB18F2">
        <w:rPr>
          <w:i/>
          <w:u w:val="single"/>
        </w:rPr>
        <w:t xml:space="preserve"> (oprávnenosť partnera, ak je to relevantné)</w:t>
      </w:r>
      <w:r>
        <w:t>. Všetky ustanovenia Systému riadenia EŠIF týkajúce sa definovania podmienok poskytnutia príspevku sa vzťahujú rovnako aj na túto podmienku.</w:t>
      </w:r>
    </w:p>
    <w:p w:rsidR="0063116B" w:rsidRPr="00F83348" w:rsidRDefault="0063116B" w:rsidP="0063116B">
      <w:pPr>
        <w:sectPr w:rsidR="0063116B" w:rsidRPr="00F83348" w:rsidSect="009344F7">
          <w:headerReference w:type="first" r:id="rId16"/>
          <w:footerReference w:type="first" r:id="rId17"/>
          <w:pgSz w:w="16838" w:h="11906" w:orient="landscape"/>
          <w:pgMar w:top="1276" w:right="1417" w:bottom="851" w:left="1417" w:header="708" w:footer="185" w:gutter="0"/>
          <w:pgNumType w:start="2"/>
          <w:cols w:space="708"/>
          <w:titlePg/>
          <w:docGrid w:linePitch="360"/>
        </w:sectPr>
      </w:pPr>
    </w:p>
    <w:p w:rsidR="0063116B" w:rsidRPr="007A0A10" w:rsidRDefault="0063116B" w:rsidP="0063116B">
      <w:pPr>
        <w:pStyle w:val="MPCKO1"/>
      </w:pPr>
      <w:bookmarkStart w:id="7" w:name="_Toc453255389"/>
      <w:bookmarkStart w:id="8" w:name="_Toc473721854"/>
      <w:r>
        <w:lastRenderedPageBreak/>
        <w:t>3 Definovanie podmienky poskytnutia príspevku vo vzťahu k vyhláseným výzvam a vyzvaniam</w:t>
      </w:r>
      <w:bookmarkEnd w:id="7"/>
      <w:bookmarkEnd w:id="8"/>
    </w:p>
    <w:p w:rsidR="0063116B" w:rsidRDefault="0063116B" w:rsidP="0063116B">
      <w:pPr>
        <w:pStyle w:val="SRKNorm"/>
        <w:numPr>
          <w:ilvl w:val="0"/>
          <w:numId w:val="25"/>
        </w:numPr>
        <w:ind w:left="426" w:hanging="426"/>
      </w:pPr>
      <w:r>
        <w:t xml:space="preserve">Nakoľko zákon </w:t>
      </w:r>
      <w:r w:rsidR="00BC4DA1" w:rsidRPr="001749F1">
        <w:t>o registri partnerov VS</w:t>
      </w:r>
      <w:r>
        <w:t xml:space="preserve"> nedefinuje vo vzťahu k zmene zákona o príspevku z EŠIF prechodné ustanovenia, je potrebné zapracovať zákonnú požiadavku aj vo vzťahu k vyhláseným výzvam a</w:t>
      </w:r>
      <w:r w:rsidR="00D20925">
        <w:t> </w:t>
      </w:r>
      <w:r>
        <w:t>vyzvaniam.</w:t>
      </w:r>
    </w:p>
    <w:p w:rsidR="0064767C" w:rsidRDefault="0064767C" w:rsidP="0064767C">
      <w:pPr>
        <w:pStyle w:val="SRKNorm"/>
        <w:numPr>
          <w:ilvl w:val="0"/>
          <w:numId w:val="25"/>
        </w:numPr>
        <w:ind w:left="426" w:hanging="426"/>
      </w:pPr>
      <w:r>
        <w:t>Zákon o príspevku z EŠIF v § 17 ods. 6 stanovuje možnosť poskytovateľa výzvu zmeniť, ak sa zmenou podstatným spôsobom nezmenia podmienky poskytnutia príspevku, pričom poskytovateľ tak môže spraviť do uzavretia výzvy. Poskytovateľ zároveň umožní žiadateľovi doplniť alebo zmeniť žiadosť podanú do termínu zmeny výzvy, ak ide o takú zmenu výzvy, ktorou môže byť skôr podaná žiadosť dotknutá; poskytovateľ písomne informuje žiadateľa a určí primeranú lehotu na doplnenie alebo zmenu žiadosti. V § 17 ods. 8 zákona o príspevku z EŠIF je uvedené, že Poskytovateľ výzvu zruší, ak dôjde k podstatnej zmene podmienok poskytnutia príspevku alebo ak z objektívnych dôvodov nie je možné financovať projekty na základe výzvy. V každej z uvedených možností je základným predpokladom k ďalšiemu konaniu poskytovateľa posúdenie charakteru zmien a zodpovedanie si otázky, či dochádza k podstatnej zmene podmienok poskytnutia príspevku. Vychádzajúc z osobitnej časti dôvodovej správy zákona o príspevku z EŠIF, úmyslom zákonodarcu v rámci zakotvenia možnosti zmeny výzvy vo všeobecnosti bolo priznať poskytovateľovi právo zmeny výzvy ako nevyhnutného regulačného nástroja, ktorým zabezpečuje, aby výzva umožnila transparentným spôsobom výber najkvalitnejších a najvhodnejších žiadostí.</w:t>
      </w:r>
    </w:p>
    <w:p w:rsidR="0063116B" w:rsidRDefault="0064767C" w:rsidP="0064767C">
      <w:pPr>
        <w:pStyle w:val="SRKNorm"/>
        <w:numPr>
          <w:ilvl w:val="0"/>
          <w:numId w:val="0"/>
        </w:numPr>
        <w:ind w:left="426"/>
      </w:pPr>
      <w:r>
        <w:t xml:space="preserve">Akékoľvek zmeny je preto potrebné posúdiť s ohľadom na ich podstatný charakter, pričom aj také zmeny, ktoré sú uvádzané ako príklady zásadných zmien môžu v odôvodnených a jasne preukázaných prípadoch znamenať nepodstatnú zmenu, ktorá nemá potenciál pôsobiť diskriminačne alebo zakladať nerovnaké zaobchádzanie. CKO zastáva názor, že zmena výzvy alebo vyzvania spočívajúca v doplnení podmienky poskytnutia príspevku v rozsahu a spôsobom, ako je to uvedené v kapitole 2 tohto metodického výkladu CKO vo vzťahu k výzvam alebo vyzvaniam, ktoré boli vyhlásené pred účinnosťou zákona </w:t>
      </w:r>
      <w:r w:rsidRPr="0064767C">
        <w:t xml:space="preserve">o registri partnerov VS </w:t>
      </w:r>
      <w:r>
        <w:t xml:space="preserve">a k 1. februáru </w:t>
      </w:r>
      <w:r w:rsidR="00D53392">
        <w:t xml:space="preserve">2017 </w:t>
      </w:r>
      <w:r>
        <w:t>neboli uzavreté, je zapracovaním požiadaviek platnej právnej úpravy Slovenskej republiky, ktoré majú nulový potenciál pôsobiť diskriminačne alebo zakladať nerovnaké zaobchádzanie, a teda nepredstavuje podstatnú zmenu podmienok poskytnutia príspevku.</w:t>
      </w:r>
      <w:r w:rsidR="0063116B">
        <w:t xml:space="preserve"> Takáto zmena je v súlade s kapitolou 3.1.1.1</w:t>
      </w:r>
      <w:r w:rsidR="00D20925" w:rsidRPr="00D20925">
        <w:t xml:space="preserve"> </w:t>
      </w:r>
      <w:r w:rsidR="00D20925">
        <w:t>Systému riadenia EŠIF</w:t>
      </w:r>
      <w:r w:rsidR="0063116B">
        <w:t xml:space="preserve"> a poskytovateľ je oprávnený ju vykonať.</w:t>
      </w:r>
    </w:p>
    <w:p w:rsidR="006530E1" w:rsidRDefault="006530E1" w:rsidP="006530E1">
      <w:pPr>
        <w:pStyle w:val="SRKNorm"/>
        <w:numPr>
          <w:ilvl w:val="0"/>
          <w:numId w:val="25"/>
        </w:numPr>
        <w:ind w:left="426" w:hanging="426"/>
      </w:pPr>
      <w:r>
        <w:t>V prípade ak poskytovateľ identifikuje relevantnosť podmienky poskytnutia príspevku týkajúcej sa zápisu do registra partnerov verejného sektora vo vzťahu k výzvam alebo vyzvaniam, ktoré boli vyhlásené pred účinnosťou zákona o </w:t>
      </w:r>
      <w:r w:rsidR="00556398">
        <w:t>registri partnerov VS</w:t>
      </w:r>
      <w:r>
        <w:t xml:space="preserve"> a k </w:t>
      </w:r>
      <w:r w:rsidR="00CA24C1">
        <w:br/>
      </w:r>
      <w:r>
        <w:t xml:space="preserve">1. februáru </w:t>
      </w:r>
      <w:r w:rsidR="00D53392">
        <w:t xml:space="preserve">2017 </w:t>
      </w:r>
      <w:r>
        <w:t>nie sú uzavreté, poskytovateľ vykoná zmenu výzvy alebo vyzvania v súlade s kapitolou 3.1.1.1 Systému riadenia EŠIF, resp., relevantnými ustanoveniami</w:t>
      </w:r>
      <w:r w:rsidRPr="00553EFF">
        <w:t xml:space="preserve"> </w:t>
      </w:r>
      <w:r>
        <w:t xml:space="preserve">Systému riadenia EŠIF, prípadne dokumentov vydávaných na jeho základe týkajúcimi sa zmeny vyzvania a konkrétnym znením vyhlásenej výzvy alebo vyzvania a doplní podmienku poskytnutia príspevku v rozsahu a spôsobom, ako je to uvedené v kapitole 2 tohto metodického výkladu. </w:t>
      </w:r>
    </w:p>
    <w:p w:rsidR="009344F7" w:rsidRPr="009344F7" w:rsidRDefault="009344F7" w:rsidP="009344F7">
      <w:pPr>
        <w:pStyle w:val="SRKNorm"/>
        <w:numPr>
          <w:ilvl w:val="0"/>
          <w:numId w:val="25"/>
        </w:numPr>
        <w:ind w:left="426" w:hanging="426"/>
      </w:pPr>
      <w:r>
        <w:t>V prípade neuzavretých konaní o ŽoNFP v rámci výziev a vyzvaní podľa predchádzajúceho odseku je potrebné, aby RO overil novú podmienku poskytnutia príspevku</w:t>
      </w:r>
      <w:r w:rsidR="00882CE5">
        <w:t xml:space="preserve">. V prípade, ak RO pri overení zistí, že táto podmienka poskytnutia príspevku </w:t>
      </w:r>
      <w:r w:rsidR="00882CE5">
        <w:lastRenderedPageBreak/>
        <w:t xml:space="preserve">nie je splnená, je potrebné umožniť žiadateľovi </w:t>
      </w:r>
      <w:proofErr w:type="spellStart"/>
      <w:r w:rsidR="00882CE5">
        <w:t>klarifikáciu</w:t>
      </w:r>
      <w:proofErr w:type="spellEnd"/>
      <w:r w:rsidR="00882CE5">
        <w:t>, pričom RO stanoví vo výzve na doplnenie lehotu nie kratšiu ako 20 pracovných dní. Z dôvodu, že podľa § 5 ods. 2 zákona o registri partnerov VS sa návrh na zápis podáva výlučne elektronickými prostriedkami do elektronickej schránky, odporúčame RO stanoviť dlhšiu lehotu s </w:t>
      </w:r>
      <w:r w:rsidR="00B67D45">
        <w:t>prihliadnutím</w:t>
      </w:r>
      <w:r w:rsidR="00882CE5">
        <w:t xml:space="preserve"> na aktuálny počet vydaných občianskych preukazov s čipom a zriadených elektronických schránok.</w:t>
      </w:r>
      <w:bookmarkStart w:id="9" w:name="_GoBack"/>
      <w:bookmarkEnd w:id="9"/>
    </w:p>
    <w:p w:rsidR="00EA3D02" w:rsidRDefault="006530E1" w:rsidP="006530E1">
      <w:pPr>
        <w:pStyle w:val="SRKNorm"/>
        <w:numPr>
          <w:ilvl w:val="0"/>
          <w:numId w:val="25"/>
        </w:numPr>
        <w:ind w:left="426" w:hanging="426"/>
      </w:pPr>
      <w:r>
        <w:t xml:space="preserve">S ohľadom na ustanovenie § 25 a § 16 ods. 2 zákona o registri partnerov VS, odporúča CKO predĺženie výzvy alebo vyzvania minimálne o 20 pracovných dní s cieľom zabezpečenia </w:t>
      </w:r>
      <w:r w:rsidRPr="0002404F">
        <w:t>transparentn</w:t>
      </w:r>
      <w:r>
        <w:t>ého</w:t>
      </w:r>
      <w:r w:rsidRPr="0002404F">
        <w:t>, objektívn</w:t>
      </w:r>
      <w:r>
        <w:t>eho</w:t>
      </w:r>
      <w:r w:rsidRPr="0002404F">
        <w:t xml:space="preserve"> a</w:t>
      </w:r>
      <w:r>
        <w:t> </w:t>
      </w:r>
      <w:r w:rsidRPr="0002404F">
        <w:t>nediskrimin</w:t>
      </w:r>
      <w:r>
        <w:t xml:space="preserve">ačného prístupu a možnosti registrácie všetkých potenciálnych žiadateľov v rámci výzvy alebo vyzvania, ktorí spĺňajú definíciu partnerov verejného sektora podľa </w:t>
      </w:r>
      <w:r w:rsidRPr="0002404F">
        <w:t>§ 2 zákona o registri partnerov VS</w:t>
      </w:r>
      <w:r w:rsidR="00EA3D02">
        <w:t xml:space="preserve"> alebo môžu prekročiť limit</w:t>
      </w:r>
      <w:r w:rsidR="00882CE5">
        <w:t xml:space="preserve"> podľa § 2 ods. 2 </w:t>
      </w:r>
      <w:r w:rsidR="00882CE5" w:rsidRPr="001749F1">
        <w:t>zákon</w:t>
      </w:r>
      <w:r w:rsidR="00882CE5">
        <w:t>a</w:t>
      </w:r>
      <w:r w:rsidR="00882CE5" w:rsidRPr="001749F1">
        <w:t xml:space="preserve"> o registri partnerov VS</w:t>
      </w:r>
      <w:r w:rsidR="00882CE5">
        <w:t>. Z dôvodu, že podľa § 5 ods. 2 zákona o registri partnerov VS sa návrh na zápis podáva výlučne elektronickými prostriedkami do elektronickej schránky, odporúčame RO stanoviť dlhšiu lehotu s </w:t>
      </w:r>
      <w:r w:rsidR="00B67D45">
        <w:t xml:space="preserve">prihliadnutím </w:t>
      </w:r>
      <w:r w:rsidR="00882CE5">
        <w:t>na aktuálny počet vydaných občianskych preukazov s čipom a zriadených elektronických schránok.</w:t>
      </w:r>
    </w:p>
    <w:p w:rsidR="00F16D5C" w:rsidRDefault="006C7E6A" w:rsidP="00591011">
      <w:pPr>
        <w:pStyle w:val="MPCKO1"/>
      </w:pPr>
      <w:bookmarkStart w:id="10" w:name="_Toc473721855"/>
      <w:bookmarkEnd w:id="3"/>
      <w:bookmarkEnd w:id="4"/>
      <w:r>
        <w:t>4</w:t>
      </w:r>
      <w:r w:rsidR="00F16D5C">
        <w:t xml:space="preserve"> Záverečné ustanovenia</w:t>
      </w:r>
      <w:bookmarkEnd w:id="10"/>
    </w:p>
    <w:p w:rsidR="00F16D5C" w:rsidRPr="00F16D5C" w:rsidRDefault="00F16D5C" w:rsidP="00F16D5C">
      <w:pPr>
        <w:pStyle w:val="Odsekzoznamu"/>
        <w:numPr>
          <w:ilvl w:val="0"/>
          <w:numId w:val="33"/>
        </w:numPr>
        <w:spacing w:before="120" w:after="120"/>
        <w:ind w:left="426" w:hanging="426"/>
        <w:contextualSpacing w:val="0"/>
        <w:jc w:val="both"/>
      </w:pPr>
      <w:r w:rsidRPr="00F16D5C">
        <w:t xml:space="preserve">Lehota na zapracovanie požiadaviek vyplývajúcich z tohto metodického výkladu je 30 pracovných dní od nadobudnutia jeho účinnosti. Uvedené nemá vplyv na povinnosť a zodpovednosť </w:t>
      </w:r>
      <w:r w:rsidR="006C7E6A">
        <w:t>RO</w:t>
      </w:r>
      <w:r w:rsidRPr="00F16D5C">
        <w:t xml:space="preserve"> postupovať od 1.</w:t>
      </w:r>
      <w:r w:rsidR="00536B5A">
        <w:t xml:space="preserve"> </w:t>
      </w:r>
      <w:r w:rsidR="006C7E6A">
        <w:t>februára 2017</w:t>
      </w:r>
      <w:r w:rsidRPr="00F16D5C">
        <w:t xml:space="preserve"> v súlade s účinnými ustanoveniami zákona o</w:t>
      </w:r>
      <w:r w:rsidR="006C7E6A">
        <w:t> registri partnerov VS</w:t>
      </w:r>
      <w:r w:rsidRPr="00F16D5C">
        <w:t xml:space="preserve"> a v súlade s § 16 ods. </w:t>
      </w:r>
      <w:r w:rsidR="006C7E6A">
        <w:t>7</w:t>
      </w:r>
      <w:r w:rsidRPr="00F16D5C">
        <w:t xml:space="preserve"> zákona o príspevku z EŠIF.</w:t>
      </w:r>
    </w:p>
    <w:p w:rsidR="00095572" w:rsidRPr="00791A73" w:rsidRDefault="00095572" w:rsidP="00F16D5C">
      <w:pPr>
        <w:spacing w:before="120" w:after="120"/>
        <w:jc w:val="both"/>
      </w:pPr>
    </w:p>
    <w:sectPr w:rsidR="00095572" w:rsidRPr="00791A73" w:rsidSect="0063116B">
      <w:headerReference w:type="default" r:id="rId18"/>
      <w:footerReference w:type="default" r:id="rId19"/>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14" w:rsidRDefault="00233914" w:rsidP="00B948E0">
      <w:r>
        <w:separator/>
      </w:r>
    </w:p>
  </w:endnote>
  <w:endnote w:type="continuationSeparator" w:id="0">
    <w:p w:rsidR="00233914" w:rsidRDefault="00233914" w:rsidP="00B9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79181"/>
      <w:docPartObj>
        <w:docPartGallery w:val="Page Numbers (Bottom of Page)"/>
        <w:docPartUnique/>
      </w:docPartObj>
    </w:sdtPr>
    <w:sdtEndPr/>
    <w:sdtContent>
      <w:p w:rsidR="0063116B" w:rsidRPr="00E87B39" w:rsidRDefault="0063116B" w:rsidP="0063116B">
        <w:pPr>
          <w:pStyle w:val="Pta"/>
          <w:jc w:val="right"/>
        </w:pPr>
        <w:r w:rsidRPr="00E87B39">
          <w:rPr>
            <w:noProof/>
          </w:rPr>
          <mc:AlternateContent>
            <mc:Choice Requires="wps">
              <w:drawing>
                <wp:anchor distT="0" distB="0" distL="114300" distR="114300" simplePos="0" relativeHeight="251673600" behindDoc="0" locked="0" layoutInCell="1" allowOverlap="1" wp14:anchorId="235EA539" wp14:editId="00F5382E">
                  <wp:simplePos x="0" y="0"/>
                  <wp:positionH relativeFrom="column">
                    <wp:posOffset>-4445</wp:posOffset>
                  </wp:positionH>
                  <wp:positionV relativeFrom="paragraph">
                    <wp:posOffset>151130</wp:posOffset>
                  </wp:positionV>
                  <wp:extent cx="5762625" cy="9525"/>
                  <wp:effectExtent l="57150" t="38100" r="47625" b="85725"/>
                  <wp:wrapNone/>
                  <wp:docPr id="22" name="Rovná spojnica 22"/>
                  <wp:cNvGraphicFramePr/>
                  <a:graphic xmlns:a="http://schemas.openxmlformats.org/drawingml/2006/main">
                    <a:graphicData uri="http://schemas.microsoft.com/office/word/2010/wordprocessingShape">
                      <wps:wsp>
                        <wps:cNvCnPr/>
                        <wps:spPr>
                          <a:xfrm flipV="1">
                            <a:off x="0" y="0"/>
                            <a:ext cx="5762625" cy="9525"/>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Rovná spojnica 22" o:spid="_x0000_s1026" style="position:absolute;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" strokecolor="#f79646" strokeweight="3pt">
                  <v:shadow on="t" color="black" opacity="22937f" origin=",.5" offset="0,.63889mm"/>
                </v:line>
              </w:pict>
            </mc:Fallback>
          </mc:AlternateContent>
        </w:r>
        <w:r w:rsidRPr="00E87B39">
          <w:t xml:space="preserve"> </w:t>
        </w:r>
      </w:p>
      <w:p w:rsidR="0063116B" w:rsidRPr="00E87B39" w:rsidRDefault="0063116B" w:rsidP="0063116B">
        <w:pPr>
          <w:tabs>
            <w:tab w:val="center" w:pos="4536"/>
            <w:tab w:val="right" w:pos="9072"/>
          </w:tabs>
          <w:jc w:val="right"/>
        </w:pPr>
        <w:r w:rsidRPr="00E87B39">
          <w:rPr>
            <w:noProof/>
          </w:rPr>
          <w:drawing>
            <wp:anchor distT="0" distB="0" distL="114300" distR="114300" simplePos="0" relativeHeight="251674624" behindDoc="1" locked="0" layoutInCell="1" allowOverlap="1" wp14:anchorId="5A78E03A" wp14:editId="6A3EEEA8">
              <wp:simplePos x="0" y="0"/>
              <wp:positionH relativeFrom="column">
                <wp:posOffset>71755</wp:posOffset>
              </wp:positionH>
              <wp:positionV relativeFrom="paragraph">
                <wp:posOffset>53340</wp:posOffset>
              </wp:positionV>
              <wp:extent cx="704850" cy="513080"/>
              <wp:effectExtent l="0" t="0" r="0" b="1270"/>
              <wp:wrapTight wrapText="bothSides">
                <wp:wrapPolygon edited="0">
                  <wp:start x="0" y="0"/>
                  <wp:lineTo x="0" y="20851"/>
                  <wp:lineTo x="21016" y="20851"/>
                  <wp:lineTo x="21016"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B39">
          <w:t xml:space="preserve">Strana </w:t>
        </w:r>
        <w:sdt>
          <w:sdtPr>
            <w:id w:val="1942884231"/>
            <w:docPartObj>
              <w:docPartGallery w:val="Page Numbers (Bottom of Page)"/>
              <w:docPartUnique/>
            </w:docPartObj>
          </w:sdtPr>
          <w:sdtEndPr/>
          <w:sdtContent>
            <w:r w:rsidRPr="00E87B39">
              <w:fldChar w:fldCharType="begin"/>
            </w:r>
            <w:r w:rsidRPr="00E87B39">
              <w:instrText>PAGE   \* MERGEFORMAT</w:instrText>
            </w:r>
            <w:r w:rsidRPr="00E87B39">
              <w:fldChar w:fldCharType="separate"/>
            </w:r>
            <w:r w:rsidR="005F36BB">
              <w:rPr>
                <w:noProof/>
              </w:rPr>
              <w:t>1</w:t>
            </w:r>
            <w:r w:rsidRPr="00E87B39">
              <w:fldChar w:fldCharType="end"/>
            </w:r>
          </w:sdtContent>
        </w:sdt>
      </w:p>
      <w:p w:rsidR="0063116B" w:rsidRPr="00E87B39" w:rsidRDefault="00233914" w:rsidP="0063116B">
        <w:pPr>
          <w:tabs>
            <w:tab w:val="center" w:pos="4536"/>
            <w:tab w:val="right" w:pos="9072"/>
          </w:tabs>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521571"/>
      <w:docPartObj>
        <w:docPartGallery w:val="Page Numbers (Bottom of Page)"/>
        <w:docPartUnique/>
      </w:docPartObj>
    </w:sdtPr>
    <w:sdtEndPr/>
    <w:sdtContent>
      <w:p w:rsidR="0063116B" w:rsidRPr="00E87B39" w:rsidRDefault="0063116B" w:rsidP="0063116B">
        <w:pPr>
          <w:pStyle w:val="Pta"/>
          <w:jc w:val="right"/>
        </w:pPr>
      </w:p>
      <w:p w:rsidR="0063116B" w:rsidRPr="00E87B39" w:rsidRDefault="00233914" w:rsidP="0063116B">
        <w:pPr>
          <w:tabs>
            <w:tab w:val="center" w:pos="4536"/>
            <w:tab w:val="right" w:pos="9072"/>
          </w:tabs>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990912"/>
      <w:docPartObj>
        <w:docPartGallery w:val="Page Numbers (Bottom of Page)"/>
        <w:docPartUnique/>
      </w:docPartObj>
    </w:sdtPr>
    <w:sdtEndPr/>
    <w:sdtContent>
      <w:p w:rsidR="0063116B" w:rsidRPr="00E87B39" w:rsidRDefault="0063116B" w:rsidP="0063116B">
        <w:pPr>
          <w:pStyle w:val="Pta"/>
          <w:jc w:val="right"/>
        </w:pPr>
      </w:p>
      <w:sdt>
        <w:sdtPr>
          <w:id w:val="1087569822"/>
          <w:docPartObj>
            <w:docPartGallery w:val="Page Numbers (Bottom of Page)"/>
            <w:docPartUnique/>
          </w:docPartObj>
        </w:sdtPr>
        <w:sdtEndPr/>
        <w:sdtContent>
          <w:p w:rsidR="0063116B" w:rsidRPr="00E87B39" w:rsidRDefault="0063116B" w:rsidP="0063116B">
            <w:pPr>
              <w:pStyle w:val="Pta"/>
              <w:jc w:val="right"/>
            </w:pPr>
            <w:r w:rsidRPr="00E87B39">
              <w:rPr>
                <w:noProof/>
              </w:rPr>
              <mc:AlternateContent>
                <mc:Choice Requires="wps">
                  <w:drawing>
                    <wp:anchor distT="0" distB="0" distL="114300" distR="114300" simplePos="0" relativeHeight="251684864" behindDoc="0" locked="0" layoutInCell="1" allowOverlap="1" wp14:anchorId="27F5CD90" wp14:editId="1BDBD565">
                      <wp:simplePos x="0" y="0"/>
                      <wp:positionH relativeFrom="column">
                        <wp:posOffset>-4445</wp:posOffset>
                      </wp:positionH>
                      <wp:positionV relativeFrom="paragraph">
                        <wp:posOffset>162560</wp:posOffset>
                      </wp:positionV>
                      <wp:extent cx="8896350" cy="0"/>
                      <wp:effectExtent l="57150" t="38100" r="57150" b="95250"/>
                      <wp:wrapNone/>
                      <wp:docPr id="35" name="Rovná spojnica 35"/>
                      <wp:cNvGraphicFramePr/>
                      <a:graphic xmlns:a="http://schemas.openxmlformats.org/drawingml/2006/main">
                        <a:graphicData uri="http://schemas.microsoft.com/office/word/2010/wordprocessingShape">
                          <wps:wsp>
                            <wps:cNvCnPr/>
                            <wps:spPr>
                              <a:xfrm>
                                <a:off x="0" y="0"/>
                                <a:ext cx="889635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Rovná spojnica 3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2.8pt" to="70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" strokecolor="#f79646" strokeweight="3pt">
                      <v:shadow on="t" color="black" opacity="22937f" origin=",.5" offset="0,.63889mm"/>
                    </v:line>
                  </w:pict>
                </mc:Fallback>
              </mc:AlternateContent>
            </w:r>
            <w:r w:rsidRPr="00E87B39">
              <w:t xml:space="preserve"> </w:t>
            </w:r>
          </w:p>
          <w:p w:rsidR="0063116B" w:rsidRPr="00E87B39" w:rsidRDefault="0063116B" w:rsidP="0063116B">
            <w:pPr>
              <w:tabs>
                <w:tab w:val="center" w:pos="4536"/>
                <w:tab w:val="right" w:pos="9072"/>
              </w:tabs>
              <w:jc w:val="right"/>
            </w:pPr>
            <w:r w:rsidRPr="00E87B39">
              <w:rPr>
                <w:noProof/>
              </w:rPr>
              <w:drawing>
                <wp:anchor distT="0" distB="0" distL="114300" distR="114300" simplePos="0" relativeHeight="251685888" behindDoc="1" locked="0" layoutInCell="1" allowOverlap="1" wp14:anchorId="5B96537D" wp14:editId="310DCD69">
                  <wp:simplePos x="0" y="0"/>
                  <wp:positionH relativeFrom="column">
                    <wp:posOffset>71755</wp:posOffset>
                  </wp:positionH>
                  <wp:positionV relativeFrom="paragraph">
                    <wp:posOffset>53340</wp:posOffset>
                  </wp:positionV>
                  <wp:extent cx="704850" cy="513080"/>
                  <wp:effectExtent l="0" t="0" r="0" b="1270"/>
                  <wp:wrapTight wrapText="bothSides">
                    <wp:wrapPolygon edited="0">
                      <wp:start x="0" y="0"/>
                      <wp:lineTo x="0" y="20851"/>
                      <wp:lineTo x="21016" y="20851"/>
                      <wp:lineTo x="21016"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B39">
              <w:t xml:space="preserve">Strana </w:t>
            </w:r>
            <w:sdt>
              <w:sdtPr>
                <w:id w:val="-1352029328"/>
                <w:docPartObj>
                  <w:docPartGallery w:val="Page Numbers (Bottom of Page)"/>
                  <w:docPartUnique/>
                </w:docPartObj>
              </w:sdtPr>
              <w:sdtEndPr/>
              <w:sdtContent>
                <w:r w:rsidRPr="00E87B39">
                  <w:fldChar w:fldCharType="begin"/>
                </w:r>
                <w:r w:rsidRPr="00E87B39">
                  <w:instrText>PAGE   \* MERGEFORMAT</w:instrText>
                </w:r>
                <w:r w:rsidRPr="00E87B39">
                  <w:fldChar w:fldCharType="separate"/>
                </w:r>
                <w:r w:rsidR="005F36BB">
                  <w:rPr>
                    <w:noProof/>
                  </w:rPr>
                  <w:t>2</w:t>
                </w:r>
                <w:r w:rsidRPr="00E87B39">
                  <w:fldChar w:fldCharType="end"/>
                </w:r>
              </w:sdtContent>
            </w:sdt>
          </w:p>
          <w:p w:rsidR="0063116B" w:rsidRPr="00E87B39" w:rsidRDefault="00233914" w:rsidP="0063116B">
            <w:pPr>
              <w:tabs>
                <w:tab w:val="center" w:pos="4536"/>
                <w:tab w:val="right" w:pos="9072"/>
              </w:tabs>
            </w:pPr>
          </w:p>
        </w:sdtContent>
      </w:sdt>
      <w:p w:rsidR="0063116B" w:rsidRPr="00E87B39" w:rsidRDefault="00233914" w:rsidP="0063116B">
        <w:pPr>
          <w:tabs>
            <w:tab w:val="center" w:pos="4536"/>
            <w:tab w:val="right" w:pos="9072"/>
          </w:tabs>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573969"/>
      <w:docPartObj>
        <w:docPartGallery w:val="Page Numbers (Bottom of Page)"/>
        <w:docPartUnique/>
      </w:docPartObj>
    </w:sdtPr>
    <w:sdtEndPr/>
    <w:sdtContent>
      <w:p w:rsidR="00E87B39" w:rsidRPr="00E87B39" w:rsidRDefault="00E87B39" w:rsidP="00E87B39">
        <w:pPr>
          <w:pStyle w:val="Pta"/>
          <w:jc w:val="right"/>
        </w:pPr>
        <w:r w:rsidRPr="00E87B39">
          <w:rPr>
            <w:noProof/>
          </w:rPr>
          <mc:AlternateContent>
            <mc:Choice Requires="wps">
              <w:drawing>
                <wp:anchor distT="0" distB="0" distL="114300" distR="114300" simplePos="0" relativeHeight="251659264" behindDoc="0" locked="0" layoutInCell="1" allowOverlap="1" wp14:anchorId="1386B58C" wp14:editId="31EF6B71">
                  <wp:simplePos x="0" y="0"/>
                  <wp:positionH relativeFrom="column">
                    <wp:posOffset>-4445</wp:posOffset>
                  </wp:positionH>
                  <wp:positionV relativeFrom="paragraph">
                    <wp:posOffset>151130</wp:posOffset>
                  </wp:positionV>
                  <wp:extent cx="5762625" cy="9525"/>
                  <wp:effectExtent l="57150" t="38100" r="47625" b="85725"/>
                  <wp:wrapNone/>
                  <wp:docPr id="4" name="Rovná spojnica 4"/>
                  <wp:cNvGraphicFramePr/>
                  <a:graphic xmlns:a="http://schemas.openxmlformats.org/drawingml/2006/main">
                    <a:graphicData uri="http://schemas.microsoft.com/office/word/2010/wordprocessingShape">
                      <wps:wsp>
                        <wps:cNvCnPr/>
                        <wps:spPr>
                          <a:xfrm flipV="1">
                            <a:off x="0" y="0"/>
                            <a:ext cx="5762625" cy="9525"/>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Rovná spojnica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" strokecolor="#f79646 [3209]" strokeweight="3pt">
                  <v:shadow on="t" color="black" opacity="22937f" origin=",.5" offset="0,.63889mm"/>
                </v:line>
              </w:pict>
            </mc:Fallback>
          </mc:AlternateContent>
        </w:r>
        <w:r w:rsidRPr="00E87B39">
          <w:t xml:space="preserve"> </w:t>
        </w:r>
      </w:p>
      <w:p w:rsidR="00E87B39" w:rsidRPr="00E87B39" w:rsidRDefault="00E87B39" w:rsidP="00E87B39">
        <w:pPr>
          <w:tabs>
            <w:tab w:val="center" w:pos="4536"/>
            <w:tab w:val="right" w:pos="9072"/>
          </w:tabs>
          <w:jc w:val="right"/>
        </w:pPr>
        <w:r w:rsidRPr="00E87B39">
          <w:rPr>
            <w:noProof/>
          </w:rPr>
          <w:drawing>
            <wp:anchor distT="0" distB="0" distL="114300" distR="114300" simplePos="0" relativeHeight="251660288" behindDoc="1" locked="0" layoutInCell="1" allowOverlap="1" wp14:anchorId="48F98EA4" wp14:editId="28E1F316">
              <wp:simplePos x="0" y="0"/>
              <wp:positionH relativeFrom="column">
                <wp:posOffset>71755</wp:posOffset>
              </wp:positionH>
              <wp:positionV relativeFrom="paragraph">
                <wp:posOffset>53340</wp:posOffset>
              </wp:positionV>
              <wp:extent cx="704850" cy="513080"/>
              <wp:effectExtent l="0" t="0" r="0" b="1270"/>
              <wp:wrapTight wrapText="bothSides">
                <wp:wrapPolygon edited="0">
                  <wp:start x="0" y="0"/>
                  <wp:lineTo x="0" y="20851"/>
                  <wp:lineTo x="21016" y="20851"/>
                  <wp:lineTo x="21016"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B39">
          <w:t xml:space="preserve">Strana </w:t>
        </w:r>
        <w:sdt>
          <w:sdtPr>
            <w:id w:val="320479949"/>
            <w:docPartObj>
              <w:docPartGallery w:val="Page Numbers (Bottom of Page)"/>
              <w:docPartUnique/>
            </w:docPartObj>
          </w:sdtPr>
          <w:sdtEndPr/>
          <w:sdtContent>
            <w:r w:rsidRPr="00E87B39">
              <w:fldChar w:fldCharType="begin"/>
            </w:r>
            <w:r w:rsidRPr="00E87B39">
              <w:instrText>PAGE   \* MERGEFORMAT</w:instrText>
            </w:r>
            <w:r w:rsidRPr="00E87B39">
              <w:fldChar w:fldCharType="separate"/>
            </w:r>
            <w:r w:rsidR="005F36BB">
              <w:rPr>
                <w:noProof/>
              </w:rPr>
              <w:t>4</w:t>
            </w:r>
            <w:r w:rsidRPr="00E87B39">
              <w:fldChar w:fldCharType="end"/>
            </w:r>
          </w:sdtContent>
        </w:sdt>
      </w:p>
      <w:p w:rsidR="00E87B39" w:rsidRPr="00E87B39" w:rsidRDefault="00233914" w:rsidP="00E87B39">
        <w:pPr>
          <w:tabs>
            <w:tab w:val="center" w:pos="4536"/>
            <w:tab w:val="right" w:pos="9072"/>
          </w:tabs>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14" w:rsidRDefault="00233914" w:rsidP="00B948E0">
      <w:r>
        <w:separator/>
      </w:r>
    </w:p>
  </w:footnote>
  <w:footnote w:type="continuationSeparator" w:id="0">
    <w:p w:rsidR="00233914" w:rsidRDefault="00233914" w:rsidP="00B948E0">
      <w:r>
        <w:continuationSeparator/>
      </w:r>
    </w:p>
  </w:footnote>
  <w:footnote w:id="1">
    <w:p w:rsidR="0096584F" w:rsidRDefault="0096584F">
      <w:pPr>
        <w:pStyle w:val="Textpoznmkypodiarou"/>
      </w:pPr>
      <w:r>
        <w:rPr>
          <w:rStyle w:val="Odkaznapoznmkupodiarou"/>
        </w:rPr>
        <w:footnoteRef/>
      </w:r>
      <w:r>
        <w:t xml:space="preserve"> Uveden</w:t>
      </w:r>
      <w:r w:rsidR="009344F7">
        <w:t>ou sumou sa rozumie výlučne NFP, t.j. zdroje EÚ, ŠR a pro-rata (ak relevantné);</w:t>
      </w:r>
      <w:r>
        <w:t xml:space="preserve"> nejedná sa o vlastné zdroje žiadateľa/prijímateľa</w:t>
      </w:r>
    </w:p>
  </w:footnote>
  <w:footnote w:id="2">
    <w:p w:rsidR="0063116B" w:rsidRDefault="0063116B" w:rsidP="0063116B">
      <w:pPr>
        <w:pStyle w:val="Textpoznmkypodiarou"/>
      </w:pPr>
      <w:r>
        <w:rPr>
          <w:rStyle w:val="Odkaznapoznmkupodiarou"/>
        </w:rPr>
        <w:footnoteRef/>
      </w:r>
      <w:r>
        <w:t xml:space="preserve"> </w:t>
      </w:r>
      <w:r w:rsidRPr="00B24B22">
        <w:t xml:space="preserve">Zákon č. </w:t>
      </w:r>
      <w:r w:rsidR="00D76084" w:rsidRPr="00D76084">
        <w:t>315/2016 Z. z. o registri partnerov verejného sektora a o zmene a doplnení niektorých zákonov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16B" w:rsidRDefault="0063116B" w:rsidP="0063116B">
    <w:pPr>
      <w:pStyle w:val="Hlavika"/>
    </w:pPr>
    <w:r>
      <w:rPr>
        <w:noProof/>
      </w:rPr>
      <mc:AlternateContent>
        <mc:Choice Requires="wps">
          <w:drawing>
            <wp:anchor distT="0" distB="0" distL="114300" distR="114300" simplePos="0" relativeHeight="251679744" behindDoc="0" locked="0" layoutInCell="1" allowOverlap="1" wp14:anchorId="57D07CAE" wp14:editId="744C04BC">
              <wp:simplePos x="0" y="0"/>
              <wp:positionH relativeFrom="column">
                <wp:posOffset>-42545</wp:posOffset>
              </wp:positionH>
              <wp:positionV relativeFrom="paragraph">
                <wp:posOffset>140970</wp:posOffset>
              </wp:positionV>
              <wp:extent cx="5800725" cy="0"/>
              <wp:effectExtent l="57150" t="38100" r="47625" b="95250"/>
              <wp:wrapNone/>
              <wp:docPr id="30" name="Rovná spojnica 30"/>
              <wp:cNvGraphicFramePr/>
              <a:graphic xmlns:a="http://schemas.openxmlformats.org/drawingml/2006/main">
                <a:graphicData uri="http://schemas.microsoft.com/office/word/2010/wordprocessingShape">
                  <wps:wsp>
                    <wps:cNvCnPr/>
                    <wps:spPr>
                      <a:xfrm>
                        <a:off x="0" y="0"/>
                        <a:ext cx="5800725"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Rovná spojnica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1pt" to="453.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" strokecolor="#f79646" strokeweight="3pt">
              <v:shadow on="t" color="black" opacity="22937f" origin=",.5" offset="0,.63889mm"/>
            </v:line>
          </w:pict>
        </mc:Fallback>
      </mc:AlternateContent>
    </w:r>
  </w:p>
  <w:sdt>
    <w:sdtPr>
      <w:rPr>
        <w:szCs w:val="20"/>
      </w:rPr>
      <w:id w:val="1275362271"/>
      <w:date w:fullDate="2017-02-01T00:00:00Z">
        <w:dateFormat w:val="dd.MM.yyyy"/>
        <w:lid w:val="sk-SK"/>
        <w:storeMappedDataAs w:val="dateTime"/>
        <w:calendar w:val="gregorian"/>
      </w:date>
    </w:sdtPr>
    <w:sdtEndPr/>
    <w:sdtContent>
      <w:p w:rsidR="0063116B" w:rsidRPr="0063116B" w:rsidRDefault="006C7E6A" w:rsidP="0063116B">
        <w:pPr>
          <w:pStyle w:val="Hlavika"/>
          <w:jc w:val="right"/>
        </w:pPr>
        <w:r>
          <w:rPr>
            <w:szCs w:val="20"/>
          </w:rPr>
          <w:t>01.02.2017</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16B" w:rsidRDefault="0063116B" w:rsidP="0063116B">
    <w:pPr>
      <w:pStyle w:val="Hlavika"/>
    </w:pPr>
  </w:p>
  <w:p w:rsidR="0063116B" w:rsidRPr="00627EA3" w:rsidRDefault="0063116B" w:rsidP="0063116B">
    <w:pPr>
      <w:pStyle w:val="Hlavika"/>
      <w:jc w:val="right"/>
    </w:pPr>
  </w:p>
  <w:p w:rsidR="0063116B" w:rsidRDefault="0063116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16B" w:rsidRDefault="0063116B" w:rsidP="0063116B">
    <w:pPr>
      <w:pStyle w:val="Hlavika"/>
    </w:pPr>
    <w:r>
      <w:rPr>
        <w:noProof/>
      </w:rPr>
      <mc:AlternateContent>
        <mc:Choice Requires="wps">
          <w:drawing>
            <wp:anchor distT="0" distB="0" distL="114300" distR="114300" simplePos="0" relativeHeight="251687936" behindDoc="0" locked="0" layoutInCell="1" allowOverlap="1" wp14:anchorId="0B568351" wp14:editId="10F87D91">
              <wp:simplePos x="0" y="0"/>
              <wp:positionH relativeFrom="column">
                <wp:posOffset>-4445</wp:posOffset>
              </wp:positionH>
              <wp:positionV relativeFrom="paragraph">
                <wp:posOffset>140970</wp:posOffset>
              </wp:positionV>
              <wp:extent cx="8896350" cy="0"/>
              <wp:effectExtent l="57150" t="38100" r="57150" b="95250"/>
              <wp:wrapNone/>
              <wp:docPr id="40" name="Rovná spojnica 40"/>
              <wp:cNvGraphicFramePr/>
              <a:graphic xmlns:a="http://schemas.openxmlformats.org/drawingml/2006/main">
                <a:graphicData uri="http://schemas.microsoft.com/office/word/2010/wordprocessingShape">
                  <wps:wsp>
                    <wps:cNvCnPr/>
                    <wps:spPr>
                      <a:xfrm>
                        <a:off x="0" y="0"/>
                        <a:ext cx="889635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Rovná spojnica 4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1.1pt" to="70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" strokecolor="#f79646" strokeweight="3pt">
              <v:shadow on="t" color="black" opacity="22937f" origin=",.5" offset="0,.63889mm"/>
            </v:line>
          </w:pict>
        </mc:Fallback>
      </mc:AlternateContent>
    </w:r>
  </w:p>
  <w:sdt>
    <w:sdtPr>
      <w:rPr>
        <w:szCs w:val="20"/>
      </w:rPr>
      <w:id w:val="-1789502505"/>
      <w:date w:fullDate="2017-02-01T00:00:00Z">
        <w:dateFormat w:val="dd.MM.yyyy"/>
        <w:lid w:val="sk-SK"/>
        <w:storeMappedDataAs w:val="dateTime"/>
        <w:calendar w:val="gregorian"/>
      </w:date>
    </w:sdtPr>
    <w:sdtEndPr/>
    <w:sdtContent>
      <w:p w:rsidR="0063116B" w:rsidRPr="00627EA3" w:rsidRDefault="006C7E6A" w:rsidP="0063116B">
        <w:pPr>
          <w:pStyle w:val="Hlavika"/>
          <w:jc w:val="right"/>
        </w:pPr>
        <w:r>
          <w:rPr>
            <w:szCs w:val="20"/>
          </w:rPr>
          <w:t>01.02.2017</w:t>
        </w:r>
      </w:p>
    </w:sdtContent>
  </w:sdt>
  <w:p w:rsidR="0063116B" w:rsidRDefault="0063116B">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39" w:rsidRDefault="00E87B39" w:rsidP="00E87B39">
    <w:pPr>
      <w:pStyle w:val="Hlavika"/>
    </w:pPr>
    <w:r>
      <w:rPr>
        <w:noProof/>
      </w:rPr>
      <mc:AlternateContent>
        <mc:Choice Requires="wps">
          <w:drawing>
            <wp:anchor distT="0" distB="0" distL="114300" distR="114300" simplePos="0" relativeHeight="251662336" behindDoc="0" locked="0" layoutInCell="1" allowOverlap="1" wp14:anchorId="3B35B23D" wp14:editId="1603A7ED">
              <wp:simplePos x="0" y="0"/>
              <wp:positionH relativeFrom="column">
                <wp:posOffset>-4445</wp:posOffset>
              </wp:positionH>
              <wp:positionV relativeFrom="paragraph">
                <wp:posOffset>135255</wp:posOffset>
              </wp:positionV>
              <wp:extent cx="5762625" cy="9525"/>
              <wp:effectExtent l="57150" t="38100" r="47625" b="85725"/>
              <wp:wrapNone/>
              <wp:docPr id="6" name="Rovná spojnica 6"/>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Rovná spojnica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5pt,10.65pt" to="453.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" strokecolor="#f79646 [3209]" strokeweight="3pt">
              <v:shadow on="t" color="black" opacity="22937f" origin=",.5" offset="0,.63889mm"/>
            </v:line>
          </w:pict>
        </mc:Fallback>
      </mc:AlternateContent>
    </w:r>
  </w:p>
  <w:sdt>
    <w:sdtPr>
      <w:rPr>
        <w:szCs w:val="20"/>
      </w:rPr>
      <w:id w:val="2070840989"/>
      <w:date w:fullDate="2017-02-01T00:00:00Z">
        <w:dateFormat w:val="dd.MM.yyyy"/>
        <w:lid w:val="sk-SK"/>
        <w:storeMappedDataAs w:val="dateTime"/>
        <w:calendar w:val="gregorian"/>
      </w:date>
    </w:sdtPr>
    <w:sdtEndPr/>
    <w:sdtContent>
      <w:p w:rsidR="00E87B39" w:rsidRPr="00627EA3" w:rsidRDefault="006C7E6A" w:rsidP="00E87B39">
        <w:pPr>
          <w:pStyle w:val="Hlavika"/>
          <w:jc w:val="right"/>
        </w:pPr>
        <w:r>
          <w:rPr>
            <w:szCs w:val="20"/>
          </w:rPr>
          <w:t>01.02.2017</w:t>
        </w:r>
      </w:p>
    </w:sdtContent>
  </w:sdt>
  <w:p w:rsidR="00E87B39" w:rsidRDefault="00E87B3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711"/>
    <w:multiLevelType w:val="hybridMultilevel"/>
    <w:tmpl w:val="363E44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D896429"/>
    <w:multiLevelType w:val="hybridMultilevel"/>
    <w:tmpl w:val="6986B3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12A3A5F"/>
    <w:multiLevelType w:val="hybridMultilevel"/>
    <w:tmpl w:val="FDECE23E"/>
    <w:lvl w:ilvl="0" w:tplc="041B0011">
      <w:start w:val="1"/>
      <w:numFmt w:val="decimal"/>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D87692C"/>
    <w:multiLevelType w:val="hybridMultilevel"/>
    <w:tmpl w:val="9744967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9600FC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345F5666"/>
    <w:multiLevelType w:val="hybridMultilevel"/>
    <w:tmpl w:val="E9CCCC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BC47EED"/>
    <w:multiLevelType w:val="hybridMultilevel"/>
    <w:tmpl w:val="B5924722"/>
    <w:lvl w:ilvl="0" w:tplc="163C7B46">
      <w:start w:val="1"/>
      <w:numFmt w:val="lowerLetter"/>
      <w:lvlText w:val="%1.)"/>
      <w:lvlJc w:val="left"/>
      <w:pPr>
        <w:ind w:left="1200" w:hanging="8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FD463EC"/>
    <w:multiLevelType w:val="hybridMultilevel"/>
    <w:tmpl w:val="5AB2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85A6CAD"/>
    <w:multiLevelType w:val="hybridMultilevel"/>
    <w:tmpl w:val="D63EB324"/>
    <w:lvl w:ilvl="0" w:tplc="037E36FA">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4DA578EC"/>
    <w:multiLevelType w:val="hybridMultilevel"/>
    <w:tmpl w:val="8D8E0308"/>
    <w:lvl w:ilvl="0" w:tplc="B7D4F0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3AC27F9"/>
    <w:multiLevelType w:val="hybridMultilevel"/>
    <w:tmpl w:val="6FC0A916"/>
    <w:lvl w:ilvl="0" w:tplc="041B000F">
      <w:start w:val="1"/>
      <w:numFmt w:val="decimal"/>
      <w:lvlText w:val="%1."/>
      <w:lvlJc w:val="left"/>
      <w:pPr>
        <w:ind w:left="720" w:hanging="360"/>
      </w:pPr>
      <w:rPr>
        <w:rFonts w:cs="Times New Roman"/>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56F946C5"/>
    <w:multiLevelType w:val="hybridMultilevel"/>
    <w:tmpl w:val="C768661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C6C67AE"/>
    <w:multiLevelType w:val="hybridMultilevel"/>
    <w:tmpl w:val="9744967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9600FC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654C5754"/>
    <w:multiLevelType w:val="hybridMultilevel"/>
    <w:tmpl w:val="F76A49C6"/>
    <w:lvl w:ilvl="0" w:tplc="8C9CE64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76844C7"/>
    <w:multiLevelType w:val="hybridMultilevel"/>
    <w:tmpl w:val="96D28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EA049AE"/>
    <w:multiLevelType w:val="hybridMultilevel"/>
    <w:tmpl w:val="C76866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69E4F2E"/>
    <w:multiLevelType w:val="hybridMultilevel"/>
    <w:tmpl w:val="7142838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7012516"/>
    <w:multiLevelType w:val="hybridMultilevel"/>
    <w:tmpl w:val="F7202C1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7CC20288"/>
    <w:multiLevelType w:val="hybridMultilevel"/>
    <w:tmpl w:val="A93E3C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5"/>
  </w:num>
  <w:num w:numId="2">
    <w:abstractNumId w:val="7"/>
  </w:num>
  <w:num w:numId="3">
    <w:abstractNumId w:val="3"/>
  </w:num>
  <w:num w:numId="4">
    <w:abstractNumId w:val="18"/>
  </w:num>
  <w:num w:numId="5">
    <w:abstractNumId w:val="6"/>
  </w:num>
  <w:num w:numId="6">
    <w:abstractNumId w:val="16"/>
  </w:num>
  <w:num w:numId="7">
    <w:abstractNumId w:val="15"/>
  </w:num>
  <w:num w:numId="8">
    <w:abstractNumId w:val="15"/>
  </w:num>
  <w:num w:numId="9">
    <w:abstractNumId w:val="15"/>
  </w:num>
  <w:num w:numId="10">
    <w:abstractNumId w:val="15"/>
    <w:lvlOverride w:ilvl="0">
      <w:startOverride w:val="1"/>
    </w:lvlOverride>
  </w:num>
  <w:num w:numId="11">
    <w:abstractNumId w:val="15"/>
  </w:num>
  <w:num w:numId="12">
    <w:abstractNumId w:val="15"/>
    <w:lvlOverride w:ilvl="0">
      <w:startOverride w:val="1"/>
    </w:lvlOverride>
  </w:num>
  <w:num w:numId="13">
    <w:abstractNumId w:val="15"/>
    <w:lvlOverride w:ilvl="0">
      <w:startOverride w:val="1"/>
    </w:lvlOverride>
  </w:num>
  <w:num w:numId="14">
    <w:abstractNumId w:val="15"/>
  </w:num>
  <w:num w:numId="15">
    <w:abstractNumId w:val="15"/>
  </w:num>
  <w:num w:numId="16">
    <w:abstractNumId w:val="15"/>
  </w:num>
  <w:num w:numId="17">
    <w:abstractNumId w:val="9"/>
  </w:num>
  <w:num w:numId="18">
    <w:abstractNumId w:val="15"/>
  </w:num>
  <w:num w:numId="19">
    <w:abstractNumId w:val="14"/>
  </w:num>
  <w:num w:numId="20">
    <w:abstractNumId w:val="2"/>
  </w:num>
  <w:num w:numId="21">
    <w:abstractNumId w:val="1"/>
  </w:num>
  <w:num w:numId="22">
    <w:abstractNumId w:val="0"/>
  </w:num>
  <w:num w:numId="23">
    <w:abstractNumId w:val="19"/>
  </w:num>
  <w:num w:numId="24">
    <w:abstractNumId w:val="15"/>
  </w:num>
  <w:num w:numId="25">
    <w:abstractNumId w:val="11"/>
  </w:num>
  <w:num w:numId="26">
    <w:abstractNumId w:val="4"/>
  </w:num>
  <w:num w:numId="27">
    <w:abstractNumId w:val="8"/>
  </w:num>
  <w:num w:numId="28">
    <w:abstractNumId w:val="10"/>
  </w:num>
  <w:num w:numId="29">
    <w:abstractNumId w:val="15"/>
  </w:num>
  <w:num w:numId="30">
    <w:abstractNumId w:val="15"/>
  </w:num>
  <w:num w:numId="31">
    <w:abstractNumId w:val="15"/>
  </w:num>
  <w:num w:numId="32">
    <w:abstractNumId w:val="12"/>
  </w:num>
  <w:num w:numId="33">
    <w:abstractNumId w:val="17"/>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B6"/>
    <w:rsid w:val="0002230D"/>
    <w:rsid w:val="00023779"/>
    <w:rsid w:val="0002404F"/>
    <w:rsid w:val="00036E9A"/>
    <w:rsid w:val="0004113F"/>
    <w:rsid w:val="00050728"/>
    <w:rsid w:val="00066955"/>
    <w:rsid w:val="00066D6A"/>
    <w:rsid w:val="00071088"/>
    <w:rsid w:val="00095572"/>
    <w:rsid w:val="000D298C"/>
    <w:rsid w:val="000D6B86"/>
    <w:rsid w:val="000E2AA4"/>
    <w:rsid w:val="000E304E"/>
    <w:rsid w:val="00113AA3"/>
    <w:rsid w:val="00116F61"/>
    <w:rsid w:val="0014641E"/>
    <w:rsid w:val="0015233E"/>
    <w:rsid w:val="00173917"/>
    <w:rsid w:val="001749F1"/>
    <w:rsid w:val="00175346"/>
    <w:rsid w:val="001873B5"/>
    <w:rsid w:val="001936C5"/>
    <w:rsid w:val="001A22E6"/>
    <w:rsid w:val="001A5CEA"/>
    <w:rsid w:val="001B12DC"/>
    <w:rsid w:val="001B27DA"/>
    <w:rsid w:val="001B6E9F"/>
    <w:rsid w:val="001C513F"/>
    <w:rsid w:val="001D4B25"/>
    <w:rsid w:val="001E4950"/>
    <w:rsid w:val="001F0193"/>
    <w:rsid w:val="001F4C1C"/>
    <w:rsid w:val="002259C4"/>
    <w:rsid w:val="00225A05"/>
    <w:rsid w:val="00233914"/>
    <w:rsid w:val="00237D5F"/>
    <w:rsid w:val="00246970"/>
    <w:rsid w:val="00256687"/>
    <w:rsid w:val="00274479"/>
    <w:rsid w:val="002A19DC"/>
    <w:rsid w:val="002A1E17"/>
    <w:rsid w:val="002D142E"/>
    <w:rsid w:val="002D65BD"/>
    <w:rsid w:val="002E2A8A"/>
    <w:rsid w:val="002E611C"/>
    <w:rsid w:val="002E7F32"/>
    <w:rsid w:val="002E7F66"/>
    <w:rsid w:val="0031686B"/>
    <w:rsid w:val="003437EB"/>
    <w:rsid w:val="00386CBA"/>
    <w:rsid w:val="00393784"/>
    <w:rsid w:val="003A67E1"/>
    <w:rsid w:val="003B0DFE"/>
    <w:rsid w:val="003B2F8A"/>
    <w:rsid w:val="003C2544"/>
    <w:rsid w:val="003D568C"/>
    <w:rsid w:val="003E39FB"/>
    <w:rsid w:val="00416E2D"/>
    <w:rsid w:val="00432DF1"/>
    <w:rsid w:val="004445A9"/>
    <w:rsid w:val="00452249"/>
    <w:rsid w:val="00454CA8"/>
    <w:rsid w:val="00460F75"/>
    <w:rsid w:val="004648C1"/>
    <w:rsid w:val="00477B8E"/>
    <w:rsid w:val="00490AF9"/>
    <w:rsid w:val="00493F0A"/>
    <w:rsid w:val="004A0829"/>
    <w:rsid w:val="004A3523"/>
    <w:rsid w:val="004C1071"/>
    <w:rsid w:val="004E2120"/>
    <w:rsid w:val="004E3ABD"/>
    <w:rsid w:val="00504CE1"/>
    <w:rsid w:val="00505745"/>
    <w:rsid w:val="005122F6"/>
    <w:rsid w:val="00522BF7"/>
    <w:rsid w:val="00536B5A"/>
    <w:rsid w:val="00541FF5"/>
    <w:rsid w:val="00553EFF"/>
    <w:rsid w:val="00556398"/>
    <w:rsid w:val="00576C6F"/>
    <w:rsid w:val="005800C7"/>
    <w:rsid w:val="00580A58"/>
    <w:rsid w:val="00586FDB"/>
    <w:rsid w:val="00591011"/>
    <w:rsid w:val="005B49EF"/>
    <w:rsid w:val="005B5052"/>
    <w:rsid w:val="005F36BB"/>
    <w:rsid w:val="005F5B71"/>
    <w:rsid w:val="00622D7A"/>
    <w:rsid w:val="00623659"/>
    <w:rsid w:val="0063116B"/>
    <w:rsid w:val="0064767C"/>
    <w:rsid w:val="006479DF"/>
    <w:rsid w:val="006530E1"/>
    <w:rsid w:val="00660DCB"/>
    <w:rsid w:val="006719A0"/>
    <w:rsid w:val="0068495C"/>
    <w:rsid w:val="00687102"/>
    <w:rsid w:val="006A5157"/>
    <w:rsid w:val="006A7DF2"/>
    <w:rsid w:val="006C6A25"/>
    <w:rsid w:val="006C7E6A"/>
    <w:rsid w:val="006D082A"/>
    <w:rsid w:val="006D3B82"/>
    <w:rsid w:val="006E5FCB"/>
    <w:rsid w:val="006F15B4"/>
    <w:rsid w:val="00710288"/>
    <w:rsid w:val="0073543A"/>
    <w:rsid w:val="0076414C"/>
    <w:rsid w:val="00765555"/>
    <w:rsid w:val="00771CC6"/>
    <w:rsid w:val="00773D4C"/>
    <w:rsid w:val="00782970"/>
    <w:rsid w:val="00791A73"/>
    <w:rsid w:val="007A0A10"/>
    <w:rsid w:val="007A60EF"/>
    <w:rsid w:val="007D6035"/>
    <w:rsid w:val="007F0D9A"/>
    <w:rsid w:val="00801225"/>
    <w:rsid w:val="00814308"/>
    <w:rsid w:val="00840781"/>
    <w:rsid w:val="0084743A"/>
    <w:rsid w:val="00850467"/>
    <w:rsid w:val="008743E6"/>
    <w:rsid w:val="008806AC"/>
    <w:rsid w:val="00882CE5"/>
    <w:rsid w:val="008937BB"/>
    <w:rsid w:val="008A7A9F"/>
    <w:rsid w:val="008C271F"/>
    <w:rsid w:val="008D0F9C"/>
    <w:rsid w:val="008E37A9"/>
    <w:rsid w:val="008F2627"/>
    <w:rsid w:val="0090110D"/>
    <w:rsid w:val="00911D80"/>
    <w:rsid w:val="00926284"/>
    <w:rsid w:val="009344F7"/>
    <w:rsid w:val="00942655"/>
    <w:rsid w:val="0096584F"/>
    <w:rsid w:val="00971061"/>
    <w:rsid w:val="00971F80"/>
    <w:rsid w:val="00977CF6"/>
    <w:rsid w:val="009836CF"/>
    <w:rsid w:val="00985B61"/>
    <w:rsid w:val="009B421D"/>
    <w:rsid w:val="009F0690"/>
    <w:rsid w:val="00A144AE"/>
    <w:rsid w:val="00A9254C"/>
    <w:rsid w:val="00AB755C"/>
    <w:rsid w:val="00AE02E6"/>
    <w:rsid w:val="00B12061"/>
    <w:rsid w:val="00B315E9"/>
    <w:rsid w:val="00B4284E"/>
    <w:rsid w:val="00B53B4A"/>
    <w:rsid w:val="00B6387C"/>
    <w:rsid w:val="00B644A5"/>
    <w:rsid w:val="00B67D45"/>
    <w:rsid w:val="00B855ED"/>
    <w:rsid w:val="00B948E0"/>
    <w:rsid w:val="00BA089F"/>
    <w:rsid w:val="00BA13ED"/>
    <w:rsid w:val="00BA4376"/>
    <w:rsid w:val="00BC3F9D"/>
    <w:rsid w:val="00BC4BAC"/>
    <w:rsid w:val="00BC4DA1"/>
    <w:rsid w:val="00C1330F"/>
    <w:rsid w:val="00C214B6"/>
    <w:rsid w:val="00C348A2"/>
    <w:rsid w:val="00C41839"/>
    <w:rsid w:val="00C62B9B"/>
    <w:rsid w:val="00C6439D"/>
    <w:rsid w:val="00C92BF0"/>
    <w:rsid w:val="00CA208E"/>
    <w:rsid w:val="00CA24C1"/>
    <w:rsid w:val="00CD3D13"/>
    <w:rsid w:val="00D05350"/>
    <w:rsid w:val="00D20925"/>
    <w:rsid w:val="00D239D4"/>
    <w:rsid w:val="00D26F65"/>
    <w:rsid w:val="00D42472"/>
    <w:rsid w:val="00D53392"/>
    <w:rsid w:val="00D56813"/>
    <w:rsid w:val="00D61BB6"/>
    <w:rsid w:val="00D76084"/>
    <w:rsid w:val="00D864EE"/>
    <w:rsid w:val="00D86DA2"/>
    <w:rsid w:val="00D919C2"/>
    <w:rsid w:val="00DB18F2"/>
    <w:rsid w:val="00DB798B"/>
    <w:rsid w:val="00DE6F9B"/>
    <w:rsid w:val="00DF0880"/>
    <w:rsid w:val="00E40048"/>
    <w:rsid w:val="00E52D37"/>
    <w:rsid w:val="00E5416A"/>
    <w:rsid w:val="00E66D03"/>
    <w:rsid w:val="00E67E03"/>
    <w:rsid w:val="00E742C1"/>
    <w:rsid w:val="00E74EA1"/>
    <w:rsid w:val="00E7702D"/>
    <w:rsid w:val="00E87B39"/>
    <w:rsid w:val="00EA3D02"/>
    <w:rsid w:val="00EE4376"/>
    <w:rsid w:val="00EE70FE"/>
    <w:rsid w:val="00F015C5"/>
    <w:rsid w:val="00F0607A"/>
    <w:rsid w:val="00F10B9D"/>
    <w:rsid w:val="00F16D5C"/>
    <w:rsid w:val="00F27075"/>
    <w:rsid w:val="00F50D22"/>
    <w:rsid w:val="00F720D4"/>
    <w:rsid w:val="00F9120E"/>
    <w:rsid w:val="00F95AA6"/>
    <w:rsid w:val="00F97E8C"/>
    <w:rsid w:val="00FA0619"/>
    <w:rsid w:val="00FC04A6"/>
    <w:rsid w:val="00FC0F30"/>
    <w:rsid w:val="00FF2F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1BB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50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504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85046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85046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50467"/>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61BB6"/>
    <w:rPr>
      <w:color w:val="0000FF" w:themeColor="hyperlink"/>
      <w:u w:val="single"/>
    </w:rPr>
  </w:style>
  <w:style w:type="paragraph" w:styleId="Textbubliny">
    <w:name w:val="Balloon Text"/>
    <w:basedOn w:val="Normlny"/>
    <w:link w:val="TextbublinyChar"/>
    <w:uiPriority w:val="99"/>
    <w:semiHidden/>
    <w:unhideWhenUsed/>
    <w:rsid w:val="00D61BB6"/>
    <w:rPr>
      <w:rFonts w:ascii="Tahoma" w:hAnsi="Tahoma" w:cs="Tahoma"/>
      <w:sz w:val="16"/>
      <w:szCs w:val="16"/>
    </w:rPr>
  </w:style>
  <w:style w:type="character" w:customStyle="1" w:styleId="TextbublinyChar">
    <w:name w:val="Text bubliny Char"/>
    <w:basedOn w:val="Predvolenpsmoodseku"/>
    <w:link w:val="Textbubliny"/>
    <w:uiPriority w:val="99"/>
    <w:semiHidden/>
    <w:rsid w:val="00D61BB6"/>
    <w:rPr>
      <w:rFonts w:ascii="Tahoma" w:eastAsia="Times New Roman" w:hAnsi="Tahoma" w:cs="Tahoma"/>
      <w:sz w:val="16"/>
      <w:szCs w:val="16"/>
      <w:lang w:eastAsia="sk-SK"/>
    </w:rPr>
  </w:style>
  <w:style w:type="character" w:styleId="Odkaznakomentr">
    <w:name w:val="annotation reference"/>
    <w:basedOn w:val="Predvolenpsmoodseku"/>
    <w:semiHidden/>
    <w:unhideWhenUsed/>
    <w:rsid w:val="004C1071"/>
    <w:rPr>
      <w:sz w:val="16"/>
      <w:szCs w:val="16"/>
    </w:rPr>
  </w:style>
  <w:style w:type="paragraph" w:styleId="Textkomentra">
    <w:name w:val="annotation text"/>
    <w:basedOn w:val="Normlny"/>
    <w:link w:val="TextkomentraChar"/>
    <w:unhideWhenUsed/>
    <w:rsid w:val="004C1071"/>
    <w:rPr>
      <w:sz w:val="20"/>
      <w:szCs w:val="20"/>
    </w:rPr>
  </w:style>
  <w:style w:type="character" w:customStyle="1" w:styleId="TextkomentraChar">
    <w:name w:val="Text komentára Char"/>
    <w:basedOn w:val="Predvolenpsmoodseku"/>
    <w:link w:val="Textkomentra"/>
    <w:rsid w:val="004C107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1071"/>
    <w:rPr>
      <w:b/>
      <w:bCs/>
    </w:rPr>
  </w:style>
  <w:style w:type="character" w:customStyle="1" w:styleId="PredmetkomentraChar">
    <w:name w:val="Predmet komentára Char"/>
    <w:basedOn w:val="TextkomentraChar"/>
    <w:link w:val="Predmetkomentra"/>
    <w:uiPriority w:val="99"/>
    <w:semiHidden/>
    <w:rsid w:val="004C1071"/>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B948E0"/>
    <w:pPr>
      <w:ind w:left="720"/>
      <w:contextualSpacing/>
    </w:pPr>
  </w:style>
  <w:style w:type="paragraph" w:styleId="Obsah1">
    <w:name w:val="toc 1"/>
    <w:basedOn w:val="Normlny"/>
    <w:next w:val="Normlny"/>
    <w:autoRedefine/>
    <w:uiPriority w:val="39"/>
    <w:unhideWhenUsed/>
    <w:rsid w:val="00B948E0"/>
    <w:pPr>
      <w:spacing w:after="100"/>
    </w:pPr>
  </w:style>
  <w:style w:type="paragraph" w:styleId="Hlavika">
    <w:name w:val="header"/>
    <w:basedOn w:val="Normlny"/>
    <w:link w:val="HlavikaChar"/>
    <w:unhideWhenUsed/>
    <w:rsid w:val="00B948E0"/>
    <w:pPr>
      <w:tabs>
        <w:tab w:val="center" w:pos="4536"/>
        <w:tab w:val="right" w:pos="9072"/>
      </w:tabs>
    </w:pPr>
  </w:style>
  <w:style w:type="character" w:customStyle="1" w:styleId="HlavikaChar">
    <w:name w:val="Hlavička Char"/>
    <w:basedOn w:val="Predvolenpsmoodseku"/>
    <w:link w:val="Hlavika"/>
    <w:rsid w:val="00B948E0"/>
    <w:rPr>
      <w:rFonts w:ascii="Times New Roman" w:eastAsia="Times New Roman" w:hAnsi="Times New Roman" w:cs="Times New Roman"/>
      <w:sz w:val="24"/>
      <w:szCs w:val="24"/>
      <w:lang w:eastAsia="sk-SK"/>
    </w:rPr>
  </w:style>
  <w:style w:type="paragraph" w:styleId="Pta">
    <w:name w:val="footer"/>
    <w:basedOn w:val="Normlny"/>
    <w:link w:val="PtaChar"/>
    <w:unhideWhenUsed/>
    <w:rsid w:val="00B948E0"/>
    <w:pPr>
      <w:tabs>
        <w:tab w:val="center" w:pos="4536"/>
        <w:tab w:val="right" w:pos="9072"/>
      </w:tabs>
    </w:pPr>
  </w:style>
  <w:style w:type="character" w:customStyle="1" w:styleId="PtaChar">
    <w:name w:val="Päta Char"/>
    <w:basedOn w:val="Predvolenpsmoodseku"/>
    <w:link w:val="Pta"/>
    <w:rsid w:val="00B948E0"/>
    <w:rPr>
      <w:rFonts w:ascii="Times New Roman" w:eastAsia="Times New Roman" w:hAnsi="Times New Roman" w:cs="Times New Roman"/>
      <w:sz w:val="24"/>
      <w:szCs w:val="24"/>
      <w:lang w:eastAsia="sk-SK"/>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nhideWhenUsed/>
    <w:rsid w:val="008806AC"/>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rsid w:val="008806AC"/>
    <w:rPr>
      <w:rFonts w:ascii="Times New Roman" w:eastAsia="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rsid w:val="008806AC"/>
    <w:rPr>
      <w:rFonts w:cs="Times New Roman"/>
      <w:vertAlign w:val="superscript"/>
    </w:rPr>
  </w:style>
  <w:style w:type="paragraph" w:styleId="Normlnywebov">
    <w:name w:val="Normal (Web)"/>
    <w:basedOn w:val="Normlny"/>
    <w:uiPriority w:val="99"/>
    <w:semiHidden/>
    <w:unhideWhenUsed/>
    <w:rsid w:val="00BC4BAC"/>
    <w:pPr>
      <w:spacing w:before="100" w:beforeAutospacing="1" w:after="100" w:afterAutospacing="1"/>
    </w:pPr>
    <w:rPr>
      <w:rFonts w:eastAsiaTheme="minorEastAsia"/>
    </w:rPr>
  </w:style>
  <w:style w:type="table" w:styleId="Mriekatabuky">
    <w:name w:val="Table Grid"/>
    <w:basedOn w:val="Normlnatabuka"/>
    <w:uiPriority w:val="59"/>
    <w:rsid w:val="0064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semiHidden/>
    <w:rsid w:val="006479DF"/>
    <w:rPr>
      <w:color w:val="808080"/>
    </w:rPr>
  </w:style>
  <w:style w:type="paragraph" w:customStyle="1" w:styleId="MPCKO1">
    <w:name w:val="MP CKO 1"/>
    <w:basedOn w:val="Nadpis2"/>
    <w:next w:val="Normlny"/>
    <w:qFormat/>
    <w:rsid w:val="00850467"/>
    <w:pPr>
      <w:pBdr>
        <w:bottom w:val="single" w:sz="8" w:space="4" w:color="4F81BD" w:themeColor="accent1"/>
      </w:pBdr>
      <w:spacing w:after="300"/>
    </w:pPr>
    <w:rPr>
      <w:rFonts w:ascii="Times New Roman" w:hAnsi="Times New Roman"/>
      <w:color w:val="365F91" w:themeColor="accent1" w:themeShade="BF"/>
      <w:spacing w:val="5"/>
      <w:kern w:val="28"/>
      <w:sz w:val="36"/>
    </w:rPr>
  </w:style>
  <w:style w:type="character" w:customStyle="1" w:styleId="Nadpis2Char">
    <w:name w:val="Nadpis 2 Char"/>
    <w:basedOn w:val="Predvolenpsmoodseku"/>
    <w:link w:val="Nadpis2"/>
    <w:uiPriority w:val="9"/>
    <w:semiHidden/>
    <w:rsid w:val="00850467"/>
    <w:rPr>
      <w:rFonts w:asciiTheme="majorHAnsi" w:eastAsiaTheme="majorEastAsia" w:hAnsiTheme="majorHAnsi" w:cstheme="majorBidi"/>
      <w:b/>
      <w:bCs/>
      <w:color w:val="4F81BD" w:themeColor="accent1"/>
      <w:sz w:val="26"/>
      <w:szCs w:val="26"/>
      <w:lang w:eastAsia="sk-SK"/>
    </w:rPr>
  </w:style>
  <w:style w:type="paragraph" w:customStyle="1" w:styleId="MPCKO2">
    <w:name w:val="MP CKO 2"/>
    <w:basedOn w:val="Nadpis3"/>
    <w:qFormat/>
    <w:rsid w:val="00850467"/>
    <w:pPr>
      <w:jc w:val="both"/>
    </w:pPr>
    <w:rPr>
      <w:rFonts w:ascii="Times New Roman" w:hAnsi="Times New Roman"/>
      <w:color w:val="365F91" w:themeColor="accent1" w:themeShade="BF"/>
      <w:sz w:val="26"/>
      <w:szCs w:val="22"/>
      <w:lang w:eastAsia="en-US"/>
    </w:rPr>
  </w:style>
  <w:style w:type="character" w:customStyle="1" w:styleId="Nadpis3Char">
    <w:name w:val="Nadpis 3 Char"/>
    <w:basedOn w:val="Predvolenpsmoodseku"/>
    <w:link w:val="Nadpis3"/>
    <w:uiPriority w:val="9"/>
    <w:semiHidden/>
    <w:rsid w:val="00850467"/>
    <w:rPr>
      <w:rFonts w:asciiTheme="majorHAnsi" w:eastAsiaTheme="majorEastAsia" w:hAnsiTheme="majorHAnsi" w:cstheme="majorBidi"/>
      <w:b/>
      <w:bCs/>
      <w:color w:val="4F81BD" w:themeColor="accent1"/>
      <w:sz w:val="24"/>
      <w:szCs w:val="24"/>
      <w:lang w:eastAsia="sk-SK"/>
    </w:rPr>
  </w:style>
  <w:style w:type="paragraph" w:customStyle="1" w:styleId="MPCKO3">
    <w:name w:val="MP CKO 3"/>
    <w:basedOn w:val="Nadpis4"/>
    <w:next w:val="Normlny"/>
    <w:qFormat/>
    <w:rsid w:val="00850467"/>
    <w:pPr>
      <w:jc w:val="both"/>
    </w:pPr>
    <w:rPr>
      <w:rFonts w:ascii="Times New Roman" w:hAnsi="Times New Roman"/>
      <w:i w:val="0"/>
      <w:color w:val="365F91" w:themeColor="accent1" w:themeShade="BF"/>
    </w:rPr>
  </w:style>
  <w:style w:type="character" w:customStyle="1" w:styleId="Nadpis4Char">
    <w:name w:val="Nadpis 4 Char"/>
    <w:basedOn w:val="Predvolenpsmoodseku"/>
    <w:link w:val="Nadpis4"/>
    <w:uiPriority w:val="9"/>
    <w:semiHidden/>
    <w:rsid w:val="00850467"/>
    <w:rPr>
      <w:rFonts w:asciiTheme="majorHAnsi" w:eastAsiaTheme="majorEastAsia" w:hAnsiTheme="majorHAnsi" w:cstheme="majorBidi"/>
      <w:b/>
      <w:bCs/>
      <w:i/>
      <w:iCs/>
      <w:color w:val="4F81BD" w:themeColor="accent1"/>
      <w:sz w:val="24"/>
      <w:szCs w:val="24"/>
      <w:lang w:eastAsia="sk-SK"/>
    </w:rPr>
  </w:style>
  <w:style w:type="paragraph" w:customStyle="1" w:styleId="MPCKO4">
    <w:name w:val="MP CKO 4"/>
    <w:basedOn w:val="Nadpis5"/>
    <w:next w:val="Normlny"/>
    <w:qFormat/>
    <w:rsid w:val="00850467"/>
    <w:rPr>
      <w:rFonts w:ascii="Times New Roman" w:hAnsi="Times New Roman"/>
      <w:b/>
      <w:i/>
      <w:color w:val="365F91" w:themeColor="accent1" w:themeShade="BF"/>
    </w:rPr>
  </w:style>
  <w:style w:type="character" w:customStyle="1" w:styleId="Nadpis5Char">
    <w:name w:val="Nadpis 5 Char"/>
    <w:basedOn w:val="Predvolenpsmoodseku"/>
    <w:link w:val="Nadpis5"/>
    <w:uiPriority w:val="9"/>
    <w:semiHidden/>
    <w:rsid w:val="00850467"/>
    <w:rPr>
      <w:rFonts w:asciiTheme="majorHAnsi" w:eastAsiaTheme="majorEastAsia" w:hAnsiTheme="majorHAnsi" w:cstheme="majorBidi"/>
      <w:color w:val="243F60" w:themeColor="accent1" w:themeShade="7F"/>
      <w:sz w:val="24"/>
      <w:szCs w:val="24"/>
      <w:lang w:eastAsia="sk-SK"/>
    </w:rPr>
  </w:style>
  <w:style w:type="paragraph" w:customStyle="1" w:styleId="SRKNorm">
    <w:name w:val="SRK Norm."/>
    <w:basedOn w:val="Normlny"/>
    <w:next w:val="Normlny"/>
    <w:qFormat/>
    <w:rsid w:val="00393784"/>
    <w:pPr>
      <w:numPr>
        <w:numId w:val="7"/>
      </w:numPr>
      <w:spacing w:before="200" w:after="200"/>
      <w:contextualSpacing/>
      <w:jc w:val="both"/>
    </w:pPr>
  </w:style>
  <w:style w:type="character" w:customStyle="1" w:styleId="Nadpis1Char">
    <w:name w:val="Nadpis 1 Char"/>
    <w:basedOn w:val="Predvolenpsmoodseku"/>
    <w:link w:val="Nadpis1"/>
    <w:uiPriority w:val="9"/>
    <w:rsid w:val="00850467"/>
    <w:rPr>
      <w:rFonts w:asciiTheme="majorHAnsi" w:eastAsiaTheme="majorEastAsia" w:hAnsiTheme="majorHAnsi" w:cstheme="majorBidi"/>
      <w:b/>
      <w:bCs/>
      <w:color w:val="365F91" w:themeColor="accent1" w:themeShade="BF"/>
      <w:sz w:val="28"/>
      <w:szCs w:val="28"/>
      <w:lang w:eastAsia="sk-SK"/>
    </w:rPr>
  </w:style>
  <w:style w:type="paragraph" w:styleId="Hlavikaobsahu">
    <w:name w:val="TOC Heading"/>
    <w:basedOn w:val="Nadpis1"/>
    <w:next w:val="Normlny"/>
    <w:uiPriority w:val="39"/>
    <w:unhideWhenUsed/>
    <w:qFormat/>
    <w:rsid w:val="00850467"/>
    <w:pPr>
      <w:spacing w:line="276" w:lineRule="auto"/>
      <w:outlineLvl w:val="9"/>
    </w:pPr>
  </w:style>
  <w:style w:type="paragraph" w:styleId="Obsah2">
    <w:name w:val="toc 2"/>
    <w:basedOn w:val="Normlny"/>
    <w:next w:val="Normlny"/>
    <w:autoRedefine/>
    <w:uiPriority w:val="39"/>
    <w:unhideWhenUsed/>
    <w:rsid w:val="00850467"/>
    <w:pPr>
      <w:spacing w:after="100"/>
      <w:ind w:left="240"/>
    </w:pPr>
  </w:style>
  <w:style w:type="paragraph" w:styleId="Obsah3">
    <w:name w:val="toc 3"/>
    <w:basedOn w:val="Normlny"/>
    <w:next w:val="Normlny"/>
    <w:autoRedefine/>
    <w:uiPriority w:val="39"/>
    <w:unhideWhenUsed/>
    <w:rsid w:val="00850467"/>
    <w:pPr>
      <w:spacing w:after="100"/>
      <w:ind w:left="480"/>
    </w:pPr>
  </w:style>
  <w:style w:type="paragraph" w:styleId="Obsah4">
    <w:name w:val="toc 4"/>
    <w:basedOn w:val="Normlny"/>
    <w:next w:val="Normlny"/>
    <w:autoRedefine/>
    <w:uiPriority w:val="39"/>
    <w:unhideWhenUsed/>
    <w:rsid w:val="00460F75"/>
    <w:pPr>
      <w:spacing w:after="100"/>
      <w:ind w:left="720"/>
    </w:pPr>
  </w:style>
  <w:style w:type="paragraph" w:styleId="Obsah5">
    <w:name w:val="toc 5"/>
    <w:basedOn w:val="Normlny"/>
    <w:next w:val="Normlny"/>
    <w:autoRedefine/>
    <w:uiPriority w:val="39"/>
    <w:unhideWhenUsed/>
    <w:rsid w:val="00460F75"/>
    <w:pPr>
      <w:spacing w:after="100"/>
      <w:ind w:left="960"/>
    </w:pPr>
  </w:style>
  <w:style w:type="paragraph" w:customStyle="1" w:styleId="Odsekzoznamu1">
    <w:name w:val="Odsek zoznamu1"/>
    <w:basedOn w:val="Normlny"/>
    <w:rsid w:val="0063116B"/>
    <w:pPr>
      <w:ind w:left="720"/>
      <w:contextualSpacing/>
    </w:pPr>
    <w:rPr>
      <w:rFonts w:eastAsia="Calibri"/>
    </w:rPr>
  </w:style>
  <w:style w:type="character" w:customStyle="1" w:styleId="Textzstupnhosymbolu1">
    <w:name w:val="Text zástupného symbolu1"/>
    <w:basedOn w:val="Predvolenpsmoodseku"/>
    <w:semiHidden/>
    <w:rsid w:val="0063116B"/>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1BB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50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504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85046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85046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50467"/>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61BB6"/>
    <w:rPr>
      <w:color w:val="0000FF" w:themeColor="hyperlink"/>
      <w:u w:val="single"/>
    </w:rPr>
  </w:style>
  <w:style w:type="paragraph" w:styleId="Textbubliny">
    <w:name w:val="Balloon Text"/>
    <w:basedOn w:val="Normlny"/>
    <w:link w:val="TextbublinyChar"/>
    <w:uiPriority w:val="99"/>
    <w:semiHidden/>
    <w:unhideWhenUsed/>
    <w:rsid w:val="00D61BB6"/>
    <w:rPr>
      <w:rFonts w:ascii="Tahoma" w:hAnsi="Tahoma" w:cs="Tahoma"/>
      <w:sz w:val="16"/>
      <w:szCs w:val="16"/>
    </w:rPr>
  </w:style>
  <w:style w:type="character" w:customStyle="1" w:styleId="TextbublinyChar">
    <w:name w:val="Text bubliny Char"/>
    <w:basedOn w:val="Predvolenpsmoodseku"/>
    <w:link w:val="Textbubliny"/>
    <w:uiPriority w:val="99"/>
    <w:semiHidden/>
    <w:rsid w:val="00D61BB6"/>
    <w:rPr>
      <w:rFonts w:ascii="Tahoma" w:eastAsia="Times New Roman" w:hAnsi="Tahoma" w:cs="Tahoma"/>
      <w:sz w:val="16"/>
      <w:szCs w:val="16"/>
      <w:lang w:eastAsia="sk-SK"/>
    </w:rPr>
  </w:style>
  <w:style w:type="character" w:styleId="Odkaznakomentr">
    <w:name w:val="annotation reference"/>
    <w:basedOn w:val="Predvolenpsmoodseku"/>
    <w:semiHidden/>
    <w:unhideWhenUsed/>
    <w:rsid w:val="004C1071"/>
    <w:rPr>
      <w:sz w:val="16"/>
      <w:szCs w:val="16"/>
    </w:rPr>
  </w:style>
  <w:style w:type="paragraph" w:styleId="Textkomentra">
    <w:name w:val="annotation text"/>
    <w:basedOn w:val="Normlny"/>
    <w:link w:val="TextkomentraChar"/>
    <w:unhideWhenUsed/>
    <w:rsid w:val="004C1071"/>
    <w:rPr>
      <w:sz w:val="20"/>
      <w:szCs w:val="20"/>
    </w:rPr>
  </w:style>
  <w:style w:type="character" w:customStyle="1" w:styleId="TextkomentraChar">
    <w:name w:val="Text komentára Char"/>
    <w:basedOn w:val="Predvolenpsmoodseku"/>
    <w:link w:val="Textkomentra"/>
    <w:rsid w:val="004C107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1071"/>
    <w:rPr>
      <w:b/>
      <w:bCs/>
    </w:rPr>
  </w:style>
  <w:style w:type="character" w:customStyle="1" w:styleId="PredmetkomentraChar">
    <w:name w:val="Predmet komentára Char"/>
    <w:basedOn w:val="TextkomentraChar"/>
    <w:link w:val="Predmetkomentra"/>
    <w:uiPriority w:val="99"/>
    <w:semiHidden/>
    <w:rsid w:val="004C1071"/>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B948E0"/>
    <w:pPr>
      <w:ind w:left="720"/>
      <w:contextualSpacing/>
    </w:pPr>
  </w:style>
  <w:style w:type="paragraph" w:styleId="Obsah1">
    <w:name w:val="toc 1"/>
    <w:basedOn w:val="Normlny"/>
    <w:next w:val="Normlny"/>
    <w:autoRedefine/>
    <w:uiPriority w:val="39"/>
    <w:unhideWhenUsed/>
    <w:rsid w:val="00B948E0"/>
    <w:pPr>
      <w:spacing w:after="100"/>
    </w:pPr>
  </w:style>
  <w:style w:type="paragraph" w:styleId="Hlavika">
    <w:name w:val="header"/>
    <w:basedOn w:val="Normlny"/>
    <w:link w:val="HlavikaChar"/>
    <w:unhideWhenUsed/>
    <w:rsid w:val="00B948E0"/>
    <w:pPr>
      <w:tabs>
        <w:tab w:val="center" w:pos="4536"/>
        <w:tab w:val="right" w:pos="9072"/>
      </w:tabs>
    </w:pPr>
  </w:style>
  <w:style w:type="character" w:customStyle="1" w:styleId="HlavikaChar">
    <w:name w:val="Hlavička Char"/>
    <w:basedOn w:val="Predvolenpsmoodseku"/>
    <w:link w:val="Hlavika"/>
    <w:rsid w:val="00B948E0"/>
    <w:rPr>
      <w:rFonts w:ascii="Times New Roman" w:eastAsia="Times New Roman" w:hAnsi="Times New Roman" w:cs="Times New Roman"/>
      <w:sz w:val="24"/>
      <w:szCs w:val="24"/>
      <w:lang w:eastAsia="sk-SK"/>
    </w:rPr>
  </w:style>
  <w:style w:type="paragraph" w:styleId="Pta">
    <w:name w:val="footer"/>
    <w:basedOn w:val="Normlny"/>
    <w:link w:val="PtaChar"/>
    <w:unhideWhenUsed/>
    <w:rsid w:val="00B948E0"/>
    <w:pPr>
      <w:tabs>
        <w:tab w:val="center" w:pos="4536"/>
        <w:tab w:val="right" w:pos="9072"/>
      </w:tabs>
    </w:pPr>
  </w:style>
  <w:style w:type="character" w:customStyle="1" w:styleId="PtaChar">
    <w:name w:val="Päta Char"/>
    <w:basedOn w:val="Predvolenpsmoodseku"/>
    <w:link w:val="Pta"/>
    <w:rsid w:val="00B948E0"/>
    <w:rPr>
      <w:rFonts w:ascii="Times New Roman" w:eastAsia="Times New Roman" w:hAnsi="Times New Roman" w:cs="Times New Roman"/>
      <w:sz w:val="24"/>
      <w:szCs w:val="24"/>
      <w:lang w:eastAsia="sk-SK"/>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nhideWhenUsed/>
    <w:rsid w:val="008806AC"/>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rsid w:val="008806AC"/>
    <w:rPr>
      <w:rFonts w:ascii="Times New Roman" w:eastAsia="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rsid w:val="008806AC"/>
    <w:rPr>
      <w:rFonts w:cs="Times New Roman"/>
      <w:vertAlign w:val="superscript"/>
    </w:rPr>
  </w:style>
  <w:style w:type="paragraph" w:styleId="Normlnywebov">
    <w:name w:val="Normal (Web)"/>
    <w:basedOn w:val="Normlny"/>
    <w:uiPriority w:val="99"/>
    <w:semiHidden/>
    <w:unhideWhenUsed/>
    <w:rsid w:val="00BC4BAC"/>
    <w:pPr>
      <w:spacing w:before="100" w:beforeAutospacing="1" w:after="100" w:afterAutospacing="1"/>
    </w:pPr>
    <w:rPr>
      <w:rFonts w:eastAsiaTheme="minorEastAsia"/>
    </w:rPr>
  </w:style>
  <w:style w:type="table" w:styleId="Mriekatabuky">
    <w:name w:val="Table Grid"/>
    <w:basedOn w:val="Normlnatabuka"/>
    <w:uiPriority w:val="59"/>
    <w:rsid w:val="0064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semiHidden/>
    <w:rsid w:val="006479DF"/>
    <w:rPr>
      <w:color w:val="808080"/>
    </w:rPr>
  </w:style>
  <w:style w:type="paragraph" w:customStyle="1" w:styleId="MPCKO1">
    <w:name w:val="MP CKO 1"/>
    <w:basedOn w:val="Nadpis2"/>
    <w:next w:val="Normlny"/>
    <w:qFormat/>
    <w:rsid w:val="00850467"/>
    <w:pPr>
      <w:pBdr>
        <w:bottom w:val="single" w:sz="8" w:space="4" w:color="4F81BD" w:themeColor="accent1"/>
      </w:pBdr>
      <w:spacing w:after="300"/>
    </w:pPr>
    <w:rPr>
      <w:rFonts w:ascii="Times New Roman" w:hAnsi="Times New Roman"/>
      <w:color w:val="365F91" w:themeColor="accent1" w:themeShade="BF"/>
      <w:spacing w:val="5"/>
      <w:kern w:val="28"/>
      <w:sz w:val="36"/>
    </w:rPr>
  </w:style>
  <w:style w:type="character" w:customStyle="1" w:styleId="Nadpis2Char">
    <w:name w:val="Nadpis 2 Char"/>
    <w:basedOn w:val="Predvolenpsmoodseku"/>
    <w:link w:val="Nadpis2"/>
    <w:uiPriority w:val="9"/>
    <w:semiHidden/>
    <w:rsid w:val="00850467"/>
    <w:rPr>
      <w:rFonts w:asciiTheme="majorHAnsi" w:eastAsiaTheme="majorEastAsia" w:hAnsiTheme="majorHAnsi" w:cstheme="majorBidi"/>
      <w:b/>
      <w:bCs/>
      <w:color w:val="4F81BD" w:themeColor="accent1"/>
      <w:sz w:val="26"/>
      <w:szCs w:val="26"/>
      <w:lang w:eastAsia="sk-SK"/>
    </w:rPr>
  </w:style>
  <w:style w:type="paragraph" w:customStyle="1" w:styleId="MPCKO2">
    <w:name w:val="MP CKO 2"/>
    <w:basedOn w:val="Nadpis3"/>
    <w:qFormat/>
    <w:rsid w:val="00850467"/>
    <w:pPr>
      <w:jc w:val="both"/>
    </w:pPr>
    <w:rPr>
      <w:rFonts w:ascii="Times New Roman" w:hAnsi="Times New Roman"/>
      <w:color w:val="365F91" w:themeColor="accent1" w:themeShade="BF"/>
      <w:sz w:val="26"/>
      <w:szCs w:val="22"/>
      <w:lang w:eastAsia="en-US"/>
    </w:rPr>
  </w:style>
  <w:style w:type="character" w:customStyle="1" w:styleId="Nadpis3Char">
    <w:name w:val="Nadpis 3 Char"/>
    <w:basedOn w:val="Predvolenpsmoodseku"/>
    <w:link w:val="Nadpis3"/>
    <w:uiPriority w:val="9"/>
    <w:semiHidden/>
    <w:rsid w:val="00850467"/>
    <w:rPr>
      <w:rFonts w:asciiTheme="majorHAnsi" w:eastAsiaTheme="majorEastAsia" w:hAnsiTheme="majorHAnsi" w:cstheme="majorBidi"/>
      <w:b/>
      <w:bCs/>
      <w:color w:val="4F81BD" w:themeColor="accent1"/>
      <w:sz w:val="24"/>
      <w:szCs w:val="24"/>
      <w:lang w:eastAsia="sk-SK"/>
    </w:rPr>
  </w:style>
  <w:style w:type="paragraph" w:customStyle="1" w:styleId="MPCKO3">
    <w:name w:val="MP CKO 3"/>
    <w:basedOn w:val="Nadpis4"/>
    <w:next w:val="Normlny"/>
    <w:qFormat/>
    <w:rsid w:val="00850467"/>
    <w:pPr>
      <w:jc w:val="both"/>
    </w:pPr>
    <w:rPr>
      <w:rFonts w:ascii="Times New Roman" w:hAnsi="Times New Roman"/>
      <w:i w:val="0"/>
      <w:color w:val="365F91" w:themeColor="accent1" w:themeShade="BF"/>
    </w:rPr>
  </w:style>
  <w:style w:type="character" w:customStyle="1" w:styleId="Nadpis4Char">
    <w:name w:val="Nadpis 4 Char"/>
    <w:basedOn w:val="Predvolenpsmoodseku"/>
    <w:link w:val="Nadpis4"/>
    <w:uiPriority w:val="9"/>
    <w:semiHidden/>
    <w:rsid w:val="00850467"/>
    <w:rPr>
      <w:rFonts w:asciiTheme="majorHAnsi" w:eastAsiaTheme="majorEastAsia" w:hAnsiTheme="majorHAnsi" w:cstheme="majorBidi"/>
      <w:b/>
      <w:bCs/>
      <w:i/>
      <w:iCs/>
      <w:color w:val="4F81BD" w:themeColor="accent1"/>
      <w:sz w:val="24"/>
      <w:szCs w:val="24"/>
      <w:lang w:eastAsia="sk-SK"/>
    </w:rPr>
  </w:style>
  <w:style w:type="paragraph" w:customStyle="1" w:styleId="MPCKO4">
    <w:name w:val="MP CKO 4"/>
    <w:basedOn w:val="Nadpis5"/>
    <w:next w:val="Normlny"/>
    <w:qFormat/>
    <w:rsid w:val="00850467"/>
    <w:rPr>
      <w:rFonts w:ascii="Times New Roman" w:hAnsi="Times New Roman"/>
      <w:b/>
      <w:i/>
      <w:color w:val="365F91" w:themeColor="accent1" w:themeShade="BF"/>
    </w:rPr>
  </w:style>
  <w:style w:type="character" w:customStyle="1" w:styleId="Nadpis5Char">
    <w:name w:val="Nadpis 5 Char"/>
    <w:basedOn w:val="Predvolenpsmoodseku"/>
    <w:link w:val="Nadpis5"/>
    <w:uiPriority w:val="9"/>
    <w:semiHidden/>
    <w:rsid w:val="00850467"/>
    <w:rPr>
      <w:rFonts w:asciiTheme="majorHAnsi" w:eastAsiaTheme="majorEastAsia" w:hAnsiTheme="majorHAnsi" w:cstheme="majorBidi"/>
      <w:color w:val="243F60" w:themeColor="accent1" w:themeShade="7F"/>
      <w:sz w:val="24"/>
      <w:szCs w:val="24"/>
      <w:lang w:eastAsia="sk-SK"/>
    </w:rPr>
  </w:style>
  <w:style w:type="paragraph" w:customStyle="1" w:styleId="SRKNorm">
    <w:name w:val="SRK Norm."/>
    <w:basedOn w:val="Normlny"/>
    <w:next w:val="Normlny"/>
    <w:qFormat/>
    <w:rsid w:val="00393784"/>
    <w:pPr>
      <w:numPr>
        <w:numId w:val="7"/>
      </w:numPr>
      <w:spacing w:before="200" w:after="200"/>
      <w:contextualSpacing/>
      <w:jc w:val="both"/>
    </w:pPr>
  </w:style>
  <w:style w:type="character" w:customStyle="1" w:styleId="Nadpis1Char">
    <w:name w:val="Nadpis 1 Char"/>
    <w:basedOn w:val="Predvolenpsmoodseku"/>
    <w:link w:val="Nadpis1"/>
    <w:uiPriority w:val="9"/>
    <w:rsid w:val="00850467"/>
    <w:rPr>
      <w:rFonts w:asciiTheme="majorHAnsi" w:eastAsiaTheme="majorEastAsia" w:hAnsiTheme="majorHAnsi" w:cstheme="majorBidi"/>
      <w:b/>
      <w:bCs/>
      <w:color w:val="365F91" w:themeColor="accent1" w:themeShade="BF"/>
      <w:sz w:val="28"/>
      <w:szCs w:val="28"/>
      <w:lang w:eastAsia="sk-SK"/>
    </w:rPr>
  </w:style>
  <w:style w:type="paragraph" w:styleId="Hlavikaobsahu">
    <w:name w:val="TOC Heading"/>
    <w:basedOn w:val="Nadpis1"/>
    <w:next w:val="Normlny"/>
    <w:uiPriority w:val="39"/>
    <w:unhideWhenUsed/>
    <w:qFormat/>
    <w:rsid w:val="00850467"/>
    <w:pPr>
      <w:spacing w:line="276" w:lineRule="auto"/>
      <w:outlineLvl w:val="9"/>
    </w:pPr>
  </w:style>
  <w:style w:type="paragraph" w:styleId="Obsah2">
    <w:name w:val="toc 2"/>
    <w:basedOn w:val="Normlny"/>
    <w:next w:val="Normlny"/>
    <w:autoRedefine/>
    <w:uiPriority w:val="39"/>
    <w:unhideWhenUsed/>
    <w:rsid w:val="00850467"/>
    <w:pPr>
      <w:spacing w:after="100"/>
      <w:ind w:left="240"/>
    </w:pPr>
  </w:style>
  <w:style w:type="paragraph" w:styleId="Obsah3">
    <w:name w:val="toc 3"/>
    <w:basedOn w:val="Normlny"/>
    <w:next w:val="Normlny"/>
    <w:autoRedefine/>
    <w:uiPriority w:val="39"/>
    <w:unhideWhenUsed/>
    <w:rsid w:val="00850467"/>
    <w:pPr>
      <w:spacing w:after="100"/>
      <w:ind w:left="480"/>
    </w:pPr>
  </w:style>
  <w:style w:type="paragraph" w:styleId="Obsah4">
    <w:name w:val="toc 4"/>
    <w:basedOn w:val="Normlny"/>
    <w:next w:val="Normlny"/>
    <w:autoRedefine/>
    <w:uiPriority w:val="39"/>
    <w:unhideWhenUsed/>
    <w:rsid w:val="00460F75"/>
    <w:pPr>
      <w:spacing w:after="100"/>
      <w:ind w:left="720"/>
    </w:pPr>
  </w:style>
  <w:style w:type="paragraph" w:styleId="Obsah5">
    <w:name w:val="toc 5"/>
    <w:basedOn w:val="Normlny"/>
    <w:next w:val="Normlny"/>
    <w:autoRedefine/>
    <w:uiPriority w:val="39"/>
    <w:unhideWhenUsed/>
    <w:rsid w:val="00460F75"/>
    <w:pPr>
      <w:spacing w:after="100"/>
      <w:ind w:left="960"/>
    </w:pPr>
  </w:style>
  <w:style w:type="paragraph" w:customStyle="1" w:styleId="Odsekzoznamu1">
    <w:name w:val="Odsek zoznamu1"/>
    <w:basedOn w:val="Normlny"/>
    <w:rsid w:val="0063116B"/>
    <w:pPr>
      <w:ind w:left="720"/>
      <w:contextualSpacing/>
    </w:pPr>
    <w:rPr>
      <w:rFonts w:eastAsia="Calibri"/>
    </w:rPr>
  </w:style>
  <w:style w:type="character" w:customStyle="1" w:styleId="Textzstupnhosymbolu1">
    <w:name w:val="Text zástupného symbolu1"/>
    <w:basedOn w:val="Predvolenpsmoodseku"/>
    <w:semiHidden/>
    <w:rsid w:val="0063116B"/>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441529">
      <w:bodyDiv w:val="1"/>
      <w:marLeft w:val="0"/>
      <w:marRight w:val="0"/>
      <w:marTop w:val="0"/>
      <w:marBottom w:val="0"/>
      <w:divBdr>
        <w:top w:val="none" w:sz="0" w:space="0" w:color="auto"/>
        <w:left w:val="none" w:sz="0" w:space="0" w:color="auto"/>
        <w:bottom w:val="none" w:sz="0" w:space="0" w:color="auto"/>
        <w:right w:val="none" w:sz="0" w:space="0" w:color="auto"/>
      </w:divBdr>
      <w:divsChild>
        <w:div w:id="1050886995">
          <w:marLeft w:val="0"/>
          <w:marRight w:val="0"/>
          <w:marTop w:val="0"/>
          <w:marBottom w:val="0"/>
          <w:divBdr>
            <w:top w:val="none" w:sz="0" w:space="0" w:color="auto"/>
            <w:left w:val="none" w:sz="0" w:space="0" w:color="auto"/>
            <w:bottom w:val="none" w:sz="0" w:space="0" w:color="auto"/>
            <w:right w:val="none" w:sz="0" w:space="0" w:color="auto"/>
          </w:divBdr>
          <w:divsChild>
            <w:div w:id="396633829">
              <w:marLeft w:val="0"/>
              <w:marRight w:val="0"/>
              <w:marTop w:val="0"/>
              <w:marBottom w:val="0"/>
              <w:divBdr>
                <w:top w:val="none" w:sz="0" w:space="0" w:color="auto"/>
                <w:left w:val="none" w:sz="0" w:space="0" w:color="auto"/>
                <w:bottom w:val="none" w:sz="0" w:space="0" w:color="auto"/>
                <w:right w:val="none" w:sz="0" w:space="0" w:color="auto"/>
              </w:divBdr>
              <w:divsChild>
                <w:div w:id="588927516">
                  <w:marLeft w:val="0"/>
                  <w:marRight w:val="0"/>
                  <w:marTop w:val="0"/>
                  <w:marBottom w:val="0"/>
                  <w:divBdr>
                    <w:top w:val="none" w:sz="0" w:space="0" w:color="auto"/>
                    <w:left w:val="none" w:sz="0" w:space="0" w:color="auto"/>
                    <w:bottom w:val="none" w:sz="0" w:space="0" w:color="auto"/>
                    <w:right w:val="none" w:sz="0" w:space="0" w:color="auto"/>
                  </w:divBdr>
                  <w:divsChild>
                    <w:div w:id="2005164383">
                      <w:marLeft w:val="0"/>
                      <w:marRight w:val="0"/>
                      <w:marTop w:val="0"/>
                      <w:marBottom w:val="0"/>
                      <w:divBdr>
                        <w:top w:val="none" w:sz="0" w:space="0" w:color="auto"/>
                        <w:left w:val="none" w:sz="0" w:space="0" w:color="auto"/>
                        <w:bottom w:val="none" w:sz="0" w:space="0" w:color="auto"/>
                        <w:right w:val="none" w:sz="0" w:space="0" w:color="auto"/>
                      </w:divBdr>
                      <w:divsChild>
                        <w:div w:id="753748770">
                          <w:marLeft w:val="0"/>
                          <w:marRight w:val="0"/>
                          <w:marTop w:val="0"/>
                          <w:marBottom w:val="0"/>
                          <w:divBdr>
                            <w:top w:val="none" w:sz="0" w:space="0" w:color="auto"/>
                            <w:left w:val="none" w:sz="0" w:space="0" w:color="auto"/>
                            <w:bottom w:val="none" w:sz="0" w:space="0" w:color="auto"/>
                            <w:right w:val="none" w:sz="0" w:space="0" w:color="auto"/>
                          </w:divBdr>
                          <w:divsChild>
                            <w:div w:id="46416058">
                              <w:marLeft w:val="0"/>
                              <w:marRight w:val="0"/>
                              <w:marTop w:val="0"/>
                              <w:marBottom w:val="0"/>
                              <w:divBdr>
                                <w:top w:val="none" w:sz="0" w:space="0" w:color="auto"/>
                                <w:left w:val="none" w:sz="0" w:space="0" w:color="auto"/>
                                <w:bottom w:val="none" w:sz="0" w:space="0" w:color="auto"/>
                                <w:right w:val="none" w:sz="0" w:space="0" w:color="auto"/>
                              </w:divBdr>
                              <w:divsChild>
                                <w:div w:id="1254365249">
                                  <w:marLeft w:val="0"/>
                                  <w:marRight w:val="0"/>
                                  <w:marTop w:val="0"/>
                                  <w:marBottom w:val="0"/>
                                  <w:divBdr>
                                    <w:top w:val="none" w:sz="0" w:space="0" w:color="auto"/>
                                    <w:left w:val="none" w:sz="0" w:space="0" w:color="auto"/>
                                    <w:bottom w:val="none" w:sz="0" w:space="0" w:color="auto"/>
                                    <w:right w:val="none" w:sz="0" w:space="0" w:color="auto"/>
                                  </w:divBdr>
                                  <w:divsChild>
                                    <w:div w:id="34939044">
                                      <w:marLeft w:val="0"/>
                                      <w:marRight w:val="0"/>
                                      <w:marTop w:val="0"/>
                                      <w:marBottom w:val="0"/>
                                      <w:divBdr>
                                        <w:top w:val="none" w:sz="0" w:space="0" w:color="auto"/>
                                        <w:left w:val="none" w:sz="0" w:space="0" w:color="auto"/>
                                        <w:bottom w:val="none" w:sz="0" w:space="0" w:color="auto"/>
                                        <w:right w:val="none" w:sz="0" w:space="0" w:color="auto"/>
                                      </w:divBdr>
                                      <w:divsChild>
                                        <w:div w:id="1163277429">
                                          <w:marLeft w:val="0"/>
                                          <w:marRight w:val="0"/>
                                          <w:marTop w:val="0"/>
                                          <w:marBottom w:val="0"/>
                                          <w:divBdr>
                                            <w:top w:val="none" w:sz="0" w:space="0" w:color="auto"/>
                                            <w:left w:val="none" w:sz="0" w:space="0" w:color="auto"/>
                                            <w:bottom w:val="none" w:sz="0" w:space="0" w:color="auto"/>
                                            <w:right w:val="none" w:sz="0" w:space="0" w:color="auto"/>
                                          </w:divBdr>
                                          <w:divsChild>
                                            <w:div w:id="285821962">
                                              <w:marLeft w:val="0"/>
                                              <w:marRight w:val="0"/>
                                              <w:marTop w:val="0"/>
                                              <w:marBottom w:val="0"/>
                                              <w:divBdr>
                                                <w:top w:val="none" w:sz="0" w:space="0" w:color="auto"/>
                                                <w:left w:val="none" w:sz="0" w:space="0" w:color="auto"/>
                                                <w:bottom w:val="none" w:sz="0" w:space="0" w:color="auto"/>
                                                <w:right w:val="none" w:sz="0" w:space="0" w:color="auto"/>
                                              </w:divBdr>
                                              <w:divsChild>
                                                <w:div w:id="1363171902">
                                                  <w:marLeft w:val="0"/>
                                                  <w:marRight w:val="0"/>
                                                  <w:marTop w:val="0"/>
                                                  <w:marBottom w:val="0"/>
                                                  <w:divBdr>
                                                    <w:top w:val="none" w:sz="0" w:space="0" w:color="auto"/>
                                                    <w:left w:val="none" w:sz="0" w:space="0" w:color="auto"/>
                                                    <w:bottom w:val="none" w:sz="0" w:space="0" w:color="auto"/>
                                                    <w:right w:val="none" w:sz="0" w:space="0" w:color="auto"/>
                                                  </w:divBdr>
                                                  <w:divsChild>
                                                    <w:div w:id="471292579">
                                                      <w:marLeft w:val="0"/>
                                                      <w:marRight w:val="0"/>
                                                      <w:marTop w:val="0"/>
                                                      <w:marBottom w:val="0"/>
                                                      <w:divBdr>
                                                        <w:top w:val="none" w:sz="0" w:space="0" w:color="auto"/>
                                                        <w:left w:val="none" w:sz="0" w:space="0" w:color="auto"/>
                                                        <w:bottom w:val="none" w:sz="0" w:space="0" w:color="auto"/>
                                                        <w:right w:val="none" w:sz="0" w:space="0" w:color="auto"/>
                                                      </w:divBdr>
                                                      <w:divsChild>
                                                        <w:div w:id="20400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pvs.gov.sk/rpvs/" TargetMode="Externa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DE1FAF9C3142D9B35DEB35D3F6137F"/>
        <w:category>
          <w:name w:val="Všeobecné"/>
          <w:gallery w:val="placeholder"/>
        </w:category>
        <w:types>
          <w:type w:val="bbPlcHdr"/>
        </w:types>
        <w:behaviors>
          <w:behavior w:val="content"/>
        </w:behaviors>
        <w:guid w:val="{C2C5DC39-D9A6-461C-976C-7A1EC3C66119}"/>
      </w:docPartPr>
      <w:docPartBody>
        <w:p w:rsidR="00616C33" w:rsidRDefault="005214CA" w:rsidP="005214CA">
          <w:pPr>
            <w:pStyle w:val="A1DE1FAF9C3142D9B35DEB35D3F6137F2"/>
          </w:pPr>
          <w:r w:rsidRPr="00F64F3B">
            <w:rPr>
              <w:rStyle w:val="Textzstupnhosymbolu"/>
              <w:rFonts w:eastAsiaTheme="minorHAnsi"/>
            </w:rPr>
            <w:t>Vyberte položku.</w:t>
          </w:r>
        </w:p>
      </w:docPartBody>
    </w:docPart>
    <w:docPart>
      <w:docPartPr>
        <w:name w:val="A9F731F61A7042F186F5DB555D917909"/>
        <w:category>
          <w:name w:val="Všeobecné"/>
          <w:gallery w:val="placeholder"/>
        </w:category>
        <w:types>
          <w:type w:val="bbPlcHdr"/>
        </w:types>
        <w:behaviors>
          <w:behavior w:val="content"/>
        </w:behaviors>
        <w:guid w:val="{771BC267-285B-4322-A8B2-DE4A29A52CB6}"/>
      </w:docPartPr>
      <w:docPartBody>
        <w:p w:rsidR="00616C33" w:rsidRDefault="005214CA" w:rsidP="005214CA">
          <w:pPr>
            <w:pStyle w:val="A9F731F61A7042F186F5DB555D9179092"/>
          </w:pPr>
          <w:r w:rsidRPr="00F64F3B">
            <w:rPr>
              <w:rStyle w:val="Textzstupnhosymbolu"/>
              <w:rFonts w:eastAsiaTheme="minorHAnsi"/>
            </w:rPr>
            <w:t>Kliknutím zadáte dátum.</w:t>
          </w:r>
        </w:p>
      </w:docPartBody>
    </w:docPart>
    <w:docPart>
      <w:docPartPr>
        <w:name w:val="372C34084E1F4CE5A1739291D068FBF6"/>
        <w:category>
          <w:name w:val="Všeobecné"/>
          <w:gallery w:val="placeholder"/>
        </w:category>
        <w:types>
          <w:type w:val="bbPlcHdr"/>
        </w:types>
        <w:behaviors>
          <w:behavior w:val="content"/>
        </w:behaviors>
        <w:guid w:val="{4C7DAE68-B56E-4E12-9ECD-BD79A5BAA041}"/>
      </w:docPartPr>
      <w:docPartBody>
        <w:p w:rsidR="00CE2D99" w:rsidRDefault="005214CA" w:rsidP="005214CA">
          <w:pPr>
            <w:pStyle w:val="372C34084E1F4CE5A1739291D068FBF62"/>
          </w:pPr>
          <w:r w:rsidRPr="00F64F3B">
            <w:rPr>
              <w:rStyle w:val="Textzstupnhosymbolu"/>
              <w:rFonts w:eastAsiaTheme="minorHAnsi"/>
            </w:rPr>
            <w:t>Vyberte položku.</w:t>
          </w:r>
        </w:p>
      </w:docPartBody>
    </w:docPart>
    <w:docPart>
      <w:docPartPr>
        <w:name w:val="F9A1C9823744404EB14D393A6B972B7E"/>
        <w:category>
          <w:name w:val="Všeobecné"/>
          <w:gallery w:val="placeholder"/>
        </w:category>
        <w:types>
          <w:type w:val="bbPlcHdr"/>
        </w:types>
        <w:behaviors>
          <w:behavior w:val="content"/>
        </w:behaviors>
        <w:guid w:val="{65B5DEE2-A192-499E-9007-257156673140}"/>
      </w:docPartPr>
      <w:docPartBody>
        <w:p w:rsidR="00A90F11" w:rsidRDefault="003A1637" w:rsidP="003A1637">
          <w:pPr>
            <w:pStyle w:val="F9A1C9823744404EB14D393A6B972B7E"/>
          </w:pPr>
          <w:r w:rsidRPr="00F64F3B">
            <w:rPr>
              <w:rStyle w:val="Textzstupnhosymbolu"/>
              <w:rFonts w:eastAsiaTheme="minorHAnsi"/>
            </w:rPr>
            <w:t>Kliknutím zadáte dátum.</w:t>
          </w:r>
        </w:p>
      </w:docPartBody>
    </w:docPart>
    <w:docPart>
      <w:docPartPr>
        <w:name w:val="283680E905DE49AAB96B017C45EDD280"/>
        <w:category>
          <w:name w:val="Všeobecné"/>
          <w:gallery w:val="placeholder"/>
        </w:category>
        <w:types>
          <w:type w:val="bbPlcHdr"/>
        </w:types>
        <w:behaviors>
          <w:behavior w:val="content"/>
        </w:behaviors>
        <w:guid w:val="{37D6B38C-90C6-40E7-A796-6848B8DA7CB3}"/>
      </w:docPartPr>
      <w:docPartBody>
        <w:p w:rsidR="00A90F11" w:rsidRDefault="003A1637" w:rsidP="003A1637">
          <w:pPr>
            <w:pStyle w:val="283680E905DE49AAB96B017C45EDD280"/>
          </w:pPr>
          <w:r w:rsidRPr="00F64F3B">
            <w:rPr>
              <w:rStyle w:val="Textzstupnhosymbolu"/>
              <w:rFonts w:eastAsiaTheme="minorHAnsi"/>
            </w:rPr>
            <w:t>Kliknutím zadáte dátum.</w:t>
          </w:r>
        </w:p>
      </w:docPartBody>
    </w:docPart>
    <w:docPart>
      <w:docPartPr>
        <w:name w:val="A3DBF6E410414EA68CE991AFEC8E274D"/>
        <w:category>
          <w:name w:val="Všeobecné"/>
          <w:gallery w:val="placeholder"/>
        </w:category>
        <w:types>
          <w:type w:val="bbPlcHdr"/>
        </w:types>
        <w:behaviors>
          <w:behavior w:val="content"/>
        </w:behaviors>
        <w:guid w:val="{DD71A7B5-159F-4C3E-974D-25747A01D65E}"/>
      </w:docPartPr>
      <w:docPartBody>
        <w:p w:rsidR="00DF0503" w:rsidRDefault="00A90F11" w:rsidP="00A90F11">
          <w:pPr>
            <w:pStyle w:val="A3DBF6E410414EA68CE991AFEC8E274D"/>
          </w:pPr>
          <w:r w:rsidRPr="00F64F3B">
            <w:rPr>
              <w:rStyle w:val="Textzstupnhosymbolu"/>
              <w:rFonts w:eastAsiaTheme="minorHAnsi"/>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B5"/>
    <w:rsid w:val="000219E2"/>
    <w:rsid w:val="00052883"/>
    <w:rsid w:val="000A0943"/>
    <w:rsid w:val="000E30BC"/>
    <w:rsid w:val="00151244"/>
    <w:rsid w:val="002A7B54"/>
    <w:rsid w:val="00396723"/>
    <w:rsid w:val="003A1637"/>
    <w:rsid w:val="003B0F10"/>
    <w:rsid w:val="0042103C"/>
    <w:rsid w:val="005214CA"/>
    <w:rsid w:val="005D2394"/>
    <w:rsid w:val="00616C33"/>
    <w:rsid w:val="00687B79"/>
    <w:rsid w:val="006D71CB"/>
    <w:rsid w:val="00753938"/>
    <w:rsid w:val="007B474A"/>
    <w:rsid w:val="007C0CE5"/>
    <w:rsid w:val="008225C7"/>
    <w:rsid w:val="00825E2E"/>
    <w:rsid w:val="00845353"/>
    <w:rsid w:val="0085402B"/>
    <w:rsid w:val="00A22D52"/>
    <w:rsid w:val="00A47F49"/>
    <w:rsid w:val="00A90F11"/>
    <w:rsid w:val="00A93B8A"/>
    <w:rsid w:val="00AA59FB"/>
    <w:rsid w:val="00AB778F"/>
    <w:rsid w:val="00AF4D2B"/>
    <w:rsid w:val="00C16CB5"/>
    <w:rsid w:val="00CE2D99"/>
    <w:rsid w:val="00DE1A7B"/>
    <w:rsid w:val="00DF0503"/>
    <w:rsid w:val="00DF1217"/>
    <w:rsid w:val="00E3251D"/>
    <w:rsid w:val="00F527D5"/>
    <w:rsid w:val="00FA0BE5"/>
    <w:rsid w:val="00FB660B"/>
    <w:rsid w:val="00FF32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90F11"/>
    <w:rPr>
      <w:color w:val="808080"/>
    </w:rPr>
  </w:style>
  <w:style w:type="paragraph" w:customStyle="1" w:styleId="DD8C56F5396145BBB819E25B80F3F0AE">
    <w:name w:val="DD8C56F5396145BBB819E25B80F3F0AE"/>
    <w:rsid w:val="00C16CB5"/>
    <w:pPr>
      <w:spacing w:after="0" w:line="240" w:lineRule="auto"/>
    </w:pPr>
    <w:rPr>
      <w:rFonts w:ascii="Times New Roman" w:eastAsia="Times New Roman" w:hAnsi="Times New Roman" w:cs="Times New Roman"/>
      <w:sz w:val="24"/>
      <w:szCs w:val="24"/>
    </w:rPr>
  </w:style>
  <w:style w:type="paragraph" w:customStyle="1" w:styleId="DD8C56F5396145BBB819E25B80F3F0AE1">
    <w:name w:val="DD8C56F5396145BBB819E25B80F3F0AE1"/>
    <w:rsid w:val="00C16CB5"/>
    <w:pPr>
      <w:spacing w:after="0" w:line="240" w:lineRule="auto"/>
    </w:pPr>
    <w:rPr>
      <w:rFonts w:ascii="Times New Roman" w:eastAsia="Times New Roman" w:hAnsi="Times New Roman" w:cs="Times New Roman"/>
      <w:sz w:val="24"/>
      <w:szCs w:val="24"/>
    </w:rPr>
  </w:style>
  <w:style w:type="paragraph" w:customStyle="1" w:styleId="A1DE1FAF9C3142D9B35DEB35D3F6137F">
    <w:name w:val="A1DE1FAF9C3142D9B35DEB35D3F6137F"/>
    <w:rsid w:val="00C16CB5"/>
    <w:pPr>
      <w:spacing w:after="0" w:line="240" w:lineRule="auto"/>
    </w:pPr>
    <w:rPr>
      <w:rFonts w:ascii="Times New Roman" w:eastAsia="Times New Roman" w:hAnsi="Times New Roman" w:cs="Times New Roman"/>
      <w:sz w:val="24"/>
      <w:szCs w:val="24"/>
    </w:rPr>
  </w:style>
  <w:style w:type="paragraph" w:customStyle="1" w:styleId="D6F1F4E27AA64768A9E2B08D4B3FD091">
    <w:name w:val="D6F1F4E27AA64768A9E2B08D4B3FD091"/>
    <w:rsid w:val="00C16CB5"/>
  </w:style>
  <w:style w:type="paragraph" w:customStyle="1" w:styleId="1FDEECB851A54E94ADA97F91996173FD">
    <w:name w:val="1FDEECB851A54E94ADA97F91996173FD"/>
    <w:rsid w:val="00C16CB5"/>
  </w:style>
  <w:style w:type="paragraph" w:customStyle="1" w:styleId="60950153B0094A7EBDBA359667C50FB8">
    <w:name w:val="60950153B0094A7EBDBA359667C50FB8"/>
    <w:rsid w:val="00C16CB5"/>
  </w:style>
  <w:style w:type="paragraph" w:customStyle="1" w:styleId="A9F731F61A7042F186F5DB555D917909">
    <w:name w:val="A9F731F61A7042F186F5DB555D917909"/>
    <w:rsid w:val="00C16CB5"/>
  </w:style>
  <w:style w:type="paragraph" w:customStyle="1" w:styleId="EB643B6DFCE942A1B5B0E15B577D0055">
    <w:name w:val="EB643B6DFCE942A1B5B0E15B577D0055"/>
    <w:rsid w:val="00616C33"/>
  </w:style>
  <w:style w:type="paragraph" w:customStyle="1" w:styleId="372C34084E1F4CE5A1739291D068FBF6">
    <w:name w:val="372C34084E1F4CE5A1739291D068FBF6"/>
    <w:rsid w:val="00616C33"/>
  </w:style>
  <w:style w:type="paragraph" w:customStyle="1" w:styleId="3428523BA277448EB6F98C3BC51938F9">
    <w:name w:val="3428523BA277448EB6F98C3BC51938F9"/>
    <w:rsid w:val="00FF3250"/>
  </w:style>
  <w:style w:type="paragraph" w:customStyle="1" w:styleId="C438CDECBB774123926E36EC328124C8">
    <w:name w:val="C438CDECBB774123926E36EC328124C8"/>
    <w:rsid w:val="00FF3250"/>
  </w:style>
  <w:style w:type="paragraph" w:customStyle="1" w:styleId="C438CDECBB774123926E36EC328124C81">
    <w:name w:val="C438CDECBB774123926E36EC328124C81"/>
    <w:rsid w:val="00A93B8A"/>
    <w:pPr>
      <w:spacing w:after="0" w:line="240" w:lineRule="auto"/>
    </w:pPr>
    <w:rPr>
      <w:rFonts w:ascii="Times New Roman" w:eastAsia="Times New Roman" w:hAnsi="Times New Roman" w:cs="Times New Roman"/>
      <w:sz w:val="24"/>
      <w:szCs w:val="24"/>
    </w:rPr>
  </w:style>
  <w:style w:type="paragraph" w:customStyle="1" w:styleId="A1DE1FAF9C3142D9B35DEB35D3F6137F1">
    <w:name w:val="A1DE1FAF9C3142D9B35DEB35D3F6137F1"/>
    <w:rsid w:val="00A93B8A"/>
    <w:pPr>
      <w:spacing w:after="0" w:line="240" w:lineRule="auto"/>
    </w:pPr>
    <w:rPr>
      <w:rFonts w:ascii="Times New Roman" w:eastAsia="Times New Roman" w:hAnsi="Times New Roman" w:cs="Times New Roman"/>
      <w:sz w:val="24"/>
      <w:szCs w:val="24"/>
    </w:rPr>
  </w:style>
  <w:style w:type="paragraph" w:customStyle="1" w:styleId="372C34084E1F4CE5A1739291D068FBF61">
    <w:name w:val="372C34084E1F4CE5A1739291D068FBF61"/>
    <w:rsid w:val="00A93B8A"/>
    <w:pPr>
      <w:spacing w:after="0" w:line="240" w:lineRule="auto"/>
    </w:pPr>
    <w:rPr>
      <w:rFonts w:ascii="Times New Roman" w:eastAsia="Times New Roman" w:hAnsi="Times New Roman" w:cs="Times New Roman"/>
      <w:sz w:val="24"/>
      <w:szCs w:val="24"/>
    </w:rPr>
  </w:style>
  <w:style w:type="paragraph" w:customStyle="1" w:styleId="8B949C02102C48BB806712B08BA79ACC">
    <w:name w:val="8B949C02102C48BB806712B08BA79ACC"/>
    <w:rsid w:val="00A93B8A"/>
    <w:pPr>
      <w:spacing w:after="0" w:line="240" w:lineRule="auto"/>
    </w:pPr>
    <w:rPr>
      <w:rFonts w:ascii="Times New Roman" w:eastAsia="Times New Roman" w:hAnsi="Times New Roman" w:cs="Times New Roman"/>
      <w:sz w:val="24"/>
      <w:szCs w:val="24"/>
    </w:rPr>
  </w:style>
  <w:style w:type="paragraph" w:customStyle="1" w:styleId="A9F731F61A7042F186F5DB555D9179091">
    <w:name w:val="A9F731F61A7042F186F5DB555D9179091"/>
    <w:rsid w:val="00A93B8A"/>
    <w:pPr>
      <w:spacing w:after="0" w:line="240" w:lineRule="auto"/>
    </w:pPr>
    <w:rPr>
      <w:rFonts w:ascii="Times New Roman" w:eastAsia="Times New Roman" w:hAnsi="Times New Roman" w:cs="Times New Roman"/>
      <w:sz w:val="24"/>
      <w:szCs w:val="24"/>
    </w:rPr>
  </w:style>
  <w:style w:type="paragraph" w:customStyle="1" w:styleId="3FE73669B88F4A4EA76D451AA8B9BF1B">
    <w:name w:val="3FE73669B88F4A4EA76D451AA8B9BF1B"/>
    <w:rsid w:val="00A93B8A"/>
  </w:style>
  <w:style w:type="paragraph" w:customStyle="1" w:styleId="A4219D09901046338368609D5773AFBF">
    <w:name w:val="A4219D09901046338368609D5773AFBF"/>
    <w:rsid w:val="00A93B8A"/>
  </w:style>
  <w:style w:type="paragraph" w:customStyle="1" w:styleId="A4219D09901046338368609D5773AFBF1">
    <w:name w:val="A4219D09901046338368609D5773AFBF1"/>
    <w:rsid w:val="005214CA"/>
    <w:pPr>
      <w:spacing w:after="0" w:line="240" w:lineRule="auto"/>
    </w:pPr>
    <w:rPr>
      <w:rFonts w:ascii="Times New Roman" w:eastAsia="Times New Roman" w:hAnsi="Times New Roman" w:cs="Times New Roman"/>
      <w:sz w:val="24"/>
      <w:szCs w:val="24"/>
    </w:rPr>
  </w:style>
  <w:style w:type="paragraph" w:customStyle="1" w:styleId="A1DE1FAF9C3142D9B35DEB35D3F6137F2">
    <w:name w:val="A1DE1FAF9C3142D9B35DEB35D3F6137F2"/>
    <w:rsid w:val="005214CA"/>
    <w:pPr>
      <w:spacing w:after="0" w:line="240" w:lineRule="auto"/>
    </w:pPr>
    <w:rPr>
      <w:rFonts w:ascii="Times New Roman" w:eastAsia="Times New Roman" w:hAnsi="Times New Roman" w:cs="Times New Roman"/>
      <w:sz w:val="24"/>
      <w:szCs w:val="24"/>
    </w:rPr>
  </w:style>
  <w:style w:type="paragraph" w:customStyle="1" w:styleId="372C34084E1F4CE5A1739291D068FBF62">
    <w:name w:val="372C34084E1F4CE5A1739291D068FBF62"/>
    <w:rsid w:val="005214CA"/>
    <w:pPr>
      <w:spacing w:after="0" w:line="240" w:lineRule="auto"/>
    </w:pPr>
    <w:rPr>
      <w:rFonts w:ascii="Times New Roman" w:eastAsia="Times New Roman" w:hAnsi="Times New Roman" w:cs="Times New Roman"/>
      <w:sz w:val="24"/>
      <w:szCs w:val="24"/>
    </w:rPr>
  </w:style>
  <w:style w:type="paragraph" w:customStyle="1" w:styleId="8B949C02102C48BB806712B08BA79ACC1">
    <w:name w:val="8B949C02102C48BB806712B08BA79ACC1"/>
    <w:rsid w:val="005214CA"/>
    <w:pPr>
      <w:spacing w:after="0" w:line="240" w:lineRule="auto"/>
    </w:pPr>
    <w:rPr>
      <w:rFonts w:ascii="Times New Roman" w:eastAsia="Times New Roman" w:hAnsi="Times New Roman" w:cs="Times New Roman"/>
      <w:sz w:val="24"/>
      <w:szCs w:val="24"/>
    </w:rPr>
  </w:style>
  <w:style w:type="paragraph" w:customStyle="1" w:styleId="A9F731F61A7042F186F5DB555D9179092">
    <w:name w:val="A9F731F61A7042F186F5DB555D9179092"/>
    <w:rsid w:val="005214CA"/>
    <w:pPr>
      <w:spacing w:after="0" w:line="240" w:lineRule="auto"/>
    </w:pPr>
    <w:rPr>
      <w:rFonts w:ascii="Times New Roman" w:eastAsia="Times New Roman" w:hAnsi="Times New Roman" w:cs="Times New Roman"/>
      <w:sz w:val="24"/>
      <w:szCs w:val="24"/>
    </w:rPr>
  </w:style>
  <w:style w:type="paragraph" w:customStyle="1" w:styleId="52785AF6005143A195B05B73E3AAD317">
    <w:name w:val="52785AF6005143A195B05B73E3AAD317"/>
    <w:rsid w:val="005D2394"/>
  </w:style>
  <w:style w:type="paragraph" w:customStyle="1" w:styleId="178757B068584226809AC565484A6488">
    <w:name w:val="178757B068584226809AC565484A6488"/>
    <w:rsid w:val="003A1637"/>
  </w:style>
  <w:style w:type="paragraph" w:customStyle="1" w:styleId="BF95042B42334824A076D9CE423438BA">
    <w:name w:val="BF95042B42334824A076D9CE423438BA"/>
    <w:rsid w:val="003A1637"/>
  </w:style>
  <w:style w:type="paragraph" w:customStyle="1" w:styleId="F9A1C9823744404EB14D393A6B972B7E">
    <w:name w:val="F9A1C9823744404EB14D393A6B972B7E"/>
    <w:rsid w:val="003A1637"/>
  </w:style>
  <w:style w:type="paragraph" w:customStyle="1" w:styleId="61E07ACDE7C6429B92504EDD499BAC2B">
    <w:name w:val="61E07ACDE7C6429B92504EDD499BAC2B"/>
    <w:rsid w:val="003A1637"/>
  </w:style>
  <w:style w:type="paragraph" w:customStyle="1" w:styleId="283680E905DE49AAB96B017C45EDD280">
    <w:name w:val="283680E905DE49AAB96B017C45EDD280"/>
    <w:rsid w:val="003A1637"/>
  </w:style>
  <w:style w:type="paragraph" w:customStyle="1" w:styleId="BACDBF38FF65445291A29D9D7A360E1D">
    <w:name w:val="BACDBF38FF65445291A29D9D7A360E1D"/>
    <w:rsid w:val="003A1637"/>
  </w:style>
  <w:style w:type="paragraph" w:customStyle="1" w:styleId="7300CC8A2C224778A1BEA5235D22CF09">
    <w:name w:val="7300CC8A2C224778A1BEA5235D22CF09"/>
    <w:rsid w:val="003A1637"/>
  </w:style>
  <w:style w:type="paragraph" w:customStyle="1" w:styleId="F1519BCFECDE42099FF7BEDB8A1677B4">
    <w:name w:val="F1519BCFECDE42099FF7BEDB8A1677B4"/>
    <w:rsid w:val="003A1637"/>
  </w:style>
  <w:style w:type="paragraph" w:customStyle="1" w:styleId="7E55562B99AD48EA9E089FA4C9BAD05A">
    <w:name w:val="7E55562B99AD48EA9E089FA4C9BAD05A"/>
    <w:rsid w:val="00A90F11"/>
  </w:style>
  <w:style w:type="paragraph" w:customStyle="1" w:styleId="A3DBF6E410414EA68CE991AFEC8E274D">
    <w:name w:val="A3DBF6E410414EA68CE991AFEC8E274D"/>
    <w:rsid w:val="00A90F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90F11"/>
    <w:rPr>
      <w:color w:val="808080"/>
    </w:rPr>
  </w:style>
  <w:style w:type="paragraph" w:customStyle="1" w:styleId="DD8C56F5396145BBB819E25B80F3F0AE">
    <w:name w:val="DD8C56F5396145BBB819E25B80F3F0AE"/>
    <w:rsid w:val="00C16CB5"/>
    <w:pPr>
      <w:spacing w:after="0" w:line="240" w:lineRule="auto"/>
    </w:pPr>
    <w:rPr>
      <w:rFonts w:ascii="Times New Roman" w:eastAsia="Times New Roman" w:hAnsi="Times New Roman" w:cs="Times New Roman"/>
      <w:sz w:val="24"/>
      <w:szCs w:val="24"/>
    </w:rPr>
  </w:style>
  <w:style w:type="paragraph" w:customStyle="1" w:styleId="DD8C56F5396145BBB819E25B80F3F0AE1">
    <w:name w:val="DD8C56F5396145BBB819E25B80F3F0AE1"/>
    <w:rsid w:val="00C16CB5"/>
    <w:pPr>
      <w:spacing w:after="0" w:line="240" w:lineRule="auto"/>
    </w:pPr>
    <w:rPr>
      <w:rFonts w:ascii="Times New Roman" w:eastAsia="Times New Roman" w:hAnsi="Times New Roman" w:cs="Times New Roman"/>
      <w:sz w:val="24"/>
      <w:szCs w:val="24"/>
    </w:rPr>
  </w:style>
  <w:style w:type="paragraph" w:customStyle="1" w:styleId="A1DE1FAF9C3142D9B35DEB35D3F6137F">
    <w:name w:val="A1DE1FAF9C3142D9B35DEB35D3F6137F"/>
    <w:rsid w:val="00C16CB5"/>
    <w:pPr>
      <w:spacing w:after="0" w:line="240" w:lineRule="auto"/>
    </w:pPr>
    <w:rPr>
      <w:rFonts w:ascii="Times New Roman" w:eastAsia="Times New Roman" w:hAnsi="Times New Roman" w:cs="Times New Roman"/>
      <w:sz w:val="24"/>
      <w:szCs w:val="24"/>
    </w:rPr>
  </w:style>
  <w:style w:type="paragraph" w:customStyle="1" w:styleId="D6F1F4E27AA64768A9E2B08D4B3FD091">
    <w:name w:val="D6F1F4E27AA64768A9E2B08D4B3FD091"/>
    <w:rsid w:val="00C16CB5"/>
  </w:style>
  <w:style w:type="paragraph" w:customStyle="1" w:styleId="1FDEECB851A54E94ADA97F91996173FD">
    <w:name w:val="1FDEECB851A54E94ADA97F91996173FD"/>
    <w:rsid w:val="00C16CB5"/>
  </w:style>
  <w:style w:type="paragraph" w:customStyle="1" w:styleId="60950153B0094A7EBDBA359667C50FB8">
    <w:name w:val="60950153B0094A7EBDBA359667C50FB8"/>
    <w:rsid w:val="00C16CB5"/>
  </w:style>
  <w:style w:type="paragraph" w:customStyle="1" w:styleId="A9F731F61A7042F186F5DB555D917909">
    <w:name w:val="A9F731F61A7042F186F5DB555D917909"/>
    <w:rsid w:val="00C16CB5"/>
  </w:style>
  <w:style w:type="paragraph" w:customStyle="1" w:styleId="EB643B6DFCE942A1B5B0E15B577D0055">
    <w:name w:val="EB643B6DFCE942A1B5B0E15B577D0055"/>
    <w:rsid w:val="00616C33"/>
  </w:style>
  <w:style w:type="paragraph" w:customStyle="1" w:styleId="372C34084E1F4CE5A1739291D068FBF6">
    <w:name w:val="372C34084E1F4CE5A1739291D068FBF6"/>
    <w:rsid w:val="00616C33"/>
  </w:style>
  <w:style w:type="paragraph" w:customStyle="1" w:styleId="3428523BA277448EB6F98C3BC51938F9">
    <w:name w:val="3428523BA277448EB6F98C3BC51938F9"/>
    <w:rsid w:val="00FF3250"/>
  </w:style>
  <w:style w:type="paragraph" w:customStyle="1" w:styleId="C438CDECBB774123926E36EC328124C8">
    <w:name w:val="C438CDECBB774123926E36EC328124C8"/>
    <w:rsid w:val="00FF3250"/>
  </w:style>
  <w:style w:type="paragraph" w:customStyle="1" w:styleId="C438CDECBB774123926E36EC328124C81">
    <w:name w:val="C438CDECBB774123926E36EC328124C81"/>
    <w:rsid w:val="00A93B8A"/>
    <w:pPr>
      <w:spacing w:after="0" w:line="240" w:lineRule="auto"/>
    </w:pPr>
    <w:rPr>
      <w:rFonts w:ascii="Times New Roman" w:eastAsia="Times New Roman" w:hAnsi="Times New Roman" w:cs="Times New Roman"/>
      <w:sz w:val="24"/>
      <w:szCs w:val="24"/>
    </w:rPr>
  </w:style>
  <w:style w:type="paragraph" w:customStyle="1" w:styleId="A1DE1FAF9C3142D9B35DEB35D3F6137F1">
    <w:name w:val="A1DE1FAF9C3142D9B35DEB35D3F6137F1"/>
    <w:rsid w:val="00A93B8A"/>
    <w:pPr>
      <w:spacing w:after="0" w:line="240" w:lineRule="auto"/>
    </w:pPr>
    <w:rPr>
      <w:rFonts w:ascii="Times New Roman" w:eastAsia="Times New Roman" w:hAnsi="Times New Roman" w:cs="Times New Roman"/>
      <w:sz w:val="24"/>
      <w:szCs w:val="24"/>
    </w:rPr>
  </w:style>
  <w:style w:type="paragraph" w:customStyle="1" w:styleId="372C34084E1F4CE5A1739291D068FBF61">
    <w:name w:val="372C34084E1F4CE5A1739291D068FBF61"/>
    <w:rsid w:val="00A93B8A"/>
    <w:pPr>
      <w:spacing w:after="0" w:line="240" w:lineRule="auto"/>
    </w:pPr>
    <w:rPr>
      <w:rFonts w:ascii="Times New Roman" w:eastAsia="Times New Roman" w:hAnsi="Times New Roman" w:cs="Times New Roman"/>
      <w:sz w:val="24"/>
      <w:szCs w:val="24"/>
    </w:rPr>
  </w:style>
  <w:style w:type="paragraph" w:customStyle="1" w:styleId="8B949C02102C48BB806712B08BA79ACC">
    <w:name w:val="8B949C02102C48BB806712B08BA79ACC"/>
    <w:rsid w:val="00A93B8A"/>
    <w:pPr>
      <w:spacing w:after="0" w:line="240" w:lineRule="auto"/>
    </w:pPr>
    <w:rPr>
      <w:rFonts w:ascii="Times New Roman" w:eastAsia="Times New Roman" w:hAnsi="Times New Roman" w:cs="Times New Roman"/>
      <w:sz w:val="24"/>
      <w:szCs w:val="24"/>
    </w:rPr>
  </w:style>
  <w:style w:type="paragraph" w:customStyle="1" w:styleId="A9F731F61A7042F186F5DB555D9179091">
    <w:name w:val="A9F731F61A7042F186F5DB555D9179091"/>
    <w:rsid w:val="00A93B8A"/>
    <w:pPr>
      <w:spacing w:after="0" w:line="240" w:lineRule="auto"/>
    </w:pPr>
    <w:rPr>
      <w:rFonts w:ascii="Times New Roman" w:eastAsia="Times New Roman" w:hAnsi="Times New Roman" w:cs="Times New Roman"/>
      <w:sz w:val="24"/>
      <w:szCs w:val="24"/>
    </w:rPr>
  </w:style>
  <w:style w:type="paragraph" w:customStyle="1" w:styleId="3FE73669B88F4A4EA76D451AA8B9BF1B">
    <w:name w:val="3FE73669B88F4A4EA76D451AA8B9BF1B"/>
    <w:rsid w:val="00A93B8A"/>
  </w:style>
  <w:style w:type="paragraph" w:customStyle="1" w:styleId="A4219D09901046338368609D5773AFBF">
    <w:name w:val="A4219D09901046338368609D5773AFBF"/>
    <w:rsid w:val="00A93B8A"/>
  </w:style>
  <w:style w:type="paragraph" w:customStyle="1" w:styleId="A4219D09901046338368609D5773AFBF1">
    <w:name w:val="A4219D09901046338368609D5773AFBF1"/>
    <w:rsid w:val="005214CA"/>
    <w:pPr>
      <w:spacing w:after="0" w:line="240" w:lineRule="auto"/>
    </w:pPr>
    <w:rPr>
      <w:rFonts w:ascii="Times New Roman" w:eastAsia="Times New Roman" w:hAnsi="Times New Roman" w:cs="Times New Roman"/>
      <w:sz w:val="24"/>
      <w:szCs w:val="24"/>
    </w:rPr>
  </w:style>
  <w:style w:type="paragraph" w:customStyle="1" w:styleId="A1DE1FAF9C3142D9B35DEB35D3F6137F2">
    <w:name w:val="A1DE1FAF9C3142D9B35DEB35D3F6137F2"/>
    <w:rsid w:val="005214CA"/>
    <w:pPr>
      <w:spacing w:after="0" w:line="240" w:lineRule="auto"/>
    </w:pPr>
    <w:rPr>
      <w:rFonts w:ascii="Times New Roman" w:eastAsia="Times New Roman" w:hAnsi="Times New Roman" w:cs="Times New Roman"/>
      <w:sz w:val="24"/>
      <w:szCs w:val="24"/>
    </w:rPr>
  </w:style>
  <w:style w:type="paragraph" w:customStyle="1" w:styleId="372C34084E1F4CE5A1739291D068FBF62">
    <w:name w:val="372C34084E1F4CE5A1739291D068FBF62"/>
    <w:rsid w:val="005214CA"/>
    <w:pPr>
      <w:spacing w:after="0" w:line="240" w:lineRule="auto"/>
    </w:pPr>
    <w:rPr>
      <w:rFonts w:ascii="Times New Roman" w:eastAsia="Times New Roman" w:hAnsi="Times New Roman" w:cs="Times New Roman"/>
      <w:sz w:val="24"/>
      <w:szCs w:val="24"/>
    </w:rPr>
  </w:style>
  <w:style w:type="paragraph" w:customStyle="1" w:styleId="8B949C02102C48BB806712B08BA79ACC1">
    <w:name w:val="8B949C02102C48BB806712B08BA79ACC1"/>
    <w:rsid w:val="005214CA"/>
    <w:pPr>
      <w:spacing w:after="0" w:line="240" w:lineRule="auto"/>
    </w:pPr>
    <w:rPr>
      <w:rFonts w:ascii="Times New Roman" w:eastAsia="Times New Roman" w:hAnsi="Times New Roman" w:cs="Times New Roman"/>
      <w:sz w:val="24"/>
      <w:szCs w:val="24"/>
    </w:rPr>
  </w:style>
  <w:style w:type="paragraph" w:customStyle="1" w:styleId="A9F731F61A7042F186F5DB555D9179092">
    <w:name w:val="A9F731F61A7042F186F5DB555D9179092"/>
    <w:rsid w:val="005214CA"/>
    <w:pPr>
      <w:spacing w:after="0" w:line="240" w:lineRule="auto"/>
    </w:pPr>
    <w:rPr>
      <w:rFonts w:ascii="Times New Roman" w:eastAsia="Times New Roman" w:hAnsi="Times New Roman" w:cs="Times New Roman"/>
      <w:sz w:val="24"/>
      <w:szCs w:val="24"/>
    </w:rPr>
  </w:style>
  <w:style w:type="paragraph" w:customStyle="1" w:styleId="52785AF6005143A195B05B73E3AAD317">
    <w:name w:val="52785AF6005143A195B05B73E3AAD317"/>
    <w:rsid w:val="005D2394"/>
  </w:style>
  <w:style w:type="paragraph" w:customStyle="1" w:styleId="178757B068584226809AC565484A6488">
    <w:name w:val="178757B068584226809AC565484A6488"/>
    <w:rsid w:val="003A1637"/>
  </w:style>
  <w:style w:type="paragraph" w:customStyle="1" w:styleId="BF95042B42334824A076D9CE423438BA">
    <w:name w:val="BF95042B42334824A076D9CE423438BA"/>
    <w:rsid w:val="003A1637"/>
  </w:style>
  <w:style w:type="paragraph" w:customStyle="1" w:styleId="F9A1C9823744404EB14D393A6B972B7E">
    <w:name w:val="F9A1C9823744404EB14D393A6B972B7E"/>
    <w:rsid w:val="003A1637"/>
  </w:style>
  <w:style w:type="paragraph" w:customStyle="1" w:styleId="61E07ACDE7C6429B92504EDD499BAC2B">
    <w:name w:val="61E07ACDE7C6429B92504EDD499BAC2B"/>
    <w:rsid w:val="003A1637"/>
  </w:style>
  <w:style w:type="paragraph" w:customStyle="1" w:styleId="283680E905DE49AAB96B017C45EDD280">
    <w:name w:val="283680E905DE49AAB96B017C45EDD280"/>
    <w:rsid w:val="003A1637"/>
  </w:style>
  <w:style w:type="paragraph" w:customStyle="1" w:styleId="BACDBF38FF65445291A29D9D7A360E1D">
    <w:name w:val="BACDBF38FF65445291A29D9D7A360E1D"/>
    <w:rsid w:val="003A1637"/>
  </w:style>
  <w:style w:type="paragraph" w:customStyle="1" w:styleId="7300CC8A2C224778A1BEA5235D22CF09">
    <w:name w:val="7300CC8A2C224778A1BEA5235D22CF09"/>
    <w:rsid w:val="003A1637"/>
  </w:style>
  <w:style w:type="paragraph" w:customStyle="1" w:styleId="F1519BCFECDE42099FF7BEDB8A1677B4">
    <w:name w:val="F1519BCFECDE42099FF7BEDB8A1677B4"/>
    <w:rsid w:val="003A1637"/>
  </w:style>
  <w:style w:type="paragraph" w:customStyle="1" w:styleId="7E55562B99AD48EA9E089FA4C9BAD05A">
    <w:name w:val="7E55562B99AD48EA9E089FA4C9BAD05A"/>
    <w:rsid w:val="00A90F11"/>
  </w:style>
  <w:style w:type="paragraph" w:customStyle="1" w:styleId="A3DBF6E410414EA68CE991AFEC8E274D">
    <w:name w:val="A3DBF6E410414EA68CE991AFEC8E274D"/>
    <w:rsid w:val="00A90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46627-15C7-4B63-A2B5-5B792B6A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8397</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2017-02-01T12:45:00Z</dcterms:created>
  <dcterms:modified xsi:type="dcterms:W3CDTF">2017-02-01T13:16:00Z</dcterms:modified>
</cp:coreProperties>
</file>