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0A8" w:rsidRDefault="004710A8" w:rsidP="004710A8">
      <w:pPr>
        <w:jc w:val="both"/>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828"/>
        <w:gridCol w:w="2976"/>
        <w:gridCol w:w="1985"/>
      </w:tblGrid>
      <w:tr w:rsidR="004710A8" w:rsidRPr="003142FD" w:rsidTr="00EE22B6">
        <w:trPr>
          <w:cantSplit/>
          <w:trHeight w:val="607"/>
        </w:trPr>
        <w:tc>
          <w:tcPr>
            <w:tcW w:w="10207" w:type="dxa"/>
            <w:gridSpan w:val="4"/>
            <w:shd w:val="clear" w:color="auto" w:fill="FBD4B4" w:themeFill="accent6" w:themeFillTint="66"/>
            <w:vAlign w:val="center"/>
          </w:tcPr>
          <w:p w:rsidR="00A717B0" w:rsidRDefault="00A717B0" w:rsidP="00A717B0">
            <w:pPr>
              <w:spacing w:before="0" w:after="0"/>
              <w:rPr>
                <w:rFonts w:asciiTheme="minorHAnsi" w:hAnsiTheme="minorHAnsi" w:cstheme="minorHAnsi"/>
                <w:caps w:val="0"/>
                <w:szCs w:val="28"/>
              </w:rPr>
            </w:pPr>
            <w:r w:rsidRPr="00A717B0">
              <w:rPr>
                <w:rFonts w:asciiTheme="minorHAnsi" w:hAnsiTheme="minorHAnsi" w:cstheme="minorHAnsi"/>
                <w:caps w:val="0"/>
                <w:szCs w:val="28"/>
              </w:rPr>
              <w:t>EVIDENCIA ZMIEN OPERAČNÉHO PROGRAMU TECHNICKÁ POMOC 2014-2020</w:t>
            </w:r>
          </w:p>
          <w:p w:rsidR="004710A8" w:rsidRPr="000A0A53" w:rsidRDefault="004710A8" w:rsidP="00A717B0">
            <w:pPr>
              <w:spacing w:before="0" w:after="0"/>
              <w:rPr>
                <w:rFonts w:asciiTheme="minorHAnsi" w:hAnsiTheme="minorHAnsi" w:cstheme="minorHAnsi"/>
                <w:caps w:val="0"/>
                <w:szCs w:val="28"/>
              </w:rPr>
            </w:pPr>
            <w:r w:rsidRPr="000A0A53">
              <w:rPr>
                <w:rFonts w:asciiTheme="minorHAnsi" w:hAnsiTheme="minorHAnsi" w:cstheme="minorHAnsi"/>
                <w:caps w:val="0"/>
                <w:szCs w:val="28"/>
              </w:rPr>
              <w:t>k verzi</w:t>
            </w:r>
            <w:r>
              <w:rPr>
                <w:rFonts w:asciiTheme="minorHAnsi" w:hAnsiTheme="minorHAnsi" w:cstheme="minorHAnsi"/>
                <w:caps w:val="0"/>
                <w:szCs w:val="28"/>
              </w:rPr>
              <w:t>i</w:t>
            </w:r>
            <w:r w:rsidRPr="000A0A53">
              <w:rPr>
                <w:rFonts w:asciiTheme="minorHAnsi" w:hAnsiTheme="minorHAnsi" w:cstheme="minorHAnsi"/>
                <w:caps w:val="0"/>
                <w:szCs w:val="28"/>
              </w:rPr>
              <w:t xml:space="preserve"> č. </w:t>
            </w:r>
            <w:r w:rsidR="00B6467F">
              <w:rPr>
                <w:rFonts w:asciiTheme="minorHAnsi" w:hAnsiTheme="minorHAnsi" w:cstheme="minorHAnsi"/>
                <w:caps w:val="0"/>
                <w:szCs w:val="28"/>
              </w:rPr>
              <w:t>4</w:t>
            </w:r>
            <w:r>
              <w:rPr>
                <w:rFonts w:asciiTheme="minorHAnsi" w:hAnsiTheme="minorHAnsi" w:cstheme="minorHAnsi"/>
                <w:caps w:val="0"/>
                <w:szCs w:val="28"/>
              </w:rPr>
              <w:t>.</w:t>
            </w:r>
            <w:r w:rsidR="00B6467F">
              <w:rPr>
                <w:rFonts w:asciiTheme="minorHAnsi" w:hAnsiTheme="minorHAnsi" w:cstheme="minorHAnsi"/>
                <w:caps w:val="0"/>
                <w:szCs w:val="28"/>
              </w:rPr>
              <w:t>0</w:t>
            </w:r>
          </w:p>
        </w:tc>
      </w:tr>
      <w:tr w:rsidR="004710A8" w:rsidRPr="003142FD" w:rsidTr="00EE22B6">
        <w:trPr>
          <w:cantSplit/>
          <w:trHeight w:val="607"/>
        </w:trPr>
        <w:tc>
          <w:tcPr>
            <w:tcW w:w="1418" w:type="dxa"/>
            <w:shd w:val="clear" w:color="auto" w:fill="FBD4B4" w:themeFill="accent6" w:themeFillTint="66"/>
            <w:vAlign w:val="center"/>
          </w:tcPr>
          <w:p w:rsidR="004710A8" w:rsidRPr="003142FD" w:rsidRDefault="004710A8" w:rsidP="004775B5">
            <w:pPr>
              <w:spacing w:before="0" w:after="0"/>
              <w:rPr>
                <w:rFonts w:asciiTheme="minorHAnsi" w:hAnsiTheme="minorHAnsi" w:cstheme="minorHAnsi"/>
                <w:caps w:val="0"/>
                <w:sz w:val="20"/>
                <w:szCs w:val="20"/>
              </w:rPr>
            </w:pPr>
            <w:r>
              <w:rPr>
                <w:rFonts w:asciiTheme="minorHAnsi" w:hAnsiTheme="minorHAnsi" w:cstheme="minorHAnsi"/>
                <w:caps w:val="0"/>
                <w:sz w:val="20"/>
                <w:szCs w:val="20"/>
              </w:rPr>
              <w:t>Číslo kapitoly</w:t>
            </w:r>
          </w:p>
        </w:tc>
        <w:tc>
          <w:tcPr>
            <w:tcW w:w="3828" w:type="dxa"/>
            <w:shd w:val="clear" w:color="auto" w:fill="FBD4B4" w:themeFill="accent6" w:themeFillTint="66"/>
            <w:vAlign w:val="center"/>
          </w:tcPr>
          <w:p w:rsidR="004710A8" w:rsidRPr="003142FD" w:rsidRDefault="004710A8" w:rsidP="004775B5">
            <w:pPr>
              <w:spacing w:before="0" w:after="0"/>
              <w:rPr>
                <w:rFonts w:asciiTheme="minorHAnsi" w:hAnsiTheme="minorHAnsi" w:cstheme="minorHAnsi"/>
                <w:caps w:val="0"/>
                <w:sz w:val="20"/>
                <w:szCs w:val="20"/>
              </w:rPr>
            </w:pPr>
            <w:r>
              <w:rPr>
                <w:rFonts w:asciiTheme="minorHAnsi" w:hAnsiTheme="minorHAnsi" w:cstheme="minorHAnsi"/>
                <w:caps w:val="0"/>
                <w:sz w:val="20"/>
                <w:szCs w:val="20"/>
              </w:rPr>
              <w:t>Popis zmeny</w:t>
            </w:r>
          </w:p>
        </w:tc>
        <w:tc>
          <w:tcPr>
            <w:tcW w:w="2976" w:type="dxa"/>
            <w:shd w:val="clear" w:color="auto" w:fill="FBD4B4" w:themeFill="accent6" w:themeFillTint="66"/>
            <w:vAlign w:val="center"/>
          </w:tcPr>
          <w:p w:rsidR="004710A8" w:rsidRPr="003142FD" w:rsidRDefault="004710A8" w:rsidP="004775B5">
            <w:pPr>
              <w:spacing w:before="0" w:after="0"/>
              <w:rPr>
                <w:rFonts w:asciiTheme="minorHAnsi" w:hAnsiTheme="minorHAnsi" w:cstheme="minorHAnsi"/>
                <w:caps w:val="0"/>
                <w:sz w:val="20"/>
                <w:szCs w:val="20"/>
              </w:rPr>
            </w:pPr>
            <w:r>
              <w:rPr>
                <w:rFonts w:asciiTheme="minorHAnsi" w:hAnsiTheme="minorHAnsi" w:cstheme="minorHAnsi"/>
                <w:caps w:val="0"/>
                <w:sz w:val="20"/>
                <w:szCs w:val="20"/>
              </w:rPr>
              <w:t>Zdôvodnenie</w:t>
            </w:r>
          </w:p>
        </w:tc>
        <w:tc>
          <w:tcPr>
            <w:tcW w:w="1985" w:type="dxa"/>
            <w:shd w:val="clear" w:color="auto" w:fill="FBD4B4" w:themeFill="accent6" w:themeFillTint="66"/>
            <w:vAlign w:val="center"/>
          </w:tcPr>
          <w:p w:rsidR="004710A8" w:rsidRPr="003142FD" w:rsidRDefault="004710A8" w:rsidP="004775B5">
            <w:pPr>
              <w:spacing w:before="0" w:after="0"/>
              <w:rPr>
                <w:rFonts w:asciiTheme="minorHAnsi" w:hAnsiTheme="minorHAnsi" w:cstheme="minorHAnsi"/>
                <w:caps w:val="0"/>
                <w:sz w:val="20"/>
                <w:szCs w:val="20"/>
              </w:rPr>
            </w:pPr>
            <w:r w:rsidRPr="003142FD">
              <w:rPr>
                <w:rFonts w:asciiTheme="minorHAnsi" w:hAnsiTheme="minorHAnsi" w:cstheme="minorHAnsi"/>
                <w:caps w:val="0"/>
                <w:sz w:val="20"/>
                <w:szCs w:val="20"/>
              </w:rPr>
              <w:t xml:space="preserve">Dátum platnosti </w:t>
            </w:r>
            <w:r>
              <w:rPr>
                <w:rFonts w:asciiTheme="minorHAnsi" w:hAnsiTheme="minorHAnsi" w:cstheme="minorHAnsi"/>
                <w:caps w:val="0"/>
                <w:sz w:val="20"/>
                <w:szCs w:val="20"/>
              </w:rPr>
              <w:t>zmeny</w:t>
            </w:r>
          </w:p>
        </w:tc>
      </w:tr>
      <w:tr w:rsidR="004F4342" w:rsidRPr="003142FD" w:rsidTr="004775B5">
        <w:trPr>
          <w:cantSplit/>
          <w:trHeight w:val="428"/>
        </w:trPr>
        <w:tc>
          <w:tcPr>
            <w:tcW w:w="10207" w:type="dxa"/>
            <w:gridSpan w:val="4"/>
          </w:tcPr>
          <w:p w:rsidR="004F4342" w:rsidRPr="005055EA" w:rsidRDefault="004F4342" w:rsidP="00871983">
            <w:pPr>
              <w:spacing w:before="60" w:after="0"/>
              <w:jc w:val="both"/>
              <w:rPr>
                <w:rFonts w:asciiTheme="minorHAnsi" w:hAnsiTheme="minorHAnsi" w:cstheme="minorHAnsi"/>
                <w:bCs/>
                <w:caps w:val="0"/>
                <w:sz w:val="22"/>
              </w:rPr>
            </w:pPr>
            <w:r w:rsidRPr="005055EA">
              <w:rPr>
                <w:rFonts w:asciiTheme="minorHAnsi" w:hAnsiTheme="minorHAnsi" w:cstheme="minorHAnsi"/>
                <w:bCs/>
                <w:caps w:val="0"/>
                <w:sz w:val="22"/>
              </w:rPr>
              <w:t xml:space="preserve">Zmeny schválené MV pre OP TP </w:t>
            </w:r>
            <w:r w:rsidR="00871983" w:rsidRPr="005055EA">
              <w:rPr>
                <w:rFonts w:asciiTheme="minorHAnsi" w:hAnsiTheme="minorHAnsi" w:cstheme="minorHAnsi"/>
                <w:bCs/>
                <w:caps w:val="0"/>
                <w:sz w:val="22"/>
              </w:rPr>
              <w:t>ku dňu 2. 11. 2017</w:t>
            </w:r>
          </w:p>
        </w:tc>
      </w:tr>
      <w:tr w:rsidR="004710A8" w:rsidRPr="003142FD" w:rsidTr="00EE22B6">
        <w:trPr>
          <w:cantSplit/>
          <w:trHeight w:val="428"/>
        </w:trPr>
        <w:tc>
          <w:tcPr>
            <w:tcW w:w="1418" w:type="dxa"/>
          </w:tcPr>
          <w:p w:rsidR="004710A8" w:rsidRPr="007E2472" w:rsidRDefault="004710A8" w:rsidP="00D7049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sidR="005650EE">
              <w:rPr>
                <w:rFonts w:asciiTheme="minorHAnsi" w:hAnsiTheme="minorHAnsi" w:cstheme="minorHAnsi"/>
                <w:b w:val="0"/>
                <w:bCs/>
                <w:caps w:val="0"/>
                <w:sz w:val="20"/>
                <w:szCs w:val="20"/>
              </w:rPr>
              <w:t xml:space="preserve"> –</w:t>
            </w:r>
            <w:r w:rsidR="00A9539E">
              <w:rPr>
                <w:rFonts w:asciiTheme="minorHAnsi" w:hAnsiTheme="minorHAnsi" w:cstheme="minorHAnsi"/>
                <w:b w:val="0"/>
                <w:bCs/>
                <w:caps w:val="0"/>
                <w:sz w:val="20"/>
                <w:szCs w:val="20"/>
              </w:rPr>
              <w:t xml:space="preserve"> </w:t>
            </w:r>
            <w:r w:rsidR="005650EE">
              <w:rPr>
                <w:rFonts w:asciiTheme="minorHAnsi" w:hAnsiTheme="minorHAnsi" w:cstheme="minorHAnsi"/>
                <w:b w:val="0"/>
                <w:bCs/>
                <w:caps w:val="0"/>
                <w:sz w:val="20"/>
                <w:szCs w:val="20"/>
              </w:rPr>
              <w:t>tabuľk</w:t>
            </w:r>
            <w:r w:rsidR="00A9539E">
              <w:rPr>
                <w:rFonts w:asciiTheme="minorHAnsi" w:hAnsiTheme="minorHAnsi" w:cstheme="minorHAnsi"/>
                <w:b w:val="0"/>
                <w:bCs/>
                <w:caps w:val="0"/>
                <w:sz w:val="20"/>
                <w:szCs w:val="20"/>
              </w:rPr>
              <w:t>y</w:t>
            </w:r>
            <w:r w:rsidR="005650EE">
              <w:rPr>
                <w:rFonts w:asciiTheme="minorHAnsi" w:hAnsiTheme="minorHAnsi" w:cstheme="minorHAnsi"/>
                <w:b w:val="0"/>
                <w:bCs/>
                <w:caps w:val="0"/>
                <w:sz w:val="20"/>
                <w:szCs w:val="20"/>
              </w:rPr>
              <w:t xml:space="preserve"> </w:t>
            </w:r>
            <w:r w:rsidR="005650EE" w:rsidRPr="005650EE">
              <w:rPr>
                <w:rFonts w:asciiTheme="minorHAnsi" w:hAnsiTheme="minorHAnsi" w:cstheme="minorHAnsi"/>
                <w:b w:val="0"/>
                <w:bCs/>
                <w:caps w:val="0"/>
                <w:sz w:val="20"/>
                <w:szCs w:val="20"/>
              </w:rPr>
              <w:t>oprávnených prijímateľov</w:t>
            </w:r>
            <w:r w:rsidR="00D7049E">
              <w:rPr>
                <w:rFonts w:asciiTheme="minorHAnsi" w:hAnsiTheme="minorHAnsi" w:cstheme="minorHAnsi"/>
                <w:b w:val="0"/>
                <w:bCs/>
                <w:caps w:val="0"/>
                <w:sz w:val="20"/>
                <w:szCs w:val="20"/>
              </w:rPr>
              <w:t xml:space="preserve"> (čísla strán popísané v stĺpci Popis zmeny)</w:t>
            </w:r>
          </w:p>
        </w:tc>
        <w:tc>
          <w:tcPr>
            <w:tcW w:w="3828" w:type="dxa"/>
          </w:tcPr>
          <w:p w:rsidR="00BF1499" w:rsidRDefault="004710A8" w:rsidP="00FA192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 xml:space="preserve">Doplnenie oprávneného prijímateľa </w:t>
            </w:r>
            <w:r w:rsidR="00BF1499" w:rsidRPr="00FA192D">
              <w:rPr>
                <w:rFonts w:asciiTheme="minorHAnsi" w:hAnsiTheme="minorHAnsi" w:cstheme="minorHAnsi"/>
                <w:bCs/>
                <w:caps w:val="0"/>
                <w:sz w:val="20"/>
                <w:szCs w:val="20"/>
              </w:rPr>
              <w:t>Úradu podpredsedu vlády SR pre investície a informatizáciu ako útvaru zabezpečujúceho strategické plánovanie a strategické riadenie investícií projektov financovaných z EŠIF</w:t>
            </w:r>
            <w:r w:rsidR="00BF1499" w:rsidRPr="00BF1499">
              <w:rPr>
                <w:rFonts w:asciiTheme="minorHAnsi" w:hAnsiTheme="minorHAnsi" w:cstheme="minorHAnsi"/>
                <w:b w:val="0"/>
                <w:bCs/>
                <w:caps w:val="0"/>
                <w:sz w:val="20"/>
                <w:szCs w:val="20"/>
              </w:rPr>
              <w:t xml:space="preserve"> medzi oprávnených prijímateľov v rámci:                      </w:t>
            </w:r>
          </w:p>
          <w:p w:rsidR="00BF1499" w:rsidRPr="00A9539E" w:rsidRDefault="00FA192D" w:rsidP="00FA192D">
            <w:pPr>
              <w:spacing w:before="60" w:after="0"/>
              <w:jc w:val="both"/>
              <w:rPr>
                <w:rFonts w:asciiTheme="minorHAnsi" w:hAnsiTheme="minorHAnsi" w:cstheme="minorHAnsi"/>
                <w:bCs/>
                <w:caps w:val="0"/>
                <w:sz w:val="20"/>
                <w:szCs w:val="20"/>
              </w:rPr>
            </w:pPr>
            <w:r w:rsidRPr="00A9539E">
              <w:rPr>
                <w:rFonts w:asciiTheme="minorHAnsi" w:hAnsiTheme="minorHAnsi" w:cstheme="minorHAnsi"/>
                <w:bCs/>
                <w:caps w:val="0"/>
                <w:sz w:val="20"/>
                <w:szCs w:val="20"/>
              </w:rPr>
              <w:t>p</w:t>
            </w:r>
            <w:r w:rsidR="00BF1499" w:rsidRPr="00A9539E">
              <w:rPr>
                <w:rFonts w:asciiTheme="minorHAnsi" w:hAnsiTheme="minorHAnsi" w:cstheme="minorHAnsi"/>
                <w:bCs/>
                <w:caps w:val="0"/>
                <w:sz w:val="20"/>
                <w:szCs w:val="20"/>
              </w:rPr>
              <w:t>rioritná osi 1, špecifický cieľ 1</w:t>
            </w:r>
          </w:p>
          <w:p w:rsidR="00BF1499" w:rsidRPr="00BF1499"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aktivita A. Refundácia miezd AK priamo zapojených do riadenia, kontroly a auditu EŠIF</w:t>
            </w:r>
            <w:r w:rsidR="00A9539E">
              <w:rPr>
                <w:rFonts w:asciiTheme="minorHAnsi" w:hAnsiTheme="minorHAnsi" w:cstheme="minorHAnsi"/>
                <w:b w:val="0"/>
                <w:bCs/>
                <w:caps w:val="0"/>
                <w:sz w:val="20"/>
                <w:szCs w:val="20"/>
              </w:rPr>
              <w:t xml:space="preserve"> (str. 30)</w:t>
            </w:r>
          </w:p>
          <w:p w:rsidR="00BF1499" w:rsidRPr="00BF1499"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aktivita D. Špecifické vzdelávanie AK zapojených do riadenia, kontroly a auditu EŠIF</w:t>
            </w:r>
            <w:r w:rsidR="00A9539E">
              <w:rPr>
                <w:rFonts w:asciiTheme="minorHAnsi" w:hAnsiTheme="minorHAnsi" w:cstheme="minorHAnsi"/>
                <w:b w:val="0"/>
                <w:bCs/>
                <w:caps w:val="0"/>
                <w:sz w:val="20"/>
                <w:szCs w:val="20"/>
              </w:rPr>
              <w:t xml:space="preserve"> (str. 32)</w:t>
            </w:r>
          </w:p>
          <w:p w:rsidR="00BF1499" w:rsidRPr="00D7049E" w:rsidRDefault="00FA192D" w:rsidP="00FA192D">
            <w:pPr>
              <w:spacing w:before="60" w:after="0"/>
              <w:jc w:val="both"/>
              <w:rPr>
                <w:rFonts w:asciiTheme="minorHAnsi" w:hAnsiTheme="minorHAnsi" w:cstheme="minorHAnsi"/>
                <w:bCs/>
                <w:caps w:val="0"/>
                <w:sz w:val="20"/>
                <w:szCs w:val="20"/>
              </w:rPr>
            </w:pPr>
            <w:r w:rsidRPr="00D7049E">
              <w:rPr>
                <w:rFonts w:asciiTheme="minorHAnsi" w:hAnsiTheme="minorHAnsi" w:cstheme="minorHAnsi"/>
                <w:bCs/>
                <w:caps w:val="0"/>
                <w:sz w:val="20"/>
                <w:szCs w:val="20"/>
              </w:rPr>
              <w:t>p</w:t>
            </w:r>
            <w:r w:rsidR="00BF1499" w:rsidRPr="00D7049E">
              <w:rPr>
                <w:rFonts w:asciiTheme="minorHAnsi" w:hAnsiTheme="minorHAnsi" w:cstheme="minorHAnsi"/>
                <w:bCs/>
                <w:caps w:val="0"/>
                <w:sz w:val="20"/>
                <w:szCs w:val="20"/>
              </w:rPr>
              <w:t>rioritná osi 1, špecifický cieľ 3</w:t>
            </w:r>
          </w:p>
          <w:p w:rsidR="00BF1499" w:rsidRPr="00BF1499"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aktivita E. Hodnotenia, analýzy, štúdie a expertízne posúdenia</w:t>
            </w:r>
            <w:r w:rsidR="00D7049E">
              <w:rPr>
                <w:rFonts w:asciiTheme="minorHAnsi" w:hAnsiTheme="minorHAnsi" w:cstheme="minorHAnsi"/>
                <w:b w:val="0"/>
                <w:bCs/>
                <w:caps w:val="0"/>
                <w:sz w:val="20"/>
                <w:szCs w:val="20"/>
              </w:rPr>
              <w:t xml:space="preserve"> (str. 40)</w:t>
            </w:r>
          </w:p>
          <w:p w:rsidR="00BF1499" w:rsidRPr="00BF1499"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aktivita F. Konzultačné, poradenské a právne služby</w:t>
            </w:r>
            <w:r w:rsidR="00D7049E">
              <w:rPr>
                <w:rFonts w:asciiTheme="minorHAnsi" w:hAnsiTheme="minorHAnsi" w:cstheme="minorHAnsi"/>
                <w:b w:val="0"/>
                <w:bCs/>
                <w:caps w:val="0"/>
                <w:sz w:val="20"/>
                <w:szCs w:val="20"/>
              </w:rPr>
              <w:t xml:space="preserve"> (str. 40)</w:t>
            </w:r>
          </w:p>
          <w:p w:rsidR="00BF1499" w:rsidRPr="00BF1499"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aktivita H. Služby so zameraním na zabezpečenie IS, technickej a administratívnej podpory</w:t>
            </w:r>
            <w:r w:rsidR="00D7049E">
              <w:rPr>
                <w:rFonts w:asciiTheme="minorHAnsi" w:hAnsiTheme="minorHAnsi" w:cstheme="minorHAnsi"/>
                <w:b w:val="0"/>
                <w:bCs/>
                <w:caps w:val="0"/>
                <w:sz w:val="20"/>
                <w:szCs w:val="20"/>
              </w:rPr>
              <w:t xml:space="preserve"> (str. 41)</w:t>
            </w:r>
          </w:p>
          <w:p w:rsidR="00BF1499" w:rsidRPr="00D7049E" w:rsidRDefault="00FA192D" w:rsidP="00FA192D">
            <w:pPr>
              <w:spacing w:before="60" w:after="0"/>
              <w:jc w:val="both"/>
              <w:rPr>
                <w:rFonts w:asciiTheme="minorHAnsi" w:hAnsiTheme="minorHAnsi" w:cstheme="minorHAnsi"/>
                <w:bCs/>
                <w:caps w:val="0"/>
                <w:sz w:val="20"/>
                <w:szCs w:val="20"/>
              </w:rPr>
            </w:pPr>
            <w:r w:rsidRPr="00D7049E">
              <w:rPr>
                <w:rFonts w:asciiTheme="minorHAnsi" w:hAnsiTheme="minorHAnsi" w:cstheme="minorHAnsi"/>
                <w:bCs/>
                <w:caps w:val="0"/>
                <w:sz w:val="20"/>
                <w:szCs w:val="20"/>
              </w:rPr>
              <w:t>p</w:t>
            </w:r>
            <w:r w:rsidR="00BF1499" w:rsidRPr="00D7049E">
              <w:rPr>
                <w:rFonts w:asciiTheme="minorHAnsi" w:hAnsiTheme="minorHAnsi" w:cstheme="minorHAnsi"/>
                <w:bCs/>
                <w:caps w:val="0"/>
                <w:sz w:val="20"/>
                <w:szCs w:val="20"/>
              </w:rPr>
              <w:t>rioritná osi 2, špecifický cieľ 1</w:t>
            </w:r>
          </w:p>
          <w:p w:rsidR="004710A8" w:rsidRPr="007E2472" w:rsidRDefault="00BF1499" w:rsidP="00D7049E">
            <w:pPr>
              <w:spacing w:before="60" w:after="0"/>
              <w:jc w:val="both"/>
              <w:rPr>
                <w:rFonts w:asciiTheme="minorHAnsi" w:hAnsiTheme="minorHAnsi" w:cstheme="minorHAnsi"/>
                <w:bCs/>
                <w:caps w:val="0"/>
                <w:sz w:val="20"/>
                <w:szCs w:val="20"/>
              </w:rPr>
            </w:pPr>
            <w:r w:rsidRPr="00BF1499">
              <w:rPr>
                <w:rFonts w:asciiTheme="minorHAnsi" w:hAnsiTheme="minorHAnsi" w:cstheme="minorHAnsi"/>
                <w:b w:val="0"/>
                <w:bCs/>
                <w:caps w:val="0"/>
                <w:sz w:val="20"/>
                <w:szCs w:val="20"/>
              </w:rPr>
              <w:t>- aktivita E. Materiálno-technické zabezpečenie a mobilita subjektov zapojených do riadenia, implementácie, finančného riadenia, kontroly a auditu EŠIF</w:t>
            </w:r>
            <w:r w:rsidR="00D7049E">
              <w:rPr>
                <w:rFonts w:asciiTheme="minorHAnsi" w:hAnsiTheme="minorHAnsi" w:cstheme="minorHAnsi"/>
                <w:b w:val="0"/>
                <w:bCs/>
                <w:caps w:val="0"/>
                <w:sz w:val="20"/>
                <w:szCs w:val="20"/>
              </w:rPr>
              <w:t xml:space="preserve"> (str. 50)</w:t>
            </w:r>
          </w:p>
        </w:tc>
        <w:tc>
          <w:tcPr>
            <w:tcW w:w="2976" w:type="dxa"/>
          </w:tcPr>
          <w:p w:rsidR="00BF1499" w:rsidRPr="00BF1499" w:rsidRDefault="00BF1499" w:rsidP="00BF1499">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Sekcia riadenia investícií ÚPPVII SR je prostredníctvom odboru strategického plánovania zapojená do prípravy strategicky orientovaných dokumentov, ktoré budú slúžiť ako východiská pri príprave nástupcu Partnerskej dohody pre ďalšie programové obdobie. Oprávnení zamestnanci sa podieľajú na príprave jednotnej metodiky posudzovania ekonomickej výhodnosti projektov EŠIF na základe analýzy výnosov a nákladov (</w:t>
            </w:r>
            <w:proofErr w:type="spellStart"/>
            <w:r w:rsidRPr="00BF1499">
              <w:rPr>
                <w:rFonts w:asciiTheme="minorHAnsi" w:hAnsiTheme="minorHAnsi" w:cstheme="minorHAnsi"/>
                <w:b w:val="0"/>
                <w:bCs/>
                <w:caps w:val="0"/>
                <w:sz w:val="20"/>
                <w:szCs w:val="20"/>
              </w:rPr>
              <w:t>tkz</w:t>
            </w:r>
            <w:proofErr w:type="spellEnd"/>
            <w:r w:rsidRPr="00BF1499">
              <w:rPr>
                <w:rFonts w:asciiTheme="minorHAnsi" w:hAnsiTheme="minorHAnsi" w:cstheme="minorHAnsi"/>
                <w:b w:val="0"/>
                <w:bCs/>
                <w:caps w:val="0"/>
                <w:sz w:val="20"/>
                <w:szCs w:val="20"/>
              </w:rPr>
              <w:t>. CBA), zapája</w:t>
            </w:r>
            <w:r>
              <w:rPr>
                <w:rFonts w:asciiTheme="minorHAnsi" w:hAnsiTheme="minorHAnsi" w:cstheme="minorHAnsi"/>
                <w:b w:val="0"/>
                <w:bCs/>
                <w:caps w:val="0"/>
                <w:sz w:val="20"/>
                <w:szCs w:val="20"/>
              </w:rPr>
              <w:t>jú sa</w:t>
            </w:r>
            <w:r w:rsidRPr="00BF1499">
              <w:rPr>
                <w:rFonts w:asciiTheme="minorHAnsi" w:hAnsiTheme="minorHAnsi" w:cstheme="minorHAnsi"/>
                <w:b w:val="0"/>
                <w:bCs/>
                <w:caps w:val="0"/>
                <w:sz w:val="20"/>
                <w:szCs w:val="20"/>
              </w:rPr>
              <w:t xml:space="preserve"> do </w:t>
            </w:r>
            <w:proofErr w:type="spellStart"/>
            <w:r w:rsidRPr="00BF1499">
              <w:rPr>
                <w:rFonts w:asciiTheme="minorHAnsi" w:hAnsiTheme="minorHAnsi" w:cstheme="minorHAnsi"/>
                <w:b w:val="0"/>
                <w:bCs/>
                <w:caps w:val="0"/>
                <w:sz w:val="20"/>
                <w:szCs w:val="20"/>
              </w:rPr>
              <w:t>multikriteriálnej</w:t>
            </w:r>
            <w:proofErr w:type="spellEnd"/>
            <w:r w:rsidRPr="00BF1499">
              <w:rPr>
                <w:rFonts w:asciiTheme="minorHAnsi" w:hAnsiTheme="minorHAnsi" w:cstheme="minorHAnsi"/>
                <w:b w:val="0"/>
                <w:bCs/>
                <w:caps w:val="0"/>
                <w:sz w:val="20"/>
                <w:szCs w:val="20"/>
              </w:rPr>
              <w:t xml:space="preserve"> analýzy jednotlivých projektov financovaných z EŠIF v súlade so schválenou metodikou. Tieto opatrenia reagujú na opakované výzvy Európskej komisie požadujúce preukázanie vyššej efektívnosti pri implementácii EŠIF.</w:t>
            </w:r>
          </w:p>
          <w:p w:rsidR="004710A8" w:rsidRPr="007E2472" w:rsidRDefault="00BF1499" w:rsidP="00BF1499">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Z dôvodu obmedzeného rozpočtu ÚPPVII nie je možné dostatočne posilniť administratívne kapacity sekcie riadenia investícií, ktoré by sa podieľali na príprave strategicky orientovaných dokumentov, strategickom riadení investícií financovaných z EŠIF a vecnom porovnávaní výhodnosti vynakladania prostriedkov zo zdrojov EŠIF. Financovanie z OP TP prispeje k skvalitneniu plnenia úloh pri efektívnom riadení investícií v SR.</w:t>
            </w:r>
          </w:p>
        </w:tc>
        <w:tc>
          <w:tcPr>
            <w:tcW w:w="1985" w:type="dxa"/>
          </w:tcPr>
          <w:p w:rsidR="004710A8" w:rsidRPr="007E2472" w:rsidRDefault="00BF1499" w:rsidP="00BF1499">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schválené uznesením MV pre OP TP 6/2016 zo dňa 21.12.2016</w:t>
            </w:r>
          </w:p>
        </w:tc>
      </w:tr>
      <w:tr w:rsidR="004710A8" w:rsidRPr="003142FD" w:rsidTr="00FA192D">
        <w:trPr>
          <w:cantSplit/>
          <w:trHeight w:val="428"/>
        </w:trPr>
        <w:tc>
          <w:tcPr>
            <w:tcW w:w="1418" w:type="dxa"/>
          </w:tcPr>
          <w:p w:rsidR="004710A8" w:rsidRPr="007E2472" w:rsidRDefault="004710A8" w:rsidP="00D7049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sidR="00D7049E">
              <w:rPr>
                <w:rFonts w:asciiTheme="minorHAnsi" w:hAnsiTheme="minorHAnsi" w:cstheme="minorHAnsi"/>
                <w:b w:val="0"/>
                <w:bCs/>
                <w:caps w:val="0"/>
                <w:sz w:val="20"/>
                <w:szCs w:val="20"/>
              </w:rPr>
              <w:t xml:space="preserve"> – tabuľka </w:t>
            </w:r>
            <w:r w:rsidR="00D7049E" w:rsidRPr="005650EE">
              <w:rPr>
                <w:rFonts w:asciiTheme="minorHAnsi" w:hAnsiTheme="minorHAnsi" w:cstheme="minorHAnsi"/>
                <w:b w:val="0"/>
                <w:bCs/>
                <w:caps w:val="0"/>
                <w:sz w:val="20"/>
                <w:szCs w:val="20"/>
              </w:rPr>
              <w:t>oprávnených prijímateľov</w:t>
            </w:r>
            <w:r w:rsidR="00D7049E">
              <w:rPr>
                <w:rFonts w:asciiTheme="minorHAnsi" w:hAnsiTheme="minorHAnsi" w:cstheme="minorHAnsi"/>
                <w:b w:val="0"/>
                <w:bCs/>
                <w:caps w:val="0"/>
                <w:sz w:val="20"/>
                <w:szCs w:val="20"/>
              </w:rPr>
              <w:t xml:space="preserve"> (str. 35)</w:t>
            </w:r>
          </w:p>
        </w:tc>
        <w:tc>
          <w:tcPr>
            <w:tcW w:w="3828" w:type="dxa"/>
          </w:tcPr>
          <w:p w:rsidR="00D7049E" w:rsidRDefault="00BF1499" w:rsidP="00FA192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Doplnenie oprávneného prijímateľa</w:t>
            </w:r>
            <w:r w:rsidRPr="00BF1499">
              <w:rPr>
                <w:rFonts w:asciiTheme="minorHAnsi" w:hAnsiTheme="minorHAnsi" w:cstheme="minorHAnsi"/>
                <w:b w:val="0"/>
                <w:bCs/>
                <w:caps w:val="0"/>
                <w:sz w:val="20"/>
                <w:szCs w:val="20"/>
              </w:rPr>
              <w:t xml:space="preserve"> </w:t>
            </w:r>
            <w:r w:rsidRPr="00FA192D">
              <w:rPr>
                <w:rFonts w:asciiTheme="minorHAnsi" w:hAnsiTheme="minorHAnsi" w:cstheme="minorHAnsi"/>
                <w:bCs/>
                <w:caps w:val="0"/>
                <w:sz w:val="20"/>
                <w:szCs w:val="20"/>
              </w:rPr>
              <w:t>Úradu podpredsedu vlády SR pre investície a informatizáciu ako centrálneho koordinačného orgánu</w:t>
            </w:r>
            <w:r w:rsidR="00D7049E">
              <w:rPr>
                <w:rFonts w:asciiTheme="minorHAnsi" w:hAnsiTheme="minorHAnsi" w:cstheme="minorHAnsi"/>
                <w:b w:val="0"/>
                <w:bCs/>
                <w:caps w:val="0"/>
                <w:sz w:val="20"/>
                <w:szCs w:val="20"/>
              </w:rPr>
              <w:t xml:space="preserve"> do:</w:t>
            </w:r>
          </w:p>
          <w:p w:rsidR="00D7049E" w:rsidRDefault="00BF1499" w:rsidP="00FA192D">
            <w:pPr>
              <w:spacing w:before="60" w:after="0"/>
              <w:jc w:val="both"/>
              <w:rPr>
                <w:rFonts w:asciiTheme="minorHAnsi" w:hAnsiTheme="minorHAnsi" w:cstheme="minorHAnsi"/>
                <w:b w:val="0"/>
                <w:bCs/>
                <w:caps w:val="0"/>
                <w:sz w:val="20"/>
                <w:szCs w:val="20"/>
              </w:rPr>
            </w:pPr>
            <w:r w:rsidRPr="00D7049E">
              <w:rPr>
                <w:rFonts w:asciiTheme="minorHAnsi" w:hAnsiTheme="minorHAnsi" w:cstheme="minorHAnsi"/>
                <w:bCs/>
                <w:caps w:val="0"/>
                <w:sz w:val="20"/>
                <w:szCs w:val="20"/>
              </w:rPr>
              <w:t>prioritnej osi 1, špecifického cieľa 2</w:t>
            </w:r>
            <w:r w:rsidRPr="00BF1499">
              <w:rPr>
                <w:rFonts w:asciiTheme="minorHAnsi" w:hAnsiTheme="minorHAnsi" w:cstheme="minorHAnsi"/>
                <w:b w:val="0"/>
                <w:bCs/>
                <w:caps w:val="0"/>
                <w:sz w:val="20"/>
                <w:szCs w:val="20"/>
              </w:rPr>
              <w:t xml:space="preserve">, </w:t>
            </w:r>
          </w:p>
          <w:p w:rsidR="004710A8" w:rsidRPr="007E2472" w:rsidRDefault="00BF1499" w:rsidP="00FA192D">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aktivity A. Realizácia komunikačného plánu operačného programu Technická pomoc 2014 -2020.</w:t>
            </w:r>
          </w:p>
        </w:tc>
        <w:tc>
          <w:tcPr>
            <w:tcW w:w="2976" w:type="dxa"/>
          </w:tcPr>
          <w:p w:rsidR="004710A8" w:rsidRPr="007E2472" w:rsidRDefault="00BF1499" w:rsidP="00BF1499">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V zmysle zmien Systému riadenia EŠIF, verzie 5.0 centrálny koordinačný orgán aktívne participuje na zabezpečovaní informovania a komunikácie na horizontálnej úrovni CKO v oblasti zabezpečovania informovania a komunikácie. V spolupráci s ÚV SR realizuje informovanosť a komunikáciu o aktivitách, ktoré mu vyplývajú zo záväzných dokumentov (napr. koordinácia a riadenie EŠIF, monitorovanie a hodnotenie EŠIF, príprava programového obdobia post 2020, dohľad nad procesom implementácie formou organizovania </w:t>
            </w:r>
            <w:proofErr w:type="spellStart"/>
            <w:r w:rsidRPr="00BF1499">
              <w:rPr>
                <w:rFonts w:asciiTheme="minorHAnsi" w:hAnsiTheme="minorHAnsi" w:cstheme="minorHAnsi"/>
                <w:b w:val="0"/>
                <w:bCs/>
                <w:caps w:val="0"/>
                <w:sz w:val="20"/>
                <w:szCs w:val="20"/>
              </w:rPr>
              <w:t>workshopov</w:t>
            </w:r>
            <w:proofErr w:type="spellEnd"/>
            <w:r w:rsidRPr="00BF1499">
              <w:rPr>
                <w:rFonts w:asciiTheme="minorHAnsi" w:hAnsiTheme="minorHAnsi" w:cstheme="minorHAnsi"/>
                <w:b w:val="0"/>
                <w:bCs/>
                <w:caps w:val="0"/>
                <w:sz w:val="20"/>
                <w:szCs w:val="20"/>
              </w:rPr>
              <w:t xml:space="preserve">, seminárov, konferencií, vydávanie letákov a brožúrok, expertných mediálnych vstupov apod.) a pripravuje a realizuje podujatie o najlepších projektoch pre programové obdobie 2007 - 2013 a 2014 - 2020. Z uvedeného dôvodu vznikla potreba zabezpečiť pokrytie týchto činností z prostriedkov OP TP. </w:t>
            </w:r>
          </w:p>
        </w:tc>
        <w:tc>
          <w:tcPr>
            <w:tcW w:w="1985" w:type="dxa"/>
          </w:tcPr>
          <w:p w:rsidR="004710A8" w:rsidRPr="007E2472" w:rsidRDefault="00BF1499" w:rsidP="00BF1499">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8</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2</w:t>
            </w:r>
            <w:r w:rsidRPr="00BF1499">
              <w:rPr>
                <w:rFonts w:asciiTheme="minorHAnsi" w:hAnsiTheme="minorHAnsi" w:cstheme="minorHAnsi"/>
                <w:b w:val="0"/>
                <w:bCs/>
                <w:caps w:val="0"/>
                <w:sz w:val="20"/>
                <w:szCs w:val="20"/>
              </w:rPr>
              <w:t>.1</w:t>
            </w:r>
            <w:r>
              <w:rPr>
                <w:rFonts w:asciiTheme="minorHAnsi" w:hAnsiTheme="minorHAnsi" w:cstheme="minorHAnsi"/>
                <w:b w:val="0"/>
                <w:bCs/>
                <w:caps w:val="0"/>
                <w:sz w:val="20"/>
                <w:szCs w:val="20"/>
              </w:rPr>
              <w:t>1</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p>
        </w:tc>
      </w:tr>
      <w:tr w:rsidR="004710A8" w:rsidRPr="003142FD" w:rsidTr="00EE22B6">
        <w:trPr>
          <w:cantSplit/>
          <w:trHeight w:val="2651"/>
        </w:trPr>
        <w:tc>
          <w:tcPr>
            <w:tcW w:w="1418" w:type="dxa"/>
          </w:tcPr>
          <w:p w:rsidR="004710A8" w:rsidRPr="007E2472" w:rsidRDefault="004710A8" w:rsidP="001349D9">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sidR="001349D9">
              <w:rPr>
                <w:rFonts w:asciiTheme="minorHAnsi" w:hAnsiTheme="minorHAnsi" w:cstheme="minorHAnsi"/>
                <w:b w:val="0"/>
                <w:bCs/>
                <w:caps w:val="0"/>
                <w:sz w:val="20"/>
                <w:szCs w:val="20"/>
              </w:rPr>
              <w:t xml:space="preserve"> – tabuľka </w:t>
            </w:r>
            <w:r w:rsidR="001349D9" w:rsidRPr="005650EE">
              <w:rPr>
                <w:rFonts w:asciiTheme="minorHAnsi" w:hAnsiTheme="minorHAnsi" w:cstheme="minorHAnsi"/>
                <w:b w:val="0"/>
                <w:bCs/>
                <w:caps w:val="0"/>
                <w:sz w:val="20"/>
                <w:szCs w:val="20"/>
              </w:rPr>
              <w:t>oprávnených prijímateľov</w:t>
            </w:r>
            <w:r w:rsidR="001349D9">
              <w:rPr>
                <w:rFonts w:asciiTheme="minorHAnsi" w:hAnsiTheme="minorHAnsi" w:cstheme="minorHAnsi"/>
                <w:b w:val="0"/>
                <w:bCs/>
                <w:caps w:val="0"/>
                <w:sz w:val="20"/>
                <w:szCs w:val="20"/>
              </w:rPr>
              <w:t xml:space="preserve"> (str. 50)</w:t>
            </w:r>
          </w:p>
        </w:tc>
        <w:tc>
          <w:tcPr>
            <w:tcW w:w="3828" w:type="dxa"/>
          </w:tcPr>
          <w:p w:rsidR="001349D9" w:rsidRDefault="00FA192D" w:rsidP="00FA192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Doplnenie oprávneného prijímateľa</w:t>
            </w:r>
            <w:r w:rsidRPr="00BF1499">
              <w:rPr>
                <w:rFonts w:asciiTheme="minorHAnsi" w:hAnsiTheme="minorHAnsi" w:cstheme="minorHAnsi"/>
                <w:b w:val="0"/>
                <w:bCs/>
                <w:caps w:val="0"/>
                <w:sz w:val="20"/>
                <w:szCs w:val="20"/>
              </w:rPr>
              <w:t xml:space="preserve"> </w:t>
            </w:r>
            <w:r w:rsidRPr="00FA192D">
              <w:rPr>
                <w:rFonts w:asciiTheme="minorHAnsi" w:hAnsiTheme="minorHAnsi" w:cstheme="minorHAnsi"/>
                <w:bCs/>
                <w:caps w:val="0"/>
                <w:sz w:val="20"/>
                <w:szCs w:val="20"/>
              </w:rPr>
              <w:t>Ministerstva vnútra SR ako koordinátora HP MRK</w:t>
            </w:r>
            <w:r w:rsidR="001349D9">
              <w:rPr>
                <w:rFonts w:asciiTheme="minorHAnsi" w:hAnsiTheme="minorHAnsi" w:cstheme="minorHAnsi"/>
                <w:b w:val="0"/>
                <w:bCs/>
                <w:caps w:val="0"/>
                <w:sz w:val="20"/>
                <w:szCs w:val="20"/>
              </w:rPr>
              <w:t xml:space="preserve"> do:</w:t>
            </w:r>
          </w:p>
          <w:p w:rsidR="001349D9" w:rsidRDefault="00FA192D" w:rsidP="00FA192D">
            <w:pPr>
              <w:spacing w:before="60" w:after="0"/>
              <w:jc w:val="both"/>
              <w:rPr>
                <w:rFonts w:asciiTheme="minorHAnsi" w:hAnsiTheme="minorHAnsi" w:cstheme="minorHAnsi"/>
                <w:b w:val="0"/>
                <w:bCs/>
                <w:caps w:val="0"/>
                <w:sz w:val="20"/>
                <w:szCs w:val="20"/>
              </w:rPr>
            </w:pPr>
            <w:r w:rsidRPr="001349D9">
              <w:rPr>
                <w:rFonts w:asciiTheme="minorHAnsi" w:hAnsiTheme="minorHAnsi" w:cstheme="minorHAnsi"/>
                <w:bCs/>
                <w:caps w:val="0"/>
                <w:sz w:val="20"/>
                <w:szCs w:val="20"/>
              </w:rPr>
              <w:t>prioritnej osi 2, špecifického cieľa  1</w:t>
            </w:r>
            <w:r w:rsidRPr="00FA192D">
              <w:rPr>
                <w:rFonts w:asciiTheme="minorHAnsi" w:hAnsiTheme="minorHAnsi" w:cstheme="minorHAnsi"/>
                <w:b w:val="0"/>
                <w:bCs/>
                <w:caps w:val="0"/>
                <w:sz w:val="20"/>
                <w:szCs w:val="20"/>
              </w:rPr>
              <w:t xml:space="preserve"> </w:t>
            </w:r>
          </w:p>
          <w:p w:rsidR="004710A8" w:rsidRPr="007E2472" w:rsidRDefault="00FA192D" w:rsidP="00FA192D">
            <w:pPr>
              <w:spacing w:before="60" w:after="0"/>
              <w:jc w:val="both"/>
              <w:rPr>
                <w:rFonts w:asciiTheme="minorHAnsi" w:hAnsiTheme="minorHAnsi" w:cstheme="minorHAnsi"/>
                <w:b w:val="0"/>
                <w:bCs/>
                <w:caps w:val="0"/>
                <w:sz w:val="20"/>
                <w:szCs w:val="20"/>
              </w:rPr>
            </w:pPr>
            <w:r w:rsidRPr="00FA192D">
              <w:rPr>
                <w:rFonts w:asciiTheme="minorHAnsi" w:hAnsiTheme="minorHAnsi" w:cstheme="minorHAnsi"/>
                <w:b w:val="0"/>
                <w:bCs/>
                <w:caps w:val="0"/>
                <w:sz w:val="20"/>
                <w:szCs w:val="20"/>
              </w:rPr>
              <w:t>aktivity E. Materiálno-technické zabezpečenie a mobilita subjektov zapojených do riadenia, implementácie, finančného riadenia, kontrola a auditu EŠIF</w:t>
            </w:r>
          </w:p>
        </w:tc>
        <w:tc>
          <w:tcPr>
            <w:tcW w:w="2976" w:type="dxa"/>
          </w:tcPr>
          <w:p w:rsidR="00FA192D" w:rsidRPr="00FA192D" w:rsidRDefault="00FA192D" w:rsidP="00FA192D">
            <w:pPr>
              <w:spacing w:before="60" w:after="0"/>
              <w:jc w:val="both"/>
              <w:rPr>
                <w:rFonts w:asciiTheme="minorHAnsi" w:hAnsiTheme="minorHAnsi" w:cstheme="minorHAnsi"/>
                <w:b w:val="0"/>
                <w:bCs/>
                <w:caps w:val="0"/>
                <w:sz w:val="20"/>
                <w:szCs w:val="20"/>
              </w:rPr>
            </w:pPr>
            <w:r w:rsidRPr="00FA192D">
              <w:rPr>
                <w:rFonts w:asciiTheme="minorHAnsi" w:hAnsiTheme="minorHAnsi" w:cstheme="minorHAnsi"/>
                <w:b w:val="0"/>
                <w:bCs/>
                <w:caps w:val="0"/>
                <w:sz w:val="20"/>
                <w:szCs w:val="20"/>
              </w:rPr>
              <w:t xml:space="preserve">Úrad splnomocnenca vlády SR pre rómske komunity vykonáva od 01. 01. 2016 následné činnosti koordinátora horizontálnej priority </w:t>
            </w:r>
            <w:proofErr w:type="spellStart"/>
            <w:r w:rsidRPr="00FA192D">
              <w:rPr>
                <w:rFonts w:asciiTheme="minorHAnsi" w:hAnsiTheme="minorHAnsi" w:cstheme="minorHAnsi"/>
                <w:b w:val="0"/>
                <w:bCs/>
                <w:caps w:val="0"/>
                <w:sz w:val="20"/>
                <w:szCs w:val="20"/>
              </w:rPr>
              <w:t>Marginalizované</w:t>
            </w:r>
            <w:proofErr w:type="spellEnd"/>
            <w:r w:rsidRPr="00FA192D">
              <w:rPr>
                <w:rFonts w:asciiTheme="minorHAnsi" w:hAnsiTheme="minorHAnsi" w:cstheme="minorHAnsi"/>
                <w:b w:val="0"/>
                <w:bCs/>
                <w:caps w:val="0"/>
                <w:sz w:val="20"/>
                <w:szCs w:val="20"/>
              </w:rPr>
              <w:t xml:space="preserve"> rómske komunity (ďalej len „HP MRK“). V rámci výkonu následných činností je koordinátor HP MRK po dohode s riadiacimi orgánmi (ROP,OP ŽP,OPV,OP </w:t>
            </w:r>
            <w:proofErr w:type="spellStart"/>
            <w:r w:rsidRPr="00FA192D">
              <w:rPr>
                <w:rFonts w:asciiTheme="minorHAnsi" w:hAnsiTheme="minorHAnsi" w:cstheme="minorHAnsi"/>
                <w:b w:val="0"/>
                <w:bCs/>
                <w:caps w:val="0"/>
                <w:sz w:val="20"/>
                <w:szCs w:val="20"/>
              </w:rPr>
              <w:t>ZaSI</w:t>
            </w:r>
            <w:proofErr w:type="spellEnd"/>
            <w:r w:rsidRPr="00FA192D">
              <w:rPr>
                <w:rFonts w:asciiTheme="minorHAnsi" w:hAnsiTheme="minorHAnsi" w:cstheme="minorHAnsi"/>
                <w:b w:val="0"/>
                <w:bCs/>
                <w:caps w:val="0"/>
                <w:sz w:val="20"/>
                <w:szCs w:val="20"/>
              </w:rPr>
              <w:t xml:space="preserve">, OP </w:t>
            </w:r>
            <w:proofErr w:type="spellStart"/>
            <w:r w:rsidRPr="00FA192D">
              <w:rPr>
                <w:rFonts w:asciiTheme="minorHAnsi" w:hAnsiTheme="minorHAnsi" w:cstheme="minorHAnsi"/>
                <w:b w:val="0"/>
                <w:bCs/>
                <w:caps w:val="0"/>
                <w:sz w:val="20"/>
                <w:szCs w:val="20"/>
              </w:rPr>
              <w:t>KaHR</w:t>
            </w:r>
            <w:proofErr w:type="spellEnd"/>
            <w:r w:rsidRPr="00FA192D">
              <w:rPr>
                <w:rFonts w:asciiTheme="minorHAnsi" w:hAnsiTheme="minorHAnsi" w:cstheme="minorHAnsi"/>
                <w:b w:val="0"/>
                <w:bCs/>
                <w:caps w:val="0"/>
                <w:sz w:val="20"/>
                <w:szCs w:val="20"/>
              </w:rPr>
              <w:t>) prizývaný ako povinná osoba na kontroly na mieste projektov s ukončenou realizáciou, financovaných z alokácie pre Lokálnu stratégiu komplexného prístupu (ďalej „</w:t>
            </w:r>
            <w:proofErr w:type="spellStart"/>
            <w:r w:rsidRPr="00FA192D">
              <w:rPr>
                <w:rFonts w:asciiTheme="minorHAnsi" w:hAnsiTheme="minorHAnsi" w:cstheme="minorHAnsi"/>
                <w:b w:val="0"/>
                <w:bCs/>
                <w:caps w:val="0"/>
                <w:sz w:val="20"/>
                <w:szCs w:val="20"/>
              </w:rPr>
              <w:t>LSKxP</w:t>
            </w:r>
            <w:proofErr w:type="spellEnd"/>
            <w:r w:rsidRPr="00FA192D">
              <w:rPr>
                <w:rFonts w:asciiTheme="minorHAnsi" w:hAnsiTheme="minorHAnsi" w:cstheme="minorHAnsi"/>
                <w:b w:val="0"/>
                <w:bCs/>
                <w:caps w:val="0"/>
                <w:sz w:val="20"/>
                <w:szCs w:val="20"/>
              </w:rPr>
              <w:t xml:space="preserve">“). Vzhľadom na to, že realizácia niektorých projektov financovaných z alokácie pre </w:t>
            </w:r>
            <w:proofErr w:type="spellStart"/>
            <w:r w:rsidRPr="00FA192D">
              <w:rPr>
                <w:rFonts w:asciiTheme="minorHAnsi" w:hAnsiTheme="minorHAnsi" w:cstheme="minorHAnsi"/>
                <w:b w:val="0"/>
                <w:bCs/>
                <w:caps w:val="0"/>
                <w:sz w:val="20"/>
                <w:szCs w:val="20"/>
              </w:rPr>
              <w:t>LSKxP</w:t>
            </w:r>
            <w:proofErr w:type="spellEnd"/>
            <w:r w:rsidRPr="00FA192D">
              <w:rPr>
                <w:rFonts w:asciiTheme="minorHAnsi" w:hAnsiTheme="minorHAnsi" w:cstheme="minorHAnsi"/>
                <w:b w:val="0"/>
                <w:bCs/>
                <w:caps w:val="0"/>
                <w:sz w:val="20"/>
                <w:szCs w:val="20"/>
              </w:rPr>
              <w:t xml:space="preserve"> bola ukončená až v roku 2016, ukončenie obdobia 5 ročnej udržateľnosti je v niektorých prípadoch predpokladané  do konca roku 2021.</w:t>
            </w:r>
          </w:p>
          <w:p w:rsidR="004710A8" w:rsidRPr="007E2472" w:rsidRDefault="00FA192D" w:rsidP="00FA192D">
            <w:pPr>
              <w:spacing w:before="60" w:after="0"/>
              <w:jc w:val="both"/>
              <w:rPr>
                <w:rFonts w:asciiTheme="minorHAnsi" w:hAnsiTheme="minorHAnsi" w:cstheme="minorHAnsi"/>
                <w:b w:val="0"/>
                <w:bCs/>
                <w:caps w:val="0"/>
                <w:sz w:val="20"/>
                <w:szCs w:val="20"/>
              </w:rPr>
            </w:pPr>
            <w:r w:rsidRPr="00FA192D">
              <w:rPr>
                <w:rFonts w:asciiTheme="minorHAnsi" w:hAnsiTheme="minorHAnsi" w:cstheme="minorHAnsi"/>
                <w:b w:val="0"/>
                <w:bCs/>
                <w:caps w:val="0"/>
                <w:sz w:val="20"/>
                <w:szCs w:val="20"/>
              </w:rPr>
              <w:t>Z dôvodu, že uvedené aktivity (výdavky na pracovné cesty pri kontrole projektu) nebolo možné financovať z OP TP v rámci aktivít, pri ktorých je MV SR ako koordinátor HP MRK oprávneným prijímateľom, požiadal koordinátor HP MRK o zaradenie medzi oprávnených prijímateľov za účelom zabezpečenia finančných prostriedkov na realizáciu týchto aktivít v zmysle schváleného rozpočtu zo strany RO OP TP.</w:t>
            </w:r>
          </w:p>
        </w:tc>
        <w:tc>
          <w:tcPr>
            <w:tcW w:w="1985" w:type="dxa"/>
          </w:tcPr>
          <w:p w:rsidR="004710A8" w:rsidRPr="007E2472" w:rsidRDefault="00FA192D" w:rsidP="00EE22B6">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8</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2</w:t>
            </w:r>
            <w:r w:rsidRPr="00BF1499">
              <w:rPr>
                <w:rFonts w:asciiTheme="minorHAnsi" w:hAnsiTheme="minorHAnsi" w:cstheme="minorHAnsi"/>
                <w:b w:val="0"/>
                <w:bCs/>
                <w:caps w:val="0"/>
                <w:sz w:val="20"/>
                <w:szCs w:val="20"/>
              </w:rPr>
              <w:t>.1</w:t>
            </w:r>
            <w:r>
              <w:rPr>
                <w:rFonts w:asciiTheme="minorHAnsi" w:hAnsiTheme="minorHAnsi" w:cstheme="minorHAnsi"/>
                <w:b w:val="0"/>
                <w:bCs/>
                <w:caps w:val="0"/>
                <w:sz w:val="20"/>
                <w:szCs w:val="20"/>
              </w:rPr>
              <w:t>1</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p>
        </w:tc>
      </w:tr>
      <w:tr w:rsidR="004710A8" w:rsidRPr="003142FD" w:rsidTr="00EE22B6">
        <w:trPr>
          <w:cantSplit/>
          <w:trHeight w:val="428"/>
        </w:trPr>
        <w:tc>
          <w:tcPr>
            <w:tcW w:w="1418" w:type="dxa"/>
          </w:tcPr>
          <w:p w:rsidR="004710A8" w:rsidRPr="007E2472" w:rsidRDefault="004710A8" w:rsidP="001349D9">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sidR="001349D9">
              <w:rPr>
                <w:rFonts w:asciiTheme="minorHAnsi" w:hAnsiTheme="minorHAnsi" w:cstheme="minorHAnsi"/>
                <w:b w:val="0"/>
                <w:bCs/>
                <w:caps w:val="0"/>
                <w:sz w:val="20"/>
                <w:szCs w:val="20"/>
              </w:rPr>
              <w:t xml:space="preserve"> – tabuľka </w:t>
            </w:r>
            <w:r w:rsidR="001349D9" w:rsidRPr="005650EE">
              <w:rPr>
                <w:rFonts w:asciiTheme="minorHAnsi" w:hAnsiTheme="minorHAnsi" w:cstheme="minorHAnsi"/>
                <w:b w:val="0"/>
                <w:bCs/>
                <w:caps w:val="0"/>
                <w:sz w:val="20"/>
                <w:szCs w:val="20"/>
              </w:rPr>
              <w:t>oprávnených prijímateľov</w:t>
            </w:r>
            <w:r w:rsidR="001349D9">
              <w:rPr>
                <w:rFonts w:asciiTheme="minorHAnsi" w:hAnsiTheme="minorHAnsi" w:cstheme="minorHAnsi"/>
                <w:b w:val="0"/>
                <w:bCs/>
                <w:caps w:val="0"/>
                <w:sz w:val="20"/>
                <w:szCs w:val="20"/>
              </w:rPr>
              <w:t xml:space="preserve"> (str.</w:t>
            </w:r>
            <w:r w:rsidR="006D5C43">
              <w:rPr>
                <w:rFonts w:asciiTheme="minorHAnsi" w:hAnsiTheme="minorHAnsi" w:cstheme="minorHAnsi"/>
                <w:b w:val="0"/>
                <w:bCs/>
                <w:caps w:val="0"/>
                <w:sz w:val="20"/>
                <w:szCs w:val="20"/>
              </w:rPr>
              <w:t xml:space="preserve"> 40</w:t>
            </w:r>
            <w:r w:rsidR="001349D9">
              <w:rPr>
                <w:rFonts w:asciiTheme="minorHAnsi" w:hAnsiTheme="minorHAnsi" w:cstheme="minorHAnsi"/>
                <w:b w:val="0"/>
                <w:bCs/>
                <w:caps w:val="0"/>
                <w:sz w:val="20"/>
                <w:szCs w:val="20"/>
              </w:rPr>
              <w:t>)</w:t>
            </w:r>
          </w:p>
        </w:tc>
        <w:tc>
          <w:tcPr>
            <w:tcW w:w="3828" w:type="dxa"/>
          </w:tcPr>
          <w:p w:rsidR="001349D9" w:rsidRDefault="004710A8" w:rsidP="007D5702">
            <w:pPr>
              <w:spacing w:before="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 xml:space="preserve">doplnenie oprávneného prijímateľa </w:t>
            </w:r>
            <w:r w:rsidR="007D5702" w:rsidRPr="007D5702">
              <w:rPr>
                <w:rFonts w:asciiTheme="minorHAnsi" w:hAnsiTheme="minorHAnsi" w:cstheme="minorHAnsi"/>
                <w:bCs/>
                <w:caps w:val="0"/>
                <w:sz w:val="20"/>
                <w:szCs w:val="20"/>
              </w:rPr>
              <w:t>Úradu vlády SR ako Národného orgánu, národného kontaktného bodu pre programy nadnárodnej spolupráce pre cieľ Európskej územnej spolupráce (NO a NKB pre PNS a EÚS)</w:t>
            </w:r>
            <w:r w:rsidR="001349D9">
              <w:rPr>
                <w:rFonts w:asciiTheme="minorHAnsi" w:hAnsiTheme="minorHAnsi" w:cstheme="minorHAnsi"/>
                <w:b w:val="0"/>
                <w:bCs/>
                <w:caps w:val="0"/>
                <w:sz w:val="20"/>
                <w:szCs w:val="20"/>
              </w:rPr>
              <w:t xml:space="preserve"> do:</w:t>
            </w:r>
          </w:p>
          <w:p w:rsidR="001349D9" w:rsidRDefault="007D5702" w:rsidP="006D5C43">
            <w:pPr>
              <w:spacing w:before="60" w:after="0"/>
              <w:jc w:val="both"/>
              <w:rPr>
                <w:rFonts w:asciiTheme="minorHAnsi" w:hAnsiTheme="minorHAnsi" w:cstheme="minorHAnsi"/>
                <w:bCs/>
                <w:caps w:val="0"/>
                <w:sz w:val="20"/>
                <w:szCs w:val="20"/>
              </w:rPr>
            </w:pPr>
            <w:r w:rsidRPr="001349D9">
              <w:rPr>
                <w:rFonts w:asciiTheme="minorHAnsi" w:hAnsiTheme="minorHAnsi" w:cstheme="minorHAnsi"/>
                <w:bCs/>
                <w:caps w:val="0"/>
                <w:sz w:val="20"/>
                <w:szCs w:val="20"/>
              </w:rPr>
              <w:t>prioritn</w:t>
            </w:r>
            <w:r w:rsidR="001349D9">
              <w:rPr>
                <w:rFonts w:asciiTheme="minorHAnsi" w:hAnsiTheme="minorHAnsi" w:cstheme="minorHAnsi"/>
                <w:bCs/>
                <w:caps w:val="0"/>
                <w:sz w:val="20"/>
                <w:szCs w:val="20"/>
              </w:rPr>
              <w:t>ej osi 1, špecifického cieľa 3,</w:t>
            </w:r>
          </w:p>
          <w:p w:rsidR="004710A8" w:rsidRPr="001349D9" w:rsidRDefault="007D5702" w:rsidP="006D5C43">
            <w:pPr>
              <w:spacing w:before="60" w:after="0"/>
              <w:jc w:val="both"/>
              <w:rPr>
                <w:rFonts w:asciiTheme="minorHAnsi" w:hAnsiTheme="minorHAnsi" w:cstheme="minorHAnsi"/>
                <w:bCs/>
                <w:caps w:val="0"/>
                <w:sz w:val="20"/>
                <w:szCs w:val="20"/>
              </w:rPr>
            </w:pPr>
            <w:r w:rsidRPr="007D5702">
              <w:rPr>
                <w:rFonts w:asciiTheme="minorHAnsi" w:hAnsiTheme="minorHAnsi" w:cstheme="minorHAnsi"/>
                <w:b w:val="0"/>
                <w:bCs/>
                <w:caps w:val="0"/>
                <w:sz w:val="20"/>
                <w:szCs w:val="20"/>
              </w:rPr>
              <w:t>aktivity E. Hodnotenia, analýzy, štúdie a expertné posúdenia</w:t>
            </w:r>
          </w:p>
        </w:tc>
        <w:tc>
          <w:tcPr>
            <w:tcW w:w="2976" w:type="dxa"/>
          </w:tcPr>
          <w:p w:rsidR="002F4579" w:rsidRPr="002F4579" w:rsidRDefault="002F4579" w:rsidP="002F4579">
            <w:pPr>
              <w:spacing w:before="60" w:after="0"/>
              <w:jc w:val="both"/>
              <w:rPr>
                <w:rFonts w:asciiTheme="minorHAnsi" w:hAnsiTheme="minorHAnsi" w:cstheme="minorHAnsi"/>
                <w:b w:val="0"/>
                <w:bCs/>
                <w:caps w:val="0"/>
                <w:sz w:val="20"/>
                <w:szCs w:val="20"/>
              </w:rPr>
            </w:pPr>
            <w:r w:rsidRPr="002F4579">
              <w:rPr>
                <w:rFonts w:asciiTheme="minorHAnsi" w:hAnsiTheme="minorHAnsi" w:cstheme="minorHAnsi"/>
                <w:b w:val="0"/>
                <w:bCs/>
                <w:caps w:val="0"/>
                <w:sz w:val="20"/>
                <w:szCs w:val="20"/>
              </w:rPr>
              <w:t xml:space="preserve">Významnou súčasťou politiky súdržnosti EÚ je Európska územná spolupráca, t.j. programy </w:t>
            </w:r>
            <w:proofErr w:type="spellStart"/>
            <w:r w:rsidRPr="002F4579">
              <w:rPr>
                <w:rFonts w:asciiTheme="minorHAnsi" w:hAnsiTheme="minorHAnsi" w:cstheme="minorHAnsi"/>
                <w:b w:val="0"/>
                <w:bCs/>
                <w:caps w:val="0"/>
                <w:sz w:val="20"/>
                <w:szCs w:val="20"/>
              </w:rPr>
              <w:t>Interreg</w:t>
            </w:r>
            <w:proofErr w:type="spellEnd"/>
            <w:r w:rsidRPr="002F4579">
              <w:rPr>
                <w:rFonts w:asciiTheme="minorHAnsi" w:hAnsiTheme="minorHAnsi" w:cstheme="minorHAnsi"/>
                <w:b w:val="0"/>
                <w:bCs/>
                <w:caps w:val="0"/>
                <w:sz w:val="20"/>
                <w:szCs w:val="20"/>
              </w:rPr>
              <w:t xml:space="preserve"> a oblasť </w:t>
            </w:r>
            <w:proofErr w:type="spellStart"/>
            <w:r w:rsidRPr="002F4579">
              <w:rPr>
                <w:rFonts w:asciiTheme="minorHAnsi" w:hAnsiTheme="minorHAnsi" w:cstheme="minorHAnsi"/>
                <w:b w:val="0"/>
                <w:bCs/>
                <w:caps w:val="0"/>
                <w:sz w:val="20"/>
                <w:szCs w:val="20"/>
              </w:rPr>
              <w:t>makroregionálnych</w:t>
            </w:r>
            <w:proofErr w:type="spellEnd"/>
            <w:r w:rsidRPr="002F4579">
              <w:rPr>
                <w:rFonts w:asciiTheme="minorHAnsi" w:hAnsiTheme="minorHAnsi" w:cstheme="minorHAnsi"/>
                <w:b w:val="0"/>
                <w:bCs/>
                <w:caps w:val="0"/>
                <w:sz w:val="20"/>
                <w:szCs w:val="20"/>
              </w:rPr>
              <w:t xml:space="preserve"> stratégií, ktoré budú, v zmysle aktuálnych tendencií a záujmu predstaviteľov Európskej komisie, zohrávať v budúcom programovom období dôležitejšiu úlohu ako je tomu v súčasnosti. Je preto mimoriadne dôležité, aby SR mala už v súčasnom období pripravené analýzy a návrhy modelu posilneného riadenia programov </w:t>
            </w:r>
            <w:proofErr w:type="spellStart"/>
            <w:r w:rsidRPr="002F4579">
              <w:rPr>
                <w:rFonts w:asciiTheme="minorHAnsi" w:hAnsiTheme="minorHAnsi" w:cstheme="minorHAnsi"/>
                <w:b w:val="0"/>
                <w:bCs/>
                <w:caps w:val="0"/>
                <w:sz w:val="20"/>
                <w:szCs w:val="20"/>
              </w:rPr>
              <w:t>Interreg</w:t>
            </w:r>
            <w:proofErr w:type="spellEnd"/>
            <w:r w:rsidRPr="002F4579">
              <w:rPr>
                <w:rFonts w:asciiTheme="minorHAnsi" w:hAnsiTheme="minorHAnsi" w:cstheme="minorHAnsi"/>
                <w:b w:val="0"/>
                <w:bCs/>
                <w:caps w:val="0"/>
                <w:sz w:val="20"/>
                <w:szCs w:val="20"/>
              </w:rPr>
              <w:t xml:space="preserve"> a súvisiacich </w:t>
            </w:r>
            <w:proofErr w:type="spellStart"/>
            <w:r w:rsidRPr="002F4579">
              <w:rPr>
                <w:rFonts w:asciiTheme="minorHAnsi" w:hAnsiTheme="minorHAnsi" w:cstheme="minorHAnsi"/>
                <w:b w:val="0"/>
                <w:bCs/>
                <w:caps w:val="0"/>
                <w:sz w:val="20"/>
                <w:szCs w:val="20"/>
              </w:rPr>
              <w:t>makroregionálnych</w:t>
            </w:r>
            <w:proofErr w:type="spellEnd"/>
            <w:r w:rsidRPr="002F4579">
              <w:rPr>
                <w:rFonts w:asciiTheme="minorHAnsi" w:hAnsiTheme="minorHAnsi" w:cstheme="minorHAnsi"/>
                <w:b w:val="0"/>
                <w:bCs/>
                <w:caps w:val="0"/>
                <w:sz w:val="20"/>
                <w:szCs w:val="20"/>
              </w:rPr>
              <w:t xml:space="preserve"> stratégií.  </w:t>
            </w:r>
          </w:p>
          <w:p w:rsidR="002F4579" w:rsidRPr="002F4579" w:rsidRDefault="002F4579" w:rsidP="002F4579">
            <w:pPr>
              <w:spacing w:before="60" w:after="0"/>
              <w:jc w:val="both"/>
              <w:rPr>
                <w:rFonts w:asciiTheme="minorHAnsi" w:hAnsiTheme="minorHAnsi" w:cstheme="minorHAnsi"/>
                <w:b w:val="0"/>
                <w:bCs/>
                <w:caps w:val="0"/>
                <w:sz w:val="20"/>
                <w:szCs w:val="20"/>
              </w:rPr>
            </w:pPr>
            <w:r w:rsidRPr="002F4579">
              <w:rPr>
                <w:rFonts w:asciiTheme="minorHAnsi" w:hAnsiTheme="minorHAnsi" w:cstheme="minorHAnsi"/>
                <w:b w:val="0"/>
                <w:bCs/>
                <w:caps w:val="0"/>
                <w:sz w:val="20"/>
                <w:szCs w:val="20"/>
              </w:rPr>
              <w:t xml:space="preserve">Odbor programov nadnárodnej spolupráce (OPNS) vo funkcii Národného orgánu a Národného kontaktného bodu pre programy nadnárodnej spolupráce pre cieľ Európskej územnej spolupráce (NO a NKB pre PNS a EÚS) pripravuje v spolupráci s expertmi štúdiu využitia Stratégie EÚ pre dunajský región v programovom období po roku 2020 v Slovenskej republike. V rámci štúdie bude vyhodnotený príspevok EŠIF programov k cieľom dunajskej stratégie a analyzovaný strategický význam programov INTERREG v súčasnosti a po roku 2020, ako aj posilnenie konceptu strategických nadnárodných projektov. </w:t>
            </w:r>
          </w:p>
          <w:p w:rsidR="004710A8" w:rsidRPr="007E2472" w:rsidRDefault="002F4579" w:rsidP="002F4579">
            <w:pPr>
              <w:spacing w:before="60" w:after="0"/>
              <w:jc w:val="both"/>
              <w:rPr>
                <w:rFonts w:asciiTheme="minorHAnsi" w:hAnsiTheme="minorHAnsi" w:cstheme="minorHAnsi"/>
                <w:b w:val="0"/>
                <w:bCs/>
                <w:caps w:val="0"/>
                <w:sz w:val="20"/>
                <w:szCs w:val="20"/>
              </w:rPr>
            </w:pPr>
            <w:r w:rsidRPr="002F4579">
              <w:rPr>
                <w:rFonts w:asciiTheme="minorHAnsi" w:hAnsiTheme="minorHAnsi" w:cstheme="minorHAnsi"/>
                <w:b w:val="0"/>
                <w:bCs/>
                <w:caps w:val="0"/>
                <w:sz w:val="20"/>
                <w:szCs w:val="20"/>
              </w:rPr>
              <w:t xml:space="preserve">Nakoľko je štúdia realizovaná na základe zmluvy o dielo a nie je možné financovať ju z OP TP v rámci aktivít, pri ktorých je ÚV SR ako NO a NKB pre PNS a EÚS  oprávneným prijímateľom, požiadal OPNS o zaradenie ÚV SR ako NO a NKB pre PNS a EÚS do prioritnej osi 1, špecifického cieľa 3, aktivity E. Hodnotenia, analýzy, </w:t>
            </w:r>
            <w:r>
              <w:rPr>
                <w:rFonts w:asciiTheme="minorHAnsi" w:hAnsiTheme="minorHAnsi" w:cstheme="minorHAnsi"/>
                <w:b w:val="0"/>
                <w:bCs/>
                <w:caps w:val="0"/>
                <w:sz w:val="20"/>
                <w:szCs w:val="20"/>
              </w:rPr>
              <w:t xml:space="preserve">štúdie a expertízne posúdenia. </w:t>
            </w:r>
          </w:p>
        </w:tc>
        <w:tc>
          <w:tcPr>
            <w:tcW w:w="1985" w:type="dxa"/>
          </w:tcPr>
          <w:p w:rsidR="004710A8" w:rsidRPr="007E2472" w:rsidRDefault="002F4579" w:rsidP="00EE22B6">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8</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2</w:t>
            </w:r>
            <w:r w:rsidRPr="00BF1499">
              <w:rPr>
                <w:rFonts w:asciiTheme="minorHAnsi" w:hAnsiTheme="minorHAnsi" w:cstheme="minorHAnsi"/>
                <w:b w:val="0"/>
                <w:bCs/>
                <w:caps w:val="0"/>
                <w:sz w:val="20"/>
                <w:szCs w:val="20"/>
              </w:rPr>
              <w:t>.1</w:t>
            </w:r>
            <w:r>
              <w:rPr>
                <w:rFonts w:asciiTheme="minorHAnsi" w:hAnsiTheme="minorHAnsi" w:cstheme="minorHAnsi"/>
                <w:b w:val="0"/>
                <w:bCs/>
                <w:caps w:val="0"/>
                <w:sz w:val="20"/>
                <w:szCs w:val="20"/>
              </w:rPr>
              <w:t>1</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7</w:t>
            </w:r>
          </w:p>
        </w:tc>
      </w:tr>
      <w:tr w:rsidR="004F4342" w:rsidRPr="003142FD" w:rsidTr="004775B5">
        <w:trPr>
          <w:cantSplit/>
          <w:trHeight w:val="428"/>
        </w:trPr>
        <w:tc>
          <w:tcPr>
            <w:tcW w:w="10207" w:type="dxa"/>
            <w:gridSpan w:val="4"/>
          </w:tcPr>
          <w:p w:rsidR="004F4342" w:rsidRPr="005055EA" w:rsidRDefault="004F4342" w:rsidP="006B16B7">
            <w:pPr>
              <w:spacing w:before="60" w:after="0"/>
              <w:jc w:val="both"/>
              <w:rPr>
                <w:rFonts w:asciiTheme="minorHAnsi" w:hAnsiTheme="minorHAnsi" w:cstheme="minorHAnsi"/>
                <w:bCs/>
                <w:caps w:val="0"/>
                <w:sz w:val="22"/>
              </w:rPr>
            </w:pPr>
            <w:r w:rsidRPr="005055EA">
              <w:rPr>
                <w:rFonts w:asciiTheme="minorHAnsi" w:hAnsiTheme="minorHAnsi" w:cstheme="minorHAnsi"/>
                <w:bCs/>
                <w:caps w:val="0"/>
                <w:sz w:val="22"/>
              </w:rPr>
              <w:t>Zmeny schválen</w:t>
            </w:r>
            <w:r w:rsidR="006B16B7">
              <w:rPr>
                <w:rFonts w:asciiTheme="minorHAnsi" w:hAnsiTheme="minorHAnsi" w:cstheme="minorHAnsi"/>
                <w:bCs/>
                <w:caps w:val="0"/>
                <w:sz w:val="22"/>
              </w:rPr>
              <w:t>é</w:t>
            </w:r>
            <w:r w:rsidRPr="005055EA">
              <w:rPr>
                <w:rFonts w:asciiTheme="minorHAnsi" w:hAnsiTheme="minorHAnsi" w:cstheme="minorHAnsi"/>
                <w:bCs/>
                <w:caps w:val="0"/>
                <w:sz w:val="22"/>
              </w:rPr>
              <w:t xml:space="preserve"> MV pre OP TP dňa </w:t>
            </w:r>
            <w:r w:rsidR="00D065C1">
              <w:rPr>
                <w:rFonts w:asciiTheme="minorHAnsi" w:hAnsiTheme="minorHAnsi" w:cstheme="minorHAnsi"/>
                <w:bCs/>
                <w:caps w:val="0"/>
                <w:sz w:val="22"/>
              </w:rPr>
              <w:t>5</w:t>
            </w:r>
            <w:r w:rsidRPr="005055EA">
              <w:rPr>
                <w:rFonts w:asciiTheme="minorHAnsi" w:hAnsiTheme="minorHAnsi" w:cstheme="minorHAnsi"/>
                <w:bCs/>
                <w:caps w:val="0"/>
                <w:sz w:val="22"/>
              </w:rPr>
              <w:t>. 12. 2019</w:t>
            </w:r>
          </w:p>
        </w:tc>
      </w:tr>
      <w:tr w:rsidR="004F4342" w:rsidRPr="003142FD" w:rsidTr="00EE22B6">
        <w:trPr>
          <w:cantSplit/>
          <w:trHeight w:val="428"/>
        </w:trPr>
        <w:tc>
          <w:tcPr>
            <w:tcW w:w="1418" w:type="dxa"/>
          </w:tcPr>
          <w:p w:rsidR="004F4342" w:rsidRDefault="004F4342"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1.2 </w:t>
            </w:r>
            <w:r w:rsidRPr="00B6467F">
              <w:rPr>
                <w:rFonts w:asciiTheme="minorHAnsi" w:hAnsiTheme="minorHAnsi" w:cstheme="minorHAnsi"/>
                <w:b w:val="0"/>
                <w:bCs/>
                <w:caps w:val="0"/>
                <w:sz w:val="20"/>
                <w:szCs w:val="20"/>
              </w:rPr>
              <w:t>Odôvodnenie pridelených finančných prostriedkov</w:t>
            </w:r>
            <w:r w:rsidR="008D0BB4">
              <w:rPr>
                <w:rFonts w:asciiTheme="minorHAnsi" w:hAnsiTheme="minorHAnsi" w:cstheme="minorHAnsi"/>
                <w:b w:val="0"/>
                <w:bCs/>
                <w:caps w:val="0"/>
                <w:sz w:val="20"/>
                <w:szCs w:val="20"/>
              </w:rPr>
              <w:t xml:space="preserve"> (str. 26)</w:t>
            </w:r>
          </w:p>
        </w:tc>
        <w:tc>
          <w:tcPr>
            <w:tcW w:w="3828" w:type="dxa"/>
          </w:tcPr>
          <w:p w:rsidR="004F4342" w:rsidRDefault="004F4342"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Zmena percenta a vyčlenených prostriedkov na prioritnú os 1 a prioritnú os 2 nasledovne:</w:t>
            </w:r>
          </w:p>
          <w:p w:rsidR="004F4342" w:rsidRDefault="004F4342"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PO1 - </w:t>
            </w:r>
            <w:r w:rsidRPr="00B6467F">
              <w:rPr>
                <w:rFonts w:asciiTheme="minorHAnsi" w:hAnsiTheme="minorHAnsi" w:cstheme="minorHAnsi"/>
                <w:b w:val="0"/>
                <w:bCs/>
                <w:caps w:val="0"/>
                <w:sz w:val="20"/>
                <w:szCs w:val="20"/>
              </w:rPr>
              <w:t>78,10</w:t>
            </w:r>
            <w:r w:rsidRPr="00687949">
              <w:rPr>
                <w:rFonts w:asciiTheme="minorHAnsi" w:hAnsiTheme="minorHAnsi" w:cstheme="minorHAnsi"/>
                <w:b w:val="0"/>
                <w:bCs/>
                <w:caps w:val="0"/>
                <w:sz w:val="20"/>
                <w:szCs w:val="20"/>
              </w:rPr>
              <w:t>%   (124 23</w:t>
            </w:r>
            <w:r w:rsidR="003E2897" w:rsidRPr="00687949">
              <w:rPr>
                <w:rFonts w:asciiTheme="minorHAnsi" w:hAnsiTheme="minorHAnsi" w:cstheme="minorHAnsi"/>
                <w:b w:val="0"/>
                <w:bCs/>
                <w:caps w:val="0"/>
                <w:sz w:val="20"/>
                <w:szCs w:val="20"/>
              </w:rPr>
              <w:t>5</w:t>
            </w:r>
            <w:r w:rsidRPr="00687949">
              <w:rPr>
                <w:rFonts w:asciiTheme="minorHAnsi" w:hAnsiTheme="minorHAnsi" w:cstheme="minorHAnsi"/>
                <w:b w:val="0"/>
                <w:bCs/>
                <w:caps w:val="0"/>
                <w:sz w:val="20"/>
                <w:szCs w:val="20"/>
              </w:rPr>
              <w:t xml:space="preserve"> </w:t>
            </w:r>
            <w:r w:rsidR="003E2897" w:rsidRPr="00687949">
              <w:rPr>
                <w:rFonts w:asciiTheme="minorHAnsi" w:hAnsiTheme="minorHAnsi" w:cstheme="minorHAnsi"/>
                <w:b w:val="0"/>
                <w:bCs/>
                <w:caps w:val="0"/>
                <w:sz w:val="20"/>
                <w:szCs w:val="20"/>
              </w:rPr>
              <w:t>7</w:t>
            </w:r>
            <w:r w:rsidRPr="00687949">
              <w:rPr>
                <w:rFonts w:asciiTheme="minorHAnsi" w:hAnsiTheme="minorHAnsi" w:cstheme="minorHAnsi"/>
                <w:b w:val="0"/>
                <w:bCs/>
                <w:caps w:val="0"/>
                <w:sz w:val="20"/>
                <w:szCs w:val="20"/>
              </w:rPr>
              <w:t>50 EUR)</w:t>
            </w:r>
          </w:p>
          <w:p w:rsidR="004F4342" w:rsidRPr="007E2472" w:rsidRDefault="004F4342"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PO2 - </w:t>
            </w:r>
            <w:r w:rsidRPr="00B6467F">
              <w:rPr>
                <w:rFonts w:asciiTheme="minorHAnsi" w:hAnsiTheme="minorHAnsi" w:cstheme="minorHAnsi"/>
                <w:b w:val="0"/>
                <w:bCs/>
                <w:caps w:val="0"/>
                <w:sz w:val="20"/>
                <w:szCs w:val="20"/>
              </w:rPr>
              <w:t>21,90 % (</w:t>
            </w:r>
            <w:r w:rsidR="00B20A82" w:rsidRPr="00B20A82">
              <w:rPr>
                <w:rFonts w:asciiTheme="minorHAnsi" w:hAnsiTheme="minorHAnsi" w:cstheme="minorHAnsi"/>
                <w:b w:val="0"/>
                <w:bCs/>
                <w:caps w:val="0"/>
                <w:sz w:val="20"/>
                <w:szCs w:val="20"/>
              </w:rPr>
              <w:t>34 836 162</w:t>
            </w:r>
            <w:r w:rsidRPr="00B6467F">
              <w:rPr>
                <w:rFonts w:asciiTheme="minorHAnsi" w:hAnsiTheme="minorHAnsi" w:cstheme="minorHAnsi"/>
                <w:b w:val="0"/>
                <w:bCs/>
                <w:caps w:val="0"/>
                <w:sz w:val="20"/>
                <w:szCs w:val="20"/>
              </w:rPr>
              <w:t xml:space="preserve"> EUR)</w:t>
            </w:r>
          </w:p>
        </w:tc>
        <w:tc>
          <w:tcPr>
            <w:tcW w:w="2976" w:type="dxa"/>
          </w:tcPr>
          <w:p w:rsidR="004F4342" w:rsidRPr="00BF1499" w:rsidRDefault="004F4342" w:rsidP="002C0B1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Presun finančných prostriedkov vo výške </w:t>
            </w:r>
            <w:r w:rsidRPr="00B6467F">
              <w:rPr>
                <w:rFonts w:asciiTheme="minorHAnsi" w:hAnsiTheme="minorHAnsi" w:cstheme="minorHAnsi"/>
                <w:b w:val="0"/>
                <w:bCs/>
                <w:caps w:val="0"/>
                <w:sz w:val="20"/>
                <w:szCs w:val="20"/>
              </w:rPr>
              <w:t xml:space="preserve">12 000 </w:t>
            </w:r>
            <w:proofErr w:type="spellStart"/>
            <w:r w:rsidRPr="00B6467F">
              <w:rPr>
                <w:rFonts w:asciiTheme="minorHAnsi" w:hAnsiTheme="minorHAnsi" w:cstheme="minorHAnsi"/>
                <w:b w:val="0"/>
                <w:bCs/>
                <w:caps w:val="0"/>
                <w:sz w:val="20"/>
                <w:szCs w:val="20"/>
              </w:rPr>
              <w:t>000</w:t>
            </w:r>
            <w:proofErr w:type="spellEnd"/>
            <w:r w:rsidRPr="00B6467F">
              <w:rPr>
                <w:rFonts w:asciiTheme="minorHAnsi" w:hAnsiTheme="minorHAnsi" w:cstheme="minorHAnsi"/>
                <w:b w:val="0"/>
                <w:bCs/>
                <w:caps w:val="0"/>
                <w:sz w:val="20"/>
                <w:szCs w:val="20"/>
              </w:rPr>
              <w:t xml:space="preserve"> </w:t>
            </w:r>
            <w:r w:rsidR="00220051">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všetky zdroje)</w:t>
            </w:r>
            <w:r>
              <w:rPr>
                <w:rFonts w:asciiTheme="minorHAnsi" w:hAnsiTheme="minorHAnsi" w:cstheme="minorHAnsi"/>
                <w:b w:val="0"/>
                <w:bCs/>
                <w:caps w:val="0"/>
                <w:sz w:val="20"/>
                <w:szCs w:val="20"/>
              </w:rPr>
              <w:t xml:space="preserve">, z toho </w:t>
            </w:r>
            <w:r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Pr="00B6467F">
              <w:rPr>
                <w:rFonts w:asciiTheme="minorHAnsi" w:hAnsiTheme="minorHAnsi" w:cstheme="minorHAnsi"/>
                <w:b w:val="0"/>
                <w:bCs/>
                <w:caps w:val="0"/>
                <w:sz w:val="20"/>
                <w:szCs w:val="20"/>
              </w:rPr>
              <w:t xml:space="preserve">00 </w:t>
            </w:r>
            <w:r w:rsidR="00220051">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 xml:space="preserve"> z dôvodu zabezpečenia dostatku zdrojov na financovanie AK EŠIF</w:t>
            </w:r>
          </w:p>
        </w:tc>
        <w:tc>
          <w:tcPr>
            <w:tcW w:w="1985" w:type="dxa"/>
          </w:tcPr>
          <w:p w:rsidR="004F4342" w:rsidRPr="00B20A82" w:rsidRDefault="006B16B7" w:rsidP="006B16B7">
            <w:pPr>
              <w:spacing w:before="60" w:after="0"/>
              <w:jc w:val="both"/>
              <w:rPr>
                <w:rFonts w:asciiTheme="minorHAnsi" w:hAnsiTheme="minorHAnsi" w:cstheme="minorHAnsi"/>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4F4342" w:rsidRPr="003142FD" w:rsidTr="00EE22B6">
        <w:trPr>
          <w:cantSplit/>
          <w:trHeight w:val="428"/>
        </w:trPr>
        <w:tc>
          <w:tcPr>
            <w:tcW w:w="1418" w:type="dxa"/>
          </w:tcPr>
          <w:p w:rsidR="004F4342" w:rsidRPr="007E2472" w:rsidRDefault="004F4342" w:rsidP="004775B5">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sidR="000E10E9">
              <w:rPr>
                <w:rFonts w:asciiTheme="minorHAnsi" w:hAnsiTheme="minorHAnsi" w:cstheme="minorHAnsi"/>
                <w:b w:val="0"/>
                <w:bCs/>
                <w:caps w:val="0"/>
                <w:sz w:val="20"/>
                <w:szCs w:val="20"/>
              </w:rPr>
              <w:t>, PO1</w:t>
            </w:r>
            <w:r w:rsidR="008D0BB4">
              <w:rPr>
                <w:rFonts w:asciiTheme="minorHAnsi" w:hAnsiTheme="minorHAnsi" w:cstheme="minorHAnsi"/>
                <w:b w:val="0"/>
                <w:bCs/>
                <w:caps w:val="0"/>
                <w:sz w:val="20"/>
                <w:szCs w:val="20"/>
              </w:rPr>
              <w:t xml:space="preserve"> – tabuľka </w:t>
            </w:r>
            <w:r w:rsidR="008D0BB4" w:rsidRPr="008D0BB4">
              <w:rPr>
                <w:rFonts w:asciiTheme="minorHAnsi" w:hAnsiTheme="minorHAnsi" w:cstheme="minorHAnsi"/>
                <w:b w:val="0"/>
                <w:bCs/>
                <w:caps w:val="0"/>
                <w:sz w:val="20"/>
                <w:szCs w:val="20"/>
              </w:rPr>
              <w:t>Fondy, kategórie regiónov a základ pre výpočet podpory Únie</w:t>
            </w:r>
            <w:r w:rsidR="008D0BB4">
              <w:rPr>
                <w:rFonts w:asciiTheme="minorHAnsi" w:hAnsiTheme="minorHAnsi" w:cstheme="minorHAnsi"/>
                <w:b w:val="0"/>
                <w:bCs/>
                <w:caps w:val="0"/>
                <w:sz w:val="20"/>
                <w:szCs w:val="20"/>
              </w:rPr>
              <w:t xml:space="preserve"> (str. </w:t>
            </w:r>
            <w:r w:rsidR="00C20C22">
              <w:rPr>
                <w:rFonts w:asciiTheme="minorHAnsi" w:hAnsiTheme="minorHAnsi" w:cstheme="minorHAnsi"/>
                <w:b w:val="0"/>
                <w:bCs/>
                <w:caps w:val="0"/>
                <w:sz w:val="20"/>
                <w:szCs w:val="20"/>
              </w:rPr>
              <w:t>28)</w:t>
            </w:r>
          </w:p>
        </w:tc>
        <w:tc>
          <w:tcPr>
            <w:tcW w:w="3828" w:type="dxa"/>
          </w:tcPr>
          <w:p w:rsidR="004F4342" w:rsidRDefault="004F4342" w:rsidP="004775B5">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PRIORITNÁ OS 1: Riadenie, kontrola a audit EŠIF</w:t>
            </w:r>
          </w:p>
          <w:p w:rsidR="004F4342" w:rsidRPr="007E2472" w:rsidRDefault="004F4342" w:rsidP="003E2897">
            <w:pPr>
              <w:spacing w:before="60" w:after="0"/>
              <w:jc w:val="both"/>
              <w:rPr>
                <w:rFonts w:asciiTheme="minorHAnsi" w:hAnsiTheme="minorHAnsi" w:cstheme="minorHAnsi"/>
                <w:b w:val="0"/>
                <w:bCs/>
                <w:caps w:val="0"/>
                <w:sz w:val="20"/>
                <w:szCs w:val="20"/>
              </w:rPr>
            </w:pPr>
            <w:r w:rsidRPr="00B6467F">
              <w:rPr>
                <w:rFonts w:asciiTheme="minorHAnsi" w:hAnsiTheme="minorHAnsi" w:cstheme="minorHAnsi"/>
                <w:b w:val="0"/>
                <w:bCs/>
                <w:caps w:val="0"/>
                <w:sz w:val="20"/>
                <w:szCs w:val="20"/>
              </w:rPr>
              <w:t>Základ pre výpočet (celkové oprávnené výdavky)</w:t>
            </w:r>
            <w:r>
              <w:rPr>
                <w:rFonts w:asciiTheme="minorHAnsi" w:hAnsiTheme="minorHAnsi" w:cstheme="minorHAnsi"/>
                <w:b w:val="0"/>
                <w:bCs/>
                <w:caps w:val="0"/>
                <w:sz w:val="20"/>
                <w:szCs w:val="20"/>
              </w:rPr>
              <w:t xml:space="preserve"> – navýšenie rozpočtu </w:t>
            </w:r>
            <w:r w:rsidRPr="00687949">
              <w:rPr>
                <w:rFonts w:asciiTheme="minorHAnsi" w:hAnsiTheme="minorHAnsi" w:cstheme="minorHAnsi"/>
                <w:b w:val="0"/>
                <w:bCs/>
                <w:caps w:val="0"/>
                <w:sz w:val="20"/>
                <w:szCs w:val="20"/>
              </w:rPr>
              <w:t>na  124 23</w:t>
            </w:r>
            <w:r w:rsidR="003E2897" w:rsidRPr="00687949">
              <w:rPr>
                <w:rFonts w:asciiTheme="minorHAnsi" w:hAnsiTheme="minorHAnsi" w:cstheme="minorHAnsi"/>
                <w:b w:val="0"/>
                <w:bCs/>
                <w:caps w:val="0"/>
                <w:sz w:val="20"/>
                <w:szCs w:val="20"/>
              </w:rPr>
              <w:t>5</w:t>
            </w:r>
            <w:r w:rsidRPr="00687949">
              <w:rPr>
                <w:rFonts w:asciiTheme="minorHAnsi" w:hAnsiTheme="minorHAnsi" w:cstheme="minorHAnsi"/>
                <w:b w:val="0"/>
                <w:bCs/>
                <w:caps w:val="0"/>
                <w:sz w:val="20"/>
                <w:szCs w:val="20"/>
              </w:rPr>
              <w:t xml:space="preserve"> </w:t>
            </w:r>
            <w:r w:rsidR="003E2897" w:rsidRPr="00687949">
              <w:rPr>
                <w:rFonts w:asciiTheme="minorHAnsi" w:hAnsiTheme="minorHAnsi" w:cstheme="minorHAnsi"/>
                <w:b w:val="0"/>
                <w:bCs/>
                <w:caps w:val="0"/>
                <w:sz w:val="20"/>
                <w:szCs w:val="20"/>
              </w:rPr>
              <w:t>7</w:t>
            </w:r>
            <w:r w:rsidRPr="00687949">
              <w:rPr>
                <w:rFonts w:asciiTheme="minorHAnsi" w:hAnsiTheme="minorHAnsi" w:cstheme="minorHAnsi"/>
                <w:b w:val="0"/>
                <w:bCs/>
                <w:caps w:val="0"/>
                <w:sz w:val="20"/>
                <w:szCs w:val="20"/>
              </w:rPr>
              <w:t>50 EUR</w:t>
            </w:r>
          </w:p>
        </w:tc>
        <w:tc>
          <w:tcPr>
            <w:tcW w:w="2976" w:type="dxa"/>
          </w:tcPr>
          <w:p w:rsidR="004F4342" w:rsidRPr="00BF1499" w:rsidRDefault="004F4342" w:rsidP="00220051">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Presun finančných prostriedkov vo výške </w:t>
            </w:r>
            <w:r w:rsidRPr="00B6467F">
              <w:rPr>
                <w:rFonts w:asciiTheme="minorHAnsi" w:hAnsiTheme="minorHAnsi" w:cstheme="minorHAnsi"/>
                <w:b w:val="0"/>
                <w:bCs/>
                <w:caps w:val="0"/>
                <w:sz w:val="20"/>
                <w:szCs w:val="20"/>
              </w:rPr>
              <w:t xml:space="preserve">12 000 </w:t>
            </w:r>
            <w:proofErr w:type="spellStart"/>
            <w:r w:rsidRPr="00B6467F">
              <w:rPr>
                <w:rFonts w:asciiTheme="minorHAnsi" w:hAnsiTheme="minorHAnsi" w:cstheme="minorHAnsi"/>
                <w:b w:val="0"/>
                <w:bCs/>
                <w:caps w:val="0"/>
                <w:sz w:val="20"/>
                <w:szCs w:val="20"/>
              </w:rPr>
              <w:t>000</w:t>
            </w:r>
            <w:proofErr w:type="spellEnd"/>
            <w:r w:rsidRPr="00B6467F">
              <w:rPr>
                <w:rFonts w:asciiTheme="minorHAnsi" w:hAnsiTheme="minorHAnsi" w:cstheme="minorHAnsi"/>
                <w:b w:val="0"/>
                <w:bCs/>
                <w:caps w:val="0"/>
                <w:sz w:val="20"/>
                <w:szCs w:val="20"/>
              </w:rPr>
              <w:t xml:space="preserve"> </w:t>
            </w:r>
            <w:r w:rsidR="00220051">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všetky zdroje)</w:t>
            </w:r>
            <w:r>
              <w:rPr>
                <w:rFonts w:asciiTheme="minorHAnsi" w:hAnsiTheme="minorHAnsi" w:cstheme="minorHAnsi"/>
                <w:b w:val="0"/>
                <w:bCs/>
                <w:caps w:val="0"/>
                <w:sz w:val="20"/>
                <w:szCs w:val="20"/>
              </w:rPr>
              <w:t xml:space="preserve">, z toho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w:t>
            </w:r>
            <w:r w:rsidR="00220051">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 xml:space="preserve"> z dôvodu zabezpečenia dostatku zdrojov na financovanie AK EŠIF</w:t>
            </w:r>
            <w:r w:rsidR="000E10E9">
              <w:rPr>
                <w:rFonts w:asciiTheme="minorHAnsi" w:hAnsiTheme="minorHAnsi" w:cstheme="minorHAnsi"/>
                <w:b w:val="0"/>
                <w:bCs/>
                <w:caps w:val="0"/>
                <w:sz w:val="20"/>
                <w:szCs w:val="20"/>
              </w:rPr>
              <w:t>.</w:t>
            </w:r>
          </w:p>
        </w:tc>
        <w:tc>
          <w:tcPr>
            <w:tcW w:w="1985" w:type="dxa"/>
          </w:tcPr>
          <w:p w:rsidR="004F4342" w:rsidRPr="00BF1499"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4F4342" w:rsidRPr="003142FD" w:rsidTr="00EE22B6">
        <w:trPr>
          <w:cantSplit/>
          <w:trHeight w:val="428"/>
        </w:trPr>
        <w:tc>
          <w:tcPr>
            <w:tcW w:w="1418" w:type="dxa"/>
          </w:tcPr>
          <w:p w:rsidR="000E10E9" w:rsidRDefault="004F4342" w:rsidP="000E10E9">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sidR="000E10E9">
              <w:rPr>
                <w:rFonts w:asciiTheme="minorHAnsi" w:hAnsiTheme="minorHAnsi" w:cstheme="minorHAnsi"/>
                <w:b w:val="0"/>
                <w:bCs/>
                <w:caps w:val="0"/>
                <w:sz w:val="20"/>
                <w:szCs w:val="20"/>
              </w:rPr>
              <w:t>,</w:t>
            </w:r>
            <w:r w:rsidR="000E10E9" w:rsidRPr="000E10E9">
              <w:rPr>
                <w:rFonts w:asciiTheme="minorHAnsi" w:hAnsiTheme="minorHAnsi" w:cstheme="minorHAnsi"/>
                <w:b w:val="0"/>
                <w:bCs/>
                <w:caps w:val="0"/>
                <w:sz w:val="20"/>
                <w:szCs w:val="20"/>
              </w:rPr>
              <w:t xml:space="preserve"> </w:t>
            </w:r>
            <w:r w:rsidR="000E10E9">
              <w:rPr>
                <w:rFonts w:asciiTheme="minorHAnsi" w:hAnsiTheme="minorHAnsi" w:cstheme="minorHAnsi"/>
                <w:b w:val="0"/>
                <w:bCs/>
                <w:caps w:val="0"/>
                <w:sz w:val="20"/>
                <w:szCs w:val="20"/>
              </w:rPr>
              <w:t>PO1, ŠC1</w:t>
            </w:r>
            <w:r w:rsidR="006007C5">
              <w:rPr>
                <w:rFonts w:asciiTheme="minorHAnsi" w:hAnsiTheme="minorHAnsi" w:cstheme="minorHAnsi"/>
                <w:b w:val="0"/>
                <w:bCs/>
                <w:caps w:val="0"/>
                <w:sz w:val="20"/>
                <w:szCs w:val="20"/>
              </w:rPr>
              <w:t xml:space="preserve">, </w:t>
            </w:r>
            <w:r w:rsidR="006007C5" w:rsidRPr="00B61F73">
              <w:rPr>
                <w:rFonts w:asciiTheme="minorHAnsi" w:hAnsiTheme="minorHAnsi" w:cstheme="minorHAnsi"/>
                <w:b w:val="0"/>
                <w:bCs/>
                <w:caps w:val="0"/>
                <w:sz w:val="20"/>
                <w:szCs w:val="20"/>
              </w:rPr>
              <w:t>Tabuľka 1</w:t>
            </w:r>
            <w:r w:rsidR="006007C5">
              <w:rPr>
                <w:rFonts w:asciiTheme="minorHAnsi" w:hAnsiTheme="minorHAnsi" w:cstheme="minorHAnsi"/>
                <w:b w:val="0"/>
                <w:bCs/>
                <w:caps w:val="0"/>
                <w:sz w:val="20"/>
                <w:szCs w:val="20"/>
              </w:rPr>
              <w:br/>
              <w:t>(str. 29)</w:t>
            </w:r>
          </w:p>
          <w:p w:rsidR="004F4342" w:rsidRPr="007E2472" w:rsidRDefault="004F4342" w:rsidP="004775B5">
            <w:pPr>
              <w:spacing w:before="60" w:after="0"/>
              <w:jc w:val="both"/>
              <w:rPr>
                <w:rFonts w:asciiTheme="minorHAnsi" w:hAnsiTheme="minorHAnsi" w:cstheme="minorHAnsi"/>
                <w:b w:val="0"/>
                <w:bCs/>
                <w:caps w:val="0"/>
                <w:sz w:val="20"/>
                <w:szCs w:val="20"/>
              </w:rPr>
            </w:pPr>
          </w:p>
        </w:tc>
        <w:tc>
          <w:tcPr>
            <w:tcW w:w="3828" w:type="dxa"/>
          </w:tcPr>
          <w:p w:rsidR="00220051" w:rsidRDefault="004F4342" w:rsidP="004775B5">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Tabuľka 1 Výsledkové ukazovatele zodpovedajúce špecifickému cieľu 1 prioritnej osi č. 1</w:t>
            </w:r>
            <w:r w:rsidR="00220051">
              <w:rPr>
                <w:rFonts w:asciiTheme="minorHAnsi" w:hAnsiTheme="minorHAnsi" w:cstheme="minorHAnsi"/>
                <w:b w:val="0"/>
                <w:bCs/>
                <w:caps w:val="0"/>
                <w:sz w:val="20"/>
                <w:szCs w:val="20"/>
              </w:rPr>
              <w:t>:</w:t>
            </w:r>
          </w:p>
          <w:p w:rsidR="00220051" w:rsidRPr="00220051" w:rsidRDefault="00220051" w:rsidP="004775B5">
            <w:pPr>
              <w:spacing w:before="60" w:after="0"/>
              <w:jc w:val="both"/>
              <w:rPr>
                <w:b w:val="0"/>
                <w:i/>
                <w:sz w:val="18"/>
                <w:szCs w:val="18"/>
              </w:rPr>
            </w:pPr>
            <w:r w:rsidRPr="00220051">
              <w:rPr>
                <w:b w:val="0"/>
                <w:i/>
                <w:sz w:val="18"/>
                <w:szCs w:val="18"/>
              </w:rPr>
              <w:t>U</w:t>
            </w:r>
            <w:r w:rsidR="006007C5">
              <w:rPr>
                <w:b w:val="0"/>
                <w:i/>
                <w:sz w:val="18"/>
                <w:szCs w:val="18"/>
              </w:rPr>
              <w:t>kazovateľ</w:t>
            </w:r>
            <w:r w:rsidRPr="00220051">
              <w:rPr>
                <w:b w:val="0"/>
                <w:i/>
                <w:sz w:val="18"/>
                <w:szCs w:val="18"/>
              </w:rPr>
              <w:t xml:space="preserve"> – Miera fluktuácie pracovníkov</w:t>
            </w:r>
          </w:p>
          <w:p w:rsidR="004F4342" w:rsidRPr="00220051" w:rsidRDefault="004F4342" w:rsidP="004775B5">
            <w:pPr>
              <w:spacing w:before="60" w:after="0"/>
              <w:jc w:val="both"/>
              <w:rPr>
                <w:rFonts w:asciiTheme="minorHAnsi" w:hAnsiTheme="minorHAnsi" w:cstheme="minorHAnsi"/>
                <w:b w:val="0"/>
                <w:bCs/>
                <w:caps w:val="0"/>
                <w:sz w:val="20"/>
                <w:szCs w:val="20"/>
              </w:rPr>
            </w:pPr>
            <w:r w:rsidRPr="00220051">
              <w:rPr>
                <w:rFonts w:asciiTheme="minorHAnsi" w:hAnsiTheme="minorHAnsi" w:cstheme="minorHAnsi"/>
                <w:b w:val="0"/>
                <w:bCs/>
                <w:caps w:val="0"/>
                <w:sz w:val="20"/>
                <w:szCs w:val="20"/>
              </w:rPr>
              <w:t>Zdroj: Relevantní oprávnení prijímatelia, CKO, ÚV SR, MS, ITMS</w:t>
            </w:r>
          </w:p>
        </w:tc>
        <w:tc>
          <w:tcPr>
            <w:tcW w:w="2976" w:type="dxa"/>
          </w:tcPr>
          <w:p w:rsidR="004F4342" w:rsidRDefault="004F4342"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D</w:t>
            </w:r>
            <w:r w:rsidRPr="00B61F73">
              <w:rPr>
                <w:rFonts w:asciiTheme="minorHAnsi" w:hAnsiTheme="minorHAnsi" w:cstheme="minorHAnsi"/>
                <w:b w:val="0"/>
                <w:bCs/>
                <w:caps w:val="0"/>
                <w:sz w:val="20"/>
                <w:szCs w:val="20"/>
              </w:rPr>
              <w:t>opln</w:t>
            </w:r>
            <w:r>
              <w:rPr>
                <w:rFonts w:asciiTheme="minorHAnsi" w:hAnsiTheme="minorHAnsi" w:cstheme="minorHAnsi"/>
                <w:b w:val="0"/>
                <w:bCs/>
                <w:caps w:val="0"/>
                <w:sz w:val="20"/>
                <w:szCs w:val="20"/>
              </w:rPr>
              <w:t>enie</w:t>
            </w:r>
            <w:r w:rsidRPr="00B61F73">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B61F73">
              <w:rPr>
                <w:rFonts w:asciiTheme="minorHAnsi" w:hAnsiTheme="minorHAnsi" w:cstheme="minorHAnsi"/>
                <w:b w:val="0"/>
                <w:bCs/>
                <w:caps w:val="0"/>
                <w:sz w:val="20"/>
                <w:szCs w:val="20"/>
              </w:rPr>
              <w:t xml:space="preserve"> údajov </w:t>
            </w:r>
            <w:r>
              <w:rPr>
                <w:rFonts w:asciiTheme="minorHAnsi" w:hAnsiTheme="minorHAnsi" w:cstheme="minorHAnsi"/>
                <w:b w:val="0"/>
                <w:bCs/>
                <w:caps w:val="0"/>
                <w:sz w:val="20"/>
                <w:szCs w:val="20"/>
              </w:rPr>
              <w:t xml:space="preserve">o ÚV SR vzhľadom k </w:t>
            </w:r>
            <w:r w:rsidRPr="00B61F73">
              <w:rPr>
                <w:rFonts w:asciiTheme="minorHAnsi" w:hAnsiTheme="minorHAnsi" w:cstheme="minorHAnsi"/>
                <w:b w:val="0"/>
                <w:bCs/>
                <w:caps w:val="0"/>
                <w:sz w:val="20"/>
                <w:szCs w:val="20"/>
              </w:rPr>
              <w:t>delimitáci</w:t>
            </w:r>
            <w:r>
              <w:rPr>
                <w:rFonts w:asciiTheme="minorHAnsi" w:hAnsiTheme="minorHAnsi" w:cstheme="minorHAnsi"/>
                <w:b w:val="0"/>
                <w:bCs/>
                <w:caps w:val="0"/>
                <w:sz w:val="20"/>
                <w:szCs w:val="20"/>
              </w:rPr>
              <w:t>i úloh z CKO na ÚV SR</w:t>
            </w:r>
            <w:r w:rsidR="000E10E9">
              <w:rPr>
                <w:rFonts w:asciiTheme="minorHAnsi" w:hAnsiTheme="minorHAnsi" w:cstheme="minorHAnsi"/>
                <w:b w:val="0"/>
                <w:bCs/>
                <w:caps w:val="0"/>
                <w:sz w:val="20"/>
                <w:szCs w:val="20"/>
              </w:rPr>
              <w:t>.</w:t>
            </w:r>
          </w:p>
        </w:tc>
        <w:tc>
          <w:tcPr>
            <w:tcW w:w="1985" w:type="dxa"/>
          </w:tcPr>
          <w:p w:rsidR="004F4342"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4F4342" w:rsidRPr="003142FD" w:rsidTr="00EE22B6">
        <w:trPr>
          <w:cantSplit/>
          <w:trHeight w:val="428"/>
        </w:trPr>
        <w:tc>
          <w:tcPr>
            <w:tcW w:w="1418" w:type="dxa"/>
          </w:tcPr>
          <w:p w:rsidR="005E5ACD" w:rsidRDefault="00A40A5E" w:rsidP="00A40A5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ŠC1</w:t>
            </w:r>
            <w:r w:rsidR="006007C5">
              <w:rPr>
                <w:rFonts w:asciiTheme="minorHAnsi" w:hAnsiTheme="minorHAnsi" w:cstheme="minorHAnsi"/>
                <w:b w:val="0"/>
                <w:bCs/>
                <w:caps w:val="0"/>
                <w:sz w:val="20"/>
                <w:szCs w:val="20"/>
              </w:rPr>
              <w:t>,</w:t>
            </w:r>
            <w:r w:rsidR="006007C5" w:rsidRPr="00B61F73">
              <w:rPr>
                <w:rFonts w:asciiTheme="minorHAnsi" w:hAnsiTheme="minorHAnsi" w:cstheme="minorHAnsi"/>
                <w:b w:val="0"/>
                <w:bCs/>
                <w:caps w:val="0"/>
                <w:sz w:val="20"/>
                <w:szCs w:val="20"/>
              </w:rPr>
              <w:t xml:space="preserve"> Tabuľka 2</w:t>
            </w:r>
          </w:p>
          <w:p w:rsidR="00A40A5E" w:rsidRDefault="006007C5"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w:t>
            </w:r>
            <w:r w:rsidR="005E5ACD">
              <w:rPr>
                <w:rFonts w:asciiTheme="minorHAnsi" w:hAnsiTheme="minorHAnsi" w:cstheme="minorHAnsi"/>
                <w:b w:val="0"/>
                <w:bCs/>
                <w:caps w:val="0"/>
                <w:sz w:val="20"/>
                <w:szCs w:val="20"/>
              </w:rPr>
              <w:t>str. 33)</w:t>
            </w:r>
          </w:p>
          <w:p w:rsidR="004F4342" w:rsidRPr="007E2472" w:rsidRDefault="004F4342" w:rsidP="004775B5">
            <w:pPr>
              <w:spacing w:before="60" w:after="0"/>
              <w:jc w:val="both"/>
              <w:rPr>
                <w:rFonts w:asciiTheme="minorHAnsi" w:hAnsiTheme="minorHAnsi" w:cstheme="minorHAnsi"/>
                <w:b w:val="0"/>
                <w:bCs/>
                <w:caps w:val="0"/>
                <w:sz w:val="20"/>
                <w:szCs w:val="20"/>
              </w:rPr>
            </w:pPr>
          </w:p>
        </w:tc>
        <w:tc>
          <w:tcPr>
            <w:tcW w:w="3828" w:type="dxa"/>
          </w:tcPr>
          <w:p w:rsidR="00E077C7" w:rsidRDefault="004F4342" w:rsidP="00E077C7">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Tabuľka 2 Spoločné a špecifické ukazovatele výstupu špecifického cieľa 1 prioritnej osi č. 1</w:t>
            </w:r>
            <w:r w:rsidR="00E077C7">
              <w:rPr>
                <w:rFonts w:asciiTheme="minorHAnsi" w:hAnsiTheme="minorHAnsi" w:cstheme="minorHAnsi"/>
                <w:b w:val="0"/>
                <w:bCs/>
                <w:caps w:val="0"/>
                <w:sz w:val="20"/>
                <w:szCs w:val="20"/>
              </w:rPr>
              <w:t>:</w:t>
            </w:r>
          </w:p>
          <w:p w:rsidR="000E10E9" w:rsidRPr="000E10E9" w:rsidRDefault="006007C5" w:rsidP="00E077C7">
            <w:pPr>
              <w:spacing w:before="60" w:after="0"/>
              <w:jc w:val="both"/>
              <w:rPr>
                <w:rFonts w:asciiTheme="minorHAnsi" w:hAnsiTheme="minorHAnsi" w:cstheme="minorHAnsi"/>
                <w:b w:val="0"/>
                <w:bCs/>
                <w:caps w:val="0"/>
                <w:sz w:val="20"/>
                <w:szCs w:val="20"/>
              </w:rPr>
            </w:pPr>
            <w:r w:rsidRPr="00220051">
              <w:rPr>
                <w:b w:val="0"/>
                <w:i/>
                <w:sz w:val="18"/>
                <w:szCs w:val="18"/>
              </w:rPr>
              <w:t>U</w:t>
            </w:r>
            <w:r>
              <w:rPr>
                <w:b w:val="0"/>
                <w:i/>
                <w:sz w:val="18"/>
                <w:szCs w:val="18"/>
              </w:rPr>
              <w:t>kazovateľ</w:t>
            </w:r>
            <w:r w:rsidR="000E10E9" w:rsidRPr="000E10E9">
              <w:rPr>
                <w:b w:val="0"/>
                <w:i/>
                <w:sz w:val="18"/>
                <w:szCs w:val="18"/>
              </w:rPr>
              <w:t xml:space="preserve"> - Priemerný počet pracovníkov refundovaných z OP TP</w:t>
            </w:r>
          </w:p>
          <w:p w:rsidR="00E077C7" w:rsidRPr="00E077C7" w:rsidRDefault="00E077C7" w:rsidP="00E077C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Merná jednotka: </w:t>
            </w:r>
            <w:r w:rsidRPr="00E077C7">
              <w:rPr>
                <w:rFonts w:asciiTheme="minorHAnsi" w:hAnsiTheme="minorHAnsi" w:cstheme="minorHAnsi"/>
                <w:b w:val="0"/>
                <w:bCs/>
                <w:caps w:val="0"/>
                <w:sz w:val="20"/>
                <w:szCs w:val="20"/>
              </w:rPr>
              <w:t>FTE</w:t>
            </w:r>
          </w:p>
          <w:p w:rsidR="004F4342" w:rsidRPr="00B61F73" w:rsidRDefault="00E077C7" w:rsidP="00E077C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E077C7">
              <w:rPr>
                <w:rFonts w:asciiTheme="minorHAnsi" w:hAnsiTheme="minorHAnsi" w:cstheme="minorHAnsi"/>
                <w:b w:val="0"/>
                <w:bCs/>
                <w:caps w:val="0"/>
                <w:sz w:val="20"/>
                <w:szCs w:val="20"/>
              </w:rPr>
              <w:t>Relevantní oprávnení prijímatelia, MS, ITMS</w:t>
            </w:r>
          </w:p>
        </w:tc>
        <w:tc>
          <w:tcPr>
            <w:tcW w:w="2976" w:type="dxa"/>
          </w:tcPr>
          <w:p w:rsidR="004F4342" w:rsidRDefault="000E10E9" w:rsidP="000E10E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w:t>
            </w:r>
            <w:r w:rsidRPr="000E10E9">
              <w:rPr>
                <w:rFonts w:asciiTheme="minorHAnsi" w:hAnsiTheme="minorHAnsi" w:cstheme="minorHAnsi"/>
                <w:b w:val="0"/>
                <w:bCs/>
                <w:caps w:val="0"/>
                <w:sz w:val="20"/>
                <w:szCs w:val="20"/>
              </w:rPr>
              <w:t>prav</w:t>
            </w:r>
            <w:r>
              <w:rPr>
                <w:rFonts w:asciiTheme="minorHAnsi" w:hAnsiTheme="minorHAnsi" w:cstheme="minorHAnsi"/>
                <w:b w:val="0"/>
                <w:bCs/>
                <w:caps w:val="0"/>
                <w:sz w:val="20"/>
                <w:szCs w:val="20"/>
              </w:rPr>
              <w:t>a</w:t>
            </w:r>
            <w:r w:rsidRPr="000E10E9">
              <w:rPr>
                <w:rFonts w:asciiTheme="minorHAnsi" w:hAnsiTheme="minorHAnsi" w:cstheme="minorHAnsi"/>
                <w:b w:val="0"/>
                <w:bCs/>
                <w:caps w:val="0"/>
                <w:sz w:val="20"/>
                <w:szCs w:val="20"/>
              </w:rPr>
              <w:t xml:space="preserve"> mern</w:t>
            </w:r>
            <w:r>
              <w:rPr>
                <w:rFonts w:asciiTheme="minorHAnsi" w:hAnsiTheme="minorHAnsi" w:cstheme="minorHAnsi"/>
                <w:b w:val="0"/>
                <w:bCs/>
                <w:caps w:val="0"/>
                <w:sz w:val="20"/>
                <w:szCs w:val="20"/>
              </w:rPr>
              <w:t>ej</w:t>
            </w:r>
            <w:r w:rsidRPr="000E10E9">
              <w:rPr>
                <w:rFonts w:asciiTheme="minorHAnsi" w:hAnsiTheme="minorHAnsi" w:cstheme="minorHAnsi"/>
                <w:b w:val="0"/>
                <w:bCs/>
                <w:caps w:val="0"/>
                <w:sz w:val="20"/>
                <w:szCs w:val="20"/>
              </w:rPr>
              <w:t xml:space="preserve"> jednotk</w:t>
            </w:r>
            <w:r>
              <w:rPr>
                <w:rFonts w:asciiTheme="minorHAnsi" w:hAnsiTheme="minorHAnsi" w:cstheme="minorHAnsi"/>
                <w:b w:val="0"/>
                <w:bCs/>
                <w:caps w:val="0"/>
                <w:sz w:val="20"/>
                <w:szCs w:val="20"/>
              </w:rPr>
              <w:t>y</w:t>
            </w:r>
            <w:r w:rsidRPr="000E10E9">
              <w:rPr>
                <w:rFonts w:asciiTheme="minorHAnsi" w:hAnsiTheme="minorHAnsi" w:cstheme="minorHAnsi"/>
                <w:b w:val="0"/>
                <w:bCs/>
                <w:caps w:val="0"/>
                <w:sz w:val="20"/>
                <w:szCs w:val="20"/>
              </w:rPr>
              <w:t xml:space="preserve"> na FTE za účelom zosúladenia s národným číselníkom MU a reálnym výpočtom hodnoty ukazovateľa.</w:t>
            </w:r>
            <w:r>
              <w:rPr>
                <w:rFonts w:asciiTheme="minorHAnsi" w:hAnsiTheme="minorHAnsi" w:cstheme="minorHAnsi"/>
                <w:b w:val="0"/>
                <w:bCs/>
                <w:caps w:val="0"/>
                <w:sz w:val="20"/>
                <w:szCs w:val="20"/>
              </w:rPr>
              <w:t xml:space="preserve"> Úprava</w:t>
            </w:r>
            <w:r w:rsidRPr="00B61F73">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B61F73">
              <w:rPr>
                <w:rFonts w:asciiTheme="minorHAnsi" w:hAnsiTheme="minorHAnsi" w:cstheme="minorHAnsi"/>
                <w:b w:val="0"/>
                <w:bCs/>
                <w:caps w:val="0"/>
                <w:sz w:val="20"/>
                <w:szCs w:val="20"/>
              </w:rPr>
              <w:t xml:space="preserve"> údajov </w:t>
            </w:r>
            <w:r>
              <w:rPr>
                <w:rFonts w:asciiTheme="minorHAnsi" w:hAnsiTheme="minorHAnsi" w:cstheme="minorHAnsi"/>
                <w:b w:val="0"/>
                <w:bCs/>
                <w:caps w:val="0"/>
                <w:sz w:val="20"/>
                <w:szCs w:val="20"/>
              </w:rPr>
              <w:t>podľa skutočnosti.</w:t>
            </w:r>
          </w:p>
        </w:tc>
        <w:tc>
          <w:tcPr>
            <w:tcW w:w="1985" w:type="dxa"/>
          </w:tcPr>
          <w:p w:rsidR="004F4342"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p w:rsidR="006B16B7" w:rsidRDefault="006B16B7"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Dňa 18.12.2019 boli členovia MV informovaní o technickej zmene v SFC2014 – zmena ukazovateľa doplnením nového ukazovateľa s kódom </w:t>
            </w:r>
            <w:r w:rsidRPr="006B16B7">
              <w:rPr>
                <w:rFonts w:asciiTheme="minorHAnsi" w:hAnsiTheme="minorHAnsi" w:cstheme="minorHAnsi"/>
                <w:b w:val="0"/>
                <w:bCs/>
                <w:caps w:val="0"/>
                <w:sz w:val="20"/>
                <w:szCs w:val="20"/>
              </w:rPr>
              <w:t>O0310</w:t>
            </w:r>
            <w:r>
              <w:rPr>
                <w:rFonts w:asciiTheme="minorHAnsi" w:hAnsiTheme="minorHAnsi" w:cstheme="minorHAnsi"/>
                <w:b w:val="0"/>
                <w:bCs/>
                <w:caps w:val="0"/>
                <w:sz w:val="20"/>
                <w:szCs w:val="20"/>
              </w:rPr>
              <w:t xml:space="preserve"> a </w:t>
            </w:r>
            <w:proofErr w:type="spellStart"/>
            <w:r>
              <w:rPr>
                <w:rFonts w:asciiTheme="minorHAnsi" w:hAnsiTheme="minorHAnsi" w:cstheme="minorHAnsi"/>
                <w:b w:val="0"/>
                <w:bCs/>
                <w:caps w:val="0"/>
                <w:sz w:val="20"/>
                <w:szCs w:val="20"/>
              </w:rPr>
              <w:t>zneplatnenie</w:t>
            </w:r>
            <w:proofErr w:type="spellEnd"/>
            <w:r>
              <w:rPr>
                <w:rFonts w:asciiTheme="minorHAnsi" w:hAnsiTheme="minorHAnsi" w:cstheme="minorHAnsi"/>
                <w:b w:val="0"/>
                <w:bCs/>
                <w:caps w:val="0"/>
                <w:sz w:val="20"/>
                <w:szCs w:val="20"/>
              </w:rPr>
              <w:t xml:space="preserve"> starého ukazovateľa</w:t>
            </w:r>
          </w:p>
        </w:tc>
      </w:tr>
      <w:tr w:rsidR="000E10E9" w:rsidRPr="003142FD" w:rsidTr="00EE22B6">
        <w:trPr>
          <w:cantSplit/>
          <w:trHeight w:val="428"/>
        </w:trPr>
        <w:tc>
          <w:tcPr>
            <w:tcW w:w="1418" w:type="dxa"/>
          </w:tcPr>
          <w:p w:rsidR="005E5ACD" w:rsidRDefault="00A40A5E" w:rsidP="00A40A5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ŠC1</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Tabuľka 2</w:t>
            </w:r>
          </w:p>
          <w:p w:rsidR="00A40A5E" w:rsidRDefault="005E5ACD"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33)</w:t>
            </w:r>
          </w:p>
          <w:p w:rsidR="000E10E9" w:rsidRPr="007E2472" w:rsidRDefault="000E10E9" w:rsidP="004775B5">
            <w:pPr>
              <w:spacing w:before="60" w:after="0"/>
              <w:jc w:val="both"/>
              <w:rPr>
                <w:rFonts w:asciiTheme="minorHAnsi" w:hAnsiTheme="minorHAnsi" w:cstheme="minorHAnsi"/>
                <w:b w:val="0"/>
                <w:bCs/>
                <w:caps w:val="0"/>
                <w:sz w:val="20"/>
                <w:szCs w:val="20"/>
              </w:rPr>
            </w:pPr>
          </w:p>
        </w:tc>
        <w:tc>
          <w:tcPr>
            <w:tcW w:w="3828" w:type="dxa"/>
          </w:tcPr>
          <w:p w:rsidR="000E10E9" w:rsidRDefault="000E10E9" w:rsidP="000E10E9">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Tabuľka 2 Spoločné a špecifické ukazovatele výstupu špecifického cieľa 1 prioritnej osi č. 1</w:t>
            </w:r>
            <w:r>
              <w:rPr>
                <w:rFonts w:asciiTheme="minorHAnsi" w:hAnsiTheme="minorHAnsi" w:cstheme="minorHAnsi"/>
                <w:b w:val="0"/>
                <w:bCs/>
                <w:caps w:val="0"/>
                <w:sz w:val="20"/>
                <w:szCs w:val="20"/>
              </w:rPr>
              <w:t>:</w:t>
            </w:r>
          </w:p>
          <w:p w:rsidR="000E10E9" w:rsidRDefault="005E5ACD" w:rsidP="00E077C7">
            <w:pPr>
              <w:spacing w:before="60" w:after="0"/>
              <w:jc w:val="both"/>
              <w:rPr>
                <w:b w:val="0"/>
                <w:i/>
                <w:sz w:val="18"/>
                <w:szCs w:val="18"/>
              </w:rPr>
            </w:pPr>
            <w:r w:rsidRPr="00220051">
              <w:rPr>
                <w:b w:val="0"/>
                <w:i/>
                <w:sz w:val="18"/>
                <w:szCs w:val="18"/>
              </w:rPr>
              <w:t>U</w:t>
            </w:r>
            <w:r>
              <w:rPr>
                <w:b w:val="0"/>
                <w:i/>
                <w:sz w:val="18"/>
                <w:szCs w:val="18"/>
              </w:rPr>
              <w:t>kazovateľ</w:t>
            </w:r>
            <w:r w:rsidR="00A40A5E">
              <w:rPr>
                <w:b w:val="0"/>
                <w:i/>
                <w:sz w:val="18"/>
                <w:szCs w:val="18"/>
              </w:rPr>
              <w:t xml:space="preserve"> - </w:t>
            </w:r>
            <w:r w:rsidR="000E10E9" w:rsidRPr="000E10E9">
              <w:rPr>
                <w:b w:val="0"/>
                <w:i/>
                <w:sz w:val="18"/>
                <w:szCs w:val="18"/>
              </w:rPr>
              <w:t>Počet vyškolených účastníkov v rámci centrálneho systému vzdelávania</w:t>
            </w:r>
          </w:p>
          <w:p w:rsidR="000E10E9" w:rsidRPr="000E10E9" w:rsidRDefault="000E10E9" w:rsidP="000E10E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Cieľová hodnota v roku 2023: </w:t>
            </w:r>
            <w:r w:rsidRPr="000E10E9">
              <w:rPr>
                <w:rFonts w:asciiTheme="minorHAnsi" w:hAnsiTheme="minorHAnsi" w:cstheme="minorHAnsi"/>
                <w:b w:val="0"/>
                <w:bCs/>
                <w:caps w:val="0"/>
                <w:sz w:val="20"/>
                <w:szCs w:val="20"/>
              </w:rPr>
              <w:t>14 000</w:t>
            </w:r>
          </w:p>
          <w:p w:rsidR="000E10E9" w:rsidRPr="000E10E9" w:rsidRDefault="000E10E9" w:rsidP="000E10E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0E10E9">
              <w:rPr>
                <w:rFonts w:asciiTheme="minorHAnsi" w:hAnsiTheme="minorHAnsi" w:cstheme="minorHAnsi"/>
                <w:b w:val="0"/>
                <w:bCs/>
                <w:caps w:val="0"/>
                <w:sz w:val="20"/>
                <w:szCs w:val="20"/>
              </w:rPr>
              <w:t>CKO, ÚV SR, MS, ITMS</w:t>
            </w:r>
          </w:p>
        </w:tc>
        <w:tc>
          <w:tcPr>
            <w:tcW w:w="2976" w:type="dxa"/>
          </w:tcPr>
          <w:p w:rsidR="000E10E9" w:rsidRPr="000E10E9" w:rsidRDefault="000E10E9" w:rsidP="000E10E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N</w:t>
            </w:r>
            <w:r w:rsidRPr="000E10E9">
              <w:rPr>
                <w:rFonts w:asciiTheme="minorHAnsi" w:hAnsiTheme="minorHAnsi" w:cstheme="minorHAnsi"/>
                <w:b w:val="0"/>
                <w:bCs/>
                <w:caps w:val="0"/>
                <w:sz w:val="20"/>
                <w:szCs w:val="20"/>
              </w:rPr>
              <w:t>avýš</w:t>
            </w:r>
            <w:r>
              <w:rPr>
                <w:rFonts w:asciiTheme="minorHAnsi" w:hAnsiTheme="minorHAnsi" w:cstheme="minorHAnsi"/>
                <w:b w:val="0"/>
                <w:bCs/>
                <w:caps w:val="0"/>
                <w:sz w:val="20"/>
                <w:szCs w:val="20"/>
              </w:rPr>
              <w:t>enie</w:t>
            </w:r>
            <w:r w:rsidRPr="000E10E9">
              <w:rPr>
                <w:rFonts w:asciiTheme="minorHAnsi" w:hAnsiTheme="minorHAnsi" w:cstheme="minorHAnsi"/>
                <w:b w:val="0"/>
                <w:bCs/>
                <w:caps w:val="0"/>
                <w:sz w:val="20"/>
                <w:szCs w:val="20"/>
              </w:rPr>
              <w:t xml:space="preserve"> cieľov</w:t>
            </w:r>
            <w:r>
              <w:rPr>
                <w:rFonts w:asciiTheme="minorHAnsi" w:hAnsiTheme="minorHAnsi" w:cstheme="minorHAnsi"/>
                <w:b w:val="0"/>
                <w:bCs/>
                <w:caps w:val="0"/>
                <w:sz w:val="20"/>
                <w:szCs w:val="20"/>
              </w:rPr>
              <w:t>ej</w:t>
            </w:r>
            <w:r w:rsidRPr="000E10E9">
              <w:rPr>
                <w:rFonts w:asciiTheme="minorHAnsi" w:hAnsiTheme="minorHAnsi" w:cstheme="minorHAnsi"/>
                <w:b w:val="0"/>
                <w:bCs/>
                <w:caps w:val="0"/>
                <w:sz w:val="20"/>
                <w:szCs w:val="20"/>
              </w:rPr>
              <w:t xml:space="preserve"> hodnot</w:t>
            </w:r>
            <w:r>
              <w:rPr>
                <w:rFonts w:asciiTheme="minorHAnsi" w:hAnsiTheme="minorHAnsi" w:cstheme="minorHAnsi"/>
                <w:b w:val="0"/>
                <w:bCs/>
                <w:caps w:val="0"/>
                <w:sz w:val="20"/>
                <w:szCs w:val="20"/>
              </w:rPr>
              <w:t>y</w:t>
            </w:r>
            <w:r>
              <w:rPr>
                <w:rFonts w:asciiTheme="minorHAnsi" w:hAnsiTheme="minorHAnsi" w:cstheme="minorHAnsi"/>
                <w:b w:val="0"/>
                <w:bCs/>
                <w:caps w:val="0"/>
                <w:sz w:val="20"/>
                <w:szCs w:val="20"/>
              </w:rPr>
              <w:br/>
              <w:t xml:space="preserve">zo 7 500 </w:t>
            </w:r>
            <w:r w:rsidRPr="000E10E9">
              <w:rPr>
                <w:rFonts w:asciiTheme="minorHAnsi" w:hAnsiTheme="minorHAnsi" w:cstheme="minorHAnsi"/>
                <w:b w:val="0"/>
                <w:bCs/>
                <w:caps w:val="0"/>
                <w:sz w:val="20"/>
                <w:szCs w:val="20"/>
              </w:rPr>
              <w:t>na 14 000.</w:t>
            </w:r>
          </w:p>
          <w:p w:rsidR="000E10E9" w:rsidRDefault="000E10E9" w:rsidP="000E10E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D</w:t>
            </w:r>
            <w:r w:rsidRPr="00B61F73">
              <w:rPr>
                <w:rFonts w:asciiTheme="minorHAnsi" w:hAnsiTheme="minorHAnsi" w:cstheme="minorHAnsi"/>
                <w:b w:val="0"/>
                <w:bCs/>
                <w:caps w:val="0"/>
                <w:sz w:val="20"/>
                <w:szCs w:val="20"/>
              </w:rPr>
              <w:t>opln</w:t>
            </w:r>
            <w:r>
              <w:rPr>
                <w:rFonts w:asciiTheme="minorHAnsi" w:hAnsiTheme="minorHAnsi" w:cstheme="minorHAnsi"/>
                <w:b w:val="0"/>
                <w:bCs/>
                <w:caps w:val="0"/>
                <w:sz w:val="20"/>
                <w:szCs w:val="20"/>
              </w:rPr>
              <w:t>enie</w:t>
            </w:r>
            <w:r w:rsidRPr="00B61F73">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B61F73">
              <w:rPr>
                <w:rFonts w:asciiTheme="minorHAnsi" w:hAnsiTheme="minorHAnsi" w:cstheme="minorHAnsi"/>
                <w:b w:val="0"/>
                <w:bCs/>
                <w:caps w:val="0"/>
                <w:sz w:val="20"/>
                <w:szCs w:val="20"/>
              </w:rPr>
              <w:t xml:space="preserve"> údajov </w:t>
            </w:r>
            <w:r>
              <w:rPr>
                <w:rFonts w:asciiTheme="minorHAnsi" w:hAnsiTheme="minorHAnsi" w:cstheme="minorHAnsi"/>
                <w:b w:val="0"/>
                <w:bCs/>
                <w:caps w:val="0"/>
                <w:sz w:val="20"/>
                <w:szCs w:val="20"/>
              </w:rPr>
              <w:t xml:space="preserve">o ÚV SR vzhľadom k </w:t>
            </w:r>
            <w:r w:rsidRPr="00B61F73">
              <w:rPr>
                <w:rFonts w:asciiTheme="minorHAnsi" w:hAnsiTheme="minorHAnsi" w:cstheme="minorHAnsi"/>
                <w:b w:val="0"/>
                <w:bCs/>
                <w:caps w:val="0"/>
                <w:sz w:val="20"/>
                <w:szCs w:val="20"/>
              </w:rPr>
              <w:t>delimitáci</w:t>
            </w:r>
            <w:r>
              <w:rPr>
                <w:rFonts w:asciiTheme="minorHAnsi" w:hAnsiTheme="minorHAnsi" w:cstheme="minorHAnsi"/>
                <w:b w:val="0"/>
                <w:bCs/>
                <w:caps w:val="0"/>
                <w:sz w:val="20"/>
                <w:szCs w:val="20"/>
              </w:rPr>
              <w:t>i úloh z CKO na ÚV SR.</w:t>
            </w:r>
          </w:p>
        </w:tc>
        <w:tc>
          <w:tcPr>
            <w:tcW w:w="1985" w:type="dxa"/>
          </w:tcPr>
          <w:p w:rsidR="000E10E9"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E10E9" w:rsidRPr="003142FD" w:rsidTr="00EE22B6">
        <w:trPr>
          <w:cantSplit/>
          <w:trHeight w:val="428"/>
        </w:trPr>
        <w:tc>
          <w:tcPr>
            <w:tcW w:w="1418" w:type="dxa"/>
          </w:tcPr>
          <w:p w:rsidR="005E5ACD" w:rsidRDefault="00A40A5E" w:rsidP="00A40A5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ŠC2</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3</w:t>
            </w:r>
          </w:p>
          <w:p w:rsidR="00A40A5E" w:rsidRDefault="005E5ACD"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34)</w:t>
            </w:r>
          </w:p>
          <w:p w:rsidR="000E10E9" w:rsidRPr="007E2472" w:rsidRDefault="000E10E9" w:rsidP="004775B5">
            <w:pPr>
              <w:spacing w:before="60" w:after="0"/>
              <w:jc w:val="both"/>
              <w:rPr>
                <w:rFonts w:asciiTheme="minorHAnsi" w:hAnsiTheme="minorHAnsi" w:cstheme="minorHAnsi"/>
                <w:b w:val="0"/>
                <w:bCs/>
                <w:caps w:val="0"/>
                <w:sz w:val="20"/>
                <w:szCs w:val="20"/>
              </w:rPr>
            </w:pPr>
          </w:p>
        </w:tc>
        <w:tc>
          <w:tcPr>
            <w:tcW w:w="3828" w:type="dxa"/>
          </w:tcPr>
          <w:p w:rsidR="000E10E9" w:rsidRDefault="00A40A5E" w:rsidP="000E10E9">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3 Výsledkové ukazovatele zodpovedajúce špecifickému cieľu 2 prioritnej osi č. 1</w:t>
            </w:r>
            <w:r>
              <w:rPr>
                <w:rFonts w:asciiTheme="minorHAnsi" w:hAnsiTheme="minorHAnsi" w:cstheme="minorHAnsi"/>
                <w:b w:val="0"/>
                <w:bCs/>
                <w:caps w:val="0"/>
                <w:sz w:val="20"/>
                <w:szCs w:val="20"/>
              </w:rPr>
              <w:t>:</w:t>
            </w:r>
          </w:p>
          <w:p w:rsidR="00A40A5E" w:rsidRDefault="005E5ACD" w:rsidP="000E10E9">
            <w:pPr>
              <w:spacing w:before="60" w:after="0"/>
              <w:jc w:val="both"/>
              <w:rPr>
                <w:b w:val="0"/>
                <w:i/>
                <w:sz w:val="18"/>
                <w:szCs w:val="18"/>
              </w:rPr>
            </w:pPr>
            <w:r w:rsidRPr="00220051">
              <w:rPr>
                <w:b w:val="0"/>
                <w:i/>
                <w:sz w:val="18"/>
                <w:szCs w:val="18"/>
              </w:rPr>
              <w:t>U</w:t>
            </w:r>
            <w:r>
              <w:rPr>
                <w:b w:val="0"/>
                <w:i/>
                <w:sz w:val="18"/>
                <w:szCs w:val="18"/>
              </w:rPr>
              <w:t>kazovateľ</w:t>
            </w:r>
            <w:r w:rsidR="00A40A5E" w:rsidRPr="00A40A5E">
              <w:rPr>
                <w:b w:val="0"/>
                <w:i/>
                <w:sz w:val="18"/>
                <w:szCs w:val="18"/>
              </w:rPr>
              <w:t xml:space="preserve"> - Miera informovanosti o možnostiach podpory z</w:t>
            </w:r>
            <w:r w:rsidR="00A40A5E">
              <w:rPr>
                <w:b w:val="0"/>
                <w:i/>
                <w:sz w:val="18"/>
                <w:szCs w:val="18"/>
              </w:rPr>
              <w:t> </w:t>
            </w:r>
            <w:r w:rsidR="00A40A5E" w:rsidRPr="00A40A5E">
              <w:rPr>
                <w:b w:val="0"/>
                <w:i/>
                <w:sz w:val="18"/>
                <w:szCs w:val="18"/>
              </w:rPr>
              <w:t>EŠIF</w:t>
            </w:r>
          </w:p>
          <w:p w:rsidR="00A40A5E" w:rsidRP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Frekvencia merania: </w:t>
            </w:r>
            <w:r w:rsidRPr="00A40A5E">
              <w:rPr>
                <w:rFonts w:asciiTheme="minorHAnsi" w:hAnsiTheme="minorHAnsi" w:cstheme="minorHAnsi"/>
                <w:b w:val="0"/>
                <w:bCs/>
                <w:caps w:val="0"/>
                <w:sz w:val="20"/>
                <w:szCs w:val="20"/>
              </w:rPr>
              <w:t>2017</w:t>
            </w:r>
            <w:r>
              <w:rPr>
                <w:rFonts w:asciiTheme="minorHAnsi" w:hAnsiTheme="minorHAnsi" w:cstheme="minorHAnsi"/>
                <w:b w:val="0"/>
                <w:bCs/>
                <w:caps w:val="0"/>
                <w:sz w:val="20"/>
                <w:szCs w:val="20"/>
              </w:rPr>
              <w:t xml:space="preserve">, </w:t>
            </w:r>
            <w:r w:rsidRPr="00A40A5E">
              <w:rPr>
                <w:rFonts w:asciiTheme="minorHAnsi" w:hAnsiTheme="minorHAnsi" w:cstheme="minorHAnsi"/>
                <w:b w:val="0"/>
                <w:bCs/>
                <w:caps w:val="0"/>
                <w:sz w:val="20"/>
                <w:szCs w:val="20"/>
              </w:rPr>
              <w:t>2020</w:t>
            </w:r>
            <w:r>
              <w:rPr>
                <w:rFonts w:asciiTheme="minorHAnsi" w:hAnsiTheme="minorHAnsi" w:cstheme="minorHAnsi"/>
                <w:b w:val="0"/>
                <w:bCs/>
                <w:caps w:val="0"/>
                <w:sz w:val="20"/>
                <w:szCs w:val="20"/>
              </w:rPr>
              <w:t xml:space="preserve">, </w:t>
            </w:r>
            <w:r w:rsidRPr="00A40A5E">
              <w:rPr>
                <w:rFonts w:asciiTheme="minorHAnsi" w:hAnsiTheme="minorHAnsi" w:cstheme="minorHAnsi"/>
                <w:b w:val="0"/>
                <w:bCs/>
                <w:caps w:val="0"/>
                <w:sz w:val="20"/>
                <w:szCs w:val="20"/>
              </w:rPr>
              <w:t>2023</w:t>
            </w:r>
          </w:p>
          <w:p w:rsidR="00A40A5E" w:rsidRPr="00B61F73"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A40A5E">
              <w:rPr>
                <w:rFonts w:asciiTheme="minorHAnsi" w:hAnsiTheme="minorHAnsi" w:cstheme="minorHAnsi"/>
                <w:b w:val="0"/>
                <w:bCs/>
                <w:caps w:val="0"/>
                <w:sz w:val="20"/>
                <w:szCs w:val="20"/>
              </w:rPr>
              <w:t>CKO, ÚV SR</w:t>
            </w:r>
          </w:p>
        </w:tc>
        <w:tc>
          <w:tcPr>
            <w:tcW w:w="2976" w:type="dxa"/>
          </w:tcPr>
          <w:p w:rsidR="00A40A5E" w:rsidRP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O</w:t>
            </w:r>
            <w:r w:rsidRPr="00A40A5E">
              <w:rPr>
                <w:rFonts w:asciiTheme="minorHAnsi" w:hAnsiTheme="minorHAnsi" w:cstheme="minorHAnsi"/>
                <w:b w:val="0"/>
                <w:bCs/>
                <w:caps w:val="0"/>
                <w:sz w:val="20"/>
                <w:szCs w:val="20"/>
              </w:rPr>
              <w:t>dstrán</w:t>
            </w:r>
            <w:r>
              <w:rPr>
                <w:rFonts w:asciiTheme="minorHAnsi" w:hAnsiTheme="minorHAnsi" w:cstheme="minorHAnsi"/>
                <w:b w:val="0"/>
                <w:bCs/>
                <w:caps w:val="0"/>
                <w:sz w:val="20"/>
                <w:szCs w:val="20"/>
              </w:rPr>
              <w:t>enie</w:t>
            </w:r>
            <w:r w:rsidRPr="00A40A5E">
              <w:rPr>
                <w:rFonts w:asciiTheme="minorHAnsi" w:hAnsiTheme="minorHAnsi" w:cstheme="minorHAnsi"/>
                <w:b w:val="0"/>
                <w:bCs/>
                <w:caps w:val="0"/>
                <w:sz w:val="20"/>
                <w:szCs w:val="20"/>
              </w:rPr>
              <w:t xml:space="preserve"> presn</w:t>
            </w:r>
            <w:r>
              <w:rPr>
                <w:rFonts w:asciiTheme="minorHAnsi" w:hAnsiTheme="minorHAnsi" w:cstheme="minorHAnsi"/>
                <w:b w:val="0"/>
                <w:bCs/>
                <w:caps w:val="0"/>
                <w:sz w:val="20"/>
                <w:szCs w:val="20"/>
              </w:rPr>
              <w:t>ého</w:t>
            </w:r>
            <w:r w:rsidRPr="00A40A5E">
              <w:rPr>
                <w:rFonts w:asciiTheme="minorHAnsi" w:hAnsiTheme="minorHAnsi" w:cstheme="minorHAnsi"/>
                <w:b w:val="0"/>
                <w:bCs/>
                <w:caps w:val="0"/>
                <w:sz w:val="20"/>
                <w:szCs w:val="20"/>
              </w:rPr>
              <w:t xml:space="preserve"> termín</w:t>
            </w:r>
            <w:r>
              <w:rPr>
                <w:rFonts w:asciiTheme="minorHAnsi" w:hAnsiTheme="minorHAnsi" w:cstheme="minorHAnsi"/>
                <w:b w:val="0"/>
                <w:bCs/>
                <w:caps w:val="0"/>
                <w:sz w:val="20"/>
                <w:szCs w:val="20"/>
              </w:rPr>
              <w:t>u</w:t>
            </w:r>
            <w:r w:rsidRPr="00A40A5E">
              <w:rPr>
                <w:rFonts w:asciiTheme="minorHAnsi" w:hAnsiTheme="minorHAnsi" w:cstheme="minorHAnsi"/>
                <w:b w:val="0"/>
                <w:bCs/>
                <w:caps w:val="0"/>
                <w:sz w:val="20"/>
                <w:szCs w:val="20"/>
              </w:rPr>
              <w:t xml:space="preserve"> merania k 31.12., aby bolo možné zosúladiť čas merania so skutočne realizovanými aktivitami.</w:t>
            </w:r>
          </w:p>
          <w:p w:rsidR="000E10E9" w:rsidRDefault="00A40A5E"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w:t>
            </w:r>
            <w:r w:rsidRPr="00A40A5E">
              <w:rPr>
                <w:rFonts w:asciiTheme="minorHAnsi" w:hAnsiTheme="minorHAnsi" w:cstheme="minorHAnsi"/>
                <w:b w:val="0"/>
                <w:bCs/>
                <w:caps w:val="0"/>
                <w:sz w:val="20"/>
                <w:szCs w:val="20"/>
              </w:rPr>
              <w:t>prav</w:t>
            </w:r>
            <w:r>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zdroj</w:t>
            </w:r>
            <w:r w:rsidR="00F62135">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0E10E9"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A40A5E" w:rsidRPr="003142FD" w:rsidTr="00EE22B6">
        <w:trPr>
          <w:cantSplit/>
          <w:trHeight w:val="428"/>
        </w:trPr>
        <w:tc>
          <w:tcPr>
            <w:tcW w:w="1418" w:type="dxa"/>
          </w:tcPr>
          <w:p w:rsidR="005E5ACD" w:rsidRDefault="00A40A5E" w:rsidP="00A40A5E">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ŠC2</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4</w:t>
            </w:r>
          </w:p>
          <w:p w:rsidR="00A40A5E" w:rsidRDefault="005E5ACD"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35)</w:t>
            </w:r>
          </w:p>
          <w:p w:rsidR="00A40A5E" w:rsidRPr="007E2472" w:rsidRDefault="00A40A5E" w:rsidP="00A40A5E">
            <w:pPr>
              <w:spacing w:before="60" w:after="0"/>
              <w:jc w:val="both"/>
              <w:rPr>
                <w:rFonts w:asciiTheme="minorHAnsi" w:hAnsiTheme="minorHAnsi" w:cstheme="minorHAnsi"/>
                <w:b w:val="0"/>
                <w:bCs/>
                <w:caps w:val="0"/>
                <w:sz w:val="20"/>
                <w:szCs w:val="20"/>
              </w:rPr>
            </w:pPr>
          </w:p>
        </w:tc>
        <w:tc>
          <w:tcPr>
            <w:tcW w:w="3828" w:type="dxa"/>
          </w:tcPr>
          <w:p w:rsidR="00A40A5E" w:rsidRDefault="00A40A5E" w:rsidP="000E10E9">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4 Spoločné a špecifické ukazovatele výstupu cieľa 2 prioritnej osi č. 1</w:t>
            </w:r>
          </w:p>
          <w:p w:rsidR="00A40A5E" w:rsidRPr="00A40A5E" w:rsidRDefault="005E5ACD" w:rsidP="000E10E9">
            <w:pPr>
              <w:spacing w:before="60" w:after="0"/>
              <w:jc w:val="both"/>
              <w:rPr>
                <w:b w:val="0"/>
                <w:i/>
                <w:sz w:val="18"/>
                <w:szCs w:val="18"/>
              </w:rPr>
            </w:pPr>
            <w:r w:rsidRPr="00220051">
              <w:rPr>
                <w:b w:val="0"/>
                <w:i/>
                <w:sz w:val="18"/>
                <w:szCs w:val="18"/>
              </w:rPr>
              <w:t>U</w:t>
            </w:r>
            <w:r>
              <w:rPr>
                <w:b w:val="0"/>
                <w:i/>
                <w:sz w:val="18"/>
                <w:szCs w:val="18"/>
              </w:rPr>
              <w:t>kazovateľ</w:t>
            </w:r>
            <w:r w:rsidR="00A40A5E">
              <w:rPr>
                <w:b w:val="0"/>
                <w:i/>
                <w:sz w:val="18"/>
                <w:szCs w:val="18"/>
              </w:rPr>
              <w:t xml:space="preserve">- </w:t>
            </w:r>
            <w:r w:rsidR="00A40A5E" w:rsidRPr="00A40A5E">
              <w:rPr>
                <w:b w:val="0"/>
                <w:i/>
                <w:sz w:val="18"/>
                <w:szCs w:val="18"/>
              </w:rPr>
              <w:t>Počet zrealizovaných informačných kampaní</w:t>
            </w:r>
          </w:p>
          <w:p w:rsidR="00A40A5E" w:rsidRDefault="00A40A5E" w:rsidP="00A40A5E">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Zdroj:</w:t>
            </w:r>
            <w:r>
              <w:rPr>
                <w:rFonts w:asciiTheme="minorHAnsi" w:hAnsiTheme="minorHAnsi" w:cstheme="minorHAnsi"/>
                <w:b w:val="0"/>
                <w:bCs/>
                <w:caps w:val="0"/>
                <w:sz w:val="20"/>
                <w:szCs w:val="20"/>
              </w:rPr>
              <w:t xml:space="preserve"> </w:t>
            </w:r>
            <w:r w:rsidRPr="00A40A5E">
              <w:rPr>
                <w:rFonts w:asciiTheme="minorHAnsi" w:hAnsiTheme="minorHAnsi" w:cstheme="minorHAnsi"/>
                <w:b w:val="0"/>
                <w:bCs/>
                <w:caps w:val="0"/>
                <w:sz w:val="20"/>
                <w:szCs w:val="20"/>
              </w:rPr>
              <w:t>CKO, ÚV SR, MS, ITMS</w:t>
            </w:r>
          </w:p>
          <w:p w:rsidR="00A40A5E" w:rsidRPr="00A40A5E" w:rsidRDefault="00A40A5E" w:rsidP="000E10E9">
            <w:pPr>
              <w:spacing w:before="60" w:after="0"/>
              <w:jc w:val="both"/>
              <w:rPr>
                <w:rFonts w:asciiTheme="minorHAnsi" w:hAnsiTheme="minorHAnsi" w:cstheme="minorHAnsi"/>
                <w:b w:val="0"/>
                <w:bCs/>
                <w:caps w:val="0"/>
                <w:sz w:val="20"/>
                <w:szCs w:val="20"/>
              </w:rPr>
            </w:pPr>
          </w:p>
        </w:tc>
        <w:tc>
          <w:tcPr>
            <w:tcW w:w="2976" w:type="dxa"/>
          </w:tcPr>
          <w:p w:rsid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D</w:t>
            </w:r>
            <w:r w:rsidRPr="00B61F73">
              <w:rPr>
                <w:rFonts w:asciiTheme="minorHAnsi" w:hAnsiTheme="minorHAnsi" w:cstheme="minorHAnsi"/>
                <w:b w:val="0"/>
                <w:bCs/>
                <w:caps w:val="0"/>
                <w:sz w:val="20"/>
                <w:szCs w:val="20"/>
              </w:rPr>
              <w:t>opln</w:t>
            </w:r>
            <w:r>
              <w:rPr>
                <w:rFonts w:asciiTheme="minorHAnsi" w:hAnsiTheme="minorHAnsi" w:cstheme="minorHAnsi"/>
                <w:b w:val="0"/>
                <w:bCs/>
                <w:caps w:val="0"/>
                <w:sz w:val="20"/>
                <w:szCs w:val="20"/>
              </w:rPr>
              <w:t>enie</w:t>
            </w:r>
            <w:r w:rsidRPr="00B61F73">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B61F73">
              <w:rPr>
                <w:rFonts w:asciiTheme="minorHAnsi" w:hAnsiTheme="minorHAnsi" w:cstheme="minorHAnsi"/>
                <w:b w:val="0"/>
                <w:bCs/>
                <w:caps w:val="0"/>
                <w:sz w:val="20"/>
                <w:szCs w:val="20"/>
              </w:rPr>
              <w:t xml:space="preserve"> údajov </w:t>
            </w:r>
            <w:r>
              <w:rPr>
                <w:rFonts w:asciiTheme="minorHAnsi" w:hAnsiTheme="minorHAnsi" w:cstheme="minorHAnsi"/>
                <w:b w:val="0"/>
                <w:bCs/>
                <w:caps w:val="0"/>
                <w:sz w:val="20"/>
                <w:szCs w:val="20"/>
              </w:rPr>
              <w:t xml:space="preserve">o ÚV SR vzhľadom k </w:t>
            </w:r>
            <w:r w:rsidRPr="00B61F73">
              <w:rPr>
                <w:rFonts w:asciiTheme="minorHAnsi" w:hAnsiTheme="minorHAnsi" w:cstheme="minorHAnsi"/>
                <w:b w:val="0"/>
                <w:bCs/>
                <w:caps w:val="0"/>
                <w:sz w:val="20"/>
                <w:szCs w:val="20"/>
              </w:rPr>
              <w:t>delimitáci</w:t>
            </w:r>
            <w:r>
              <w:rPr>
                <w:rFonts w:asciiTheme="minorHAnsi" w:hAnsiTheme="minorHAnsi" w:cstheme="minorHAnsi"/>
                <w:b w:val="0"/>
                <w:bCs/>
                <w:caps w:val="0"/>
                <w:sz w:val="20"/>
                <w:szCs w:val="20"/>
              </w:rPr>
              <w:t>i úloh z CKO na ÚV SR.</w:t>
            </w:r>
          </w:p>
        </w:tc>
        <w:tc>
          <w:tcPr>
            <w:tcW w:w="1985" w:type="dxa"/>
          </w:tcPr>
          <w:p w:rsidR="00A40A5E"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A40A5E" w:rsidRPr="003142FD" w:rsidTr="00EE22B6">
        <w:trPr>
          <w:cantSplit/>
          <w:trHeight w:val="428"/>
        </w:trPr>
        <w:tc>
          <w:tcPr>
            <w:tcW w:w="1418" w:type="dxa"/>
          </w:tcPr>
          <w:p w:rsidR="005E5ACD" w:rsidRDefault="00A40A5E" w:rsidP="005E5AC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ŠC2</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4</w:t>
            </w:r>
          </w:p>
          <w:p w:rsidR="005E5ACD" w:rsidRDefault="005E5ACD" w:rsidP="005E5AC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35)</w:t>
            </w:r>
          </w:p>
          <w:p w:rsidR="00A40A5E" w:rsidRDefault="00A40A5E" w:rsidP="00A40A5E">
            <w:pPr>
              <w:spacing w:before="60" w:after="0"/>
              <w:jc w:val="both"/>
              <w:rPr>
                <w:rFonts w:asciiTheme="minorHAnsi" w:hAnsiTheme="minorHAnsi" w:cstheme="minorHAnsi"/>
                <w:b w:val="0"/>
                <w:bCs/>
                <w:caps w:val="0"/>
                <w:sz w:val="20"/>
                <w:szCs w:val="20"/>
              </w:rPr>
            </w:pPr>
          </w:p>
          <w:p w:rsidR="00A40A5E" w:rsidRPr="007E2472" w:rsidRDefault="00A40A5E" w:rsidP="00A40A5E">
            <w:pPr>
              <w:spacing w:before="60" w:after="0"/>
              <w:jc w:val="both"/>
              <w:rPr>
                <w:rFonts w:asciiTheme="minorHAnsi" w:hAnsiTheme="minorHAnsi" w:cstheme="minorHAnsi"/>
                <w:b w:val="0"/>
                <w:bCs/>
                <w:caps w:val="0"/>
                <w:sz w:val="20"/>
                <w:szCs w:val="20"/>
              </w:rPr>
            </w:pPr>
          </w:p>
        </w:tc>
        <w:tc>
          <w:tcPr>
            <w:tcW w:w="3828" w:type="dxa"/>
          </w:tcPr>
          <w:p w:rsidR="00A40A5E" w:rsidRDefault="00A40A5E" w:rsidP="004775B5">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4 Spoločné a špecifické ukazovatele výstupu cieľa 2 prioritnej osi č. 1</w:t>
            </w:r>
          </w:p>
          <w:p w:rsidR="00A40A5E" w:rsidRDefault="005E5ACD" w:rsidP="004775B5">
            <w:pPr>
              <w:spacing w:before="60" w:after="0"/>
              <w:jc w:val="both"/>
              <w:rPr>
                <w:b w:val="0"/>
                <w:i/>
                <w:sz w:val="18"/>
                <w:szCs w:val="18"/>
              </w:rPr>
            </w:pPr>
            <w:r w:rsidRPr="00220051">
              <w:rPr>
                <w:b w:val="0"/>
                <w:i/>
                <w:sz w:val="18"/>
                <w:szCs w:val="18"/>
              </w:rPr>
              <w:t>U</w:t>
            </w:r>
            <w:r>
              <w:rPr>
                <w:b w:val="0"/>
                <w:i/>
                <w:sz w:val="18"/>
                <w:szCs w:val="18"/>
              </w:rPr>
              <w:t>kazovateľ</w:t>
            </w:r>
            <w:r w:rsidR="00A40A5E">
              <w:rPr>
                <w:b w:val="0"/>
                <w:i/>
                <w:sz w:val="18"/>
                <w:szCs w:val="18"/>
              </w:rPr>
              <w:t xml:space="preserve">- </w:t>
            </w:r>
            <w:r w:rsidR="00A40A5E" w:rsidRPr="00A40A5E">
              <w:rPr>
                <w:b w:val="0"/>
                <w:i/>
                <w:sz w:val="18"/>
                <w:szCs w:val="18"/>
              </w:rPr>
              <w:t xml:space="preserve">Počet zrealizovaných informačných aktivít </w:t>
            </w:r>
          </w:p>
          <w:p w:rsidR="00A40A5E" w:rsidRDefault="00A40A5E" w:rsidP="004775B5">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Zdroj:</w:t>
            </w:r>
            <w:r>
              <w:rPr>
                <w:rFonts w:asciiTheme="minorHAnsi" w:hAnsiTheme="minorHAnsi" w:cstheme="minorHAnsi"/>
                <w:b w:val="0"/>
                <w:bCs/>
                <w:caps w:val="0"/>
                <w:sz w:val="20"/>
                <w:szCs w:val="20"/>
              </w:rPr>
              <w:t xml:space="preserve"> </w:t>
            </w:r>
            <w:r w:rsidRPr="00A40A5E">
              <w:rPr>
                <w:rFonts w:asciiTheme="minorHAnsi" w:hAnsiTheme="minorHAnsi" w:cstheme="minorHAnsi"/>
                <w:b w:val="0"/>
                <w:bCs/>
                <w:caps w:val="0"/>
                <w:sz w:val="20"/>
                <w:szCs w:val="20"/>
              </w:rPr>
              <w:t>CKO, ÚV SR, MS, ITMS</w:t>
            </w:r>
          </w:p>
          <w:p w:rsidR="00A40A5E" w:rsidRPr="00A40A5E" w:rsidRDefault="00A40A5E" w:rsidP="004775B5">
            <w:pPr>
              <w:spacing w:before="60" w:after="0"/>
              <w:jc w:val="both"/>
              <w:rPr>
                <w:rFonts w:asciiTheme="minorHAnsi" w:hAnsiTheme="minorHAnsi" w:cstheme="minorHAnsi"/>
                <w:b w:val="0"/>
                <w:bCs/>
                <w:caps w:val="0"/>
                <w:sz w:val="20"/>
                <w:szCs w:val="20"/>
              </w:rPr>
            </w:pPr>
          </w:p>
        </w:tc>
        <w:tc>
          <w:tcPr>
            <w:tcW w:w="2976" w:type="dxa"/>
          </w:tcPr>
          <w:p w:rsidR="00A40A5E" w:rsidRDefault="00A40A5E"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D</w:t>
            </w:r>
            <w:r w:rsidRPr="00B61F73">
              <w:rPr>
                <w:rFonts w:asciiTheme="minorHAnsi" w:hAnsiTheme="minorHAnsi" w:cstheme="minorHAnsi"/>
                <w:b w:val="0"/>
                <w:bCs/>
                <w:caps w:val="0"/>
                <w:sz w:val="20"/>
                <w:szCs w:val="20"/>
              </w:rPr>
              <w:t>opln</w:t>
            </w:r>
            <w:r>
              <w:rPr>
                <w:rFonts w:asciiTheme="minorHAnsi" w:hAnsiTheme="minorHAnsi" w:cstheme="minorHAnsi"/>
                <w:b w:val="0"/>
                <w:bCs/>
                <w:caps w:val="0"/>
                <w:sz w:val="20"/>
                <w:szCs w:val="20"/>
              </w:rPr>
              <w:t>enie</w:t>
            </w:r>
            <w:r w:rsidRPr="00B61F73">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B61F73">
              <w:rPr>
                <w:rFonts w:asciiTheme="minorHAnsi" w:hAnsiTheme="minorHAnsi" w:cstheme="minorHAnsi"/>
                <w:b w:val="0"/>
                <w:bCs/>
                <w:caps w:val="0"/>
                <w:sz w:val="20"/>
                <w:szCs w:val="20"/>
              </w:rPr>
              <w:t xml:space="preserve"> údajov </w:t>
            </w:r>
            <w:r>
              <w:rPr>
                <w:rFonts w:asciiTheme="minorHAnsi" w:hAnsiTheme="minorHAnsi" w:cstheme="minorHAnsi"/>
                <w:b w:val="0"/>
                <w:bCs/>
                <w:caps w:val="0"/>
                <w:sz w:val="20"/>
                <w:szCs w:val="20"/>
              </w:rPr>
              <w:t xml:space="preserve">o ÚV SR vzhľadom k </w:t>
            </w:r>
            <w:r w:rsidRPr="00B61F73">
              <w:rPr>
                <w:rFonts w:asciiTheme="minorHAnsi" w:hAnsiTheme="minorHAnsi" w:cstheme="minorHAnsi"/>
                <w:b w:val="0"/>
                <w:bCs/>
                <w:caps w:val="0"/>
                <w:sz w:val="20"/>
                <w:szCs w:val="20"/>
              </w:rPr>
              <w:t>delimitáci</w:t>
            </w:r>
            <w:r>
              <w:rPr>
                <w:rFonts w:asciiTheme="minorHAnsi" w:hAnsiTheme="minorHAnsi" w:cstheme="minorHAnsi"/>
                <w:b w:val="0"/>
                <w:bCs/>
                <w:caps w:val="0"/>
                <w:sz w:val="20"/>
                <w:szCs w:val="20"/>
              </w:rPr>
              <w:t>i úloh z CKO na ÚV SR.</w:t>
            </w:r>
          </w:p>
        </w:tc>
        <w:tc>
          <w:tcPr>
            <w:tcW w:w="1985" w:type="dxa"/>
          </w:tcPr>
          <w:p w:rsidR="00A40A5E"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A40A5E" w:rsidRPr="003142FD" w:rsidTr="00EE22B6">
        <w:trPr>
          <w:cantSplit/>
          <w:trHeight w:val="428"/>
        </w:trPr>
        <w:tc>
          <w:tcPr>
            <w:tcW w:w="1418" w:type="dxa"/>
          </w:tcPr>
          <w:p w:rsidR="005E5ACD" w:rsidRDefault="00A40A5E" w:rsidP="005E5AC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5</w:t>
            </w:r>
          </w:p>
          <w:p w:rsidR="00A40A5E" w:rsidRDefault="005E5ACD" w:rsidP="005E5AC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36)</w:t>
            </w:r>
          </w:p>
          <w:p w:rsidR="00A40A5E" w:rsidRPr="007E2472" w:rsidRDefault="00A40A5E" w:rsidP="00A40A5E">
            <w:pPr>
              <w:spacing w:before="60" w:after="0"/>
              <w:jc w:val="both"/>
              <w:rPr>
                <w:rFonts w:asciiTheme="minorHAnsi" w:hAnsiTheme="minorHAnsi" w:cstheme="minorHAnsi"/>
                <w:b w:val="0"/>
                <w:bCs/>
                <w:caps w:val="0"/>
                <w:sz w:val="20"/>
                <w:szCs w:val="20"/>
              </w:rPr>
            </w:pPr>
          </w:p>
        </w:tc>
        <w:tc>
          <w:tcPr>
            <w:tcW w:w="3828" w:type="dxa"/>
          </w:tcPr>
          <w:p w:rsidR="00A40A5E" w:rsidRDefault="00A40A5E" w:rsidP="004775B5">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5 Výsledkové ukazovatele zodpovedajúce špecifickému cieľu 3 prioritnej osi č. 1</w:t>
            </w:r>
          </w:p>
          <w:p w:rsidR="00A40A5E" w:rsidRPr="00A40A5E" w:rsidRDefault="005E5ACD" w:rsidP="004775B5">
            <w:pPr>
              <w:spacing w:before="60" w:after="0"/>
              <w:jc w:val="both"/>
              <w:rPr>
                <w:b w:val="0"/>
                <w:i/>
                <w:sz w:val="18"/>
                <w:szCs w:val="18"/>
              </w:rPr>
            </w:pPr>
            <w:r w:rsidRPr="00220051">
              <w:rPr>
                <w:b w:val="0"/>
                <w:i/>
                <w:sz w:val="18"/>
                <w:szCs w:val="18"/>
              </w:rPr>
              <w:t>U</w:t>
            </w:r>
            <w:r>
              <w:rPr>
                <w:b w:val="0"/>
                <w:i/>
                <w:sz w:val="18"/>
                <w:szCs w:val="18"/>
              </w:rPr>
              <w:t>kazovateľ</w:t>
            </w:r>
            <w:r w:rsidR="00A40A5E">
              <w:rPr>
                <w:b w:val="0"/>
                <w:i/>
                <w:sz w:val="18"/>
                <w:szCs w:val="18"/>
              </w:rPr>
              <w:t xml:space="preserve"> - </w:t>
            </w:r>
            <w:r w:rsidR="00A40A5E" w:rsidRPr="00A40A5E">
              <w:rPr>
                <w:b w:val="0"/>
                <w:i/>
                <w:sz w:val="18"/>
                <w:szCs w:val="18"/>
              </w:rPr>
              <w:t>Zabezpečenie adekvátnej miery fungovania riadiaceho a kontrolného systému CKO</w:t>
            </w:r>
          </w:p>
          <w:p w:rsidR="00A40A5E" w:rsidRP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Frekvencia merania: </w:t>
            </w:r>
            <w:r w:rsidRPr="00A40A5E">
              <w:rPr>
                <w:rFonts w:asciiTheme="minorHAnsi" w:hAnsiTheme="minorHAnsi" w:cstheme="minorHAnsi"/>
                <w:b w:val="0"/>
                <w:bCs/>
                <w:caps w:val="0"/>
                <w:sz w:val="20"/>
                <w:szCs w:val="20"/>
              </w:rPr>
              <w:t>minimálne 1 x za 3 roky</w:t>
            </w:r>
          </w:p>
          <w:p w:rsidR="00A40A5E" w:rsidRP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A40A5E">
              <w:rPr>
                <w:rFonts w:asciiTheme="minorHAnsi" w:hAnsiTheme="minorHAnsi" w:cstheme="minorHAnsi"/>
                <w:b w:val="0"/>
                <w:bCs/>
                <w:caps w:val="0"/>
                <w:sz w:val="20"/>
                <w:szCs w:val="20"/>
              </w:rPr>
              <w:t>CKO</w:t>
            </w:r>
          </w:p>
        </w:tc>
        <w:tc>
          <w:tcPr>
            <w:tcW w:w="2976" w:type="dxa"/>
          </w:tcPr>
          <w:p w:rsidR="00A40A5E" w:rsidRPr="00A40A5E" w:rsidRDefault="00A40A5E" w:rsidP="00A40A5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w:t>
            </w:r>
            <w:r w:rsidRPr="00A40A5E">
              <w:rPr>
                <w:rFonts w:asciiTheme="minorHAnsi" w:hAnsiTheme="minorHAnsi" w:cstheme="minorHAnsi"/>
                <w:b w:val="0"/>
                <w:bCs/>
                <w:caps w:val="0"/>
                <w:sz w:val="20"/>
                <w:szCs w:val="20"/>
              </w:rPr>
              <w:t>níž</w:t>
            </w:r>
            <w:r>
              <w:rPr>
                <w:rFonts w:asciiTheme="minorHAnsi" w:hAnsiTheme="minorHAnsi" w:cstheme="minorHAnsi"/>
                <w:b w:val="0"/>
                <w:bCs/>
                <w:caps w:val="0"/>
                <w:sz w:val="20"/>
                <w:szCs w:val="20"/>
              </w:rPr>
              <w:t>enie</w:t>
            </w:r>
            <w:r w:rsidRPr="00A40A5E">
              <w:rPr>
                <w:rFonts w:asciiTheme="minorHAnsi" w:hAnsiTheme="minorHAnsi" w:cstheme="minorHAnsi"/>
                <w:b w:val="0"/>
                <w:bCs/>
                <w:caps w:val="0"/>
                <w:sz w:val="20"/>
                <w:szCs w:val="20"/>
              </w:rPr>
              <w:t xml:space="preserve"> frekvenci</w:t>
            </w:r>
            <w:r>
              <w:rPr>
                <w:rFonts w:asciiTheme="minorHAnsi" w:hAnsiTheme="minorHAnsi" w:cstheme="minorHAnsi"/>
                <w:b w:val="0"/>
                <w:bCs/>
                <w:caps w:val="0"/>
                <w:sz w:val="20"/>
                <w:szCs w:val="20"/>
              </w:rPr>
              <w:t>e</w:t>
            </w:r>
            <w:r w:rsidRPr="00A40A5E">
              <w:rPr>
                <w:rFonts w:asciiTheme="minorHAnsi" w:hAnsiTheme="minorHAnsi" w:cstheme="minorHAnsi"/>
                <w:b w:val="0"/>
                <w:bCs/>
                <w:caps w:val="0"/>
                <w:sz w:val="20"/>
                <w:szCs w:val="20"/>
              </w:rPr>
              <w:t xml:space="preserve"> vykazovania na minimálne 1 x za 3 roky. Uvedené vyplýva zo Stratégie auditu pre programové obdobie 2014-2020 pre programy Európskeho fondu regionálneho rozvoja, Kohézneho fondu, Európskeho sociálneho fondu a Európskeho námorného a rybárskeho fondu, v rámci ktorej OA vykonáva systémový audit na úrovni CKO minimálne jedenkrát za tri roky. Či bude CKO zaradené do plánu auditov za príslušný rok závisí od výsledkov posúdenia rizík riadiaceho a kontrolného systému na úrovni CKO, ktoré sa vykonáva každoročne.</w:t>
            </w:r>
          </w:p>
          <w:p w:rsidR="00A40A5E" w:rsidRDefault="004634DC"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Úprava</w:t>
            </w:r>
            <w:r w:rsidR="00A40A5E" w:rsidRPr="00A40A5E">
              <w:rPr>
                <w:rFonts w:asciiTheme="minorHAnsi" w:hAnsiTheme="minorHAnsi" w:cstheme="minorHAnsi"/>
                <w:b w:val="0"/>
                <w:bCs/>
                <w:caps w:val="0"/>
                <w:sz w:val="20"/>
                <w:szCs w:val="20"/>
              </w:rPr>
              <w:t xml:space="preserve"> zdroj</w:t>
            </w:r>
            <w:r w:rsidR="00F62135">
              <w:rPr>
                <w:rFonts w:asciiTheme="minorHAnsi" w:hAnsiTheme="minorHAnsi" w:cstheme="minorHAnsi"/>
                <w:b w:val="0"/>
                <w:bCs/>
                <w:caps w:val="0"/>
                <w:sz w:val="20"/>
                <w:szCs w:val="20"/>
              </w:rPr>
              <w:t>a</w:t>
            </w:r>
            <w:r w:rsidR="00A40A5E"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A40A5E" w:rsidRDefault="00B879A4"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F62135" w:rsidRPr="003142FD" w:rsidTr="00EE22B6">
        <w:trPr>
          <w:cantSplit/>
          <w:trHeight w:val="428"/>
        </w:trPr>
        <w:tc>
          <w:tcPr>
            <w:tcW w:w="1418" w:type="dxa"/>
          </w:tcPr>
          <w:p w:rsidR="005E5ACD" w:rsidRDefault="00F62135" w:rsidP="005E5AC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5</w:t>
            </w:r>
          </w:p>
          <w:p w:rsidR="005E5ACD" w:rsidRDefault="005E5ACD" w:rsidP="005E5AC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36)</w:t>
            </w:r>
          </w:p>
          <w:p w:rsidR="00F62135" w:rsidRDefault="00F62135" w:rsidP="00F62135">
            <w:pPr>
              <w:spacing w:before="60" w:after="0"/>
              <w:jc w:val="both"/>
              <w:rPr>
                <w:rFonts w:asciiTheme="minorHAnsi" w:hAnsiTheme="minorHAnsi" w:cstheme="minorHAnsi"/>
                <w:b w:val="0"/>
                <w:bCs/>
                <w:caps w:val="0"/>
                <w:sz w:val="20"/>
                <w:szCs w:val="20"/>
              </w:rPr>
            </w:pPr>
          </w:p>
          <w:p w:rsidR="00F62135" w:rsidRPr="007E2472" w:rsidRDefault="00F62135" w:rsidP="00A40A5E">
            <w:pPr>
              <w:spacing w:before="60" w:after="0"/>
              <w:jc w:val="both"/>
              <w:rPr>
                <w:rFonts w:asciiTheme="minorHAnsi" w:hAnsiTheme="minorHAnsi" w:cstheme="minorHAnsi"/>
                <w:b w:val="0"/>
                <w:bCs/>
                <w:caps w:val="0"/>
                <w:sz w:val="20"/>
                <w:szCs w:val="20"/>
              </w:rPr>
            </w:pPr>
          </w:p>
        </w:tc>
        <w:tc>
          <w:tcPr>
            <w:tcW w:w="3828" w:type="dxa"/>
          </w:tcPr>
          <w:p w:rsidR="00F62135" w:rsidRDefault="00F62135" w:rsidP="00F62135">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5 Výsledkové ukazovatele zodpovedajúce špecifickému cieľu 3 prioritnej osi č. 1</w:t>
            </w:r>
          </w:p>
          <w:p w:rsidR="00F62135" w:rsidRDefault="005E5ACD" w:rsidP="004775B5">
            <w:pPr>
              <w:spacing w:before="60" w:after="0"/>
              <w:jc w:val="both"/>
              <w:rPr>
                <w:b w:val="0"/>
                <w:i/>
                <w:sz w:val="18"/>
                <w:szCs w:val="18"/>
              </w:rPr>
            </w:pPr>
            <w:r w:rsidRPr="00220051">
              <w:rPr>
                <w:b w:val="0"/>
                <w:i/>
                <w:sz w:val="18"/>
                <w:szCs w:val="18"/>
              </w:rPr>
              <w:t>U</w:t>
            </w:r>
            <w:r>
              <w:rPr>
                <w:b w:val="0"/>
                <w:i/>
                <w:sz w:val="18"/>
                <w:szCs w:val="18"/>
              </w:rPr>
              <w:t>kazovateľ</w:t>
            </w:r>
            <w:r w:rsidR="00F62135" w:rsidRPr="00F62135">
              <w:rPr>
                <w:b w:val="0"/>
                <w:i/>
                <w:sz w:val="18"/>
                <w:szCs w:val="18"/>
              </w:rPr>
              <w:t xml:space="preserve"> - Miera dodržania lehôt vyplývajúcich zo SFR</w:t>
            </w:r>
          </w:p>
          <w:p w:rsidR="00F62135" w:rsidRPr="00A40A5E" w:rsidRDefault="00F62135"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F62135">
              <w:rPr>
                <w:rFonts w:asciiTheme="minorHAnsi" w:hAnsiTheme="minorHAnsi" w:cstheme="minorHAnsi"/>
                <w:b w:val="0"/>
                <w:bCs/>
                <w:caps w:val="0"/>
                <w:sz w:val="20"/>
                <w:szCs w:val="20"/>
              </w:rPr>
              <w:t>CO, ITMS</w:t>
            </w:r>
          </w:p>
        </w:tc>
        <w:tc>
          <w:tcPr>
            <w:tcW w:w="2976" w:type="dxa"/>
          </w:tcPr>
          <w:p w:rsidR="00F62135" w:rsidRDefault="00F62135"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Úprava</w:t>
            </w:r>
            <w:r w:rsidRPr="00A40A5E">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F62135"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F62135" w:rsidRPr="003142FD" w:rsidTr="00EE22B6">
        <w:trPr>
          <w:cantSplit/>
          <w:trHeight w:val="428"/>
        </w:trPr>
        <w:tc>
          <w:tcPr>
            <w:tcW w:w="1418" w:type="dxa"/>
          </w:tcPr>
          <w:p w:rsidR="005E5ACD" w:rsidRDefault="00F62135" w:rsidP="005E5ACD">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5E5ACD">
              <w:rPr>
                <w:rFonts w:asciiTheme="minorHAnsi" w:hAnsiTheme="minorHAnsi" w:cstheme="minorHAnsi"/>
                <w:b w:val="0"/>
                <w:bCs/>
                <w:caps w:val="0"/>
                <w:sz w:val="20"/>
                <w:szCs w:val="20"/>
              </w:rPr>
              <w:t xml:space="preserve">, </w:t>
            </w:r>
            <w:r w:rsidR="005E5ACD" w:rsidRPr="00B61F73">
              <w:rPr>
                <w:rFonts w:asciiTheme="minorHAnsi" w:hAnsiTheme="minorHAnsi" w:cstheme="minorHAnsi"/>
                <w:b w:val="0"/>
                <w:bCs/>
                <w:caps w:val="0"/>
                <w:sz w:val="20"/>
                <w:szCs w:val="20"/>
              </w:rPr>
              <w:t xml:space="preserve">Tabuľka </w:t>
            </w:r>
            <w:r w:rsidR="005E5ACD">
              <w:rPr>
                <w:rFonts w:asciiTheme="minorHAnsi" w:hAnsiTheme="minorHAnsi" w:cstheme="minorHAnsi"/>
                <w:b w:val="0"/>
                <w:bCs/>
                <w:caps w:val="0"/>
                <w:sz w:val="20"/>
                <w:szCs w:val="20"/>
              </w:rPr>
              <w:t>5</w:t>
            </w:r>
          </w:p>
          <w:p w:rsidR="005E5ACD" w:rsidRDefault="005E5ACD" w:rsidP="005E5AC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37)</w:t>
            </w:r>
          </w:p>
          <w:p w:rsidR="00F62135" w:rsidRDefault="00F62135" w:rsidP="00F62135">
            <w:pPr>
              <w:spacing w:before="60" w:after="0"/>
              <w:jc w:val="both"/>
              <w:rPr>
                <w:rFonts w:asciiTheme="minorHAnsi" w:hAnsiTheme="minorHAnsi" w:cstheme="minorHAnsi"/>
                <w:b w:val="0"/>
                <w:bCs/>
                <w:caps w:val="0"/>
                <w:sz w:val="20"/>
                <w:szCs w:val="20"/>
              </w:rPr>
            </w:pPr>
          </w:p>
          <w:p w:rsidR="00F62135" w:rsidRPr="007E2472" w:rsidRDefault="00F62135" w:rsidP="00F62135">
            <w:pPr>
              <w:spacing w:before="60" w:after="0"/>
              <w:jc w:val="both"/>
              <w:rPr>
                <w:rFonts w:asciiTheme="minorHAnsi" w:hAnsiTheme="minorHAnsi" w:cstheme="minorHAnsi"/>
                <w:b w:val="0"/>
                <w:bCs/>
                <w:caps w:val="0"/>
                <w:sz w:val="20"/>
                <w:szCs w:val="20"/>
              </w:rPr>
            </w:pPr>
          </w:p>
        </w:tc>
        <w:tc>
          <w:tcPr>
            <w:tcW w:w="3828" w:type="dxa"/>
          </w:tcPr>
          <w:p w:rsidR="00F62135" w:rsidRDefault="00F62135" w:rsidP="00F62135">
            <w:pPr>
              <w:spacing w:before="60" w:after="0"/>
              <w:jc w:val="both"/>
              <w:rPr>
                <w:rFonts w:asciiTheme="minorHAnsi" w:hAnsiTheme="minorHAnsi" w:cstheme="minorHAnsi"/>
                <w:b w:val="0"/>
                <w:bCs/>
                <w:caps w:val="0"/>
                <w:sz w:val="20"/>
                <w:szCs w:val="20"/>
              </w:rPr>
            </w:pPr>
            <w:r w:rsidRPr="00A40A5E">
              <w:rPr>
                <w:rFonts w:asciiTheme="minorHAnsi" w:hAnsiTheme="minorHAnsi" w:cstheme="minorHAnsi"/>
                <w:b w:val="0"/>
                <w:bCs/>
                <w:caps w:val="0"/>
                <w:sz w:val="20"/>
                <w:szCs w:val="20"/>
              </w:rPr>
              <w:t>Tabuľka 5 Výsledkové ukazovatele zodpovedajúce špecifickému cieľu 3 prioritnej osi č. 1</w:t>
            </w:r>
          </w:p>
          <w:p w:rsidR="00F62135" w:rsidRDefault="005E5ACD" w:rsidP="00F62135">
            <w:pPr>
              <w:spacing w:before="60" w:after="0"/>
              <w:jc w:val="both"/>
              <w:rPr>
                <w:b w:val="0"/>
                <w:i/>
                <w:sz w:val="18"/>
                <w:szCs w:val="18"/>
              </w:rPr>
            </w:pPr>
            <w:r w:rsidRPr="00220051">
              <w:rPr>
                <w:b w:val="0"/>
                <w:i/>
                <w:sz w:val="18"/>
                <w:szCs w:val="18"/>
              </w:rPr>
              <w:t>U</w:t>
            </w:r>
            <w:r>
              <w:rPr>
                <w:b w:val="0"/>
                <w:i/>
                <w:sz w:val="18"/>
                <w:szCs w:val="18"/>
              </w:rPr>
              <w:t>kazovateľ</w:t>
            </w:r>
            <w:r w:rsidR="00F62135" w:rsidRPr="00F62135">
              <w:rPr>
                <w:b w:val="0"/>
                <w:i/>
                <w:sz w:val="18"/>
                <w:szCs w:val="18"/>
              </w:rPr>
              <w:t xml:space="preserve"> - </w:t>
            </w:r>
            <w:r w:rsidR="00F62135">
              <w:rPr>
                <w:b w:val="0"/>
                <w:i/>
                <w:sz w:val="18"/>
                <w:szCs w:val="18"/>
              </w:rPr>
              <w:t xml:space="preserve">Miera </w:t>
            </w:r>
            <w:r w:rsidR="00F62135" w:rsidRPr="00F62135">
              <w:rPr>
                <w:b w:val="0"/>
                <w:i/>
                <w:sz w:val="18"/>
                <w:szCs w:val="18"/>
              </w:rPr>
              <w:t>overenia deklarovaných výdavkov</w:t>
            </w:r>
          </w:p>
          <w:p w:rsidR="00F62135" w:rsidRPr="00A40A5E" w:rsidRDefault="00F62135" w:rsidP="00AB6B2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00AB6B25">
              <w:rPr>
                <w:rFonts w:asciiTheme="minorHAnsi" w:hAnsiTheme="minorHAnsi" w:cstheme="minorHAnsi"/>
                <w:b w:val="0"/>
                <w:bCs/>
                <w:caps w:val="0"/>
                <w:sz w:val="20"/>
                <w:szCs w:val="20"/>
              </w:rPr>
              <w:t>OA</w:t>
            </w:r>
            <w:r w:rsidRPr="00F62135">
              <w:rPr>
                <w:rFonts w:asciiTheme="minorHAnsi" w:hAnsiTheme="minorHAnsi" w:cstheme="minorHAnsi"/>
                <w:b w:val="0"/>
                <w:bCs/>
                <w:caps w:val="0"/>
                <w:sz w:val="20"/>
                <w:szCs w:val="20"/>
              </w:rPr>
              <w:t>, ITMS</w:t>
            </w:r>
          </w:p>
        </w:tc>
        <w:tc>
          <w:tcPr>
            <w:tcW w:w="2976" w:type="dxa"/>
          </w:tcPr>
          <w:p w:rsidR="00F62135" w:rsidRDefault="00F62135"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Úprava</w:t>
            </w:r>
            <w:r w:rsidRPr="00A40A5E">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F62135"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F62135" w:rsidRPr="003142FD" w:rsidTr="00EE22B6">
        <w:trPr>
          <w:cantSplit/>
          <w:trHeight w:val="428"/>
        </w:trPr>
        <w:tc>
          <w:tcPr>
            <w:tcW w:w="1418" w:type="dxa"/>
          </w:tcPr>
          <w:p w:rsidR="00403F72" w:rsidRDefault="007201F2" w:rsidP="007201F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403F72">
              <w:rPr>
                <w:rFonts w:asciiTheme="minorHAnsi" w:hAnsiTheme="minorHAnsi" w:cstheme="minorHAnsi"/>
                <w:b w:val="0"/>
                <w:bCs/>
                <w:caps w:val="0"/>
                <w:sz w:val="20"/>
                <w:szCs w:val="20"/>
              </w:rPr>
              <w:t xml:space="preserve">, aktivita H. </w:t>
            </w:r>
          </w:p>
          <w:p w:rsidR="007201F2" w:rsidRDefault="00403F72" w:rsidP="007201F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41)</w:t>
            </w:r>
          </w:p>
          <w:p w:rsidR="00F62135" w:rsidRPr="007E2472" w:rsidRDefault="00F62135" w:rsidP="00F62135">
            <w:pPr>
              <w:spacing w:before="60" w:after="0"/>
              <w:jc w:val="both"/>
              <w:rPr>
                <w:rFonts w:asciiTheme="minorHAnsi" w:hAnsiTheme="minorHAnsi" w:cstheme="minorHAnsi"/>
                <w:b w:val="0"/>
                <w:bCs/>
                <w:caps w:val="0"/>
                <w:sz w:val="20"/>
                <w:szCs w:val="20"/>
              </w:rPr>
            </w:pPr>
          </w:p>
        </w:tc>
        <w:tc>
          <w:tcPr>
            <w:tcW w:w="3828" w:type="dxa"/>
          </w:tcPr>
          <w:p w:rsidR="00F62135" w:rsidRDefault="00F62135" w:rsidP="00F62135">
            <w:pPr>
              <w:spacing w:before="60" w:after="0"/>
              <w:jc w:val="both"/>
              <w:rPr>
                <w:rFonts w:asciiTheme="minorHAnsi" w:hAnsiTheme="minorHAnsi" w:cstheme="minorHAnsi"/>
                <w:b w:val="0"/>
                <w:bCs/>
                <w:caps w:val="0"/>
                <w:sz w:val="20"/>
                <w:szCs w:val="20"/>
              </w:rPr>
            </w:pPr>
            <w:r w:rsidRPr="00F62135">
              <w:rPr>
                <w:rFonts w:asciiTheme="minorHAnsi" w:hAnsiTheme="minorHAnsi" w:cstheme="minorHAnsi"/>
                <w:b w:val="0"/>
                <w:bCs/>
                <w:caps w:val="0"/>
                <w:sz w:val="20"/>
                <w:szCs w:val="20"/>
              </w:rPr>
              <w:t>H.</w:t>
            </w:r>
            <w:r w:rsidRPr="00F62135">
              <w:rPr>
                <w:rFonts w:asciiTheme="minorHAnsi" w:hAnsiTheme="minorHAnsi" w:cstheme="minorHAnsi"/>
                <w:b w:val="0"/>
                <w:bCs/>
                <w:caps w:val="0"/>
                <w:sz w:val="20"/>
                <w:szCs w:val="20"/>
              </w:rPr>
              <w:tab/>
              <w:t>Služby so zameraním na zabezpečenie IS, technickej a administratívnej podpory</w:t>
            </w:r>
            <w:r w:rsidR="007201F2">
              <w:rPr>
                <w:rFonts w:asciiTheme="minorHAnsi" w:hAnsiTheme="minorHAnsi" w:cstheme="minorHAnsi"/>
                <w:b w:val="0"/>
                <w:bCs/>
                <w:caps w:val="0"/>
                <w:sz w:val="20"/>
                <w:szCs w:val="20"/>
              </w:rPr>
              <w:t xml:space="preserve"> – úprava popisu aktivity nasledovne:</w:t>
            </w:r>
          </w:p>
          <w:p w:rsidR="00F62135" w:rsidRPr="00A40A5E" w:rsidRDefault="00F62135" w:rsidP="009C5577">
            <w:pPr>
              <w:spacing w:before="60" w:after="0"/>
              <w:jc w:val="both"/>
              <w:rPr>
                <w:rFonts w:asciiTheme="minorHAnsi" w:hAnsiTheme="minorHAnsi" w:cstheme="minorHAnsi"/>
                <w:b w:val="0"/>
                <w:bCs/>
                <w:caps w:val="0"/>
                <w:sz w:val="20"/>
                <w:szCs w:val="20"/>
              </w:rPr>
            </w:pPr>
            <w:r w:rsidRPr="00F62135">
              <w:rPr>
                <w:rFonts w:asciiTheme="minorHAnsi" w:hAnsiTheme="minorHAnsi" w:cstheme="minorHAnsi"/>
                <w:b w:val="0"/>
                <w:bCs/>
                <w:caps w:val="0"/>
                <w:sz w:val="20"/>
                <w:szCs w:val="20"/>
              </w:rPr>
              <w:t>Realizáciou aktivity sa zabezpečí financovanie špecifických služieb ako sú preklady a tlmočenie, rekonštrukcie priestorov a zabezpečovanie spotrebného materiálu a služieb týkajúcich sa režijných výdavkov (napr. nájom priestorov a pod.)</w:t>
            </w:r>
          </w:p>
        </w:tc>
        <w:tc>
          <w:tcPr>
            <w:tcW w:w="2976" w:type="dxa"/>
          </w:tcPr>
          <w:p w:rsidR="00F62135" w:rsidRDefault="00F62135"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P</w:t>
            </w:r>
            <w:r w:rsidRPr="00F62135">
              <w:rPr>
                <w:rFonts w:asciiTheme="minorHAnsi" w:hAnsiTheme="minorHAnsi" w:cstheme="minorHAnsi"/>
                <w:b w:val="0"/>
                <w:bCs/>
                <w:caps w:val="0"/>
                <w:sz w:val="20"/>
                <w:szCs w:val="20"/>
              </w:rPr>
              <w:t>resunutie výdavkov spojených  s prípravou, tvorbou, servisom IS do PO2, SC1 aktivít B. Vývoj a úprava, dodanie informačných systémov pre monitorovanie EŠIF a ostatných systémov v oblasti strategického riadenia a regulácie EŠIF a C. Prevádzka informačných systémov pre monitorovanie EŠIF a ostatných systémov v oblasti koordinácie</w:t>
            </w:r>
            <w:r>
              <w:rPr>
                <w:rFonts w:asciiTheme="minorHAnsi" w:hAnsiTheme="minorHAnsi" w:cstheme="minorHAnsi"/>
                <w:b w:val="0"/>
                <w:bCs/>
                <w:caps w:val="0"/>
                <w:sz w:val="20"/>
                <w:szCs w:val="20"/>
              </w:rPr>
              <w:t xml:space="preserve"> a strategického riadenia EŠIF; </w:t>
            </w:r>
            <w:r w:rsidRPr="00F62135">
              <w:rPr>
                <w:rFonts w:asciiTheme="minorHAnsi" w:hAnsiTheme="minorHAnsi" w:cstheme="minorHAnsi"/>
                <w:b w:val="0"/>
                <w:bCs/>
                <w:caps w:val="0"/>
                <w:sz w:val="20"/>
                <w:szCs w:val="20"/>
              </w:rPr>
              <w:t>bližšia špecifikácia režijných výdavkov, ktoré zahŕňajú aj nájom priestorov</w:t>
            </w:r>
            <w:r w:rsidR="009C5577">
              <w:rPr>
                <w:rFonts w:asciiTheme="minorHAnsi" w:hAnsiTheme="minorHAnsi" w:cstheme="minorHAnsi"/>
                <w:b w:val="0"/>
                <w:bCs/>
                <w:caps w:val="0"/>
                <w:sz w:val="20"/>
                <w:szCs w:val="20"/>
              </w:rPr>
              <w:t>.</w:t>
            </w:r>
          </w:p>
        </w:tc>
        <w:tc>
          <w:tcPr>
            <w:tcW w:w="1985" w:type="dxa"/>
          </w:tcPr>
          <w:p w:rsidR="00F62135"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7201F2" w:rsidRPr="003142FD" w:rsidTr="00EE22B6">
        <w:trPr>
          <w:cantSplit/>
          <w:trHeight w:val="428"/>
        </w:trPr>
        <w:tc>
          <w:tcPr>
            <w:tcW w:w="1418" w:type="dxa"/>
          </w:tcPr>
          <w:p w:rsidR="00403F72" w:rsidRDefault="007201F2" w:rsidP="007201F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403F72">
              <w:rPr>
                <w:rFonts w:asciiTheme="minorHAnsi" w:hAnsiTheme="minorHAnsi" w:cstheme="minorHAnsi"/>
                <w:b w:val="0"/>
                <w:bCs/>
                <w:caps w:val="0"/>
                <w:sz w:val="20"/>
                <w:szCs w:val="20"/>
              </w:rPr>
              <w:t xml:space="preserve">, aktivita I. </w:t>
            </w:r>
          </w:p>
          <w:p w:rsidR="007201F2" w:rsidRDefault="00403F72" w:rsidP="007201F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41)</w:t>
            </w:r>
          </w:p>
          <w:p w:rsidR="007201F2" w:rsidRPr="007E2472" w:rsidRDefault="007201F2" w:rsidP="007201F2">
            <w:pPr>
              <w:spacing w:before="60" w:after="0"/>
              <w:jc w:val="both"/>
              <w:rPr>
                <w:rFonts w:asciiTheme="minorHAnsi" w:hAnsiTheme="minorHAnsi" w:cstheme="minorHAnsi"/>
                <w:b w:val="0"/>
                <w:bCs/>
                <w:caps w:val="0"/>
                <w:sz w:val="20"/>
                <w:szCs w:val="20"/>
              </w:rPr>
            </w:pPr>
          </w:p>
        </w:tc>
        <w:tc>
          <w:tcPr>
            <w:tcW w:w="3828" w:type="dxa"/>
          </w:tcPr>
          <w:p w:rsidR="007201F2" w:rsidRDefault="007201F2" w:rsidP="007201F2">
            <w:pPr>
              <w:spacing w:before="60" w:after="0"/>
              <w:jc w:val="both"/>
              <w:rPr>
                <w:rFonts w:asciiTheme="minorHAnsi" w:hAnsiTheme="minorHAnsi" w:cstheme="minorHAnsi"/>
                <w:b w:val="0"/>
                <w:bCs/>
                <w:caps w:val="0"/>
                <w:sz w:val="20"/>
                <w:szCs w:val="20"/>
              </w:rPr>
            </w:pPr>
            <w:r w:rsidRPr="007201F2">
              <w:rPr>
                <w:rFonts w:asciiTheme="minorHAnsi" w:hAnsiTheme="minorHAnsi" w:cstheme="minorHAnsi"/>
                <w:b w:val="0"/>
                <w:bCs/>
                <w:caps w:val="0"/>
                <w:sz w:val="20"/>
                <w:szCs w:val="20"/>
              </w:rPr>
              <w:t>I.</w:t>
            </w:r>
            <w:r w:rsidRPr="007201F2">
              <w:rPr>
                <w:rFonts w:asciiTheme="minorHAnsi" w:hAnsiTheme="minorHAnsi" w:cstheme="minorHAnsi"/>
                <w:b w:val="0"/>
                <w:bCs/>
                <w:caps w:val="0"/>
                <w:sz w:val="20"/>
                <w:szCs w:val="20"/>
              </w:rPr>
              <w:tab/>
              <w:t>Zber a spracovanie dát, prieskumy, štatistické zisťovanie</w:t>
            </w:r>
            <w:r>
              <w:rPr>
                <w:rFonts w:asciiTheme="minorHAnsi" w:hAnsiTheme="minorHAnsi" w:cstheme="minorHAnsi"/>
                <w:b w:val="0"/>
                <w:bCs/>
                <w:caps w:val="0"/>
                <w:sz w:val="20"/>
                <w:szCs w:val="20"/>
              </w:rPr>
              <w:t xml:space="preserve"> - úprava popisu aktivity nasledovne:</w:t>
            </w:r>
          </w:p>
          <w:p w:rsidR="007201F2" w:rsidRDefault="0094405B" w:rsidP="00F62135">
            <w:pPr>
              <w:spacing w:before="60" w:after="0"/>
              <w:jc w:val="both"/>
              <w:rPr>
                <w:rFonts w:asciiTheme="minorHAnsi" w:hAnsiTheme="minorHAnsi" w:cstheme="minorHAnsi"/>
                <w:b w:val="0"/>
                <w:bCs/>
                <w:caps w:val="0"/>
                <w:sz w:val="20"/>
                <w:szCs w:val="20"/>
              </w:rPr>
            </w:pPr>
            <w:r w:rsidRPr="0094405B">
              <w:rPr>
                <w:rFonts w:asciiTheme="minorHAnsi" w:hAnsiTheme="minorHAnsi" w:cstheme="minorHAnsi"/>
                <w:b w:val="0"/>
                <w:bCs/>
                <w:caps w:val="0"/>
                <w:sz w:val="20"/>
                <w:szCs w:val="20"/>
              </w:rPr>
              <w:t>Aktivita bola zrušená z dôvodu, že sa realizuje v rámci aktivít E. Hodnotenia, analýzy, štúdie a expertízne posúdenia a H. Konzultačné, poradenské a právne služby ako externá expertná podpora pre monitorovanie a hodnotenie na horizontálnej úrovni CKO. Kvalita zberu štatistických údajov sa realizuje nezávisle od podpory OP TP v rámci Operačného progra</w:t>
            </w:r>
            <w:r>
              <w:rPr>
                <w:rFonts w:asciiTheme="minorHAnsi" w:hAnsiTheme="minorHAnsi" w:cstheme="minorHAnsi"/>
                <w:b w:val="0"/>
                <w:bCs/>
                <w:caps w:val="0"/>
                <w:sz w:val="20"/>
                <w:szCs w:val="20"/>
              </w:rPr>
              <w:t>mu Integrovaná infraštruktúra.</w:t>
            </w:r>
          </w:p>
          <w:p w:rsidR="00082A07" w:rsidRPr="00F62135" w:rsidRDefault="00082A07" w:rsidP="00F6213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Odstránenie tabuľky cieľových skupín, územia a prijímateľov.</w:t>
            </w:r>
          </w:p>
        </w:tc>
        <w:tc>
          <w:tcPr>
            <w:tcW w:w="2976" w:type="dxa"/>
          </w:tcPr>
          <w:p w:rsidR="007201F2" w:rsidRDefault="00A26D37" w:rsidP="00A26D3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Za účelom</w:t>
            </w:r>
            <w:r w:rsidRPr="00082A07">
              <w:rPr>
                <w:rFonts w:asciiTheme="minorHAnsi" w:hAnsiTheme="minorHAnsi" w:cstheme="minorHAnsi"/>
                <w:b w:val="0"/>
                <w:bCs/>
                <w:caps w:val="0"/>
                <w:sz w:val="20"/>
                <w:szCs w:val="20"/>
              </w:rPr>
              <w:t xml:space="preserve"> zjednodušenia a zefektívnenia implementácie </w:t>
            </w:r>
            <w:r>
              <w:rPr>
                <w:rFonts w:asciiTheme="minorHAnsi" w:hAnsiTheme="minorHAnsi" w:cstheme="minorHAnsi"/>
                <w:b w:val="0"/>
                <w:bCs/>
                <w:caps w:val="0"/>
                <w:sz w:val="20"/>
                <w:szCs w:val="20"/>
              </w:rPr>
              <w:t>RO OP TP</w:t>
            </w:r>
            <w:r w:rsidRPr="00082A07">
              <w:rPr>
                <w:rFonts w:asciiTheme="minorHAnsi" w:hAnsiTheme="minorHAnsi" w:cstheme="minorHAnsi"/>
                <w:b w:val="0"/>
                <w:bCs/>
                <w:caps w:val="0"/>
                <w:sz w:val="20"/>
                <w:szCs w:val="20"/>
              </w:rPr>
              <w:t xml:space="preserve"> realizáciu tejto aktivity zruši</w:t>
            </w:r>
            <w:r>
              <w:rPr>
                <w:rFonts w:asciiTheme="minorHAnsi" w:hAnsiTheme="minorHAnsi" w:cstheme="minorHAnsi"/>
                <w:b w:val="0"/>
                <w:bCs/>
                <w:caps w:val="0"/>
                <w:sz w:val="20"/>
                <w:szCs w:val="20"/>
              </w:rPr>
              <w:t>l</w:t>
            </w:r>
            <w:r w:rsidRPr="00082A07">
              <w:rPr>
                <w:rFonts w:asciiTheme="minorHAnsi" w:hAnsiTheme="minorHAnsi" w:cstheme="minorHAnsi"/>
                <w:b w:val="0"/>
                <w:bCs/>
                <w:caps w:val="0"/>
                <w:sz w:val="20"/>
                <w:szCs w:val="20"/>
              </w:rPr>
              <w:t xml:space="preserve"> a výdavky na </w:t>
            </w:r>
            <w:r w:rsidRPr="0094405B">
              <w:rPr>
                <w:rFonts w:asciiTheme="minorHAnsi" w:hAnsiTheme="minorHAnsi" w:cstheme="minorHAnsi"/>
                <w:b w:val="0"/>
                <w:bCs/>
                <w:caps w:val="0"/>
                <w:sz w:val="20"/>
                <w:szCs w:val="20"/>
              </w:rPr>
              <w:t>extern</w:t>
            </w:r>
            <w:r>
              <w:rPr>
                <w:rFonts w:asciiTheme="minorHAnsi" w:hAnsiTheme="minorHAnsi" w:cstheme="minorHAnsi"/>
                <w:b w:val="0"/>
                <w:bCs/>
                <w:caps w:val="0"/>
                <w:sz w:val="20"/>
                <w:szCs w:val="20"/>
              </w:rPr>
              <w:t>ú</w:t>
            </w:r>
            <w:r w:rsidRPr="0094405B">
              <w:rPr>
                <w:rFonts w:asciiTheme="minorHAnsi" w:hAnsiTheme="minorHAnsi" w:cstheme="minorHAnsi"/>
                <w:b w:val="0"/>
                <w:bCs/>
                <w:caps w:val="0"/>
                <w:sz w:val="20"/>
                <w:szCs w:val="20"/>
              </w:rPr>
              <w:t xml:space="preserve"> expertn</w:t>
            </w:r>
            <w:r>
              <w:rPr>
                <w:rFonts w:asciiTheme="minorHAnsi" w:hAnsiTheme="minorHAnsi" w:cstheme="minorHAnsi"/>
                <w:b w:val="0"/>
                <w:bCs/>
                <w:caps w:val="0"/>
                <w:sz w:val="20"/>
                <w:szCs w:val="20"/>
              </w:rPr>
              <w:t>ú</w:t>
            </w:r>
            <w:r w:rsidRPr="0094405B">
              <w:rPr>
                <w:rFonts w:asciiTheme="minorHAnsi" w:hAnsiTheme="minorHAnsi" w:cstheme="minorHAnsi"/>
                <w:b w:val="0"/>
                <w:bCs/>
                <w:caps w:val="0"/>
                <w:sz w:val="20"/>
                <w:szCs w:val="20"/>
              </w:rPr>
              <w:t xml:space="preserve"> podpor</w:t>
            </w:r>
            <w:r>
              <w:rPr>
                <w:rFonts w:asciiTheme="minorHAnsi" w:hAnsiTheme="minorHAnsi" w:cstheme="minorHAnsi"/>
                <w:b w:val="0"/>
                <w:bCs/>
                <w:caps w:val="0"/>
                <w:sz w:val="20"/>
                <w:szCs w:val="20"/>
              </w:rPr>
              <w:t>u</w:t>
            </w:r>
            <w:r w:rsidRPr="00082A07">
              <w:rPr>
                <w:rFonts w:asciiTheme="minorHAnsi" w:hAnsiTheme="minorHAnsi" w:cstheme="minorHAnsi"/>
                <w:b w:val="0"/>
                <w:bCs/>
                <w:caps w:val="0"/>
                <w:sz w:val="20"/>
                <w:szCs w:val="20"/>
              </w:rPr>
              <w:t xml:space="preserve"> zahrn</w:t>
            </w:r>
            <w:r>
              <w:rPr>
                <w:rFonts w:asciiTheme="minorHAnsi" w:hAnsiTheme="minorHAnsi" w:cstheme="minorHAnsi"/>
                <w:b w:val="0"/>
                <w:bCs/>
                <w:caps w:val="0"/>
                <w:sz w:val="20"/>
                <w:szCs w:val="20"/>
              </w:rPr>
              <w:t>ul</w:t>
            </w:r>
            <w:r w:rsidRPr="00082A07">
              <w:rPr>
                <w:rFonts w:asciiTheme="minorHAnsi" w:hAnsiTheme="minorHAnsi" w:cstheme="minorHAnsi"/>
                <w:b w:val="0"/>
                <w:bCs/>
                <w:caps w:val="0"/>
                <w:sz w:val="20"/>
                <w:szCs w:val="20"/>
              </w:rPr>
              <w:t xml:space="preserve"> do aktiv</w:t>
            </w:r>
            <w:r>
              <w:rPr>
                <w:rFonts w:asciiTheme="minorHAnsi" w:hAnsiTheme="minorHAnsi" w:cstheme="minorHAnsi"/>
                <w:b w:val="0"/>
                <w:bCs/>
                <w:caps w:val="0"/>
                <w:sz w:val="20"/>
                <w:szCs w:val="20"/>
              </w:rPr>
              <w:t>ít</w:t>
            </w:r>
            <w:r>
              <w:t xml:space="preserve"> </w:t>
            </w:r>
            <w:r w:rsidRPr="00A26D37">
              <w:rPr>
                <w:rFonts w:asciiTheme="minorHAnsi" w:hAnsiTheme="minorHAnsi" w:cstheme="minorHAnsi"/>
                <w:b w:val="0"/>
                <w:bCs/>
                <w:caps w:val="0"/>
                <w:sz w:val="20"/>
                <w:szCs w:val="20"/>
              </w:rPr>
              <w:t>E. Hodnotenia, analýzy, štúdie a expertízne posúdenia a H. Konzultačné, poradenské a právne služby ako externá expertná podpora pre monitorovanie a hodnotenie na horizontálnej úrovni CKO</w:t>
            </w:r>
            <w:r>
              <w:rPr>
                <w:rFonts w:asciiTheme="minorHAnsi" w:hAnsiTheme="minorHAnsi" w:cstheme="minorHAnsi"/>
                <w:b w:val="0"/>
                <w:bCs/>
                <w:caps w:val="0"/>
                <w:sz w:val="20"/>
                <w:szCs w:val="20"/>
              </w:rPr>
              <w:t>.</w:t>
            </w:r>
          </w:p>
        </w:tc>
        <w:tc>
          <w:tcPr>
            <w:tcW w:w="1985" w:type="dxa"/>
          </w:tcPr>
          <w:p w:rsidR="007201F2" w:rsidRDefault="00B879A4"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7201F2" w:rsidRPr="003142FD" w:rsidTr="00EE22B6">
        <w:trPr>
          <w:cantSplit/>
          <w:trHeight w:val="428"/>
        </w:trPr>
        <w:tc>
          <w:tcPr>
            <w:tcW w:w="1418" w:type="dxa"/>
          </w:tcPr>
          <w:p w:rsidR="00403F72" w:rsidRDefault="007201F2" w:rsidP="00403F7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403F72">
              <w:rPr>
                <w:rFonts w:asciiTheme="minorHAnsi" w:hAnsiTheme="minorHAnsi" w:cstheme="minorHAnsi"/>
                <w:b w:val="0"/>
                <w:bCs/>
                <w:caps w:val="0"/>
                <w:sz w:val="20"/>
                <w:szCs w:val="20"/>
              </w:rPr>
              <w:t xml:space="preserve">, </w:t>
            </w:r>
            <w:r w:rsidR="00403F72" w:rsidRPr="00B61F73">
              <w:rPr>
                <w:rFonts w:asciiTheme="minorHAnsi" w:hAnsiTheme="minorHAnsi" w:cstheme="minorHAnsi"/>
                <w:b w:val="0"/>
                <w:bCs/>
                <w:caps w:val="0"/>
                <w:sz w:val="20"/>
                <w:szCs w:val="20"/>
              </w:rPr>
              <w:t xml:space="preserve">Tabuľka </w:t>
            </w:r>
            <w:r w:rsidR="00403F72">
              <w:rPr>
                <w:rFonts w:asciiTheme="minorHAnsi" w:hAnsiTheme="minorHAnsi" w:cstheme="minorHAnsi"/>
                <w:b w:val="0"/>
                <w:bCs/>
                <w:caps w:val="0"/>
                <w:sz w:val="20"/>
                <w:szCs w:val="20"/>
              </w:rPr>
              <w:t>6</w:t>
            </w:r>
          </w:p>
          <w:p w:rsidR="00403F72" w:rsidRDefault="00403F72" w:rsidP="00403F7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42)</w:t>
            </w:r>
          </w:p>
          <w:p w:rsidR="007201F2" w:rsidRDefault="007201F2" w:rsidP="007201F2">
            <w:pPr>
              <w:spacing w:before="60" w:after="0"/>
              <w:jc w:val="both"/>
              <w:rPr>
                <w:rFonts w:asciiTheme="minorHAnsi" w:hAnsiTheme="minorHAnsi" w:cstheme="minorHAnsi"/>
                <w:b w:val="0"/>
                <w:bCs/>
                <w:caps w:val="0"/>
                <w:sz w:val="20"/>
                <w:szCs w:val="20"/>
              </w:rPr>
            </w:pPr>
          </w:p>
          <w:p w:rsidR="007201F2" w:rsidRPr="007E2472" w:rsidRDefault="007201F2" w:rsidP="007201F2">
            <w:pPr>
              <w:spacing w:before="60" w:after="0"/>
              <w:jc w:val="both"/>
              <w:rPr>
                <w:rFonts w:asciiTheme="minorHAnsi" w:hAnsiTheme="minorHAnsi" w:cstheme="minorHAnsi"/>
                <w:b w:val="0"/>
                <w:bCs/>
                <w:caps w:val="0"/>
                <w:sz w:val="20"/>
                <w:szCs w:val="20"/>
              </w:rPr>
            </w:pPr>
          </w:p>
        </w:tc>
        <w:tc>
          <w:tcPr>
            <w:tcW w:w="3828" w:type="dxa"/>
          </w:tcPr>
          <w:p w:rsidR="007201F2" w:rsidRDefault="007201F2" w:rsidP="007201F2">
            <w:pPr>
              <w:spacing w:before="60" w:after="0"/>
              <w:jc w:val="both"/>
              <w:rPr>
                <w:rFonts w:asciiTheme="minorHAnsi" w:hAnsiTheme="minorHAnsi" w:cstheme="minorHAnsi"/>
                <w:b w:val="0"/>
                <w:bCs/>
                <w:caps w:val="0"/>
                <w:sz w:val="20"/>
                <w:szCs w:val="20"/>
              </w:rPr>
            </w:pPr>
            <w:r w:rsidRPr="007201F2">
              <w:rPr>
                <w:rFonts w:asciiTheme="minorHAnsi" w:hAnsiTheme="minorHAnsi" w:cstheme="minorHAnsi"/>
                <w:b w:val="0"/>
                <w:bCs/>
                <w:caps w:val="0"/>
                <w:sz w:val="20"/>
                <w:szCs w:val="20"/>
              </w:rPr>
              <w:t>Tabuľka 6 Spoločné a špecifické ukazovatele výstupu špec</w:t>
            </w:r>
            <w:r>
              <w:rPr>
                <w:rFonts w:asciiTheme="minorHAnsi" w:hAnsiTheme="minorHAnsi" w:cstheme="minorHAnsi"/>
                <w:b w:val="0"/>
                <w:bCs/>
                <w:caps w:val="0"/>
                <w:sz w:val="20"/>
                <w:szCs w:val="20"/>
              </w:rPr>
              <w:t>ifického cieľa 3 prioritnej osi</w:t>
            </w:r>
            <w:r>
              <w:rPr>
                <w:rFonts w:asciiTheme="minorHAnsi" w:hAnsiTheme="minorHAnsi" w:cstheme="minorHAnsi"/>
                <w:b w:val="0"/>
                <w:bCs/>
                <w:caps w:val="0"/>
                <w:sz w:val="20"/>
                <w:szCs w:val="20"/>
              </w:rPr>
              <w:br/>
            </w:r>
            <w:r w:rsidRPr="007201F2">
              <w:rPr>
                <w:rFonts w:asciiTheme="minorHAnsi" w:hAnsiTheme="minorHAnsi" w:cstheme="minorHAnsi"/>
                <w:b w:val="0"/>
                <w:bCs/>
                <w:caps w:val="0"/>
                <w:sz w:val="20"/>
                <w:szCs w:val="20"/>
              </w:rPr>
              <w:t>č. 1</w:t>
            </w:r>
          </w:p>
          <w:p w:rsidR="007201F2" w:rsidRDefault="00403F72" w:rsidP="007201F2">
            <w:pPr>
              <w:spacing w:before="60" w:after="0"/>
              <w:jc w:val="both"/>
              <w:rPr>
                <w:b w:val="0"/>
                <w:i/>
                <w:sz w:val="18"/>
                <w:szCs w:val="18"/>
              </w:rPr>
            </w:pPr>
            <w:r w:rsidRPr="00220051">
              <w:rPr>
                <w:b w:val="0"/>
                <w:i/>
                <w:sz w:val="18"/>
                <w:szCs w:val="18"/>
              </w:rPr>
              <w:t>U</w:t>
            </w:r>
            <w:r>
              <w:rPr>
                <w:b w:val="0"/>
                <w:i/>
                <w:sz w:val="18"/>
                <w:szCs w:val="18"/>
              </w:rPr>
              <w:t>kazovateľ</w:t>
            </w:r>
            <w:r w:rsidR="007201F2" w:rsidRPr="007201F2">
              <w:rPr>
                <w:b w:val="0"/>
                <w:i/>
                <w:sz w:val="18"/>
                <w:szCs w:val="18"/>
              </w:rPr>
              <w:t xml:space="preserve"> - Počet zavedených opatrení na boj proti korupcii a</w:t>
            </w:r>
            <w:r w:rsidR="007201F2">
              <w:rPr>
                <w:b w:val="0"/>
                <w:i/>
                <w:sz w:val="18"/>
                <w:szCs w:val="18"/>
              </w:rPr>
              <w:t> </w:t>
            </w:r>
            <w:r w:rsidR="007201F2" w:rsidRPr="007201F2">
              <w:rPr>
                <w:b w:val="0"/>
                <w:i/>
                <w:sz w:val="18"/>
                <w:szCs w:val="18"/>
              </w:rPr>
              <w:t>podvodom</w:t>
            </w:r>
          </w:p>
          <w:p w:rsidR="007201F2" w:rsidRPr="007201F2" w:rsidRDefault="007201F2" w:rsidP="007201F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7201F2">
              <w:rPr>
                <w:rFonts w:asciiTheme="minorHAnsi" w:hAnsiTheme="minorHAnsi" w:cstheme="minorHAnsi"/>
                <w:b w:val="0"/>
                <w:bCs/>
                <w:caps w:val="0"/>
                <w:sz w:val="20"/>
                <w:szCs w:val="20"/>
              </w:rPr>
              <w:t>CKO, ÚV SR, MS, ITMS</w:t>
            </w:r>
          </w:p>
        </w:tc>
        <w:tc>
          <w:tcPr>
            <w:tcW w:w="2976" w:type="dxa"/>
          </w:tcPr>
          <w:p w:rsidR="007201F2" w:rsidRPr="007201F2" w:rsidRDefault="007201F2" w:rsidP="00F62135">
            <w:pPr>
              <w:spacing w:before="60" w:after="0"/>
              <w:jc w:val="both"/>
              <w:rPr>
                <w:rFonts w:asciiTheme="minorHAnsi" w:hAnsiTheme="minorHAnsi" w:cstheme="minorHAnsi"/>
                <w:b w:val="0"/>
                <w:bCs/>
                <w:caps w:val="0"/>
                <w:sz w:val="20"/>
                <w:szCs w:val="20"/>
              </w:rPr>
            </w:pPr>
            <w:r w:rsidRPr="007201F2">
              <w:rPr>
                <w:rFonts w:asciiTheme="minorHAnsi" w:hAnsiTheme="minorHAnsi" w:cstheme="minorHAnsi"/>
                <w:b w:val="0"/>
                <w:bCs/>
                <w:caps w:val="0"/>
                <w:sz w:val="20"/>
                <w:szCs w:val="20"/>
              </w:rPr>
              <w:t>Doplnenie zdroja údajov o ÚV SR vzhľadom k delimitácii úloh z CKO na ÚV SR.</w:t>
            </w:r>
          </w:p>
        </w:tc>
        <w:tc>
          <w:tcPr>
            <w:tcW w:w="1985" w:type="dxa"/>
          </w:tcPr>
          <w:p w:rsidR="007201F2"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7201F2" w:rsidRPr="003142FD" w:rsidTr="00EE22B6">
        <w:trPr>
          <w:cantSplit/>
          <w:trHeight w:val="428"/>
        </w:trPr>
        <w:tc>
          <w:tcPr>
            <w:tcW w:w="1418" w:type="dxa"/>
          </w:tcPr>
          <w:p w:rsidR="00403F72" w:rsidRDefault="007201F2" w:rsidP="00403F7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w:t>
            </w:r>
            <w:r w:rsidRPr="000E10E9">
              <w:rPr>
                <w:rFonts w:asciiTheme="minorHAnsi" w:hAnsiTheme="minorHAnsi" w:cstheme="minorHAnsi"/>
                <w:b w:val="0"/>
                <w:bCs/>
                <w:caps w:val="0"/>
                <w:sz w:val="20"/>
                <w:szCs w:val="20"/>
              </w:rPr>
              <w:t xml:space="preserve"> </w:t>
            </w:r>
            <w:r>
              <w:rPr>
                <w:rFonts w:asciiTheme="minorHAnsi" w:hAnsiTheme="minorHAnsi" w:cstheme="minorHAnsi"/>
                <w:b w:val="0"/>
                <w:bCs/>
                <w:caps w:val="0"/>
                <w:sz w:val="20"/>
                <w:szCs w:val="20"/>
              </w:rPr>
              <w:t>PO1, ŠC3</w:t>
            </w:r>
            <w:r w:rsidR="00403F72">
              <w:rPr>
                <w:rFonts w:asciiTheme="minorHAnsi" w:hAnsiTheme="minorHAnsi" w:cstheme="minorHAnsi"/>
                <w:b w:val="0"/>
                <w:bCs/>
                <w:caps w:val="0"/>
                <w:sz w:val="20"/>
                <w:szCs w:val="20"/>
              </w:rPr>
              <w:t xml:space="preserve">, </w:t>
            </w:r>
            <w:r w:rsidR="00403F72" w:rsidRPr="00B61F73">
              <w:rPr>
                <w:rFonts w:asciiTheme="minorHAnsi" w:hAnsiTheme="minorHAnsi" w:cstheme="minorHAnsi"/>
                <w:b w:val="0"/>
                <w:bCs/>
                <w:caps w:val="0"/>
                <w:sz w:val="20"/>
                <w:szCs w:val="20"/>
              </w:rPr>
              <w:t xml:space="preserve">Tabuľka </w:t>
            </w:r>
            <w:r w:rsidR="00403F72">
              <w:rPr>
                <w:rFonts w:asciiTheme="minorHAnsi" w:hAnsiTheme="minorHAnsi" w:cstheme="minorHAnsi"/>
                <w:b w:val="0"/>
                <w:bCs/>
                <w:caps w:val="0"/>
                <w:sz w:val="20"/>
                <w:szCs w:val="20"/>
              </w:rPr>
              <w:t>6</w:t>
            </w:r>
          </w:p>
          <w:p w:rsidR="00403F72" w:rsidRDefault="00403F72" w:rsidP="00403F7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42)</w:t>
            </w:r>
          </w:p>
          <w:p w:rsidR="007201F2" w:rsidRDefault="007201F2" w:rsidP="007201F2">
            <w:pPr>
              <w:spacing w:before="60" w:after="0"/>
              <w:jc w:val="both"/>
              <w:rPr>
                <w:rFonts w:asciiTheme="minorHAnsi" w:hAnsiTheme="minorHAnsi" w:cstheme="minorHAnsi"/>
                <w:b w:val="0"/>
                <w:bCs/>
                <w:caps w:val="0"/>
                <w:sz w:val="20"/>
                <w:szCs w:val="20"/>
              </w:rPr>
            </w:pPr>
          </w:p>
          <w:p w:rsidR="007201F2" w:rsidRPr="007E2472" w:rsidRDefault="007201F2" w:rsidP="007201F2">
            <w:pPr>
              <w:spacing w:before="60" w:after="0"/>
              <w:jc w:val="both"/>
              <w:rPr>
                <w:rFonts w:asciiTheme="minorHAnsi" w:hAnsiTheme="minorHAnsi" w:cstheme="minorHAnsi"/>
                <w:b w:val="0"/>
                <w:bCs/>
                <w:caps w:val="0"/>
                <w:sz w:val="20"/>
                <w:szCs w:val="20"/>
              </w:rPr>
            </w:pPr>
          </w:p>
        </w:tc>
        <w:tc>
          <w:tcPr>
            <w:tcW w:w="3828" w:type="dxa"/>
          </w:tcPr>
          <w:p w:rsidR="007201F2" w:rsidRDefault="007201F2" w:rsidP="007201F2">
            <w:pPr>
              <w:spacing w:before="60" w:after="0"/>
              <w:jc w:val="both"/>
              <w:rPr>
                <w:rFonts w:asciiTheme="minorHAnsi" w:hAnsiTheme="minorHAnsi" w:cstheme="minorHAnsi"/>
                <w:b w:val="0"/>
                <w:bCs/>
                <w:caps w:val="0"/>
                <w:sz w:val="20"/>
                <w:szCs w:val="20"/>
              </w:rPr>
            </w:pPr>
            <w:r w:rsidRPr="007201F2">
              <w:rPr>
                <w:rFonts w:asciiTheme="minorHAnsi" w:hAnsiTheme="minorHAnsi" w:cstheme="minorHAnsi"/>
                <w:b w:val="0"/>
                <w:bCs/>
                <w:caps w:val="0"/>
                <w:sz w:val="20"/>
                <w:szCs w:val="20"/>
              </w:rPr>
              <w:t>Tabuľka 6 Spoločné a špecifické ukazovatele výstupu špec</w:t>
            </w:r>
            <w:r>
              <w:rPr>
                <w:rFonts w:asciiTheme="minorHAnsi" w:hAnsiTheme="minorHAnsi" w:cstheme="minorHAnsi"/>
                <w:b w:val="0"/>
                <w:bCs/>
                <w:caps w:val="0"/>
                <w:sz w:val="20"/>
                <w:szCs w:val="20"/>
              </w:rPr>
              <w:t>ifického cieľa 3 prioritnej osi</w:t>
            </w:r>
            <w:r>
              <w:rPr>
                <w:rFonts w:asciiTheme="minorHAnsi" w:hAnsiTheme="minorHAnsi" w:cstheme="minorHAnsi"/>
                <w:b w:val="0"/>
                <w:bCs/>
                <w:caps w:val="0"/>
                <w:sz w:val="20"/>
                <w:szCs w:val="20"/>
              </w:rPr>
              <w:br/>
            </w:r>
            <w:r w:rsidRPr="007201F2">
              <w:rPr>
                <w:rFonts w:asciiTheme="minorHAnsi" w:hAnsiTheme="minorHAnsi" w:cstheme="minorHAnsi"/>
                <w:b w:val="0"/>
                <w:bCs/>
                <w:caps w:val="0"/>
                <w:sz w:val="20"/>
                <w:szCs w:val="20"/>
              </w:rPr>
              <w:t>č. 1</w:t>
            </w:r>
          </w:p>
          <w:p w:rsidR="007201F2" w:rsidRDefault="00403F72" w:rsidP="007201F2">
            <w:pPr>
              <w:spacing w:before="60" w:after="0"/>
              <w:jc w:val="both"/>
              <w:rPr>
                <w:b w:val="0"/>
                <w:i/>
                <w:sz w:val="18"/>
                <w:szCs w:val="18"/>
              </w:rPr>
            </w:pPr>
            <w:r w:rsidRPr="00220051">
              <w:rPr>
                <w:b w:val="0"/>
                <w:i/>
                <w:sz w:val="18"/>
                <w:szCs w:val="18"/>
              </w:rPr>
              <w:t>U</w:t>
            </w:r>
            <w:r>
              <w:rPr>
                <w:b w:val="0"/>
                <w:i/>
                <w:sz w:val="18"/>
                <w:szCs w:val="18"/>
              </w:rPr>
              <w:t>kazovateľ</w:t>
            </w:r>
            <w:r w:rsidR="007201F2" w:rsidRPr="007201F2">
              <w:rPr>
                <w:b w:val="0"/>
                <w:i/>
                <w:sz w:val="18"/>
                <w:szCs w:val="18"/>
              </w:rPr>
              <w:t xml:space="preserve"> - Počet vypracovaných materiálo</w:t>
            </w:r>
            <w:r w:rsidR="002C68B3">
              <w:rPr>
                <w:b w:val="0"/>
                <w:i/>
                <w:sz w:val="18"/>
                <w:szCs w:val="18"/>
              </w:rPr>
              <w:t>v</w:t>
            </w:r>
          </w:p>
          <w:p w:rsidR="007201F2" w:rsidRPr="007201F2" w:rsidRDefault="007201F2" w:rsidP="007201F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Cieľová hodnota v roku 2023: </w:t>
            </w:r>
            <w:r w:rsidRPr="007201F2">
              <w:rPr>
                <w:rFonts w:asciiTheme="minorHAnsi" w:hAnsiTheme="minorHAnsi" w:cstheme="minorHAnsi"/>
                <w:b w:val="0"/>
                <w:bCs/>
                <w:caps w:val="0"/>
                <w:sz w:val="20"/>
                <w:szCs w:val="20"/>
              </w:rPr>
              <w:t>100</w:t>
            </w:r>
          </w:p>
        </w:tc>
        <w:tc>
          <w:tcPr>
            <w:tcW w:w="2976" w:type="dxa"/>
          </w:tcPr>
          <w:p w:rsidR="007201F2" w:rsidRPr="007201F2" w:rsidRDefault="007201F2" w:rsidP="007201F2">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N</w:t>
            </w:r>
            <w:r w:rsidRPr="007201F2">
              <w:rPr>
                <w:rFonts w:asciiTheme="minorHAnsi" w:hAnsiTheme="minorHAnsi" w:cstheme="minorHAnsi"/>
                <w:b w:val="0"/>
                <w:bCs/>
                <w:caps w:val="0"/>
                <w:sz w:val="20"/>
                <w:szCs w:val="20"/>
              </w:rPr>
              <w:t>avýš</w:t>
            </w:r>
            <w:r>
              <w:rPr>
                <w:rFonts w:asciiTheme="minorHAnsi" w:hAnsiTheme="minorHAnsi" w:cstheme="minorHAnsi"/>
                <w:b w:val="0"/>
                <w:bCs/>
                <w:caps w:val="0"/>
                <w:sz w:val="20"/>
                <w:szCs w:val="20"/>
              </w:rPr>
              <w:t>enie</w:t>
            </w:r>
            <w:r w:rsidRPr="007201F2">
              <w:rPr>
                <w:rFonts w:asciiTheme="minorHAnsi" w:hAnsiTheme="minorHAnsi" w:cstheme="minorHAnsi"/>
                <w:b w:val="0"/>
                <w:bCs/>
                <w:caps w:val="0"/>
                <w:sz w:val="20"/>
                <w:szCs w:val="20"/>
              </w:rPr>
              <w:t xml:space="preserve"> dosiahnut</w:t>
            </w:r>
            <w:r>
              <w:rPr>
                <w:rFonts w:asciiTheme="minorHAnsi" w:hAnsiTheme="minorHAnsi" w:cstheme="minorHAnsi"/>
                <w:b w:val="0"/>
                <w:bCs/>
                <w:caps w:val="0"/>
                <w:sz w:val="20"/>
                <w:szCs w:val="20"/>
              </w:rPr>
              <w:t>ej</w:t>
            </w:r>
            <w:r w:rsidRPr="007201F2">
              <w:rPr>
                <w:rFonts w:asciiTheme="minorHAnsi" w:hAnsiTheme="minorHAnsi" w:cstheme="minorHAnsi"/>
                <w:b w:val="0"/>
                <w:bCs/>
                <w:caps w:val="0"/>
                <w:sz w:val="20"/>
                <w:szCs w:val="20"/>
              </w:rPr>
              <w:t xml:space="preserve"> hodnot</w:t>
            </w:r>
            <w:r>
              <w:rPr>
                <w:rFonts w:asciiTheme="minorHAnsi" w:hAnsiTheme="minorHAnsi" w:cstheme="minorHAnsi"/>
                <w:b w:val="0"/>
                <w:bCs/>
                <w:caps w:val="0"/>
                <w:sz w:val="20"/>
                <w:szCs w:val="20"/>
              </w:rPr>
              <w:t>y</w:t>
            </w:r>
            <w:r w:rsidRPr="007201F2">
              <w:rPr>
                <w:rFonts w:asciiTheme="minorHAnsi" w:hAnsiTheme="minorHAnsi" w:cstheme="minorHAnsi"/>
                <w:b w:val="0"/>
                <w:bCs/>
                <w:caps w:val="0"/>
                <w:sz w:val="20"/>
                <w:szCs w:val="20"/>
              </w:rPr>
              <w:t xml:space="preserve"> v roku 2023 </w:t>
            </w:r>
            <w:r>
              <w:rPr>
                <w:rFonts w:asciiTheme="minorHAnsi" w:hAnsiTheme="minorHAnsi" w:cstheme="minorHAnsi"/>
                <w:b w:val="0"/>
                <w:bCs/>
                <w:caps w:val="0"/>
                <w:sz w:val="20"/>
                <w:szCs w:val="20"/>
              </w:rPr>
              <w:t xml:space="preserve">zo 60 </w:t>
            </w:r>
            <w:r w:rsidRPr="007201F2">
              <w:rPr>
                <w:rFonts w:asciiTheme="minorHAnsi" w:hAnsiTheme="minorHAnsi" w:cstheme="minorHAnsi"/>
                <w:b w:val="0"/>
                <w:bCs/>
                <w:caps w:val="0"/>
                <w:sz w:val="20"/>
                <w:szCs w:val="20"/>
              </w:rPr>
              <w:t>na 100 (dosiahnutá hodnota v roku 2018 je 78 + odhad do konca roka 2023 je cca 22 = 100)</w:t>
            </w:r>
            <w:r>
              <w:rPr>
                <w:rFonts w:asciiTheme="minorHAnsi" w:hAnsiTheme="minorHAnsi" w:cstheme="minorHAnsi"/>
                <w:b w:val="0"/>
                <w:bCs/>
                <w:caps w:val="0"/>
                <w:sz w:val="20"/>
                <w:szCs w:val="20"/>
              </w:rPr>
              <w:t>.</w:t>
            </w:r>
          </w:p>
        </w:tc>
        <w:tc>
          <w:tcPr>
            <w:tcW w:w="1985" w:type="dxa"/>
          </w:tcPr>
          <w:p w:rsidR="007201F2"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2C68B3" w:rsidRPr="003142FD" w:rsidTr="00EE22B6">
        <w:trPr>
          <w:cantSplit/>
          <w:trHeight w:val="428"/>
        </w:trPr>
        <w:tc>
          <w:tcPr>
            <w:tcW w:w="1418" w:type="dxa"/>
          </w:tcPr>
          <w:p w:rsidR="00403F72" w:rsidRDefault="008E5B34" w:rsidP="00403F7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w:t>
            </w:r>
            <w:r w:rsidR="0008313B">
              <w:rPr>
                <w:rFonts w:asciiTheme="minorHAnsi" w:hAnsiTheme="minorHAnsi" w:cstheme="minorHAnsi"/>
                <w:b w:val="0"/>
                <w:bCs/>
                <w:caps w:val="0"/>
                <w:sz w:val="20"/>
                <w:szCs w:val="20"/>
              </w:rPr>
              <w:t>, PO1</w:t>
            </w:r>
            <w:r w:rsidR="00403F72">
              <w:rPr>
                <w:rFonts w:asciiTheme="minorHAnsi" w:hAnsiTheme="minorHAnsi" w:cstheme="minorHAnsi"/>
                <w:b w:val="0"/>
                <w:bCs/>
                <w:caps w:val="0"/>
                <w:sz w:val="20"/>
                <w:szCs w:val="20"/>
              </w:rPr>
              <w:t>,</w:t>
            </w:r>
          </w:p>
          <w:p w:rsidR="00403F72" w:rsidRDefault="00403F72" w:rsidP="00403F72">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7</w:t>
            </w:r>
          </w:p>
          <w:p w:rsidR="002C68B3" w:rsidRPr="007E2472" w:rsidRDefault="00403F72" w:rsidP="0008313B">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43)</w:t>
            </w:r>
          </w:p>
        </w:tc>
        <w:tc>
          <w:tcPr>
            <w:tcW w:w="3828" w:type="dxa"/>
          </w:tcPr>
          <w:p w:rsidR="002C68B3" w:rsidRPr="007201F2" w:rsidRDefault="002C68B3" w:rsidP="008E5B34">
            <w:pPr>
              <w:spacing w:before="60" w:after="0"/>
              <w:jc w:val="both"/>
              <w:rPr>
                <w:rFonts w:asciiTheme="minorHAnsi" w:hAnsiTheme="minorHAnsi" w:cstheme="minorHAnsi"/>
                <w:b w:val="0"/>
                <w:bCs/>
                <w:caps w:val="0"/>
                <w:sz w:val="20"/>
                <w:szCs w:val="20"/>
              </w:rPr>
            </w:pPr>
            <w:r w:rsidRPr="002C68B3">
              <w:rPr>
                <w:rFonts w:asciiTheme="minorHAnsi" w:hAnsiTheme="minorHAnsi" w:cstheme="minorHAnsi"/>
                <w:b w:val="0"/>
                <w:bCs/>
                <w:caps w:val="0"/>
                <w:sz w:val="20"/>
                <w:szCs w:val="20"/>
              </w:rPr>
              <w:t>Tabuľka 7 Kategórie intervencie – pole intervencie</w:t>
            </w:r>
            <w:r>
              <w:rPr>
                <w:rFonts w:asciiTheme="minorHAnsi" w:hAnsiTheme="minorHAnsi" w:cstheme="minorHAnsi"/>
                <w:b w:val="0"/>
                <w:bCs/>
                <w:caps w:val="0"/>
                <w:sz w:val="20"/>
                <w:szCs w:val="20"/>
              </w:rPr>
              <w:t xml:space="preserve"> – navýšenie </w:t>
            </w:r>
            <w:r w:rsidR="008E5B34">
              <w:rPr>
                <w:rFonts w:asciiTheme="minorHAnsi" w:hAnsiTheme="minorHAnsi" w:cstheme="minorHAnsi"/>
                <w:b w:val="0"/>
                <w:bCs/>
                <w:caps w:val="0"/>
                <w:sz w:val="20"/>
                <w:szCs w:val="20"/>
              </w:rPr>
              <w:t xml:space="preserve">rozpočtu na tému </w:t>
            </w:r>
            <w:r w:rsidR="008E5B34" w:rsidRPr="008E5B34">
              <w:rPr>
                <w:rFonts w:asciiTheme="minorHAnsi" w:hAnsiTheme="minorHAnsi" w:cstheme="minorHAnsi"/>
                <w:b w:val="0"/>
                <w:bCs/>
                <w:caps w:val="0"/>
                <w:sz w:val="20"/>
                <w:szCs w:val="20"/>
              </w:rPr>
              <w:t>121. Príprava, vykonávanie, monitorovanie a</w:t>
            </w:r>
            <w:r w:rsidR="008E5B34">
              <w:rPr>
                <w:rFonts w:asciiTheme="minorHAnsi" w:hAnsiTheme="minorHAnsi" w:cstheme="minorHAnsi"/>
                <w:b w:val="0"/>
                <w:bCs/>
                <w:caps w:val="0"/>
                <w:sz w:val="20"/>
                <w:szCs w:val="20"/>
              </w:rPr>
              <w:t> </w:t>
            </w:r>
            <w:r w:rsidR="008E5B34" w:rsidRPr="008E5B34">
              <w:rPr>
                <w:rFonts w:asciiTheme="minorHAnsi" w:hAnsiTheme="minorHAnsi" w:cstheme="minorHAnsi"/>
                <w:b w:val="0"/>
                <w:bCs/>
                <w:caps w:val="0"/>
                <w:sz w:val="20"/>
                <w:szCs w:val="20"/>
              </w:rPr>
              <w:t>inšpekcia</w:t>
            </w:r>
            <w:r w:rsidR="008E5B34">
              <w:rPr>
                <w:rFonts w:asciiTheme="minorHAnsi" w:hAnsiTheme="minorHAnsi" w:cstheme="minorHAnsi"/>
                <w:b w:val="0"/>
                <w:bCs/>
                <w:caps w:val="0"/>
                <w:sz w:val="20"/>
                <w:szCs w:val="20"/>
              </w:rPr>
              <w:t xml:space="preserve"> na </w:t>
            </w:r>
            <w:r w:rsidR="008E5B34" w:rsidRPr="008E5B34">
              <w:rPr>
                <w:rFonts w:asciiTheme="minorHAnsi" w:hAnsiTheme="minorHAnsi" w:cstheme="minorHAnsi"/>
                <w:b w:val="0"/>
                <w:bCs/>
                <w:caps w:val="0"/>
                <w:sz w:val="20"/>
                <w:szCs w:val="20"/>
              </w:rPr>
              <w:t>85 855</w:t>
            </w:r>
            <w:r w:rsidR="008E5B34">
              <w:rPr>
                <w:rFonts w:asciiTheme="minorHAnsi" w:hAnsiTheme="minorHAnsi" w:cstheme="minorHAnsi"/>
                <w:b w:val="0"/>
                <w:bCs/>
                <w:caps w:val="0"/>
                <w:sz w:val="20"/>
                <w:szCs w:val="20"/>
              </w:rPr>
              <w:t> </w:t>
            </w:r>
            <w:r w:rsidR="008E5B34" w:rsidRPr="008E5B34">
              <w:rPr>
                <w:rFonts w:asciiTheme="minorHAnsi" w:hAnsiTheme="minorHAnsi" w:cstheme="minorHAnsi"/>
                <w:b w:val="0"/>
                <w:bCs/>
                <w:caps w:val="0"/>
                <w:sz w:val="20"/>
                <w:szCs w:val="20"/>
              </w:rPr>
              <w:t>000</w:t>
            </w:r>
            <w:r w:rsidR="008E5B34">
              <w:rPr>
                <w:rFonts w:asciiTheme="minorHAnsi" w:hAnsiTheme="minorHAnsi" w:cstheme="minorHAnsi"/>
                <w:b w:val="0"/>
                <w:bCs/>
                <w:caps w:val="0"/>
                <w:sz w:val="20"/>
                <w:szCs w:val="20"/>
              </w:rPr>
              <w:t xml:space="preserve"> EUR</w:t>
            </w:r>
          </w:p>
        </w:tc>
        <w:tc>
          <w:tcPr>
            <w:tcW w:w="2976" w:type="dxa"/>
          </w:tcPr>
          <w:p w:rsidR="002C68B3" w:rsidRDefault="008E5B34" w:rsidP="008E5B34">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 dôsledku presun</w:t>
            </w:r>
            <w:r w:rsidR="00FB131F">
              <w:rPr>
                <w:rFonts w:asciiTheme="minorHAnsi" w:hAnsiTheme="minorHAnsi" w:cstheme="minorHAnsi"/>
                <w:b w:val="0"/>
                <w:bCs/>
                <w:caps w:val="0"/>
                <w:sz w:val="20"/>
                <w:szCs w:val="20"/>
              </w:rPr>
              <w:t xml:space="preserve">u finančných prostriedkov do PO1 došlo k navýšeniu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eur za zdroje EÚ</w:t>
            </w:r>
            <w:r>
              <w:rPr>
                <w:rFonts w:asciiTheme="minorHAnsi" w:hAnsiTheme="minorHAnsi" w:cstheme="minorHAnsi"/>
                <w:b w:val="0"/>
                <w:bCs/>
                <w:caps w:val="0"/>
                <w:sz w:val="20"/>
                <w:szCs w:val="20"/>
              </w:rPr>
              <w:t>.</w:t>
            </w:r>
          </w:p>
        </w:tc>
        <w:tc>
          <w:tcPr>
            <w:tcW w:w="1985" w:type="dxa"/>
          </w:tcPr>
          <w:p w:rsidR="002C68B3"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8E5B34" w:rsidRPr="003142FD" w:rsidTr="00EE22B6">
        <w:trPr>
          <w:cantSplit/>
          <w:trHeight w:val="428"/>
        </w:trPr>
        <w:tc>
          <w:tcPr>
            <w:tcW w:w="1418" w:type="dxa"/>
          </w:tcPr>
          <w:p w:rsidR="00851893" w:rsidRDefault="008E5B34" w:rsidP="00851893">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w:t>
            </w:r>
            <w:r w:rsidR="0008313B">
              <w:rPr>
                <w:rFonts w:asciiTheme="minorHAnsi" w:hAnsiTheme="minorHAnsi" w:cstheme="minorHAnsi"/>
                <w:b w:val="0"/>
                <w:bCs/>
                <w:caps w:val="0"/>
                <w:sz w:val="20"/>
                <w:szCs w:val="20"/>
              </w:rPr>
              <w:t>, PO1</w:t>
            </w:r>
            <w:r w:rsidR="00851893">
              <w:rPr>
                <w:rFonts w:asciiTheme="minorHAnsi" w:hAnsiTheme="minorHAnsi" w:cstheme="minorHAnsi"/>
                <w:b w:val="0"/>
                <w:bCs/>
                <w:caps w:val="0"/>
                <w:sz w:val="20"/>
                <w:szCs w:val="20"/>
              </w:rPr>
              <w:t>,</w:t>
            </w:r>
          </w:p>
          <w:p w:rsidR="00851893" w:rsidRDefault="00851893" w:rsidP="00851893">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8</w:t>
            </w:r>
          </w:p>
          <w:p w:rsidR="008E5B34" w:rsidRPr="007E2472" w:rsidRDefault="00851893" w:rsidP="0008313B">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43)</w:t>
            </w:r>
          </w:p>
        </w:tc>
        <w:tc>
          <w:tcPr>
            <w:tcW w:w="3828" w:type="dxa"/>
          </w:tcPr>
          <w:p w:rsidR="008E5B34" w:rsidRPr="002C68B3" w:rsidRDefault="008E5B34" w:rsidP="003E2897">
            <w:pPr>
              <w:spacing w:before="60" w:after="0"/>
              <w:jc w:val="both"/>
              <w:rPr>
                <w:rFonts w:asciiTheme="minorHAnsi" w:hAnsiTheme="minorHAnsi" w:cstheme="minorHAnsi"/>
                <w:b w:val="0"/>
                <w:bCs/>
                <w:caps w:val="0"/>
                <w:sz w:val="20"/>
                <w:szCs w:val="20"/>
              </w:rPr>
            </w:pPr>
            <w:r w:rsidRPr="008E5B34">
              <w:rPr>
                <w:rFonts w:asciiTheme="minorHAnsi" w:hAnsiTheme="minorHAnsi" w:cstheme="minorHAnsi"/>
                <w:b w:val="0"/>
                <w:bCs/>
                <w:caps w:val="0"/>
                <w:sz w:val="20"/>
                <w:szCs w:val="20"/>
              </w:rPr>
              <w:t>Tabuľka 8 Kategórie intervencie – forma financovania</w:t>
            </w:r>
            <w:r>
              <w:rPr>
                <w:rFonts w:asciiTheme="minorHAnsi" w:hAnsiTheme="minorHAnsi" w:cstheme="minorHAnsi"/>
                <w:b w:val="0"/>
                <w:bCs/>
                <w:caps w:val="0"/>
                <w:sz w:val="20"/>
                <w:szCs w:val="20"/>
              </w:rPr>
              <w:t xml:space="preserve"> – navýšenie rozpočtu kódu </w:t>
            </w:r>
            <w:r w:rsidRPr="008E5B34">
              <w:rPr>
                <w:rFonts w:asciiTheme="minorHAnsi" w:hAnsiTheme="minorHAnsi" w:cstheme="minorHAnsi"/>
                <w:b w:val="0"/>
                <w:bCs/>
                <w:caps w:val="0"/>
                <w:sz w:val="20"/>
                <w:szCs w:val="20"/>
              </w:rPr>
              <w:t>01. Nenávratný grant</w:t>
            </w:r>
            <w:r>
              <w:rPr>
                <w:rFonts w:asciiTheme="minorHAnsi" w:hAnsiTheme="minorHAnsi" w:cstheme="minorHAnsi"/>
                <w:b w:val="0"/>
                <w:bCs/>
                <w:caps w:val="0"/>
                <w:sz w:val="20"/>
                <w:szCs w:val="20"/>
              </w:rPr>
              <w:t xml:space="preserve"> na </w:t>
            </w:r>
            <w:r w:rsidRPr="00687949">
              <w:rPr>
                <w:rFonts w:asciiTheme="minorHAnsi" w:hAnsiTheme="minorHAnsi" w:cstheme="minorHAnsi"/>
                <w:b w:val="0"/>
                <w:bCs/>
                <w:caps w:val="0"/>
                <w:sz w:val="20"/>
                <w:szCs w:val="20"/>
              </w:rPr>
              <w:t>124 23</w:t>
            </w:r>
            <w:r w:rsidR="003E2897" w:rsidRPr="00687949">
              <w:rPr>
                <w:rFonts w:asciiTheme="minorHAnsi" w:hAnsiTheme="minorHAnsi" w:cstheme="minorHAnsi"/>
                <w:b w:val="0"/>
                <w:bCs/>
                <w:caps w:val="0"/>
                <w:sz w:val="20"/>
                <w:szCs w:val="20"/>
              </w:rPr>
              <w:t>5</w:t>
            </w:r>
            <w:r w:rsidRPr="00687949">
              <w:rPr>
                <w:rFonts w:asciiTheme="minorHAnsi" w:hAnsiTheme="minorHAnsi" w:cstheme="minorHAnsi"/>
                <w:b w:val="0"/>
                <w:bCs/>
                <w:caps w:val="0"/>
                <w:sz w:val="20"/>
                <w:szCs w:val="20"/>
              </w:rPr>
              <w:t> </w:t>
            </w:r>
            <w:r w:rsidR="003E2897" w:rsidRPr="00687949">
              <w:rPr>
                <w:rFonts w:asciiTheme="minorHAnsi" w:hAnsiTheme="minorHAnsi" w:cstheme="minorHAnsi"/>
                <w:b w:val="0"/>
                <w:bCs/>
                <w:caps w:val="0"/>
                <w:sz w:val="20"/>
                <w:szCs w:val="20"/>
              </w:rPr>
              <w:t>7</w:t>
            </w:r>
            <w:r w:rsidRPr="00687949">
              <w:rPr>
                <w:rFonts w:asciiTheme="minorHAnsi" w:hAnsiTheme="minorHAnsi" w:cstheme="minorHAnsi"/>
                <w:b w:val="0"/>
                <w:bCs/>
                <w:caps w:val="0"/>
                <w:sz w:val="20"/>
                <w:szCs w:val="20"/>
              </w:rPr>
              <w:t>50 EUR.</w:t>
            </w:r>
          </w:p>
        </w:tc>
        <w:tc>
          <w:tcPr>
            <w:tcW w:w="2976" w:type="dxa"/>
          </w:tcPr>
          <w:p w:rsidR="008E5B34" w:rsidRDefault="008E5B34" w:rsidP="008E5B34">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 dôsledku presunu finančných prostried</w:t>
            </w:r>
            <w:r w:rsidR="00FB131F">
              <w:rPr>
                <w:rFonts w:asciiTheme="minorHAnsi" w:hAnsiTheme="minorHAnsi" w:cstheme="minorHAnsi"/>
                <w:b w:val="0"/>
                <w:bCs/>
                <w:caps w:val="0"/>
                <w:sz w:val="20"/>
                <w:szCs w:val="20"/>
              </w:rPr>
              <w:t xml:space="preserve">kov do PO1 došlo k navýšeniu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eur za zdroje EÚ</w:t>
            </w:r>
            <w:r>
              <w:rPr>
                <w:rFonts w:asciiTheme="minorHAnsi" w:hAnsiTheme="minorHAnsi" w:cstheme="minorHAnsi"/>
                <w:b w:val="0"/>
                <w:bCs/>
                <w:caps w:val="0"/>
                <w:sz w:val="20"/>
                <w:szCs w:val="20"/>
              </w:rPr>
              <w:t>.</w:t>
            </w:r>
          </w:p>
        </w:tc>
        <w:tc>
          <w:tcPr>
            <w:tcW w:w="1985" w:type="dxa"/>
          </w:tcPr>
          <w:p w:rsidR="008E5B34"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8E5B34" w:rsidRPr="003142FD" w:rsidTr="00EE22B6">
        <w:trPr>
          <w:cantSplit/>
          <w:trHeight w:val="428"/>
        </w:trPr>
        <w:tc>
          <w:tcPr>
            <w:tcW w:w="1418" w:type="dxa"/>
          </w:tcPr>
          <w:p w:rsidR="008E5B34" w:rsidRDefault="008E5B34" w:rsidP="0008313B">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w:t>
            </w:r>
            <w:r w:rsidR="0008313B">
              <w:rPr>
                <w:rFonts w:asciiTheme="minorHAnsi" w:hAnsiTheme="minorHAnsi" w:cstheme="minorHAnsi"/>
                <w:b w:val="0"/>
                <w:bCs/>
                <w:caps w:val="0"/>
                <w:sz w:val="20"/>
                <w:szCs w:val="20"/>
              </w:rPr>
              <w:t>, PO1</w:t>
            </w:r>
            <w:r w:rsidR="00851893">
              <w:rPr>
                <w:rFonts w:asciiTheme="minorHAnsi" w:hAnsiTheme="minorHAnsi" w:cstheme="minorHAnsi"/>
                <w:b w:val="0"/>
                <w:bCs/>
                <w:caps w:val="0"/>
                <w:sz w:val="20"/>
                <w:szCs w:val="20"/>
              </w:rPr>
              <w:t>,</w:t>
            </w:r>
          </w:p>
          <w:p w:rsidR="00851893" w:rsidRDefault="00851893" w:rsidP="00851893">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9</w:t>
            </w:r>
          </w:p>
          <w:p w:rsidR="00851893" w:rsidRPr="007E2472" w:rsidRDefault="00851893" w:rsidP="0008313B">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43)</w:t>
            </w:r>
          </w:p>
        </w:tc>
        <w:tc>
          <w:tcPr>
            <w:tcW w:w="3828" w:type="dxa"/>
          </w:tcPr>
          <w:p w:rsidR="008E5B34" w:rsidRPr="008E5B34" w:rsidRDefault="008E5B34" w:rsidP="003E2897">
            <w:pPr>
              <w:spacing w:before="60" w:after="0"/>
              <w:jc w:val="both"/>
              <w:rPr>
                <w:rFonts w:asciiTheme="minorHAnsi" w:hAnsiTheme="minorHAnsi" w:cstheme="minorHAnsi"/>
                <w:b w:val="0"/>
                <w:bCs/>
                <w:caps w:val="0"/>
                <w:sz w:val="20"/>
                <w:szCs w:val="20"/>
              </w:rPr>
            </w:pPr>
            <w:r w:rsidRPr="008E5B34">
              <w:rPr>
                <w:rFonts w:asciiTheme="minorHAnsi" w:hAnsiTheme="minorHAnsi" w:cstheme="minorHAnsi"/>
                <w:b w:val="0"/>
                <w:bCs/>
                <w:caps w:val="0"/>
                <w:sz w:val="20"/>
                <w:szCs w:val="20"/>
              </w:rPr>
              <w:t>Tabuľka 9 Kategórie intervencie – druh územia</w:t>
            </w:r>
            <w:r>
              <w:rPr>
                <w:rFonts w:asciiTheme="minorHAnsi" w:hAnsiTheme="minorHAnsi" w:cstheme="minorHAnsi"/>
                <w:b w:val="0"/>
                <w:bCs/>
                <w:caps w:val="0"/>
                <w:sz w:val="20"/>
                <w:szCs w:val="20"/>
              </w:rPr>
              <w:t xml:space="preserve"> - </w:t>
            </w:r>
            <w:r w:rsidRPr="008E5B34">
              <w:rPr>
                <w:rFonts w:asciiTheme="minorHAnsi" w:hAnsiTheme="minorHAnsi" w:cstheme="minorHAnsi"/>
                <w:b w:val="0"/>
                <w:bCs/>
                <w:caps w:val="0"/>
                <w:sz w:val="20"/>
                <w:szCs w:val="20"/>
              </w:rPr>
              <w:t xml:space="preserve">navýšenie rozpočtu kódu 07. Neuplatňuje sa na </w:t>
            </w:r>
            <w:r w:rsidRPr="00687949">
              <w:rPr>
                <w:rFonts w:asciiTheme="minorHAnsi" w:hAnsiTheme="minorHAnsi" w:cstheme="minorHAnsi"/>
                <w:b w:val="0"/>
                <w:bCs/>
                <w:caps w:val="0"/>
                <w:sz w:val="20"/>
                <w:szCs w:val="20"/>
              </w:rPr>
              <w:t>124 23</w:t>
            </w:r>
            <w:r w:rsidR="003E2897" w:rsidRPr="00687949">
              <w:rPr>
                <w:rFonts w:asciiTheme="minorHAnsi" w:hAnsiTheme="minorHAnsi" w:cstheme="minorHAnsi"/>
                <w:b w:val="0"/>
                <w:bCs/>
                <w:caps w:val="0"/>
                <w:sz w:val="20"/>
                <w:szCs w:val="20"/>
              </w:rPr>
              <w:t>5</w:t>
            </w:r>
            <w:r w:rsidRPr="00687949">
              <w:rPr>
                <w:rFonts w:asciiTheme="minorHAnsi" w:hAnsiTheme="minorHAnsi" w:cstheme="minorHAnsi"/>
                <w:b w:val="0"/>
                <w:bCs/>
                <w:caps w:val="0"/>
                <w:sz w:val="20"/>
                <w:szCs w:val="20"/>
              </w:rPr>
              <w:t xml:space="preserve"> </w:t>
            </w:r>
            <w:r w:rsidR="003E2897" w:rsidRPr="00687949">
              <w:rPr>
                <w:rFonts w:asciiTheme="minorHAnsi" w:hAnsiTheme="minorHAnsi" w:cstheme="minorHAnsi"/>
                <w:b w:val="0"/>
                <w:bCs/>
                <w:caps w:val="0"/>
                <w:sz w:val="20"/>
                <w:szCs w:val="20"/>
              </w:rPr>
              <w:t>7</w:t>
            </w:r>
            <w:r w:rsidRPr="00687949">
              <w:rPr>
                <w:rFonts w:asciiTheme="minorHAnsi" w:hAnsiTheme="minorHAnsi" w:cstheme="minorHAnsi"/>
                <w:b w:val="0"/>
                <w:bCs/>
                <w:caps w:val="0"/>
                <w:sz w:val="20"/>
                <w:szCs w:val="20"/>
              </w:rPr>
              <w:t>50 EUR.</w:t>
            </w:r>
          </w:p>
        </w:tc>
        <w:tc>
          <w:tcPr>
            <w:tcW w:w="2976" w:type="dxa"/>
          </w:tcPr>
          <w:p w:rsidR="008E5B34" w:rsidRDefault="008E5B34" w:rsidP="008E5B34">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 dôsledku presun</w:t>
            </w:r>
            <w:r w:rsidR="00FB131F">
              <w:rPr>
                <w:rFonts w:asciiTheme="minorHAnsi" w:hAnsiTheme="minorHAnsi" w:cstheme="minorHAnsi"/>
                <w:b w:val="0"/>
                <w:bCs/>
                <w:caps w:val="0"/>
                <w:sz w:val="20"/>
                <w:szCs w:val="20"/>
              </w:rPr>
              <w:t xml:space="preserve">u finančných prostriedkov do PO1 došlo k navýšeniu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eur za zdroje EÚ</w:t>
            </w:r>
            <w:r>
              <w:rPr>
                <w:rFonts w:asciiTheme="minorHAnsi" w:hAnsiTheme="minorHAnsi" w:cstheme="minorHAnsi"/>
                <w:b w:val="0"/>
                <w:bCs/>
                <w:caps w:val="0"/>
                <w:sz w:val="20"/>
                <w:szCs w:val="20"/>
              </w:rPr>
              <w:t>.</w:t>
            </w:r>
          </w:p>
        </w:tc>
        <w:tc>
          <w:tcPr>
            <w:tcW w:w="1985" w:type="dxa"/>
          </w:tcPr>
          <w:p w:rsidR="008E5B34"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88085A" w:rsidRPr="003142FD" w:rsidTr="00EE22B6">
        <w:trPr>
          <w:cantSplit/>
          <w:trHeight w:val="428"/>
        </w:trPr>
        <w:tc>
          <w:tcPr>
            <w:tcW w:w="1418" w:type="dxa"/>
          </w:tcPr>
          <w:p w:rsidR="0088085A" w:rsidRPr="007E2472" w:rsidRDefault="0088085A" w:rsidP="009D5C92">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w:t>
            </w:r>
            <w:r w:rsidR="009D5C92">
              <w:rPr>
                <w:rFonts w:asciiTheme="minorHAnsi" w:hAnsiTheme="minorHAnsi" w:cstheme="minorHAnsi"/>
                <w:b w:val="0"/>
                <w:bCs/>
                <w:caps w:val="0"/>
                <w:sz w:val="20"/>
                <w:szCs w:val="20"/>
              </w:rPr>
              <w:t xml:space="preserve">, tabuľka </w:t>
            </w:r>
            <w:r w:rsidR="009D5C92" w:rsidRPr="008D0BB4">
              <w:rPr>
                <w:rFonts w:asciiTheme="minorHAnsi" w:hAnsiTheme="minorHAnsi" w:cstheme="minorHAnsi"/>
                <w:b w:val="0"/>
                <w:bCs/>
                <w:caps w:val="0"/>
                <w:sz w:val="20"/>
                <w:szCs w:val="20"/>
              </w:rPr>
              <w:t>Fondy, kategórie regiónov a základ pre výpočet podpory Únie</w:t>
            </w:r>
            <w:r w:rsidR="009D5C92">
              <w:rPr>
                <w:rFonts w:asciiTheme="minorHAnsi" w:hAnsiTheme="minorHAnsi" w:cstheme="minorHAnsi"/>
                <w:b w:val="0"/>
                <w:bCs/>
                <w:caps w:val="0"/>
                <w:sz w:val="20"/>
                <w:szCs w:val="20"/>
              </w:rPr>
              <w:t xml:space="preserve"> (str. 44)</w:t>
            </w:r>
          </w:p>
        </w:tc>
        <w:tc>
          <w:tcPr>
            <w:tcW w:w="3828" w:type="dxa"/>
          </w:tcPr>
          <w:p w:rsidR="0088085A" w:rsidRDefault="0088085A" w:rsidP="004775B5">
            <w:pPr>
              <w:spacing w:before="60" w:after="0"/>
              <w:jc w:val="both"/>
              <w:rPr>
                <w:rFonts w:asciiTheme="minorHAnsi" w:hAnsiTheme="minorHAnsi" w:cstheme="minorHAnsi"/>
                <w:b w:val="0"/>
                <w:bCs/>
                <w:caps w:val="0"/>
                <w:sz w:val="20"/>
                <w:szCs w:val="20"/>
              </w:rPr>
            </w:pPr>
            <w:r w:rsidRPr="0088085A">
              <w:rPr>
                <w:rFonts w:asciiTheme="minorHAnsi" w:hAnsiTheme="minorHAnsi" w:cstheme="minorHAnsi"/>
                <w:b w:val="0"/>
                <w:bCs/>
                <w:caps w:val="0"/>
                <w:sz w:val="20"/>
                <w:szCs w:val="20"/>
              </w:rPr>
              <w:t xml:space="preserve">PRIORITNÁ OS 2: Systémová a technická podpora </w:t>
            </w:r>
          </w:p>
          <w:p w:rsidR="0088085A" w:rsidRPr="007E2472" w:rsidRDefault="0088085A" w:rsidP="0088085A">
            <w:pPr>
              <w:spacing w:before="60" w:after="0"/>
              <w:jc w:val="both"/>
              <w:rPr>
                <w:rFonts w:asciiTheme="minorHAnsi" w:hAnsiTheme="minorHAnsi" w:cstheme="minorHAnsi"/>
                <w:b w:val="0"/>
                <w:bCs/>
                <w:caps w:val="0"/>
                <w:sz w:val="20"/>
                <w:szCs w:val="20"/>
              </w:rPr>
            </w:pPr>
            <w:r w:rsidRPr="00B6467F">
              <w:rPr>
                <w:rFonts w:asciiTheme="minorHAnsi" w:hAnsiTheme="minorHAnsi" w:cstheme="minorHAnsi"/>
                <w:b w:val="0"/>
                <w:bCs/>
                <w:caps w:val="0"/>
                <w:sz w:val="20"/>
                <w:szCs w:val="20"/>
              </w:rPr>
              <w:t>Základ pre výpočet (celkové oprávnené výdavky)</w:t>
            </w:r>
            <w:r>
              <w:rPr>
                <w:rFonts w:asciiTheme="minorHAnsi" w:hAnsiTheme="minorHAnsi" w:cstheme="minorHAnsi"/>
                <w:b w:val="0"/>
                <w:bCs/>
                <w:caps w:val="0"/>
                <w:sz w:val="20"/>
                <w:szCs w:val="20"/>
              </w:rPr>
              <w:t xml:space="preserve"> – zníženie rozpočtu na  </w:t>
            </w:r>
            <w:r w:rsidR="00B20A82" w:rsidRPr="00B20A82">
              <w:rPr>
                <w:rFonts w:asciiTheme="minorHAnsi" w:hAnsiTheme="minorHAnsi" w:cstheme="minorHAnsi"/>
                <w:b w:val="0"/>
                <w:bCs/>
                <w:caps w:val="0"/>
                <w:sz w:val="20"/>
                <w:szCs w:val="20"/>
              </w:rPr>
              <w:t>34 836</w:t>
            </w:r>
            <w:r w:rsidR="00B20A82">
              <w:rPr>
                <w:rFonts w:asciiTheme="minorHAnsi" w:hAnsiTheme="minorHAnsi" w:cstheme="minorHAnsi"/>
                <w:b w:val="0"/>
                <w:bCs/>
                <w:caps w:val="0"/>
                <w:sz w:val="20"/>
                <w:szCs w:val="20"/>
              </w:rPr>
              <w:t> </w:t>
            </w:r>
            <w:r w:rsidR="00B20A82" w:rsidRPr="00B20A82">
              <w:rPr>
                <w:rFonts w:asciiTheme="minorHAnsi" w:hAnsiTheme="minorHAnsi" w:cstheme="minorHAnsi"/>
                <w:b w:val="0"/>
                <w:bCs/>
                <w:caps w:val="0"/>
                <w:sz w:val="20"/>
                <w:szCs w:val="20"/>
              </w:rPr>
              <w:t>162</w:t>
            </w:r>
            <w:r w:rsidR="00B20A82">
              <w:rPr>
                <w:rFonts w:asciiTheme="minorHAnsi" w:hAnsiTheme="minorHAnsi" w:cstheme="minorHAnsi"/>
                <w:b w:val="0"/>
                <w:bCs/>
                <w:caps w:val="0"/>
                <w:sz w:val="20"/>
                <w:szCs w:val="20"/>
              </w:rPr>
              <w:t xml:space="preserve"> </w:t>
            </w:r>
            <w:r w:rsidRPr="00B6467F">
              <w:rPr>
                <w:rFonts w:asciiTheme="minorHAnsi" w:hAnsiTheme="minorHAnsi" w:cstheme="minorHAnsi"/>
                <w:b w:val="0"/>
                <w:bCs/>
                <w:caps w:val="0"/>
                <w:sz w:val="20"/>
                <w:szCs w:val="20"/>
              </w:rPr>
              <w:t>EUR</w:t>
            </w:r>
          </w:p>
        </w:tc>
        <w:tc>
          <w:tcPr>
            <w:tcW w:w="2976" w:type="dxa"/>
          </w:tcPr>
          <w:p w:rsidR="0088085A" w:rsidRPr="00BF1499" w:rsidRDefault="0088085A"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Presun finančných prostriedkov vo výške </w:t>
            </w:r>
            <w:r w:rsidRPr="00B6467F">
              <w:rPr>
                <w:rFonts w:asciiTheme="minorHAnsi" w:hAnsiTheme="minorHAnsi" w:cstheme="minorHAnsi"/>
                <w:b w:val="0"/>
                <w:bCs/>
                <w:caps w:val="0"/>
                <w:sz w:val="20"/>
                <w:szCs w:val="20"/>
              </w:rPr>
              <w:t xml:space="preserve">12 000 </w:t>
            </w:r>
            <w:proofErr w:type="spellStart"/>
            <w:r w:rsidRPr="00B6467F">
              <w:rPr>
                <w:rFonts w:asciiTheme="minorHAnsi" w:hAnsiTheme="minorHAnsi" w:cstheme="minorHAnsi"/>
                <w:b w:val="0"/>
                <w:bCs/>
                <w:caps w:val="0"/>
                <w:sz w:val="20"/>
                <w:szCs w:val="20"/>
              </w:rPr>
              <w:t>000</w:t>
            </w:r>
            <w:proofErr w:type="spellEnd"/>
            <w:r w:rsidRPr="00B6467F">
              <w:rPr>
                <w:rFonts w:asciiTheme="minorHAnsi" w:hAnsiTheme="minorHAnsi" w:cstheme="minorHAnsi"/>
                <w:b w:val="0"/>
                <w:bCs/>
                <w:caps w:val="0"/>
                <w:sz w:val="20"/>
                <w:szCs w:val="20"/>
              </w:rPr>
              <w:t xml:space="preserve"> </w:t>
            </w:r>
            <w:r w:rsidR="00FB131F" w:rsidRPr="00B6467F">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všetky zdroje)</w:t>
            </w:r>
            <w:r>
              <w:rPr>
                <w:rFonts w:asciiTheme="minorHAnsi" w:hAnsiTheme="minorHAnsi" w:cstheme="minorHAnsi"/>
                <w:b w:val="0"/>
                <w:bCs/>
                <w:caps w:val="0"/>
                <w:sz w:val="20"/>
                <w:szCs w:val="20"/>
              </w:rPr>
              <w:t xml:space="preserve">, z toho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w:t>
            </w:r>
            <w:r w:rsidR="00FB131F" w:rsidRPr="00B6467F">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 xml:space="preserve"> do PO1 z dôvodu zabezpečenia dostatku zdrojov na financovanie AK EŠIF.</w:t>
            </w:r>
          </w:p>
        </w:tc>
        <w:tc>
          <w:tcPr>
            <w:tcW w:w="1985" w:type="dxa"/>
          </w:tcPr>
          <w:p w:rsidR="0088085A"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88085A" w:rsidRPr="003142FD" w:rsidTr="00EE22B6">
        <w:trPr>
          <w:cantSplit/>
          <w:trHeight w:val="428"/>
        </w:trPr>
        <w:tc>
          <w:tcPr>
            <w:tcW w:w="1418" w:type="dxa"/>
          </w:tcPr>
          <w:p w:rsidR="0088085A" w:rsidRDefault="0088085A" w:rsidP="0088085A">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w:t>
            </w:r>
          </w:p>
          <w:p w:rsidR="00673630" w:rsidRDefault="00673630" w:rsidP="00673630">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10</w:t>
            </w:r>
          </w:p>
          <w:p w:rsidR="00673630"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45)</w:t>
            </w:r>
          </w:p>
        </w:tc>
        <w:tc>
          <w:tcPr>
            <w:tcW w:w="3828" w:type="dxa"/>
          </w:tcPr>
          <w:p w:rsidR="0088085A" w:rsidRDefault="0088085A" w:rsidP="004775B5">
            <w:pPr>
              <w:spacing w:before="60" w:after="0"/>
              <w:jc w:val="both"/>
              <w:rPr>
                <w:rFonts w:asciiTheme="minorHAnsi" w:hAnsiTheme="minorHAnsi" w:cstheme="minorHAnsi"/>
                <w:b w:val="0"/>
                <w:bCs/>
                <w:caps w:val="0"/>
                <w:sz w:val="20"/>
                <w:szCs w:val="20"/>
              </w:rPr>
            </w:pPr>
            <w:r w:rsidRPr="0088085A">
              <w:rPr>
                <w:rFonts w:asciiTheme="minorHAnsi" w:hAnsiTheme="minorHAnsi" w:cstheme="minorHAnsi"/>
                <w:b w:val="0"/>
                <w:bCs/>
                <w:caps w:val="0"/>
                <w:sz w:val="20"/>
                <w:szCs w:val="20"/>
              </w:rPr>
              <w:t>Tabuľka 10 Výsledkové ukazovatele zodpovedajúce špecifickému cieľu 1 prioritnej osi č. 2</w:t>
            </w:r>
            <w:r>
              <w:rPr>
                <w:rFonts w:asciiTheme="minorHAnsi" w:hAnsiTheme="minorHAnsi" w:cstheme="minorHAnsi"/>
                <w:b w:val="0"/>
                <w:bCs/>
                <w:caps w:val="0"/>
                <w:sz w:val="20"/>
                <w:szCs w:val="20"/>
              </w:rPr>
              <w:t xml:space="preserve"> </w:t>
            </w:r>
          </w:p>
          <w:p w:rsidR="0088085A" w:rsidRPr="0088085A" w:rsidRDefault="00673630" w:rsidP="004775B5">
            <w:pPr>
              <w:spacing w:before="60" w:after="0"/>
              <w:jc w:val="both"/>
              <w:rPr>
                <w:b w:val="0"/>
                <w:i/>
                <w:sz w:val="18"/>
                <w:szCs w:val="18"/>
              </w:rPr>
            </w:pPr>
            <w:r w:rsidRPr="00220051">
              <w:rPr>
                <w:b w:val="0"/>
                <w:i/>
                <w:sz w:val="18"/>
                <w:szCs w:val="18"/>
              </w:rPr>
              <w:t>U</w:t>
            </w:r>
            <w:r>
              <w:rPr>
                <w:b w:val="0"/>
                <w:i/>
                <w:sz w:val="18"/>
                <w:szCs w:val="18"/>
              </w:rPr>
              <w:t>kazovateľ</w:t>
            </w:r>
            <w:r w:rsidR="0088085A" w:rsidRPr="0088085A">
              <w:rPr>
                <w:b w:val="0"/>
                <w:i/>
                <w:sz w:val="18"/>
                <w:szCs w:val="18"/>
              </w:rPr>
              <w:t xml:space="preserve"> - Miera spokojnosti užívateľov informačných systémov</w:t>
            </w:r>
          </w:p>
          <w:p w:rsidR="0088085A" w:rsidRPr="0088085A" w:rsidRDefault="0088085A" w:rsidP="0088085A">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88085A">
              <w:rPr>
                <w:rFonts w:asciiTheme="minorHAnsi" w:hAnsiTheme="minorHAnsi" w:cstheme="minorHAnsi"/>
                <w:b w:val="0"/>
                <w:bCs/>
                <w:caps w:val="0"/>
                <w:sz w:val="20"/>
                <w:szCs w:val="20"/>
              </w:rPr>
              <w:t>CKO, MF SR, Datacentrum</w:t>
            </w:r>
          </w:p>
        </w:tc>
        <w:tc>
          <w:tcPr>
            <w:tcW w:w="2976" w:type="dxa"/>
          </w:tcPr>
          <w:p w:rsidR="0088085A" w:rsidRDefault="0088085A"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Úprava</w:t>
            </w:r>
            <w:r w:rsidRPr="00A40A5E">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88085A"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546CC1" w:rsidRPr="003142FD" w:rsidTr="00EE22B6">
        <w:trPr>
          <w:cantSplit/>
          <w:trHeight w:val="428"/>
        </w:trPr>
        <w:tc>
          <w:tcPr>
            <w:tcW w:w="1418" w:type="dxa"/>
          </w:tcPr>
          <w:p w:rsidR="00673630" w:rsidRDefault="00546CC1"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xml:space="preserve">, </w:t>
            </w:r>
            <w:r w:rsidR="00673630" w:rsidRPr="00B61F7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10</w:t>
            </w:r>
          </w:p>
          <w:p w:rsidR="00546CC1"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45)</w:t>
            </w:r>
          </w:p>
        </w:tc>
        <w:tc>
          <w:tcPr>
            <w:tcW w:w="3828" w:type="dxa"/>
          </w:tcPr>
          <w:p w:rsidR="00546CC1" w:rsidRDefault="00546CC1" w:rsidP="004775B5">
            <w:pPr>
              <w:spacing w:before="60" w:after="0"/>
              <w:jc w:val="both"/>
              <w:rPr>
                <w:rFonts w:asciiTheme="minorHAnsi" w:hAnsiTheme="minorHAnsi" w:cstheme="minorHAnsi"/>
                <w:b w:val="0"/>
                <w:bCs/>
                <w:caps w:val="0"/>
                <w:sz w:val="20"/>
                <w:szCs w:val="20"/>
              </w:rPr>
            </w:pPr>
            <w:r w:rsidRPr="0088085A">
              <w:rPr>
                <w:rFonts w:asciiTheme="minorHAnsi" w:hAnsiTheme="minorHAnsi" w:cstheme="minorHAnsi"/>
                <w:b w:val="0"/>
                <w:bCs/>
                <w:caps w:val="0"/>
                <w:sz w:val="20"/>
                <w:szCs w:val="20"/>
              </w:rPr>
              <w:t>Tabuľka 10 Výsledkové ukazovatele zodpovedajúce špecifickému cieľu 1 prioritnej osi č. 2</w:t>
            </w:r>
            <w:r>
              <w:rPr>
                <w:rFonts w:asciiTheme="minorHAnsi" w:hAnsiTheme="minorHAnsi" w:cstheme="minorHAnsi"/>
                <w:b w:val="0"/>
                <w:bCs/>
                <w:caps w:val="0"/>
                <w:sz w:val="20"/>
                <w:szCs w:val="20"/>
              </w:rPr>
              <w:t xml:space="preserve"> </w:t>
            </w:r>
          </w:p>
          <w:p w:rsidR="00546CC1" w:rsidRPr="0088085A" w:rsidRDefault="00673630" w:rsidP="004775B5">
            <w:pPr>
              <w:spacing w:before="60" w:after="0"/>
              <w:jc w:val="both"/>
              <w:rPr>
                <w:b w:val="0"/>
                <w:i/>
                <w:sz w:val="18"/>
                <w:szCs w:val="18"/>
              </w:rPr>
            </w:pPr>
            <w:r w:rsidRPr="00220051">
              <w:rPr>
                <w:b w:val="0"/>
                <w:i/>
                <w:sz w:val="18"/>
                <w:szCs w:val="18"/>
              </w:rPr>
              <w:t>U</w:t>
            </w:r>
            <w:r>
              <w:rPr>
                <w:b w:val="0"/>
                <w:i/>
                <w:sz w:val="18"/>
                <w:szCs w:val="18"/>
              </w:rPr>
              <w:t>kazovateľ</w:t>
            </w:r>
            <w:r w:rsidR="00546CC1">
              <w:rPr>
                <w:b w:val="0"/>
                <w:i/>
                <w:sz w:val="18"/>
                <w:szCs w:val="18"/>
              </w:rPr>
              <w:t xml:space="preserve"> - </w:t>
            </w:r>
            <w:r w:rsidR="00546CC1" w:rsidRPr="00546CC1">
              <w:rPr>
                <w:b w:val="0"/>
                <w:i/>
                <w:sz w:val="18"/>
                <w:szCs w:val="18"/>
              </w:rPr>
              <w:t>Miera dostupnosti informačných systémov</w:t>
            </w:r>
          </w:p>
          <w:p w:rsidR="00546CC1" w:rsidRPr="0088085A" w:rsidRDefault="00546CC1" w:rsidP="00546CC1">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Zdroj: </w:t>
            </w:r>
            <w:r w:rsidRPr="0088085A">
              <w:rPr>
                <w:rFonts w:asciiTheme="minorHAnsi" w:hAnsiTheme="minorHAnsi" w:cstheme="minorHAnsi"/>
                <w:b w:val="0"/>
                <w:bCs/>
                <w:caps w:val="0"/>
                <w:sz w:val="20"/>
                <w:szCs w:val="20"/>
              </w:rPr>
              <w:t>CKO, Datacentrum</w:t>
            </w:r>
          </w:p>
        </w:tc>
        <w:tc>
          <w:tcPr>
            <w:tcW w:w="2976" w:type="dxa"/>
          </w:tcPr>
          <w:p w:rsidR="00546CC1" w:rsidRDefault="00546CC1"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Úprava</w:t>
            </w:r>
            <w:r w:rsidRPr="00A40A5E">
              <w:rPr>
                <w:rFonts w:asciiTheme="minorHAnsi" w:hAnsiTheme="minorHAnsi" w:cstheme="minorHAnsi"/>
                <w:b w:val="0"/>
                <w:bCs/>
                <w:caps w:val="0"/>
                <w:sz w:val="20"/>
                <w:szCs w:val="20"/>
              </w:rPr>
              <w:t xml:space="preserve"> zdroj</w:t>
            </w:r>
            <w:r>
              <w:rPr>
                <w:rFonts w:asciiTheme="minorHAnsi" w:hAnsiTheme="minorHAnsi" w:cstheme="minorHAnsi"/>
                <w:b w:val="0"/>
                <w:bCs/>
                <w:caps w:val="0"/>
                <w:sz w:val="20"/>
                <w:szCs w:val="20"/>
              </w:rPr>
              <w:t>a</w:t>
            </w:r>
            <w:r w:rsidRPr="00A40A5E">
              <w:rPr>
                <w:rFonts w:asciiTheme="minorHAnsi" w:hAnsiTheme="minorHAnsi" w:cstheme="minorHAnsi"/>
                <w:b w:val="0"/>
                <w:bCs/>
                <w:caps w:val="0"/>
                <w:sz w:val="20"/>
                <w:szCs w:val="20"/>
              </w:rPr>
              <w:t xml:space="preserve"> údajov podľa skutočnosti (uvedený ukazovateľ sa nevykazuje na projektovej úrovni, údaje sa sledujú na centrálnej úrovni)</w:t>
            </w:r>
            <w:r>
              <w:rPr>
                <w:rFonts w:asciiTheme="minorHAnsi" w:hAnsiTheme="minorHAnsi" w:cstheme="minorHAnsi"/>
                <w:b w:val="0"/>
                <w:bCs/>
                <w:caps w:val="0"/>
                <w:sz w:val="20"/>
                <w:szCs w:val="20"/>
              </w:rPr>
              <w:t>.</w:t>
            </w:r>
          </w:p>
        </w:tc>
        <w:tc>
          <w:tcPr>
            <w:tcW w:w="1985" w:type="dxa"/>
          </w:tcPr>
          <w:p w:rsidR="00546CC1"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546CC1" w:rsidRPr="003142FD" w:rsidTr="00EE22B6">
        <w:trPr>
          <w:cantSplit/>
          <w:trHeight w:val="428"/>
        </w:trPr>
        <w:tc>
          <w:tcPr>
            <w:tcW w:w="1418" w:type="dxa"/>
          </w:tcPr>
          <w:p w:rsidR="00673630" w:rsidRDefault="00082A07" w:rsidP="004775B5">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aktivita A.</w:t>
            </w:r>
          </w:p>
          <w:p w:rsidR="00546CC1" w:rsidRPr="007E2472" w:rsidRDefault="00673630"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45)</w:t>
            </w:r>
          </w:p>
        </w:tc>
        <w:tc>
          <w:tcPr>
            <w:tcW w:w="3828" w:type="dxa"/>
          </w:tcPr>
          <w:p w:rsidR="00546CC1" w:rsidRDefault="00082A07" w:rsidP="004775B5">
            <w:pPr>
              <w:spacing w:before="60" w:after="0"/>
              <w:jc w:val="both"/>
              <w:rPr>
                <w:rFonts w:asciiTheme="minorHAnsi" w:hAnsiTheme="minorHAnsi" w:cstheme="minorHAnsi"/>
                <w:b w:val="0"/>
                <w:bCs/>
                <w:caps w:val="0"/>
                <w:sz w:val="20"/>
                <w:szCs w:val="20"/>
              </w:rPr>
            </w:pPr>
            <w:r w:rsidRPr="00082A07">
              <w:rPr>
                <w:rFonts w:asciiTheme="minorHAnsi" w:hAnsiTheme="minorHAnsi" w:cstheme="minorHAnsi"/>
                <w:b w:val="0"/>
                <w:bCs/>
                <w:caps w:val="0"/>
                <w:sz w:val="20"/>
                <w:szCs w:val="20"/>
              </w:rPr>
              <w:t>A.</w:t>
            </w:r>
            <w:r w:rsidRPr="00082A07">
              <w:rPr>
                <w:rFonts w:asciiTheme="minorHAnsi" w:hAnsiTheme="minorHAnsi" w:cstheme="minorHAnsi"/>
                <w:b w:val="0"/>
                <w:bCs/>
                <w:caps w:val="0"/>
                <w:sz w:val="20"/>
                <w:szCs w:val="20"/>
              </w:rPr>
              <w:tab/>
              <w:t>Dodanie vzájomne kompatibilných informačných a komunikačných technológií vrátane ich elektronického vybavenia a licencií pre orgány zapojené do riadenia, implementácie, finančného riadenia, kontroly a auditu EŠIF</w:t>
            </w:r>
            <w:r>
              <w:rPr>
                <w:rFonts w:asciiTheme="minorHAnsi" w:hAnsiTheme="minorHAnsi" w:cstheme="minorHAnsi"/>
                <w:b w:val="0"/>
                <w:bCs/>
                <w:caps w:val="0"/>
                <w:sz w:val="20"/>
                <w:szCs w:val="20"/>
              </w:rPr>
              <w:t xml:space="preserve"> - úprava popisu aktivity nasledovne:</w:t>
            </w:r>
          </w:p>
          <w:p w:rsidR="00082A07" w:rsidRDefault="00082A07" w:rsidP="004775B5">
            <w:pPr>
              <w:spacing w:before="60" w:after="0"/>
              <w:jc w:val="both"/>
              <w:rPr>
                <w:rFonts w:asciiTheme="minorHAnsi" w:hAnsiTheme="minorHAnsi" w:cstheme="minorHAnsi"/>
                <w:b w:val="0"/>
                <w:bCs/>
                <w:caps w:val="0"/>
                <w:sz w:val="20"/>
                <w:szCs w:val="20"/>
              </w:rPr>
            </w:pPr>
            <w:r w:rsidRPr="00082A07">
              <w:rPr>
                <w:rFonts w:asciiTheme="minorHAnsi" w:hAnsiTheme="minorHAnsi" w:cstheme="minorHAnsi"/>
                <w:b w:val="0"/>
                <w:bCs/>
                <w:caps w:val="0"/>
                <w:sz w:val="20"/>
                <w:szCs w:val="20"/>
              </w:rPr>
              <w:t>Aktivita bola zrušená z dôvodu jej realizácie v rámci aktivity E. Materiálno - technické zabezpečenie a mobilita subjektov zapojených do riadenia, implementácie, finančného riadenia, kontroly a auditu EŠIF.</w:t>
            </w:r>
          </w:p>
          <w:p w:rsidR="00082A07" w:rsidRPr="0088085A" w:rsidRDefault="00082A07" w:rsidP="00082A0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Odstránenie tabuľky cieľových skupín, územia a prijímateľov.</w:t>
            </w:r>
          </w:p>
        </w:tc>
        <w:tc>
          <w:tcPr>
            <w:tcW w:w="2976" w:type="dxa"/>
          </w:tcPr>
          <w:p w:rsidR="00546CC1" w:rsidRDefault="00082A07" w:rsidP="00082A0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Za účelom</w:t>
            </w:r>
            <w:r w:rsidRPr="00082A07">
              <w:rPr>
                <w:rFonts w:asciiTheme="minorHAnsi" w:hAnsiTheme="minorHAnsi" w:cstheme="minorHAnsi"/>
                <w:b w:val="0"/>
                <w:bCs/>
                <w:caps w:val="0"/>
                <w:sz w:val="20"/>
                <w:szCs w:val="20"/>
              </w:rPr>
              <w:t xml:space="preserve"> zjednodušenia a zefektívnenia implementácie </w:t>
            </w:r>
            <w:r>
              <w:rPr>
                <w:rFonts w:asciiTheme="minorHAnsi" w:hAnsiTheme="minorHAnsi" w:cstheme="minorHAnsi"/>
                <w:b w:val="0"/>
                <w:bCs/>
                <w:caps w:val="0"/>
                <w:sz w:val="20"/>
                <w:szCs w:val="20"/>
              </w:rPr>
              <w:t>RO OP TP</w:t>
            </w:r>
            <w:r w:rsidRPr="00082A07">
              <w:rPr>
                <w:rFonts w:asciiTheme="minorHAnsi" w:hAnsiTheme="minorHAnsi" w:cstheme="minorHAnsi"/>
                <w:b w:val="0"/>
                <w:bCs/>
                <w:caps w:val="0"/>
                <w:sz w:val="20"/>
                <w:szCs w:val="20"/>
              </w:rPr>
              <w:t xml:space="preserve"> realizáciu tejto aktivity zruši</w:t>
            </w:r>
            <w:r>
              <w:rPr>
                <w:rFonts w:asciiTheme="minorHAnsi" w:hAnsiTheme="minorHAnsi" w:cstheme="minorHAnsi"/>
                <w:b w:val="0"/>
                <w:bCs/>
                <w:caps w:val="0"/>
                <w:sz w:val="20"/>
                <w:szCs w:val="20"/>
              </w:rPr>
              <w:t>l</w:t>
            </w:r>
            <w:r w:rsidRPr="00082A07">
              <w:rPr>
                <w:rFonts w:asciiTheme="minorHAnsi" w:hAnsiTheme="minorHAnsi" w:cstheme="minorHAnsi"/>
                <w:b w:val="0"/>
                <w:bCs/>
                <w:caps w:val="0"/>
                <w:sz w:val="20"/>
                <w:szCs w:val="20"/>
              </w:rPr>
              <w:t xml:space="preserve"> a výdavky na vytvorenie komunikačnej platformy zahrn</w:t>
            </w:r>
            <w:r>
              <w:rPr>
                <w:rFonts w:asciiTheme="minorHAnsi" w:hAnsiTheme="minorHAnsi" w:cstheme="minorHAnsi"/>
                <w:b w:val="0"/>
                <w:bCs/>
                <w:caps w:val="0"/>
                <w:sz w:val="20"/>
                <w:szCs w:val="20"/>
              </w:rPr>
              <w:t>ul</w:t>
            </w:r>
            <w:r w:rsidRPr="00082A07">
              <w:rPr>
                <w:rFonts w:asciiTheme="minorHAnsi" w:hAnsiTheme="minorHAnsi" w:cstheme="minorHAnsi"/>
                <w:b w:val="0"/>
                <w:bCs/>
                <w:caps w:val="0"/>
                <w:sz w:val="20"/>
                <w:szCs w:val="20"/>
              </w:rPr>
              <w:t xml:space="preserve"> do aktivity E. Materiálno - technické zabezpečenie a mobilita subjektov zapojených do riadenia, implementácie, finančného riadenia, kontroly a auditu EŠIF, v rámci ktorej bude bližšie špecifikovaná aj audiovizuálna technika ako súčasť materiálno a technického zabezpečenia.</w:t>
            </w:r>
          </w:p>
        </w:tc>
        <w:tc>
          <w:tcPr>
            <w:tcW w:w="1985" w:type="dxa"/>
          </w:tcPr>
          <w:p w:rsidR="00546CC1"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82A07" w:rsidRPr="003142FD" w:rsidTr="00EE22B6">
        <w:trPr>
          <w:cantSplit/>
          <w:trHeight w:val="428"/>
        </w:trPr>
        <w:tc>
          <w:tcPr>
            <w:tcW w:w="1418" w:type="dxa"/>
          </w:tcPr>
          <w:p w:rsidR="00673630" w:rsidRDefault="00082A07" w:rsidP="004775B5">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aktivita E.</w:t>
            </w:r>
          </w:p>
          <w:p w:rsidR="00082A07" w:rsidRPr="007E2472" w:rsidRDefault="00673630"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50)</w:t>
            </w:r>
          </w:p>
        </w:tc>
        <w:tc>
          <w:tcPr>
            <w:tcW w:w="3828" w:type="dxa"/>
          </w:tcPr>
          <w:p w:rsidR="00082A07" w:rsidRDefault="00082A07" w:rsidP="004775B5">
            <w:pPr>
              <w:spacing w:before="60" w:after="0"/>
              <w:jc w:val="both"/>
              <w:rPr>
                <w:rFonts w:asciiTheme="minorHAnsi" w:hAnsiTheme="minorHAnsi" w:cstheme="minorHAnsi"/>
                <w:b w:val="0"/>
                <w:bCs/>
                <w:caps w:val="0"/>
                <w:sz w:val="20"/>
                <w:szCs w:val="20"/>
              </w:rPr>
            </w:pPr>
            <w:r w:rsidRPr="00082A07">
              <w:rPr>
                <w:rFonts w:asciiTheme="minorHAnsi" w:hAnsiTheme="minorHAnsi" w:cstheme="minorHAnsi"/>
                <w:b w:val="0"/>
                <w:bCs/>
                <w:caps w:val="0"/>
                <w:sz w:val="20"/>
                <w:szCs w:val="20"/>
              </w:rPr>
              <w:t>E.</w:t>
            </w:r>
            <w:r w:rsidRPr="00082A07">
              <w:rPr>
                <w:rFonts w:asciiTheme="minorHAnsi" w:hAnsiTheme="minorHAnsi" w:cstheme="minorHAnsi"/>
                <w:b w:val="0"/>
                <w:bCs/>
                <w:caps w:val="0"/>
                <w:sz w:val="20"/>
                <w:szCs w:val="20"/>
              </w:rPr>
              <w:tab/>
              <w:t>Materiálno - technické zabezpečenie a mobilita subjektov zapojených do riadenia, implementácie, finančného riadenia, kontroly a auditu EŠIF</w:t>
            </w:r>
            <w:r>
              <w:rPr>
                <w:rFonts w:asciiTheme="minorHAnsi" w:hAnsiTheme="minorHAnsi" w:cstheme="minorHAnsi"/>
                <w:b w:val="0"/>
                <w:bCs/>
                <w:caps w:val="0"/>
                <w:sz w:val="20"/>
                <w:szCs w:val="20"/>
              </w:rPr>
              <w:t xml:space="preserve"> - - úprava popisu aktivity nasledovne:</w:t>
            </w:r>
          </w:p>
          <w:p w:rsidR="00082A07" w:rsidRPr="00082A07" w:rsidRDefault="00082A07" w:rsidP="004775B5">
            <w:pPr>
              <w:spacing w:before="60" w:after="0"/>
              <w:jc w:val="both"/>
              <w:rPr>
                <w:rFonts w:asciiTheme="minorHAnsi" w:hAnsiTheme="minorHAnsi" w:cstheme="minorHAnsi"/>
                <w:b w:val="0"/>
                <w:bCs/>
                <w:caps w:val="0"/>
                <w:sz w:val="20"/>
                <w:szCs w:val="20"/>
              </w:rPr>
            </w:pPr>
            <w:r w:rsidRPr="00082A07">
              <w:rPr>
                <w:rFonts w:asciiTheme="minorHAnsi" w:hAnsiTheme="minorHAnsi" w:cstheme="minorHAnsi"/>
                <w:b w:val="0"/>
                <w:bCs/>
                <w:caps w:val="0"/>
                <w:sz w:val="20"/>
                <w:szCs w:val="20"/>
              </w:rPr>
              <w:t>Cieľom je zabezpečenie financovania aktivít súvisiacich s materiálnym a technickým zabezpečením (napr. nákup audiovizuálnej a výpočtovej techniky, zariadenie kancelárií...), cestovných náhrad na výkon činností, úhradou nákladov spojených so zakúpením a prevádzkou motorových vozidiel na výkon riadenia, implementácie, finančného riadenia, kontroly a auditu a zabezpečenie informačných tokov medzi CKO, RO OP TP, CO, OA, OCKÚ OLAF, spolupracujúcich orgánov OA, RO a SORO a partnermi EŠIF na pravidelnej báze.</w:t>
            </w:r>
          </w:p>
        </w:tc>
        <w:tc>
          <w:tcPr>
            <w:tcW w:w="2976" w:type="dxa"/>
          </w:tcPr>
          <w:p w:rsidR="00082A07" w:rsidRDefault="00082A07" w:rsidP="00082A0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D</w:t>
            </w:r>
            <w:r w:rsidRPr="00082A07">
              <w:rPr>
                <w:rFonts w:asciiTheme="minorHAnsi" w:hAnsiTheme="minorHAnsi" w:cstheme="minorHAnsi"/>
                <w:b w:val="0"/>
                <w:bCs/>
                <w:caps w:val="0"/>
                <w:sz w:val="20"/>
                <w:szCs w:val="20"/>
              </w:rPr>
              <w:t>oplnenie špecifikácie materiálno-technického zabezpečenia, ktoré bude zahŕňať aj nákup audiovizuálnej a výpočtovej techniky, zariadenia kancelárií (výdavky zo  zrušenej aktivity A. Dodanie vzájomne kompatibilných informačných a komunikačných technológií vrátane ich elektronického vybavenia a licencií pre orgány zapojené do riadenia, implementácie, finančného riadenia, kontroly a auditu EŠIF, PO2, SC1) a cestovných náhrad na výkon činností.</w:t>
            </w:r>
          </w:p>
        </w:tc>
        <w:tc>
          <w:tcPr>
            <w:tcW w:w="1985" w:type="dxa"/>
          </w:tcPr>
          <w:p w:rsidR="00082A07"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82A07" w:rsidRPr="003142FD" w:rsidTr="00EE22B6">
        <w:trPr>
          <w:cantSplit/>
          <w:trHeight w:val="428"/>
        </w:trPr>
        <w:tc>
          <w:tcPr>
            <w:tcW w:w="1418" w:type="dxa"/>
          </w:tcPr>
          <w:p w:rsidR="00673630" w:rsidRDefault="00082A07"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xml:space="preserve">, </w:t>
            </w:r>
            <w:r w:rsidR="00673630" w:rsidRPr="00B61F7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11</w:t>
            </w:r>
          </w:p>
          <w:p w:rsidR="00082A07"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50)</w:t>
            </w:r>
          </w:p>
        </w:tc>
        <w:tc>
          <w:tcPr>
            <w:tcW w:w="3828" w:type="dxa"/>
          </w:tcPr>
          <w:p w:rsidR="00082A07" w:rsidRDefault="00082A07" w:rsidP="004775B5">
            <w:pPr>
              <w:spacing w:before="60" w:after="0"/>
              <w:jc w:val="both"/>
              <w:rPr>
                <w:rFonts w:asciiTheme="minorHAnsi" w:hAnsiTheme="minorHAnsi" w:cstheme="minorHAnsi"/>
                <w:b w:val="0"/>
                <w:bCs/>
                <w:caps w:val="0"/>
                <w:sz w:val="20"/>
                <w:szCs w:val="20"/>
              </w:rPr>
            </w:pPr>
            <w:r w:rsidRPr="00082A07">
              <w:rPr>
                <w:rFonts w:asciiTheme="minorHAnsi" w:hAnsiTheme="minorHAnsi" w:cstheme="minorHAnsi"/>
                <w:b w:val="0"/>
                <w:bCs/>
                <w:caps w:val="0"/>
                <w:sz w:val="20"/>
                <w:szCs w:val="20"/>
              </w:rPr>
              <w:t>Tabuľka 11 Spoločné a špecifické ukazovatele</w:t>
            </w:r>
            <w:r w:rsidR="00673630">
              <w:rPr>
                <w:rFonts w:asciiTheme="minorHAnsi" w:hAnsiTheme="minorHAnsi" w:cstheme="minorHAnsi"/>
                <w:b w:val="0"/>
                <w:bCs/>
                <w:caps w:val="0"/>
                <w:sz w:val="20"/>
                <w:szCs w:val="20"/>
              </w:rPr>
              <w:t xml:space="preserve"> výstupu cieľa 1 prioritnej osi</w:t>
            </w:r>
            <w:r w:rsidR="00673630">
              <w:rPr>
                <w:rFonts w:asciiTheme="minorHAnsi" w:hAnsiTheme="minorHAnsi" w:cstheme="minorHAnsi"/>
                <w:b w:val="0"/>
                <w:bCs/>
                <w:caps w:val="0"/>
                <w:sz w:val="20"/>
                <w:szCs w:val="20"/>
              </w:rPr>
              <w:br/>
            </w:r>
            <w:r w:rsidRPr="00082A07">
              <w:rPr>
                <w:rFonts w:asciiTheme="minorHAnsi" w:hAnsiTheme="minorHAnsi" w:cstheme="minorHAnsi"/>
                <w:b w:val="0"/>
                <w:bCs/>
                <w:caps w:val="0"/>
                <w:sz w:val="20"/>
                <w:szCs w:val="20"/>
              </w:rPr>
              <w:t>č. 2</w:t>
            </w:r>
          </w:p>
          <w:p w:rsidR="00082A07" w:rsidRDefault="00673630" w:rsidP="004775B5">
            <w:pPr>
              <w:spacing w:before="60" w:after="0"/>
              <w:jc w:val="both"/>
              <w:rPr>
                <w:rFonts w:asciiTheme="minorHAnsi" w:hAnsiTheme="minorHAnsi" w:cstheme="minorHAnsi"/>
                <w:b w:val="0"/>
                <w:bCs/>
                <w:caps w:val="0"/>
                <w:sz w:val="20"/>
                <w:szCs w:val="20"/>
              </w:rPr>
            </w:pPr>
            <w:r w:rsidRPr="00220051">
              <w:rPr>
                <w:b w:val="0"/>
                <w:i/>
                <w:sz w:val="18"/>
                <w:szCs w:val="18"/>
              </w:rPr>
              <w:t>U</w:t>
            </w:r>
            <w:r>
              <w:rPr>
                <w:b w:val="0"/>
                <w:i/>
                <w:sz w:val="18"/>
                <w:szCs w:val="18"/>
              </w:rPr>
              <w:t>kazovateľ</w:t>
            </w:r>
            <w:r w:rsidR="00082A07" w:rsidRPr="00082A07">
              <w:rPr>
                <w:b w:val="0"/>
                <w:i/>
                <w:sz w:val="18"/>
                <w:szCs w:val="18"/>
              </w:rPr>
              <w:t xml:space="preserve"> - Počet implementovaných princípov e-Kohézie</w:t>
            </w:r>
          </w:p>
          <w:p w:rsidR="00082A07" w:rsidRPr="00082A07" w:rsidRDefault="00082A07" w:rsidP="00082A0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Cieľová hodnota v roku 2023: </w:t>
            </w:r>
            <w:r w:rsidRPr="00082A07">
              <w:rPr>
                <w:rFonts w:asciiTheme="minorHAnsi" w:hAnsiTheme="minorHAnsi" w:cstheme="minorHAnsi"/>
                <w:b w:val="0"/>
                <w:bCs/>
                <w:caps w:val="0"/>
                <w:sz w:val="20"/>
                <w:szCs w:val="20"/>
              </w:rPr>
              <w:t>6</w:t>
            </w:r>
          </w:p>
        </w:tc>
        <w:tc>
          <w:tcPr>
            <w:tcW w:w="2976" w:type="dxa"/>
          </w:tcPr>
          <w:p w:rsidR="00082A07" w:rsidRDefault="00082A07" w:rsidP="00082A0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Navýšenie </w:t>
            </w:r>
            <w:r w:rsidRPr="00082A07">
              <w:rPr>
                <w:rFonts w:asciiTheme="minorHAnsi" w:hAnsiTheme="minorHAnsi" w:cstheme="minorHAnsi"/>
                <w:b w:val="0"/>
                <w:bCs/>
                <w:caps w:val="0"/>
                <w:sz w:val="20"/>
                <w:szCs w:val="20"/>
              </w:rPr>
              <w:t>cieľov</w:t>
            </w:r>
            <w:r>
              <w:rPr>
                <w:rFonts w:asciiTheme="minorHAnsi" w:hAnsiTheme="minorHAnsi" w:cstheme="minorHAnsi"/>
                <w:b w:val="0"/>
                <w:bCs/>
                <w:caps w:val="0"/>
                <w:sz w:val="20"/>
                <w:szCs w:val="20"/>
              </w:rPr>
              <w:t>ej</w:t>
            </w:r>
            <w:r w:rsidRPr="00082A07">
              <w:rPr>
                <w:rFonts w:asciiTheme="minorHAnsi" w:hAnsiTheme="minorHAnsi" w:cstheme="minorHAnsi"/>
                <w:b w:val="0"/>
                <w:bCs/>
                <w:caps w:val="0"/>
                <w:sz w:val="20"/>
                <w:szCs w:val="20"/>
              </w:rPr>
              <w:t xml:space="preserve"> hodnot</w:t>
            </w:r>
            <w:r>
              <w:rPr>
                <w:rFonts w:asciiTheme="minorHAnsi" w:hAnsiTheme="minorHAnsi" w:cstheme="minorHAnsi"/>
                <w:b w:val="0"/>
                <w:bCs/>
                <w:caps w:val="0"/>
                <w:sz w:val="20"/>
                <w:szCs w:val="20"/>
              </w:rPr>
              <w:t>y</w:t>
            </w:r>
            <w:r w:rsidRPr="00082A07">
              <w:rPr>
                <w:rFonts w:asciiTheme="minorHAnsi" w:hAnsiTheme="minorHAnsi" w:cstheme="minorHAnsi"/>
                <w:b w:val="0"/>
                <w:bCs/>
                <w:caps w:val="0"/>
                <w:sz w:val="20"/>
                <w:szCs w:val="20"/>
              </w:rPr>
              <w:t xml:space="preserve"> na 6 v zmysle princípov zadefinovaných v OP TP (</w:t>
            </w:r>
            <w:proofErr w:type="spellStart"/>
            <w:r w:rsidRPr="00082A07">
              <w:rPr>
                <w:rFonts w:asciiTheme="minorHAnsi" w:hAnsiTheme="minorHAnsi" w:cstheme="minorHAnsi"/>
                <w:b w:val="0"/>
                <w:bCs/>
                <w:caps w:val="0"/>
                <w:sz w:val="20"/>
                <w:szCs w:val="20"/>
              </w:rPr>
              <w:t>only</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once</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encoding</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e-Submission</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e-Storage</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e-Signature</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interoperability</w:t>
            </w:r>
            <w:proofErr w:type="spellEnd"/>
            <w:r w:rsidRPr="00082A07">
              <w:rPr>
                <w:rFonts w:asciiTheme="minorHAnsi" w:hAnsiTheme="minorHAnsi" w:cstheme="minorHAnsi"/>
                <w:b w:val="0"/>
                <w:bCs/>
                <w:caps w:val="0"/>
                <w:sz w:val="20"/>
                <w:szCs w:val="20"/>
              </w:rPr>
              <w:t xml:space="preserve">, </w:t>
            </w:r>
            <w:proofErr w:type="spellStart"/>
            <w:r w:rsidRPr="00082A07">
              <w:rPr>
                <w:rFonts w:asciiTheme="minorHAnsi" w:hAnsiTheme="minorHAnsi" w:cstheme="minorHAnsi"/>
                <w:b w:val="0"/>
                <w:bCs/>
                <w:caps w:val="0"/>
                <w:sz w:val="20"/>
                <w:szCs w:val="20"/>
              </w:rPr>
              <w:t>e-Audit</w:t>
            </w:r>
            <w:proofErr w:type="spellEnd"/>
            <w:r w:rsidRPr="00082A07">
              <w:rPr>
                <w:rFonts w:asciiTheme="minorHAnsi" w:hAnsiTheme="minorHAnsi" w:cstheme="minorHAnsi"/>
                <w:b w:val="0"/>
                <w:bCs/>
                <w:caps w:val="0"/>
                <w:sz w:val="20"/>
                <w:szCs w:val="20"/>
              </w:rPr>
              <w:t>).</w:t>
            </w:r>
          </w:p>
        </w:tc>
        <w:tc>
          <w:tcPr>
            <w:tcW w:w="1985" w:type="dxa"/>
          </w:tcPr>
          <w:p w:rsidR="00082A07"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6A0F7D" w:rsidRPr="003142FD" w:rsidTr="00EE22B6">
        <w:trPr>
          <w:cantSplit/>
          <w:trHeight w:val="428"/>
        </w:trPr>
        <w:tc>
          <w:tcPr>
            <w:tcW w:w="1418" w:type="dxa"/>
          </w:tcPr>
          <w:p w:rsidR="00673630" w:rsidRDefault="002B5D77"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xml:space="preserve">, </w:t>
            </w:r>
            <w:r w:rsidR="00673630" w:rsidRPr="00B61F7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11</w:t>
            </w:r>
          </w:p>
          <w:p w:rsidR="006A0F7D"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6A0F7D" w:rsidRPr="006A0F7D" w:rsidRDefault="006A0F7D" w:rsidP="006A0F7D">
            <w:pPr>
              <w:spacing w:before="60" w:after="0"/>
              <w:jc w:val="both"/>
              <w:rPr>
                <w:rFonts w:asciiTheme="minorHAnsi" w:hAnsiTheme="minorHAnsi" w:cstheme="minorHAnsi"/>
                <w:b w:val="0"/>
                <w:bCs/>
                <w:caps w:val="0"/>
                <w:sz w:val="20"/>
                <w:szCs w:val="20"/>
              </w:rPr>
            </w:pPr>
            <w:r w:rsidRPr="006A0F7D">
              <w:rPr>
                <w:rFonts w:asciiTheme="minorHAnsi" w:hAnsiTheme="minorHAnsi" w:cstheme="minorHAnsi"/>
                <w:b w:val="0"/>
                <w:bCs/>
                <w:caps w:val="0"/>
                <w:sz w:val="20"/>
                <w:szCs w:val="20"/>
              </w:rPr>
              <w:t>Tabuľka 11 Spoločné a špecifické ukazovatele</w:t>
            </w:r>
            <w:r w:rsidR="00673630">
              <w:rPr>
                <w:rFonts w:asciiTheme="minorHAnsi" w:hAnsiTheme="minorHAnsi" w:cstheme="minorHAnsi"/>
                <w:b w:val="0"/>
                <w:bCs/>
                <w:caps w:val="0"/>
                <w:sz w:val="20"/>
                <w:szCs w:val="20"/>
              </w:rPr>
              <w:t xml:space="preserve"> výstupu cieľa 1 prioritnej osi</w:t>
            </w:r>
            <w:r w:rsidR="00673630">
              <w:rPr>
                <w:rFonts w:asciiTheme="minorHAnsi" w:hAnsiTheme="minorHAnsi" w:cstheme="minorHAnsi"/>
                <w:b w:val="0"/>
                <w:bCs/>
                <w:caps w:val="0"/>
                <w:sz w:val="20"/>
                <w:szCs w:val="20"/>
              </w:rPr>
              <w:br/>
            </w:r>
            <w:r w:rsidRPr="006A0F7D">
              <w:rPr>
                <w:rFonts w:asciiTheme="minorHAnsi" w:hAnsiTheme="minorHAnsi" w:cstheme="minorHAnsi"/>
                <w:b w:val="0"/>
                <w:bCs/>
                <w:caps w:val="0"/>
                <w:sz w:val="20"/>
                <w:szCs w:val="20"/>
              </w:rPr>
              <w:t>č. 2</w:t>
            </w:r>
          </w:p>
          <w:p w:rsidR="006A0F7D" w:rsidRPr="006A0F7D" w:rsidRDefault="00673630" w:rsidP="006A0F7D">
            <w:pPr>
              <w:spacing w:before="60" w:after="0"/>
              <w:jc w:val="both"/>
              <w:rPr>
                <w:b w:val="0"/>
                <w:i/>
                <w:sz w:val="18"/>
                <w:szCs w:val="18"/>
              </w:rPr>
            </w:pPr>
            <w:r w:rsidRPr="00220051">
              <w:rPr>
                <w:b w:val="0"/>
                <w:i/>
                <w:sz w:val="18"/>
                <w:szCs w:val="18"/>
              </w:rPr>
              <w:t>U</w:t>
            </w:r>
            <w:r>
              <w:rPr>
                <w:b w:val="0"/>
                <w:i/>
                <w:sz w:val="18"/>
                <w:szCs w:val="18"/>
              </w:rPr>
              <w:t>kazovateľ</w:t>
            </w:r>
            <w:r w:rsidR="006A0F7D" w:rsidRPr="006A0F7D">
              <w:rPr>
                <w:b w:val="0"/>
                <w:i/>
                <w:sz w:val="18"/>
                <w:szCs w:val="18"/>
              </w:rPr>
              <w:t xml:space="preserve"> - Počet implementovaných elektronických služieb dostupných online</w:t>
            </w:r>
          </w:p>
          <w:p w:rsidR="006A0F7D" w:rsidRPr="00082A07" w:rsidRDefault="006A0F7D" w:rsidP="006A0F7D">
            <w:pPr>
              <w:spacing w:before="60" w:after="0"/>
              <w:jc w:val="both"/>
              <w:rPr>
                <w:rFonts w:asciiTheme="minorHAnsi" w:hAnsiTheme="minorHAnsi" w:cstheme="minorHAnsi"/>
                <w:b w:val="0"/>
                <w:bCs/>
                <w:caps w:val="0"/>
                <w:sz w:val="20"/>
                <w:szCs w:val="20"/>
              </w:rPr>
            </w:pPr>
            <w:r w:rsidRPr="006A0F7D">
              <w:rPr>
                <w:rFonts w:asciiTheme="minorHAnsi" w:hAnsiTheme="minorHAnsi" w:cstheme="minorHAnsi"/>
                <w:b w:val="0"/>
                <w:bCs/>
                <w:caps w:val="0"/>
                <w:sz w:val="20"/>
                <w:szCs w:val="20"/>
              </w:rPr>
              <w:t xml:space="preserve">Cieľová hodnota v roku 2023: </w:t>
            </w:r>
            <w:r>
              <w:rPr>
                <w:rFonts w:asciiTheme="minorHAnsi" w:hAnsiTheme="minorHAnsi" w:cstheme="minorHAnsi"/>
                <w:b w:val="0"/>
                <w:bCs/>
                <w:caps w:val="0"/>
                <w:sz w:val="20"/>
                <w:szCs w:val="20"/>
              </w:rPr>
              <w:t>4</w:t>
            </w:r>
          </w:p>
        </w:tc>
        <w:tc>
          <w:tcPr>
            <w:tcW w:w="2976" w:type="dxa"/>
          </w:tcPr>
          <w:p w:rsidR="006A0F7D" w:rsidRDefault="006A0F7D" w:rsidP="006A0F7D">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N</w:t>
            </w:r>
            <w:r w:rsidRPr="006A0F7D">
              <w:rPr>
                <w:rFonts w:asciiTheme="minorHAnsi" w:hAnsiTheme="minorHAnsi" w:cstheme="minorHAnsi"/>
                <w:b w:val="0"/>
                <w:bCs/>
                <w:caps w:val="0"/>
                <w:sz w:val="20"/>
                <w:szCs w:val="20"/>
              </w:rPr>
              <w:t>avýš</w:t>
            </w:r>
            <w:r>
              <w:rPr>
                <w:rFonts w:asciiTheme="minorHAnsi" w:hAnsiTheme="minorHAnsi" w:cstheme="minorHAnsi"/>
                <w:b w:val="0"/>
                <w:bCs/>
                <w:caps w:val="0"/>
                <w:sz w:val="20"/>
                <w:szCs w:val="20"/>
              </w:rPr>
              <w:t>enie</w:t>
            </w:r>
            <w:r w:rsidRPr="006A0F7D">
              <w:rPr>
                <w:rFonts w:asciiTheme="minorHAnsi" w:hAnsiTheme="minorHAnsi" w:cstheme="minorHAnsi"/>
                <w:b w:val="0"/>
                <w:bCs/>
                <w:caps w:val="0"/>
                <w:sz w:val="20"/>
                <w:szCs w:val="20"/>
              </w:rPr>
              <w:t xml:space="preserve"> </w:t>
            </w:r>
            <w:r w:rsidRPr="00082A07">
              <w:rPr>
                <w:rFonts w:asciiTheme="minorHAnsi" w:hAnsiTheme="minorHAnsi" w:cstheme="minorHAnsi"/>
                <w:b w:val="0"/>
                <w:bCs/>
                <w:caps w:val="0"/>
                <w:sz w:val="20"/>
                <w:szCs w:val="20"/>
              </w:rPr>
              <w:t>cieľov</w:t>
            </w:r>
            <w:r>
              <w:rPr>
                <w:rFonts w:asciiTheme="minorHAnsi" w:hAnsiTheme="minorHAnsi" w:cstheme="minorHAnsi"/>
                <w:b w:val="0"/>
                <w:bCs/>
                <w:caps w:val="0"/>
                <w:sz w:val="20"/>
                <w:szCs w:val="20"/>
              </w:rPr>
              <w:t>ej</w:t>
            </w:r>
            <w:r w:rsidRPr="00082A07">
              <w:rPr>
                <w:rFonts w:asciiTheme="minorHAnsi" w:hAnsiTheme="minorHAnsi" w:cstheme="minorHAnsi"/>
                <w:b w:val="0"/>
                <w:bCs/>
                <w:caps w:val="0"/>
                <w:sz w:val="20"/>
                <w:szCs w:val="20"/>
              </w:rPr>
              <w:t xml:space="preserve"> hodnot</w:t>
            </w:r>
            <w:r>
              <w:rPr>
                <w:rFonts w:asciiTheme="minorHAnsi" w:hAnsiTheme="minorHAnsi" w:cstheme="minorHAnsi"/>
                <w:b w:val="0"/>
                <w:bCs/>
                <w:caps w:val="0"/>
                <w:sz w:val="20"/>
                <w:szCs w:val="20"/>
              </w:rPr>
              <w:t>y</w:t>
            </w:r>
            <w:r w:rsidRPr="00082A07">
              <w:rPr>
                <w:rFonts w:asciiTheme="minorHAnsi" w:hAnsiTheme="minorHAnsi" w:cstheme="minorHAnsi"/>
                <w:b w:val="0"/>
                <w:bCs/>
                <w:caps w:val="0"/>
                <w:sz w:val="20"/>
                <w:szCs w:val="20"/>
              </w:rPr>
              <w:t xml:space="preserve"> </w:t>
            </w:r>
            <w:r w:rsidRPr="006A0F7D">
              <w:rPr>
                <w:rFonts w:asciiTheme="minorHAnsi" w:hAnsiTheme="minorHAnsi" w:cstheme="minorHAnsi"/>
                <w:b w:val="0"/>
                <w:bCs/>
                <w:caps w:val="0"/>
                <w:sz w:val="20"/>
                <w:szCs w:val="20"/>
              </w:rPr>
              <w:t xml:space="preserve">na 4 </w:t>
            </w:r>
            <w:r>
              <w:rPr>
                <w:rFonts w:asciiTheme="minorHAnsi" w:hAnsiTheme="minorHAnsi" w:cstheme="minorHAnsi"/>
                <w:b w:val="0"/>
                <w:bCs/>
                <w:caps w:val="0"/>
                <w:sz w:val="20"/>
                <w:szCs w:val="20"/>
              </w:rPr>
              <w:t xml:space="preserve">z dôvodu, že v rámci služieb </w:t>
            </w:r>
            <w:r w:rsidRPr="006A0F7D">
              <w:rPr>
                <w:rFonts w:asciiTheme="minorHAnsi" w:hAnsiTheme="minorHAnsi" w:cstheme="minorHAnsi"/>
                <w:b w:val="0"/>
                <w:bCs/>
                <w:caps w:val="0"/>
                <w:sz w:val="20"/>
                <w:szCs w:val="20"/>
              </w:rPr>
              <w:t>pribudla aj žiadosť o aktiváciu konta</w:t>
            </w:r>
            <w:r>
              <w:rPr>
                <w:rFonts w:asciiTheme="minorHAnsi" w:hAnsiTheme="minorHAnsi" w:cstheme="minorHAnsi"/>
                <w:b w:val="0"/>
                <w:bCs/>
                <w:caps w:val="0"/>
                <w:sz w:val="20"/>
                <w:szCs w:val="20"/>
              </w:rPr>
              <w:t>.</w:t>
            </w:r>
          </w:p>
        </w:tc>
        <w:tc>
          <w:tcPr>
            <w:tcW w:w="1985" w:type="dxa"/>
          </w:tcPr>
          <w:p w:rsidR="006A0F7D"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6A0F7D" w:rsidRPr="003142FD" w:rsidTr="00EE22B6">
        <w:trPr>
          <w:cantSplit/>
          <w:trHeight w:val="428"/>
        </w:trPr>
        <w:tc>
          <w:tcPr>
            <w:tcW w:w="1418" w:type="dxa"/>
          </w:tcPr>
          <w:p w:rsidR="00673630" w:rsidRDefault="002B5D77"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xml:space="preserve">, </w:t>
            </w:r>
            <w:r w:rsidR="00673630" w:rsidRPr="00B61F7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11</w:t>
            </w:r>
          </w:p>
          <w:p w:rsidR="006A0F7D"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673630" w:rsidRDefault="002B5D77" w:rsidP="002B5D77">
            <w:pPr>
              <w:spacing w:before="60" w:after="0"/>
              <w:jc w:val="both"/>
              <w:rPr>
                <w:rFonts w:asciiTheme="minorHAnsi" w:hAnsiTheme="minorHAnsi" w:cstheme="minorHAnsi"/>
                <w:b w:val="0"/>
                <w:bCs/>
                <w:caps w:val="0"/>
                <w:sz w:val="20"/>
                <w:szCs w:val="20"/>
              </w:rPr>
            </w:pPr>
            <w:r w:rsidRPr="006A0F7D">
              <w:rPr>
                <w:rFonts w:asciiTheme="minorHAnsi" w:hAnsiTheme="minorHAnsi" w:cstheme="minorHAnsi"/>
                <w:b w:val="0"/>
                <w:bCs/>
                <w:caps w:val="0"/>
                <w:sz w:val="20"/>
                <w:szCs w:val="20"/>
              </w:rPr>
              <w:t>Tabuľka 11 Spoločné a špecifické ukazovatele</w:t>
            </w:r>
            <w:r w:rsidR="00673630">
              <w:rPr>
                <w:rFonts w:asciiTheme="minorHAnsi" w:hAnsiTheme="minorHAnsi" w:cstheme="minorHAnsi"/>
                <w:b w:val="0"/>
                <w:bCs/>
                <w:caps w:val="0"/>
                <w:sz w:val="20"/>
                <w:szCs w:val="20"/>
              </w:rPr>
              <w:t xml:space="preserve"> výstupu cieľa 1 prioritnej osi</w:t>
            </w:r>
            <w:r w:rsidR="00673630">
              <w:rPr>
                <w:rFonts w:asciiTheme="minorHAnsi" w:hAnsiTheme="minorHAnsi" w:cstheme="minorHAnsi"/>
                <w:b w:val="0"/>
                <w:bCs/>
                <w:caps w:val="0"/>
                <w:sz w:val="20"/>
                <w:szCs w:val="20"/>
              </w:rPr>
              <w:br/>
            </w:r>
            <w:r w:rsidRPr="006A0F7D">
              <w:rPr>
                <w:rFonts w:asciiTheme="minorHAnsi" w:hAnsiTheme="minorHAnsi" w:cstheme="minorHAnsi"/>
                <w:b w:val="0"/>
                <w:bCs/>
                <w:caps w:val="0"/>
                <w:sz w:val="20"/>
                <w:szCs w:val="20"/>
              </w:rPr>
              <w:t>č. 2</w:t>
            </w:r>
          </w:p>
          <w:p w:rsidR="002B5D77" w:rsidRPr="00673630" w:rsidRDefault="00673630" w:rsidP="002B5D77">
            <w:pPr>
              <w:spacing w:before="60" w:after="0"/>
              <w:jc w:val="both"/>
              <w:rPr>
                <w:rFonts w:asciiTheme="minorHAnsi" w:hAnsiTheme="minorHAnsi" w:cstheme="minorHAnsi"/>
                <w:b w:val="0"/>
                <w:bCs/>
                <w:caps w:val="0"/>
                <w:sz w:val="20"/>
                <w:szCs w:val="20"/>
              </w:rPr>
            </w:pPr>
            <w:r w:rsidRPr="00220051">
              <w:rPr>
                <w:b w:val="0"/>
                <w:i/>
                <w:sz w:val="18"/>
                <w:szCs w:val="18"/>
              </w:rPr>
              <w:t>U</w:t>
            </w:r>
            <w:r>
              <w:rPr>
                <w:b w:val="0"/>
                <w:i/>
                <w:sz w:val="18"/>
                <w:szCs w:val="18"/>
              </w:rPr>
              <w:t>kazovateľ</w:t>
            </w:r>
            <w:r w:rsidR="002B5D77" w:rsidRPr="006A0F7D">
              <w:rPr>
                <w:b w:val="0"/>
                <w:i/>
                <w:sz w:val="18"/>
                <w:szCs w:val="18"/>
              </w:rPr>
              <w:t xml:space="preserve"> - </w:t>
            </w:r>
            <w:r w:rsidR="002B5D77" w:rsidRPr="002B5D77">
              <w:rPr>
                <w:b w:val="0"/>
                <w:i/>
                <w:sz w:val="18"/>
                <w:szCs w:val="18"/>
              </w:rPr>
              <w:t>Počet užívateľov IS</w:t>
            </w:r>
          </w:p>
          <w:p w:rsidR="006A0F7D" w:rsidRPr="00082A07" w:rsidRDefault="002B5D77" w:rsidP="002B5D77">
            <w:pPr>
              <w:spacing w:before="60" w:after="0"/>
              <w:jc w:val="both"/>
              <w:rPr>
                <w:rFonts w:asciiTheme="minorHAnsi" w:hAnsiTheme="minorHAnsi" w:cstheme="minorHAnsi"/>
                <w:b w:val="0"/>
                <w:bCs/>
                <w:caps w:val="0"/>
                <w:sz w:val="20"/>
                <w:szCs w:val="20"/>
              </w:rPr>
            </w:pPr>
            <w:r w:rsidRPr="006A0F7D">
              <w:rPr>
                <w:rFonts w:asciiTheme="minorHAnsi" w:hAnsiTheme="minorHAnsi" w:cstheme="minorHAnsi"/>
                <w:b w:val="0"/>
                <w:bCs/>
                <w:caps w:val="0"/>
                <w:sz w:val="20"/>
                <w:szCs w:val="20"/>
              </w:rPr>
              <w:t xml:space="preserve">Cieľová hodnota v roku 2023: </w:t>
            </w:r>
            <w:r>
              <w:rPr>
                <w:rFonts w:asciiTheme="minorHAnsi" w:hAnsiTheme="minorHAnsi" w:cstheme="minorHAnsi"/>
                <w:b w:val="0"/>
                <w:bCs/>
                <w:caps w:val="0"/>
                <w:sz w:val="20"/>
                <w:szCs w:val="20"/>
              </w:rPr>
              <w:t>28 000</w:t>
            </w:r>
          </w:p>
        </w:tc>
        <w:tc>
          <w:tcPr>
            <w:tcW w:w="2976" w:type="dxa"/>
          </w:tcPr>
          <w:p w:rsidR="006A0F7D" w:rsidRDefault="002B5D77" w:rsidP="00082A07">
            <w:pPr>
              <w:spacing w:before="60" w:after="0"/>
              <w:jc w:val="both"/>
              <w:rPr>
                <w:rFonts w:asciiTheme="minorHAnsi" w:hAnsiTheme="minorHAnsi" w:cstheme="minorHAnsi"/>
                <w:b w:val="0"/>
                <w:bCs/>
                <w:caps w:val="0"/>
                <w:sz w:val="20"/>
                <w:szCs w:val="20"/>
              </w:rPr>
            </w:pPr>
            <w:r w:rsidRPr="002B5D77">
              <w:rPr>
                <w:rFonts w:asciiTheme="minorHAnsi" w:hAnsiTheme="minorHAnsi" w:cstheme="minorHAnsi"/>
                <w:b w:val="0"/>
                <w:bCs/>
                <w:caps w:val="0"/>
                <w:sz w:val="20"/>
                <w:szCs w:val="20"/>
              </w:rPr>
              <w:t>Navýšenie cieľovej hodnoty na</w:t>
            </w:r>
            <w:r>
              <w:rPr>
                <w:rFonts w:asciiTheme="minorHAnsi" w:hAnsiTheme="minorHAnsi" w:cstheme="minorHAnsi"/>
                <w:b w:val="0"/>
                <w:bCs/>
                <w:caps w:val="0"/>
                <w:sz w:val="20"/>
                <w:szCs w:val="20"/>
              </w:rPr>
              <w:br/>
            </w:r>
            <w:r w:rsidRPr="002B5D77">
              <w:rPr>
                <w:rFonts w:asciiTheme="minorHAnsi" w:hAnsiTheme="minorHAnsi" w:cstheme="minorHAnsi"/>
                <w:b w:val="0"/>
                <w:bCs/>
                <w:caps w:val="0"/>
                <w:sz w:val="20"/>
                <w:szCs w:val="20"/>
              </w:rPr>
              <w:t>28 000 (užívatelia ITMS, ISUF a CEDIS)</w:t>
            </w:r>
            <w:r>
              <w:rPr>
                <w:rFonts w:asciiTheme="minorHAnsi" w:hAnsiTheme="minorHAnsi" w:cstheme="minorHAnsi"/>
                <w:b w:val="0"/>
                <w:bCs/>
                <w:caps w:val="0"/>
                <w:sz w:val="20"/>
                <w:szCs w:val="20"/>
              </w:rPr>
              <w:t xml:space="preserve"> z dôvodu, že nebola nastavená dostatočne ambiciózne.</w:t>
            </w:r>
          </w:p>
        </w:tc>
        <w:tc>
          <w:tcPr>
            <w:tcW w:w="1985" w:type="dxa"/>
          </w:tcPr>
          <w:p w:rsidR="006A0F7D" w:rsidRDefault="0004320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6A0F7D" w:rsidRPr="003142FD" w:rsidTr="00EE22B6">
        <w:trPr>
          <w:cantSplit/>
          <w:trHeight w:val="428"/>
        </w:trPr>
        <w:tc>
          <w:tcPr>
            <w:tcW w:w="1418" w:type="dxa"/>
          </w:tcPr>
          <w:p w:rsidR="00673630" w:rsidRDefault="002B5D77"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 osí</w:t>
            </w:r>
            <w:r>
              <w:rPr>
                <w:rFonts w:asciiTheme="minorHAnsi" w:hAnsiTheme="minorHAnsi" w:cstheme="minorHAnsi"/>
                <w:b w:val="0"/>
                <w:bCs/>
                <w:caps w:val="0"/>
                <w:sz w:val="20"/>
                <w:szCs w:val="20"/>
              </w:rPr>
              <w:t>, PO2, ŠC1</w:t>
            </w:r>
            <w:r w:rsidR="00673630">
              <w:rPr>
                <w:rFonts w:asciiTheme="minorHAnsi" w:hAnsiTheme="minorHAnsi" w:cstheme="minorHAnsi"/>
                <w:b w:val="0"/>
                <w:bCs/>
                <w:caps w:val="0"/>
                <w:sz w:val="20"/>
                <w:szCs w:val="20"/>
              </w:rPr>
              <w:t xml:space="preserve">, </w:t>
            </w:r>
            <w:r w:rsidR="00673630" w:rsidRPr="00B61F7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11</w:t>
            </w:r>
          </w:p>
          <w:p w:rsidR="006A0F7D"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2B5D77" w:rsidRPr="002B5D77" w:rsidRDefault="002B5D77" w:rsidP="002B5D77">
            <w:pPr>
              <w:spacing w:before="60" w:after="0"/>
              <w:jc w:val="both"/>
              <w:rPr>
                <w:rFonts w:asciiTheme="minorHAnsi" w:hAnsiTheme="minorHAnsi" w:cstheme="minorHAnsi"/>
                <w:b w:val="0"/>
                <w:bCs/>
                <w:caps w:val="0"/>
                <w:sz w:val="20"/>
                <w:szCs w:val="20"/>
              </w:rPr>
            </w:pPr>
            <w:r w:rsidRPr="002B5D77">
              <w:rPr>
                <w:rFonts w:asciiTheme="minorHAnsi" w:hAnsiTheme="minorHAnsi" w:cstheme="minorHAnsi"/>
                <w:b w:val="0"/>
                <w:bCs/>
                <w:caps w:val="0"/>
                <w:sz w:val="20"/>
                <w:szCs w:val="20"/>
              </w:rPr>
              <w:t>Tabuľka 11 Spoločné a špecifické ukazovatele výstupu cieľa 1 prioritnej osi č. 2</w:t>
            </w:r>
          </w:p>
          <w:p w:rsidR="002B5D77" w:rsidRPr="002B5D77" w:rsidRDefault="00673630" w:rsidP="002B5D77">
            <w:pPr>
              <w:spacing w:before="60" w:after="0"/>
              <w:jc w:val="both"/>
              <w:rPr>
                <w:b w:val="0"/>
                <w:i/>
                <w:sz w:val="18"/>
                <w:szCs w:val="18"/>
              </w:rPr>
            </w:pPr>
            <w:r w:rsidRPr="00220051">
              <w:rPr>
                <w:b w:val="0"/>
                <w:i/>
                <w:sz w:val="18"/>
                <w:szCs w:val="18"/>
              </w:rPr>
              <w:t>U</w:t>
            </w:r>
            <w:r>
              <w:rPr>
                <w:b w:val="0"/>
                <w:i/>
                <w:sz w:val="18"/>
                <w:szCs w:val="18"/>
              </w:rPr>
              <w:t>kazovateľ</w:t>
            </w:r>
            <w:r w:rsidR="002B5D77" w:rsidRPr="002B5D77">
              <w:rPr>
                <w:b w:val="0"/>
                <w:i/>
                <w:sz w:val="18"/>
                <w:szCs w:val="18"/>
              </w:rPr>
              <w:t xml:space="preserve"> - Podiel pracovníkov vybavených materiálno-technickým zabezpečením</w:t>
            </w:r>
          </w:p>
          <w:p w:rsidR="006A0F7D" w:rsidRPr="00082A07" w:rsidRDefault="002B5D77" w:rsidP="002B5D77">
            <w:pPr>
              <w:spacing w:before="60" w:after="0"/>
              <w:jc w:val="both"/>
              <w:rPr>
                <w:rFonts w:asciiTheme="minorHAnsi" w:hAnsiTheme="minorHAnsi" w:cstheme="minorHAnsi"/>
                <w:b w:val="0"/>
                <w:bCs/>
                <w:caps w:val="0"/>
                <w:sz w:val="20"/>
                <w:szCs w:val="20"/>
              </w:rPr>
            </w:pPr>
            <w:r w:rsidRPr="002B5D77">
              <w:rPr>
                <w:rFonts w:asciiTheme="minorHAnsi" w:hAnsiTheme="minorHAnsi" w:cstheme="minorHAnsi"/>
                <w:b w:val="0"/>
                <w:bCs/>
                <w:caps w:val="0"/>
                <w:sz w:val="20"/>
                <w:szCs w:val="20"/>
              </w:rPr>
              <w:t xml:space="preserve">Cieľová hodnota v roku 2023: </w:t>
            </w:r>
            <w:r>
              <w:rPr>
                <w:rFonts w:asciiTheme="minorHAnsi" w:hAnsiTheme="minorHAnsi" w:cstheme="minorHAnsi"/>
                <w:b w:val="0"/>
                <w:bCs/>
                <w:caps w:val="0"/>
                <w:sz w:val="20"/>
                <w:szCs w:val="20"/>
              </w:rPr>
              <w:t>75%</w:t>
            </w:r>
          </w:p>
        </w:tc>
        <w:tc>
          <w:tcPr>
            <w:tcW w:w="2976" w:type="dxa"/>
          </w:tcPr>
          <w:p w:rsidR="006A0F7D" w:rsidRDefault="002B5D77" w:rsidP="002B5D7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w:t>
            </w:r>
            <w:r w:rsidRPr="002B5D77">
              <w:rPr>
                <w:rFonts w:asciiTheme="minorHAnsi" w:hAnsiTheme="minorHAnsi" w:cstheme="minorHAnsi"/>
                <w:b w:val="0"/>
                <w:bCs/>
                <w:caps w:val="0"/>
                <w:sz w:val="20"/>
                <w:szCs w:val="20"/>
              </w:rPr>
              <w:t>níž</w:t>
            </w:r>
            <w:r>
              <w:rPr>
                <w:rFonts w:asciiTheme="minorHAnsi" w:hAnsiTheme="minorHAnsi" w:cstheme="minorHAnsi"/>
                <w:b w:val="0"/>
                <w:bCs/>
                <w:caps w:val="0"/>
                <w:sz w:val="20"/>
                <w:szCs w:val="20"/>
              </w:rPr>
              <w:t>enie</w:t>
            </w:r>
            <w:r w:rsidRPr="002B5D77">
              <w:rPr>
                <w:rFonts w:asciiTheme="minorHAnsi" w:hAnsiTheme="minorHAnsi" w:cstheme="minorHAnsi"/>
                <w:b w:val="0"/>
                <w:bCs/>
                <w:caps w:val="0"/>
                <w:sz w:val="20"/>
                <w:szCs w:val="20"/>
              </w:rPr>
              <w:t xml:space="preserve"> cieľov</w:t>
            </w:r>
            <w:r>
              <w:rPr>
                <w:rFonts w:asciiTheme="minorHAnsi" w:hAnsiTheme="minorHAnsi" w:cstheme="minorHAnsi"/>
                <w:b w:val="0"/>
                <w:bCs/>
                <w:caps w:val="0"/>
                <w:sz w:val="20"/>
                <w:szCs w:val="20"/>
              </w:rPr>
              <w:t>ej</w:t>
            </w:r>
            <w:r w:rsidRPr="002B5D77">
              <w:rPr>
                <w:rFonts w:asciiTheme="minorHAnsi" w:hAnsiTheme="minorHAnsi" w:cstheme="minorHAnsi"/>
                <w:b w:val="0"/>
                <w:bCs/>
                <w:caps w:val="0"/>
                <w:sz w:val="20"/>
                <w:szCs w:val="20"/>
              </w:rPr>
              <w:t xml:space="preserve"> hodnot</w:t>
            </w:r>
            <w:r>
              <w:rPr>
                <w:rFonts w:asciiTheme="minorHAnsi" w:hAnsiTheme="minorHAnsi" w:cstheme="minorHAnsi"/>
                <w:b w:val="0"/>
                <w:bCs/>
                <w:caps w:val="0"/>
                <w:sz w:val="20"/>
                <w:szCs w:val="20"/>
              </w:rPr>
              <w:t>y</w:t>
            </w:r>
            <w:r w:rsidRPr="002B5D77">
              <w:rPr>
                <w:rFonts w:asciiTheme="minorHAnsi" w:hAnsiTheme="minorHAnsi" w:cstheme="minorHAnsi"/>
                <w:b w:val="0"/>
                <w:bCs/>
                <w:caps w:val="0"/>
                <w:sz w:val="20"/>
                <w:szCs w:val="20"/>
              </w:rPr>
              <w:t xml:space="preserve"> ukazovateľa na 75%. Výpočet novej cieľovej hodnoty bol stanovený odhadom a zohľadňuje skutočné potreby prijímateľov (nižší záujem prijímateľov z dôvodu zdĺhavého procesu VO, časť vybavenia je financovaná z vlastného rozpočtu prijímateľov) ako aj obmedzené finančné zdroje (nedostatok finančných zdrojov na prioritné aktivity ako napr. mzdy).</w:t>
            </w:r>
          </w:p>
        </w:tc>
        <w:tc>
          <w:tcPr>
            <w:tcW w:w="1985" w:type="dxa"/>
          </w:tcPr>
          <w:p w:rsidR="006A0F7D"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8313B" w:rsidRPr="003142FD" w:rsidTr="00EE22B6">
        <w:trPr>
          <w:cantSplit/>
          <w:trHeight w:val="428"/>
        </w:trPr>
        <w:tc>
          <w:tcPr>
            <w:tcW w:w="1418" w:type="dxa"/>
          </w:tcPr>
          <w:p w:rsidR="00673630" w:rsidRDefault="0008313B"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lastRenderedPageBreak/>
              <w:t>2.1 Opis prioritných</w:t>
            </w:r>
            <w:r>
              <w:rPr>
                <w:rFonts w:asciiTheme="minorHAnsi" w:hAnsiTheme="minorHAnsi" w:cstheme="minorHAnsi"/>
                <w:b w:val="0"/>
                <w:bCs/>
                <w:caps w:val="0"/>
                <w:sz w:val="20"/>
                <w:szCs w:val="20"/>
              </w:rPr>
              <w:t>, PO2</w:t>
            </w:r>
            <w:r w:rsidR="00673630">
              <w:rPr>
                <w:rFonts w:asciiTheme="minorHAnsi" w:hAnsiTheme="minorHAnsi" w:cstheme="minorHAnsi"/>
                <w:b w:val="0"/>
                <w:bCs/>
                <w:caps w:val="0"/>
                <w:sz w:val="20"/>
                <w:szCs w:val="20"/>
              </w:rPr>
              <w:t>,</w:t>
            </w:r>
          </w:p>
          <w:p w:rsidR="00673630" w:rsidRDefault="00673630" w:rsidP="00673630">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12</w:t>
            </w:r>
          </w:p>
          <w:p w:rsidR="0008313B"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08313B" w:rsidRPr="007201F2" w:rsidRDefault="0008313B" w:rsidP="00673630">
            <w:pPr>
              <w:spacing w:before="60" w:after="0"/>
              <w:jc w:val="both"/>
              <w:rPr>
                <w:rFonts w:asciiTheme="minorHAnsi" w:hAnsiTheme="minorHAnsi" w:cstheme="minorHAnsi"/>
                <w:b w:val="0"/>
                <w:bCs/>
                <w:caps w:val="0"/>
                <w:sz w:val="20"/>
                <w:szCs w:val="20"/>
              </w:rPr>
            </w:pPr>
            <w:r w:rsidRPr="002C68B3">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12</w:t>
            </w:r>
            <w:r w:rsidRPr="002C68B3">
              <w:rPr>
                <w:rFonts w:asciiTheme="minorHAnsi" w:hAnsiTheme="minorHAnsi" w:cstheme="minorHAnsi"/>
                <w:b w:val="0"/>
                <w:bCs/>
                <w:caps w:val="0"/>
                <w:sz w:val="20"/>
                <w:szCs w:val="20"/>
              </w:rPr>
              <w:t xml:space="preserve"> Kategórie intervencie – pole intervencie</w:t>
            </w:r>
            <w:r>
              <w:rPr>
                <w:rFonts w:asciiTheme="minorHAnsi" w:hAnsiTheme="minorHAnsi" w:cstheme="minorHAnsi"/>
                <w:b w:val="0"/>
                <w:bCs/>
                <w:caps w:val="0"/>
                <w:sz w:val="20"/>
                <w:szCs w:val="20"/>
              </w:rPr>
              <w:t xml:space="preserve"> – zníženie rozpočtu na tému </w:t>
            </w:r>
            <w:r w:rsidRPr="008E5B34">
              <w:rPr>
                <w:rFonts w:asciiTheme="minorHAnsi" w:hAnsiTheme="minorHAnsi" w:cstheme="minorHAnsi"/>
                <w:b w:val="0"/>
                <w:bCs/>
                <w:caps w:val="0"/>
                <w:sz w:val="20"/>
                <w:szCs w:val="20"/>
              </w:rPr>
              <w:t>121. Príprava, vykonávanie, monitorovanie a</w:t>
            </w:r>
            <w:r>
              <w:rPr>
                <w:rFonts w:asciiTheme="minorHAnsi" w:hAnsiTheme="minorHAnsi" w:cstheme="minorHAnsi"/>
                <w:b w:val="0"/>
                <w:bCs/>
                <w:caps w:val="0"/>
                <w:sz w:val="20"/>
                <w:szCs w:val="20"/>
              </w:rPr>
              <w:t> </w:t>
            </w:r>
            <w:r w:rsidRPr="008E5B34">
              <w:rPr>
                <w:rFonts w:asciiTheme="minorHAnsi" w:hAnsiTheme="minorHAnsi" w:cstheme="minorHAnsi"/>
                <w:b w:val="0"/>
                <w:bCs/>
                <w:caps w:val="0"/>
                <w:sz w:val="20"/>
                <w:szCs w:val="20"/>
              </w:rPr>
              <w:t>inšpekcia</w:t>
            </w:r>
            <w:r>
              <w:rPr>
                <w:rFonts w:asciiTheme="minorHAnsi" w:hAnsiTheme="minorHAnsi" w:cstheme="minorHAnsi"/>
                <w:b w:val="0"/>
                <w:bCs/>
                <w:caps w:val="0"/>
                <w:sz w:val="20"/>
                <w:szCs w:val="20"/>
              </w:rPr>
              <w:t xml:space="preserve"> na </w:t>
            </w:r>
            <w:r w:rsidR="00B20A82" w:rsidRPr="00B20A82">
              <w:rPr>
                <w:rFonts w:asciiTheme="minorHAnsi" w:hAnsiTheme="minorHAnsi" w:cstheme="minorHAnsi"/>
                <w:b w:val="0"/>
                <w:bCs/>
                <w:caps w:val="0"/>
                <w:sz w:val="20"/>
                <w:szCs w:val="20"/>
              </w:rPr>
              <w:t>34 836 162</w:t>
            </w:r>
            <w:r>
              <w:rPr>
                <w:rFonts w:asciiTheme="minorHAnsi" w:hAnsiTheme="minorHAnsi" w:cstheme="minorHAnsi"/>
                <w:b w:val="0"/>
                <w:bCs/>
                <w:caps w:val="0"/>
                <w:sz w:val="20"/>
                <w:szCs w:val="20"/>
              </w:rPr>
              <w:t xml:space="preserve"> EUR</w:t>
            </w:r>
          </w:p>
        </w:tc>
        <w:tc>
          <w:tcPr>
            <w:tcW w:w="2976" w:type="dxa"/>
          </w:tcPr>
          <w:p w:rsidR="0008313B" w:rsidRDefault="0008313B" w:rsidP="0008313B">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V dôsledku presunu finančných prostriedkov do PO 1 došlo k zníženiu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w:t>
            </w:r>
            <w:r w:rsidR="00FB131F">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w:t>
            </w:r>
          </w:p>
        </w:tc>
        <w:tc>
          <w:tcPr>
            <w:tcW w:w="1985" w:type="dxa"/>
          </w:tcPr>
          <w:p w:rsidR="0008313B"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8313B" w:rsidRPr="003142FD" w:rsidTr="00EE22B6">
        <w:trPr>
          <w:cantSplit/>
          <w:trHeight w:val="428"/>
        </w:trPr>
        <w:tc>
          <w:tcPr>
            <w:tcW w:w="1418" w:type="dxa"/>
          </w:tcPr>
          <w:p w:rsidR="00673630" w:rsidRDefault="0008313B"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w:t>
            </w:r>
            <w:r>
              <w:rPr>
                <w:rFonts w:asciiTheme="minorHAnsi" w:hAnsiTheme="minorHAnsi" w:cstheme="minorHAnsi"/>
                <w:b w:val="0"/>
                <w:bCs/>
                <w:caps w:val="0"/>
                <w:sz w:val="20"/>
                <w:szCs w:val="20"/>
              </w:rPr>
              <w:t>, PO2</w:t>
            </w:r>
            <w:r w:rsidR="00673630">
              <w:rPr>
                <w:rFonts w:asciiTheme="minorHAnsi" w:hAnsiTheme="minorHAnsi" w:cstheme="minorHAnsi"/>
                <w:b w:val="0"/>
                <w:bCs/>
                <w:caps w:val="0"/>
                <w:sz w:val="20"/>
                <w:szCs w:val="20"/>
              </w:rPr>
              <w:t xml:space="preserve">, </w:t>
            </w:r>
          </w:p>
          <w:p w:rsidR="00673630" w:rsidRDefault="00673630" w:rsidP="00673630">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13</w:t>
            </w:r>
          </w:p>
          <w:p w:rsidR="0008313B"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08313B" w:rsidRPr="002C68B3" w:rsidRDefault="0008313B" w:rsidP="00673630">
            <w:pPr>
              <w:spacing w:before="60" w:after="0"/>
              <w:jc w:val="both"/>
              <w:rPr>
                <w:rFonts w:asciiTheme="minorHAnsi" w:hAnsiTheme="minorHAnsi" w:cstheme="minorHAnsi"/>
                <w:b w:val="0"/>
                <w:bCs/>
                <w:caps w:val="0"/>
                <w:sz w:val="20"/>
                <w:szCs w:val="20"/>
              </w:rPr>
            </w:pPr>
            <w:r w:rsidRPr="008E5B34">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13</w:t>
            </w:r>
            <w:r w:rsidRPr="008E5B34">
              <w:rPr>
                <w:rFonts w:asciiTheme="minorHAnsi" w:hAnsiTheme="minorHAnsi" w:cstheme="minorHAnsi"/>
                <w:b w:val="0"/>
                <w:bCs/>
                <w:caps w:val="0"/>
                <w:sz w:val="20"/>
                <w:szCs w:val="20"/>
              </w:rPr>
              <w:t xml:space="preserve"> Kategórie intervencie – forma financovania</w:t>
            </w:r>
            <w:r>
              <w:rPr>
                <w:rFonts w:asciiTheme="minorHAnsi" w:hAnsiTheme="minorHAnsi" w:cstheme="minorHAnsi"/>
                <w:b w:val="0"/>
                <w:bCs/>
                <w:caps w:val="0"/>
                <w:sz w:val="20"/>
                <w:szCs w:val="20"/>
              </w:rPr>
              <w:t xml:space="preserve"> – zníženie rozpočtu kódu </w:t>
            </w:r>
            <w:r w:rsidRPr="008E5B34">
              <w:rPr>
                <w:rFonts w:asciiTheme="minorHAnsi" w:hAnsiTheme="minorHAnsi" w:cstheme="minorHAnsi"/>
                <w:b w:val="0"/>
                <w:bCs/>
                <w:caps w:val="0"/>
                <w:sz w:val="20"/>
                <w:szCs w:val="20"/>
              </w:rPr>
              <w:t>01. Nenávratný grant</w:t>
            </w:r>
            <w:r>
              <w:rPr>
                <w:rFonts w:asciiTheme="minorHAnsi" w:hAnsiTheme="minorHAnsi" w:cstheme="minorHAnsi"/>
                <w:b w:val="0"/>
                <w:bCs/>
                <w:caps w:val="0"/>
                <w:sz w:val="20"/>
                <w:szCs w:val="20"/>
              </w:rPr>
              <w:t xml:space="preserve"> na </w:t>
            </w:r>
            <w:r w:rsidR="00B20A82" w:rsidRPr="00B20A82">
              <w:rPr>
                <w:rFonts w:asciiTheme="minorHAnsi" w:hAnsiTheme="minorHAnsi" w:cstheme="minorHAnsi"/>
                <w:b w:val="0"/>
                <w:bCs/>
                <w:caps w:val="0"/>
                <w:sz w:val="20"/>
                <w:szCs w:val="20"/>
              </w:rPr>
              <w:t>34 836 162</w:t>
            </w:r>
            <w:r>
              <w:rPr>
                <w:rFonts w:asciiTheme="minorHAnsi" w:hAnsiTheme="minorHAnsi" w:cstheme="minorHAnsi"/>
                <w:b w:val="0"/>
                <w:bCs/>
                <w:caps w:val="0"/>
                <w:sz w:val="20"/>
                <w:szCs w:val="20"/>
              </w:rPr>
              <w:t xml:space="preserve"> EUR.</w:t>
            </w:r>
          </w:p>
        </w:tc>
        <w:tc>
          <w:tcPr>
            <w:tcW w:w="2976" w:type="dxa"/>
          </w:tcPr>
          <w:p w:rsidR="0008313B" w:rsidRDefault="0008313B"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V dôsledku presunu finančných prostriedkov do PO 1 došlo k zníženiu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w:t>
            </w:r>
            <w:r w:rsidR="00FB131F">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w:t>
            </w:r>
          </w:p>
        </w:tc>
        <w:tc>
          <w:tcPr>
            <w:tcW w:w="1985" w:type="dxa"/>
          </w:tcPr>
          <w:p w:rsidR="0008313B"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08313B" w:rsidRPr="003142FD" w:rsidTr="00EE22B6">
        <w:trPr>
          <w:cantSplit/>
          <w:trHeight w:val="428"/>
        </w:trPr>
        <w:tc>
          <w:tcPr>
            <w:tcW w:w="1418" w:type="dxa"/>
          </w:tcPr>
          <w:p w:rsidR="00673630" w:rsidRDefault="0008313B" w:rsidP="00673630">
            <w:pPr>
              <w:spacing w:before="60" w:after="0"/>
              <w:jc w:val="both"/>
              <w:rPr>
                <w:rFonts w:asciiTheme="minorHAnsi" w:hAnsiTheme="minorHAnsi" w:cstheme="minorHAnsi"/>
                <w:b w:val="0"/>
                <w:bCs/>
                <w:caps w:val="0"/>
                <w:sz w:val="20"/>
                <w:szCs w:val="20"/>
              </w:rPr>
            </w:pPr>
            <w:r w:rsidRPr="007E2472">
              <w:rPr>
                <w:rFonts w:asciiTheme="minorHAnsi" w:hAnsiTheme="minorHAnsi" w:cstheme="minorHAnsi"/>
                <w:b w:val="0"/>
                <w:bCs/>
                <w:caps w:val="0"/>
                <w:sz w:val="20"/>
                <w:szCs w:val="20"/>
              </w:rPr>
              <w:t>2.1 Opis prioritných</w:t>
            </w:r>
            <w:r>
              <w:rPr>
                <w:rFonts w:asciiTheme="minorHAnsi" w:hAnsiTheme="minorHAnsi" w:cstheme="minorHAnsi"/>
                <w:b w:val="0"/>
                <w:bCs/>
                <w:caps w:val="0"/>
                <w:sz w:val="20"/>
                <w:szCs w:val="20"/>
              </w:rPr>
              <w:t>, PO2</w:t>
            </w:r>
            <w:r w:rsidR="00673630">
              <w:rPr>
                <w:rFonts w:asciiTheme="minorHAnsi" w:hAnsiTheme="minorHAnsi" w:cstheme="minorHAnsi"/>
                <w:b w:val="0"/>
                <w:bCs/>
                <w:caps w:val="0"/>
                <w:sz w:val="20"/>
                <w:szCs w:val="20"/>
              </w:rPr>
              <w:t>,</w:t>
            </w:r>
          </w:p>
          <w:p w:rsidR="00673630" w:rsidRDefault="00673630" w:rsidP="00673630">
            <w:pPr>
              <w:spacing w:before="60" w:after="0"/>
              <w:jc w:val="both"/>
              <w:rPr>
                <w:rFonts w:asciiTheme="minorHAnsi" w:hAnsiTheme="minorHAnsi" w:cstheme="minorHAnsi"/>
                <w:b w:val="0"/>
                <w:bCs/>
                <w:caps w:val="0"/>
                <w:sz w:val="20"/>
                <w:szCs w:val="20"/>
              </w:rPr>
            </w:pPr>
            <w:r w:rsidRPr="00B61F73">
              <w:rPr>
                <w:rFonts w:asciiTheme="minorHAnsi" w:hAnsiTheme="minorHAnsi" w:cstheme="minorHAnsi"/>
                <w:b w:val="0"/>
                <w:bCs/>
                <w:caps w:val="0"/>
                <w:sz w:val="20"/>
                <w:szCs w:val="20"/>
              </w:rPr>
              <w:t xml:space="preserve">Tabuľka </w:t>
            </w:r>
            <w:r>
              <w:rPr>
                <w:rFonts w:asciiTheme="minorHAnsi" w:hAnsiTheme="minorHAnsi" w:cstheme="minorHAnsi"/>
                <w:b w:val="0"/>
                <w:bCs/>
                <w:caps w:val="0"/>
                <w:sz w:val="20"/>
                <w:szCs w:val="20"/>
              </w:rPr>
              <w:t>14</w:t>
            </w:r>
          </w:p>
          <w:p w:rsidR="0008313B" w:rsidRPr="007E2472" w:rsidRDefault="00673630"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51)</w:t>
            </w:r>
          </w:p>
        </w:tc>
        <w:tc>
          <w:tcPr>
            <w:tcW w:w="3828" w:type="dxa"/>
          </w:tcPr>
          <w:p w:rsidR="0008313B" w:rsidRPr="008E5B34" w:rsidRDefault="0008313B" w:rsidP="00673630">
            <w:pPr>
              <w:spacing w:before="60" w:after="0"/>
              <w:jc w:val="both"/>
              <w:rPr>
                <w:rFonts w:asciiTheme="minorHAnsi" w:hAnsiTheme="minorHAnsi" w:cstheme="minorHAnsi"/>
                <w:b w:val="0"/>
                <w:bCs/>
                <w:caps w:val="0"/>
                <w:sz w:val="20"/>
                <w:szCs w:val="20"/>
              </w:rPr>
            </w:pPr>
            <w:r w:rsidRPr="008E5B34">
              <w:rPr>
                <w:rFonts w:asciiTheme="minorHAnsi" w:hAnsiTheme="minorHAnsi" w:cstheme="minorHAnsi"/>
                <w:b w:val="0"/>
                <w:bCs/>
                <w:caps w:val="0"/>
                <w:sz w:val="20"/>
                <w:szCs w:val="20"/>
              </w:rPr>
              <w:t xml:space="preserve">Tabuľka </w:t>
            </w:r>
            <w:r w:rsidR="00673630">
              <w:rPr>
                <w:rFonts w:asciiTheme="minorHAnsi" w:hAnsiTheme="minorHAnsi" w:cstheme="minorHAnsi"/>
                <w:b w:val="0"/>
                <w:bCs/>
                <w:caps w:val="0"/>
                <w:sz w:val="20"/>
                <w:szCs w:val="20"/>
              </w:rPr>
              <w:t>14</w:t>
            </w:r>
            <w:r w:rsidRPr="008E5B34">
              <w:rPr>
                <w:rFonts w:asciiTheme="minorHAnsi" w:hAnsiTheme="minorHAnsi" w:cstheme="minorHAnsi"/>
                <w:b w:val="0"/>
                <w:bCs/>
                <w:caps w:val="0"/>
                <w:sz w:val="20"/>
                <w:szCs w:val="20"/>
              </w:rPr>
              <w:t xml:space="preserve"> Kategórie intervencie – druh územia</w:t>
            </w:r>
            <w:r>
              <w:rPr>
                <w:rFonts w:asciiTheme="minorHAnsi" w:hAnsiTheme="minorHAnsi" w:cstheme="minorHAnsi"/>
                <w:b w:val="0"/>
                <w:bCs/>
                <w:caps w:val="0"/>
                <w:sz w:val="20"/>
                <w:szCs w:val="20"/>
              </w:rPr>
              <w:t xml:space="preserve"> - zníženie </w:t>
            </w:r>
            <w:r w:rsidRPr="008E5B34">
              <w:rPr>
                <w:rFonts w:asciiTheme="minorHAnsi" w:hAnsiTheme="minorHAnsi" w:cstheme="minorHAnsi"/>
                <w:b w:val="0"/>
                <w:bCs/>
                <w:caps w:val="0"/>
                <w:sz w:val="20"/>
                <w:szCs w:val="20"/>
              </w:rPr>
              <w:t xml:space="preserve">rozpočtu kódu 07. Neuplatňuje sa na </w:t>
            </w:r>
            <w:r w:rsidR="00B20A82" w:rsidRPr="00B20A82">
              <w:rPr>
                <w:rFonts w:asciiTheme="minorHAnsi" w:hAnsiTheme="minorHAnsi" w:cstheme="minorHAnsi"/>
                <w:b w:val="0"/>
                <w:bCs/>
                <w:caps w:val="0"/>
                <w:sz w:val="20"/>
                <w:szCs w:val="20"/>
              </w:rPr>
              <w:t>34 836 162</w:t>
            </w:r>
            <w:r w:rsidRPr="008E5B34">
              <w:rPr>
                <w:rFonts w:asciiTheme="minorHAnsi" w:hAnsiTheme="minorHAnsi" w:cstheme="minorHAnsi"/>
                <w:b w:val="0"/>
                <w:bCs/>
                <w:caps w:val="0"/>
                <w:sz w:val="20"/>
                <w:szCs w:val="20"/>
              </w:rPr>
              <w:t xml:space="preserve"> EUR.</w:t>
            </w:r>
          </w:p>
        </w:tc>
        <w:tc>
          <w:tcPr>
            <w:tcW w:w="2976" w:type="dxa"/>
          </w:tcPr>
          <w:p w:rsidR="0008313B" w:rsidRDefault="0008313B"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V dôsledku presunu finančných prostriedkov do PO 1 došlo k zníženiu 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w:t>
            </w:r>
            <w:r w:rsidR="00FB131F">
              <w:rPr>
                <w:rFonts w:asciiTheme="minorHAnsi" w:hAnsiTheme="minorHAnsi" w:cstheme="minorHAnsi"/>
                <w:b w:val="0"/>
                <w:bCs/>
                <w:caps w:val="0"/>
                <w:sz w:val="20"/>
                <w:szCs w:val="20"/>
              </w:rPr>
              <w:t>EUR</w:t>
            </w:r>
            <w:r w:rsidRPr="00B6467F">
              <w:rPr>
                <w:rFonts w:asciiTheme="minorHAnsi" w:hAnsiTheme="minorHAnsi" w:cstheme="minorHAnsi"/>
                <w:b w:val="0"/>
                <w:bCs/>
                <w:caps w:val="0"/>
                <w:sz w:val="20"/>
                <w:szCs w:val="20"/>
              </w:rPr>
              <w:t xml:space="preserve"> za zdroje EÚ</w:t>
            </w:r>
            <w:r>
              <w:rPr>
                <w:rFonts w:asciiTheme="minorHAnsi" w:hAnsiTheme="minorHAnsi" w:cstheme="minorHAnsi"/>
                <w:b w:val="0"/>
                <w:bCs/>
                <w:caps w:val="0"/>
                <w:sz w:val="20"/>
                <w:szCs w:val="20"/>
              </w:rPr>
              <w:t>.</w:t>
            </w:r>
          </w:p>
        </w:tc>
        <w:tc>
          <w:tcPr>
            <w:tcW w:w="1985" w:type="dxa"/>
          </w:tcPr>
          <w:p w:rsidR="0008313B"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4775B5" w:rsidRPr="003142FD" w:rsidTr="00EE22B6">
        <w:trPr>
          <w:cantSplit/>
          <w:trHeight w:val="428"/>
        </w:trPr>
        <w:tc>
          <w:tcPr>
            <w:tcW w:w="1418" w:type="dxa"/>
          </w:tcPr>
          <w:p w:rsidR="004775B5" w:rsidRPr="007E2472" w:rsidRDefault="004775B5"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3.2 </w:t>
            </w:r>
            <w:r w:rsidRPr="004775B5">
              <w:rPr>
                <w:rFonts w:asciiTheme="minorHAnsi" w:hAnsiTheme="minorHAnsi" w:cstheme="minorHAnsi"/>
                <w:b w:val="0"/>
                <w:bCs/>
                <w:caps w:val="0"/>
                <w:sz w:val="20"/>
                <w:szCs w:val="20"/>
              </w:rPr>
              <w:t>Celkové finančné prostriedky podľa fondu a národného spolufinancovania (v EUR)</w:t>
            </w:r>
            <w:r w:rsidR="00673630">
              <w:rPr>
                <w:rFonts w:asciiTheme="minorHAnsi" w:hAnsiTheme="minorHAnsi" w:cstheme="minorHAnsi"/>
                <w:b w:val="0"/>
                <w:bCs/>
                <w:caps w:val="0"/>
                <w:sz w:val="20"/>
                <w:szCs w:val="20"/>
              </w:rPr>
              <w:t>, Tabuľka 16 (str. 53)</w:t>
            </w:r>
          </w:p>
        </w:tc>
        <w:tc>
          <w:tcPr>
            <w:tcW w:w="3828" w:type="dxa"/>
          </w:tcPr>
          <w:p w:rsidR="004775B5" w:rsidRPr="008E5B34" w:rsidRDefault="004775B5" w:rsidP="00FB131F">
            <w:pPr>
              <w:spacing w:before="60" w:after="0"/>
              <w:jc w:val="both"/>
              <w:rPr>
                <w:rFonts w:asciiTheme="minorHAnsi" w:hAnsiTheme="minorHAnsi" w:cstheme="minorHAnsi"/>
                <w:b w:val="0"/>
                <w:bCs/>
                <w:caps w:val="0"/>
                <w:sz w:val="20"/>
                <w:szCs w:val="20"/>
              </w:rPr>
            </w:pPr>
            <w:r w:rsidRPr="004775B5">
              <w:rPr>
                <w:rFonts w:asciiTheme="minorHAnsi" w:hAnsiTheme="minorHAnsi" w:cstheme="minorHAnsi"/>
                <w:b w:val="0"/>
                <w:bCs/>
                <w:caps w:val="0"/>
                <w:sz w:val="20"/>
                <w:szCs w:val="20"/>
              </w:rPr>
              <w:t>Tabuľka 16 Finančný plán operačného programu</w:t>
            </w:r>
            <w:r>
              <w:rPr>
                <w:rFonts w:asciiTheme="minorHAnsi" w:hAnsiTheme="minorHAnsi" w:cstheme="minorHAnsi"/>
                <w:b w:val="0"/>
                <w:bCs/>
                <w:caps w:val="0"/>
                <w:sz w:val="20"/>
                <w:szCs w:val="20"/>
              </w:rPr>
              <w:t xml:space="preserve"> – úprava rozpočtu </w:t>
            </w:r>
            <w:r w:rsidR="00FB131F">
              <w:rPr>
                <w:rFonts w:asciiTheme="minorHAnsi" w:hAnsiTheme="minorHAnsi" w:cstheme="minorHAnsi"/>
                <w:b w:val="0"/>
                <w:bCs/>
                <w:caps w:val="0"/>
                <w:sz w:val="20"/>
                <w:szCs w:val="20"/>
              </w:rPr>
              <w:t xml:space="preserve">na </w:t>
            </w:r>
            <w:r>
              <w:rPr>
                <w:rFonts w:asciiTheme="minorHAnsi" w:hAnsiTheme="minorHAnsi" w:cstheme="minorHAnsi"/>
                <w:b w:val="0"/>
                <w:bCs/>
                <w:caps w:val="0"/>
                <w:sz w:val="20"/>
                <w:szCs w:val="20"/>
              </w:rPr>
              <w:t xml:space="preserve">PO1 a PO2 v dôsledku </w:t>
            </w:r>
            <w:proofErr w:type="spellStart"/>
            <w:r>
              <w:rPr>
                <w:rFonts w:asciiTheme="minorHAnsi" w:hAnsiTheme="minorHAnsi" w:cstheme="minorHAnsi"/>
                <w:b w:val="0"/>
                <w:bCs/>
                <w:caps w:val="0"/>
                <w:sz w:val="20"/>
                <w:szCs w:val="20"/>
              </w:rPr>
              <w:t>realokácie</w:t>
            </w:r>
            <w:proofErr w:type="spellEnd"/>
            <w:r>
              <w:rPr>
                <w:rFonts w:asciiTheme="minorHAnsi" w:hAnsiTheme="minorHAnsi" w:cstheme="minorHAnsi"/>
                <w:b w:val="0"/>
                <w:bCs/>
                <w:caps w:val="0"/>
                <w:sz w:val="20"/>
                <w:szCs w:val="20"/>
              </w:rPr>
              <w:t xml:space="preserve"> finančných prostriedkov</w:t>
            </w:r>
            <w:r w:rsidR="00400A1E">
              <w:rPr>
                <w:rFonts w:asciiTheme="minorHAnsi" w:hAnsiTheme="minorHAnsi" w:cstheme="minorHAnsi"/>
                <w:b w:val="0"/>
                <w:bCs/>
                <w:caps w:val="0"/>
                <w:sz w:val="20"/>
                <w:szCs w:val="20"/>
              </w:rPr>
              <w:t xml:space="preserve"> v celkovej výške </w:t>
            </w:r>
            <w:r w:rsidR="00400A1E" w:rsidRPr="00B6467F">
              <w:rPr>
                <w:rFonts w:asciiTheme="minorHAnsi" w:hAnsiTheme="minorHAnsi" w:cstheme="minorHAnsi"/>
                <w:b w:val="0"/>
                <w:bCs/>
                <w:caps w:val="0"/>
                <w:sz w:val="20"/>
                <w:szCs w:val="20"/>
              </w:rPr>
              <w:t xml:space="preserve">12 000 </w:t>
            </w:r>
            <w:proofErr w:type="spellStart"/>
            <w:r w:rsidR="00400A1E" w:rsidRPr="00B6467F">
              <w:rPr>
                <w:rFonts w:asciiTheme="minorHAnsi" w:hAnsiTheme="minorHAnsi" w:cstheme="minorHAnsi"/>
                <w:b w:val="0"/>
                <w:bCs/>
                <w:caps w:val="0"/>
                <w:sz w:val="20"/>
                <w:szCs w:val="20"/>
              </w:rPr>
              <w:t>000</w:t>
            </w:r>
            <w:proofErr w:type="spellEnd"/>
            <w:r w:rsidR="00400A1E" w:rsidRPr="00B6467F">
              <w:rPr>
                <w:rFonts w:asciiTheme="minorHAnsi" w:hAnsiTheme="minorHAnsi" w:cstheme="minorHAnsi"/>
                <w:b w:val="0"/>
                <w:bCs/>
                <w:caps w:val="0"/>
                <w:sz w:val="20"/>
                <w:szCs w:val="20"/>
              </w:rPr>
              <w:t xml:space="preserve"> </w:t>
            </w:r>
            <w:r w:rsidR="00FB131F">
              <w:rPr>
                <w:rFonts w:asciiTheme="minorHAnsi" w:hAnsiTheme="minorHAnsi" w:cstheme="minorHAnsi"/>
                <w:b w:val="0"/>
                <w:bCs/>
                <w:caps w:val="0"/>
                <w:sz w:val="20"/>
                <w:szCs w:val="20"/>
              </w:rPr>
              <w:t>EUR</w:t>
            </w:r>
            <w:r w:rsidR="00400A1E" w:rsidRPr="00B6467F">
              <w:rPr>
                <w:rFonts w:asciiTheme="minorHAnsi" w:hAnsiTheme="minorHAnsi" w:cstheme="minorHAnsi"/>
                <w:b w:val="0"/>
                <w:bCs/>
                <w:caps w:val="0"/>
                <w:sz w:val="20"/>
                <w:szCs w:val="20"/>
              </w:rPr>
              <w:t xml:space="preserve"> (za všetky zdroje)</w:t>
            </w:r>
            <w:r w:rsidR="00400A1E">
              <w:rPr>
                <w:rFonts w:asciiTheme="minorHAnsi" w:hAnsiTheme="minorHAnsi" w:cstheme="minorHAnsi"/>
                <w:b w:val="0"/>
                <w:bCs/>
                <w:caps w:val="0"/>
                <w:sz w:val="20"/>
                <w:szCs w:val="20"/>
              </w:rPr>
              <w:t xml:space="preserve">, z toho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00400A1E" w:rsidRPr="00B6467F">
              <w:rPr>
                <w:rFonts w:asciiTheme="minorHAnsi" w:hAnsiTheme="minorHAnsi" w:cstheme="minorHAnsi"/>
                <w:b w:val="0"/>
                <w:bCs/>
                <w:caps w:val="0"/>
                <w:sz w:val="20"/>
                <w:szCs w:val="20"/>
              </w:rPr>
              <w:t xml:space="preserve"> </w:t>
            </w:r>
            <w:r w:rsidR="00FB131F">
              <w:rPr>
                <w:rFonts w:asciiTheme="minorHAnsi" w:hAnsiTheme="minorHAnsi" w:cstheme="minorHAnsi"/>
                <w:b w:val="0"/>
                <w:bCs/>
                <w:caps w:val="0"/>
                <w:sz w:val="20"/>
                <w:szCs w:val="20"/>
              </w:rPr>
              <w:t>EUR</w:t>
            </w:r>
            <w:r w:rsidR="00400A1E" w:rsidRPr="00B6467F">
              <w:rPr>
                <w:rFonts w:asciiTheme="minorHAnsi" w:hAnsiTheme="minorHAnsi" w:cstheme="minorHAnsi"/>
                <w:b w:val="0"/>
                <w:bCs/>
                <w:caps w:val="0"/>
                <w:sz w:val="20"/>
                <w:szCs w:val="20"/>
              </w:rPr>
              <w:t xml:space="preserve"> za zdroje EÚ</w:t>
            </w:r>
            <w:r w:rsidR="00400A1E">
              <w:rPr>
                <w:rFonts w:asciiTheme="minorHAnsi" w:hAnsiTheme="minorHAnsi" w:cstheme="minorHAnsi"/>
                <w:b w:val="0"/>
                <w:bCs/>
                <w:caps w:val="0"/>
                <w:sz w:val="20"/>
                <w:szCs w:val="20"/>
              </w:rPr>
              <w:t xml:space="preserve"> do PO1.</w:t>
            </w:r>
          </w:p>
        </w:tc>
        <w:tc>
          <w:tcPr>
            <w:tcW w:w="2976" w:type="dxa"/>
          </w:tcPr>
          <w:p w:rsidR="004775B5" w:rsidRDefault="00400A1E" w:rsidP="00400A1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Zabezpečenie dostatku zdrojov na financovanie AK EŠIF.</w:t>
            </w:r>
          </w:p>
        </w:tc>
        <w:tc>
          <w:tcPr>
            <w:tcW w:w="1985" w:type="dxa"/>
          </w:tcPr>
          <w:p w:rsidR="004775B5"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400A1E" w:rsidRPr="003142FD" w:rsidTr="00EE22B6">
        <w:trPr>
          <w:cantSplit/>
          <w:trHeight w:val="428"/>
        </w:trPr>
        <w:tc>
          <w:tcPr>
            <w:tcW w:w="1418" w:type="dxa"/>
          </w:tcPr>
          <w:p w:rsidR="00400A1E" w:rsidRDefault="00400A1E"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7.1 </w:t>
            </w:r>
            <w:r w:rsidRPr="00400A1E">
              <w:rPr>
                <w:rFonts w:asciiTheme="minorHAnsi" w:hAnsiTheme="minorHAnsi" w:cstheme="minorHAnsi"/>
                <w:b w:val="0"/>
                <w:bCs/>
                <w:caps w:val="0"/>
                <w:sz w:val="20"/>
                <w:szCs w:val="20"/>
              </w:rPr>
              <w:t>Príslušné orgány a</w:t>
            </w:r>
            <w:r w:rsidR="00673630">
              <w:rPr>
                <w:rFonts w:asciiTheme="minorHAnsi" w:hAnsiTheme="minorHAnsi" w:cstheme="minorHAnsi"/>
                <w:b w:val="0"/>
                <w:bCs/>
                <w:caps w:val="0"/>
                <w:sz w:val="20"/>
                <w:szCs w:val="20"/>
              </w:rPr>
              <w:t> </w:t>
            </w:r>
            <w:r w:rsidRPr="00400A1E">
              <w:rPr>
                <w:rFonts w:asciiTheme="minorHAnsi" w:hAnsiTheme="minorHAnsi" w:cstheme="minorHAnsi"/>
                <w:b w:val="0"/>
                <w:bCs/>
                <w:caps w:val="0"/>
                <w:sz w:val="20"/>
                <w:szCs w:val="20"/>
              </w:rPr>
              <w:t>subjekty</w:t>
            </w:r>
            <w:r w:rsidR="00673630">
              <w:rPr>
                <w:rFonts w:asciiTheme="minorHAnsi" w:hAnsiTheme="minorHAnsi" w:cstheme="minorHAnsi"/>
                <w:b w:val="0"/>
                <w:bCs/>
                <w:caps w:val="0"/>
                <w:sz w:val="20"/>
                <w:szCs w:val="20"/>
              </w:rPr>
              <w:t>, Tabuľka 17 (str. 58)</w:t>
            </w:r>
          </w:p>
        </w:tc>
        <w:tc>
          <w:tcPr>
            <w:tcW w:w="3828" w:type="dxa"/>
          </w:tcPr>
          <w:p w:rsidR="00400A1E" w:rsidRPr="004775B5" w:rsidRDefault="00400A1E" w:rsidP="00400A1E">
            <w:pPr>
              <w:spacing w:before="60" w:after="0"/>
              <w:jc w:val="both"/>
              <w:rPr>
                <w:rFonts w:asciiTheme="minorHAnsi" w:hAnsiTheme="minorHAnsi" w:cstheme="minorHAnsi"/>
                <w:b w:val="0"/>
                <w:bCs/>
                <w:caps w:val="0"/>
                <w:sz w:val="20"/>
                <w:szCs w:val="20"/>
              </w:rPr>
            </w:pPr>
            <w:r w:rsidRPr="00400A1E">
              <w:rPr>
                <w:rFonts w:asciiTheme="minorHAnsi" w:hAnsiTheme="minorHAnsi" w:cstheme="minorHAnsi"/>
                <w:b w:val="0"/>
                <w:bCs/>
                <w:caps w:val="0"/>
                <w:sz w:val="20"/>
                <w:szCs w:val="20"/>
              </w:rPr>
              <w:t>Tabuľka 17 Identifikácia príslušných orgánov a</w:t>
            </w:r>
            <w:r>
              <w:rPr>
                <w:rFonts w:asciiTheme="minorHAnsi" w:hAnsiTheme="minorHAnsi" w:cstheme="minorHAnsi"/>
                <w:b w:val="0"/>
                <w:bCs/>
                <w:caps w:val="0"/>
                <w:sz w:val="20"/>
                <w:szCs w:val="20"/>
              </w:rPr>
              <w:t> </w:t>
            </w:r>
            <w:r w:rsidRPr="00400A1E">
              <w:rPr>
                <w:rFonts w:asciiTheme="minorHAnsi" w:hAnsiTheme="minorHAnsi" w:cstheme="minorHAnsi"/>
                <w:b w:val="0"/>
                <w:bCs/>
                <w:caps w:val="0"/>
                <w:sz w:val="20"/>
                <w:szCs w:val="20"/>
              </w:rPr>
              <w:t>subjektov</w:t>
            </w:r>
            <w:r>
              <w:rPr>
                <w:rFonts w:asciiTheme="minorHAnsi" w:hAnsiTheme="minorHAnsi" w:cstheme="minorHAnsi"/>
                <w:b w:val="0"/>
                <w:bCs/>
                <w:caps w:val="0"/>
                <w:sz w:val="20"/>
                <w:szCs w:val="20"/>
              </w:rPr>
              <w:t xml:space="preserve"> – aktualizácia názvu sekcie Riadiaceho orgánu na </w:t>
            </w:r>
            <w:r w:rsidRPr="00400A1E">
              <w:rPr>
                <w:rFonts w:asciiTheme="minorHAnsi" w:hAnsiTheme="minorHAnsi" w:cstheme="minorHAnsi"/>
                <w:bCs/>
                <w:caps w:val="0"/>
                <w:sz w:val="20"/>
                <w:szCs w:val="20"/>
              </w:rPr>
              <w:t>sekciu finančných programov</w:t>
            </w:r>
          </w:p>
        </w:tc>
        <w:tc>
          <w:tcPr>
            <w:tcW w:w="2976" w:type="dxa"/>
          </w:tcPr>
          <w:p w:rsidR="00400A1E" w:rsidRDefault="00400A1E" w:rsidP="00400A1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Z dôvodu zmeny Organizačného poriadku ÚV SR.</w:t>
            </w:r>
          </w:p>
        </w:tc>
        <w:tc>
          <w:tcPr>
            <w:tcW w:w="1985" w:type="dxa"/>
          </w:tcPr>
          <w:p w:rsidR="00400A1E"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C26D17" w:rsidRPr="003142FD" w:rsidTr="00EE22B6">
        <w:trPr>
          <w:cantSplit/>
          <w:trHeight w:val="428"/>
        </w:trPr>
        <w:tc>
          <w:tcPr>
            <w:tcW w:w="1418" w:type="dxa"/>
          </w:tcPr>
          <w:p w:rsidR="00C26D17" w:rsidRDefault="00C26D17" w:rsidP="00C26D17">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 xml:space="preserve">11.2 </w:t>
            </w:r>
            <w:r w:rsidRPr="00C26D17">
              <w:rPr>
                <w:rFonts w:asciiTheme="minorHAnsi" w:hAnsiTheme="minorHAnsi" w:cstheme="minorHAnsi"/>
                <w:b w:val="0"/>
                <w:bCs/>
                <w:caps w:val="0"/>
                <w:sz w:val="20"/>
                <w:szCs w:val="20"/>
              </w:rPr>
              <w:t>Rovnosť príležitostí a</w:t>
            </w:r>
            <w:r w:rsidR="005742F9">
              <w:rPr>
                <w:rFonts w:asciiTheme="minorHAnsi" w:hAnsiTheme="minorHAnsi" w:cstheme="minorHAnsi"/>
                <w:b w:val="0"/>
                <w:bCs/>
                <w:caps w:val="0"/>
                <w:sz w:val="20"/>
                <w:szCs w:val="20"/>
              </w:rPr>
              <w:t> </w:t>
            </w:r>
            <w:r w:rsidRPr="00C26D17">
              <w:rPr>
                <w:rFonts w:asciiTheme="minorHAnsi" w:hAnsiTheme="minorHAnsi" w:cstheme="minorHAnsi"/>
                <w:b w:val="0"/>
                <w:bCs/>
                <w:caps w:val="0"/>
                <w:sz w:val="20"/>
                <w:szCs w:val="20"/>
              </w:rPr>
              <w:t>nediskriminácia</w:t>
            </w:r>
            <w:r w:rsidR="005742F9">
              <w:rPr>
                <w:rFonts w:asciiTheme="minorHAnsi" w:hAnsiTheme="minorHAnsi" w:cstheme="minorHAnsi"/>
                <w:b w:val="0"/>
                <w:bCs/>
                <w:caps w:val="0"/>
                <w:sz w:val="20"/>
                <w:szCs w:val="20"/>
              </w:rPr>
              <w:t xml:space="preserve"> (str. 82-83)</w:t>
            </w:r>
          </w:p>
        </w:tc>
        <w:tc>
          <w:tcPr>
            <w:tcW w:w="3828" w:type="dxa"/>
          </w:tcPr>
          <w:p w:rsidR="00C26D17" w:rsidRPr="00B61C8D" w:rsidRDefault="00C26D17" w:rsidP="00400A1E">
            <w:pPr>
              <w:spacing w:before="60" w:after="0"/>
              <w:jc w:val="both"/>
              <w:rPr>
                <w:rFonts w:asciiTheme="minorHAnsi" w:hAnsiTheme="minorHAnsi" w:cstheme="minorHAnsi"/>
                <w:b w:val="0"/>
                <w:bCs/>
                <w:caps w:val="0"/>
                <w:sz w:val="20"/>
                <w:szCs w:val="20"/>
              </w:rPr>
            </w:pPr>
            <w:r w:rsidRPr="00B61C8D">
              <w:rPr>
                <w:rFonts w:asciiTheme="minorHAnsi" w:hAnsiTheme="minorHAnsi" w:cstheme="minorHAnsi"/>
                <w:b w:val="0"/>
                <w:bCs/>
                <w:caps w:val="0"/>
                <w:sz w:val="20"/>
                <w:szCs w:val="20"/>
              </w:rPr>
              <w:t xml:space="preserve">Aktualizácia textu v zmysle správnej terminológie a reálneho uplatňovania horizontálnych princípov HP RMŽ a </w:t>
            </w:r>
            <w:proofErr w:type="spellStart"/>
            <w:r w:rsidRPr="00B61C8D">
              <w:rPr>
                <w:rFonts w:asciiTheme="minorHAnsi" w:hAnsiTheme="minorHAnsi" w:cstheme="minorHAnsi"/>
                <w:b w:val="0"/>
                <w:bCs/>
                <w:caps w:val="0"/>
                <w:sz w:val="20"/>
                <w:szCs w:val="20"/>
              </w:rPr>
              <w:t>aND</w:t>
            </w:r>
            <w:proofErr w:type="spellEnd"/>
          </w:p>
        </w:tc>
        <w:tc>
          <w:tcPr>
            <w:tcW w:w="2976" w:type="dxa"/>
          </w:tcPr>
          <w:p w:rsidR="00C26D17" w:rsidRPr="00C26D17" w:rsidRDefault="00D065C1" w:rsidP="00400A1E">
            <w:pPr>
              <w:spacing w:before="60" w:after="0"/>
              <w:jc w:val="both"/>
              <w:rPr>
                <w:rFonts w:asciiTheme="minorHAnsi" w:hAnsiTheme="minorHAnsi" w:cstheme="minorHAnsi"/>
                <w:b w:val="0"/>
                <w:bCs/>
                <w:caps w:val="0"/>
                <w:sz w:val="20"/>
                <w:szCs w:val="20"/>
                <w:highlight w:val="yellow"/>
              </w:rPr>
            </w:pPr>
            <w:r w:rsidRPr="00D065C1">
              <w:rPr>
                <w:rFonts w:asciiTheme="minorHAnsi" w:hAnsiTheme="minorHAnsi" w:cstheme="minorHAnsi"/>
                <w:b w:val="0"/>
                <w:bCs/>
                <w:caps w:val="0"/>
                <w:sz w:val="20"/>
                <w:szCs w:val="20"/>
              </w:rPr>
              <w:t>Z dôvodu nesprávneho nastavenia názvu pre horizontálne princípy platné pre súčasné programové obdobie. Platný názov predmetných HP je “rovnosť mužov a žien a nediskriminácia” pre PO 2014-2020, a to aj v zmysle riadiacej dokumentácie, Systému riadenia EŠIF, v časti kapitoly 1.3.1.5. Gestori horizontálnych princípov, ktorý bol schválený v roku 2014. Názov pre Horizontálne princípy sa správne používa</w:t>
            </w:r>
            <w:r>
              <w:rPr>
                <w:rFonts w:asciiTheme="minorHAnsi" w:hAnsiTheme="minorHAnsi" w:cstheme="minorHAnsi"/>
                <w:b w:val="0"/>
                <w:bCs/>
                <w:caps w:val="0"/>
                <w:sz w:val="20"/>
                <w:szCs w:val="20"/>
              </w:rPr>
              <w:t xml:space="preserve"> bez pojmu rovnosť príležitostí</w:t>
            </w:r>
            <w:r w:rsidRPr="00D065C1">
              <w:rPr>
                <w:rFonts w:asciiTheme="minorHAnsi" w:hAnsiTheme="minorHAnsi" w:cstheme="minorHAnsi"/>
                <w:b w:val="0"/>
                <w:bCs/>
                <w:caps w:val="0"/>
                <w:sz w:val="20"/>
                <w:szCs w:val="20"/>
              </w:rPr>
              <w:t>, ktorý bol platný pre HP v minulom programovom období.</w:t>
            </w:r>
          </w:p>
        </w:tc>
        <w:tc>
          <w:tcPr>
            <w:tcW w:w="1985" w:type="dxa"/>
          </w:tcPr>
          <w:p w:rsidR="00C26D17" w:rsidRDefault="0063664F"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C26D17" w:rsidRPr="003142FD" w:rsidTr="00EE22B6">
        <w:trPr>
          <w:cantSplit/>
          <w:trHeight w:val="428"/>
        </w:trPr>
        <w:tc>
          <w:tcPr>
            <w:tcW w:w="1418" w:type="dxa"/>
          </w:tcPr>
          <w:p w:rsidR="005742F9" w:rsidRDefault="00C26D17" w:rsidP="005742F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lastRenderedPageBreak/>
              <w:t xml:space="preserve">11.3 </w:t>
            </w:r>
            <w:r w:rsidRPr="00C26D17">
              <w:rPr>
                <w:rFonts w:asciiTheme="minorHAnsi" w:hAnsiTheme="minorHAnsi" w:cstheme="minorHAnsi"/>
                <w:b w:val="0"/>
                <w:bCs/>
                <w:caps w:val="0"/>
                <w:sz w:val="20"/>
                <w:szCs w:val="20"/>
              </w:rPr>
              <w:t>Rovnosť medzi ženami a</w:t>
            </w:r>
            <w:r w:rsidR="005742F9">
              <w:rPr>
                <w:rFonts w:asciiTheme="minorHAnsi" w:hAnsiTheme="minorHAnsi" w:cstheme="minorHAnsi"/>
                <w:b w:val="0"/>
                <w:bCs/>
                <w:caps w:val="0"/>
                <w:sz w:val="20"/>
                <w:szCs w:val="20"/>
              </w:rPr>
              <w:t> </w:t>
            </w:r>
            <w:r w:rsidRPr="00C26D17">
              <w:rPr>
                <w:rFonts w:asciiTheme="minorHAnsi" w:hAnsiTheme="minorHAnsi" w:cstheme="minorHAnsi"/>
                <w:b w:val="0"/>
                <w:bCs/>
                <w:caps w:val="0"/>
                <w:sz w:val="20"/>
                <w:szCs w:val="20"/>
              </w:rPr>
              <w:t>mužmi</w:t>
            </w:r>
          </w:p>
          <w:p w:rsidR="00C26D17" w:rsidRDefault="005742F9" w:rsidP="005742F9">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(str. 83-84)</w:t>
            </w:r>
          </w:p>
        </w:tc>
        <w:tc>
          <w:tcPr>
            <w:tcW w:w="3828" w:type="dxa"/>
          </w:tcPr>
          <w:p w:rsidR="00C26D17" w:rsidRPr="00B61C8D" w:rsidRDefault="00C26D17" w:rsidP="00400A1E">
            <w:pPr>
              <w:spacing w:before="60" w:after="0"/>
              <w:jc w:val="both"/>
              <w:rPr>
                <w:rFonts w:asciiTheme="minorHAnsi" w:hAnsiTheme="minorHAnsi" w:cstheme="minorHAnsi"/>
                <w:b w:val="0"/>
                <w:bCs/>
                <w:caps w:val="0"/>
                <w:sz w:val="20"/>
                <w:szCs w:val="20"/>
              </w:rPr>
            </w:pPr>
            <w:r w:rsidRPr="00B61C8D">
              <w:rPr>
                <w:rFonts w:asciiTheme="minorHAnsi" w:hAnsiTheme="minorHAnsi" w:cstheme="minorHAnsi"/>
                <w:b w:val="0"/>
                <w:bCs/>
                <w:caps w:val="0"/>
                <w:sz w:val="20"/>
                <w:szCs w:val="20"/>
              </w:rPr>
              <w:t xml:space="preserve">Aktualizácia textu v zmysle správnej terminológie a reálneho uplatňovania horizontálnych princípov HP RMŽ a </w:t>
            </w:r>
            <w:proofErr w:type="spellStart"/>
            <w:r w:rsidRPr="00B61C8D">
              <w:rPr>
                <w:rFonts w:asciiTheme="minorHAnsi" w:hAnsiTheme="minorHAnsi" w:cstheme="minorHAnsi"/>
                <w:b w:val="0"/>
                <w:bCs/>
                <w:caps w:val="0"/>
                <w:sz w:val="20"/>
                <w:szCs w:val="20"/>
              </w:rPr>
              <w:t>aND</w:t>
            </w:r>
            <w:proofErr w:type="spellEnd"/>
          </w:p>
        </w:tc>
        <w:tc>
          <w:tcPr>
            <w:tcW w:w="2976" w:type="dxa"/>
          </w:tcPr>
          <w:p w:rsidR="00C26D17" w:rsidRPr="00C26D17" w:rsidRDefault="00D065C1" w:rsidP="00400A1E">
            <w:pPr>
              <w:spacing w:before="60" w:after="0"/>
              <w:jc w:val="both"/>
              <w:rPr>
                <w:rFonts w:asciiTheme="minorHAnsi" w:hAnsiTheme="minorHAnsi" w:cstheme="minorHAnsi"/>
                <w:b w:val="0"/>
                <w:bCs/>
                <w:caps w:val="0"/>
                <w:sz w:val="20"/>
                <w:szCs w:val="20"/>
                <w:highlight w:val="yellow"/>
              </w:rPr>
            </w:pPr>
            <w:r w:rsidRPr="00D065C1">
              <w:rPr>
                <w:rFonts w:asciiTheme="minorHAnsi" w:hAnsiTheme="minorHAnsi" w:cstheme="minorHAnsi"/>
                <w:b w:val="0"/>
                <w:bCs/>
                <w:caps w:val="0"/>
                <w:sz w:val="20"/>
                <w:szCs w:val="20"/>
              </w:rPr>
              <w:t>Z dôvodu nesprávneho nastavenia názvu pre horizontálne princípy platné pre súčasné programové obdobie. Platný názov predmetných HP je “rovnosť mužov a žien a nediskriminácia” pre PO 2014-2020, a to aj v zmysle riadiacej dokumentácie, Systému riadenia EŠIF, v časti kapitoly 1.3.1.5. Gestori horizontálnych princípov, ktorý bol schválený v roku 2014. Názov pre Horizontálne princípy sa správne používa</w:t>
            </w:r>
            <w:r>
              <w:rPr>
                <w:rFonts w:asciiTheme="minorHAnsi" w:hAnsiTheme="minorHAnsi" w:cstheme="minorHAnsi"/>
                <w:b w:val="0"/>
                <w:bCs/>
                <w:caps w:val="0"/>
                <w:sz w:val="20"/>
                <w:szCs w:val="20"/>
              </w:rPr>
              <w:t xml:space="preserve"> bez pojmu rovnosť príležitostí</w:t>
            </w:r>
            <w:r w:rsidRPr="00D065C1">
              <w:rPr>
                <w:rFonts w:asciiTheme="minorHAnsi" w:hAnsiTheme="minorHAnsi" w:cstheme="minorHAnsi"/>
                <w:b w:val="0"/>
                <w:bCs/>
                <w:caps w:val="0"/>
                <w:sz w:val="20"/>
                <w:szCs w:val="20"/>
              </w:rPr>
              <w:t>, ktorý bol platný pre HP v minulom programovom období.</w:t>
            </w:r>
          </w:p>
        </w:tc>
        <w:tc>
          <w:tcPr>
            <w:tcW w:w="1985" w:type="dxa"/>
          </w:tcPr>
          <w:p w:rsidR="00C26D17"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7A53E3" w:rsidRPr="003142FD" w:rsidTr="00EE22B6">
        <w:trPr>
          <w:cantSplit/>
          <w:trHeight w:val="428"/>
        </w:trPr>
        <w:tc>
          <w:tcPr>
            <w:tcW w:w="1418" w:type="dxa"/>
          </w:tcPr>
          <w:p w:rsidR="007A53E3" w:rsidRPr="00213DF4" w:rsidRDefault="007A53E3" w:rsidP="007A53E3">
            <w:pPr>
              <w:spacing w:before="60" w:after="0"/>
              <w:jc w:val="both"/>
              <w:rPr>
                <w:rFonts w:asciiTheme="minorHAnsi" w:hAnsiTheme="minorHAnsi" w:cstheme="minorHAnsi"/>
                <w:b w:val="0"/>
                <w:bCs/>
                <w:caps w:val="0"/>
                <w:sz w:val="20"/>
                <w:szCs w:val="20"/>
              </w:rPr>
            </w:pPr>
            <w:r w:rsidRPr="00213DF4">
              <w:rPr>
                <w:rFonts w:asciiTheme="minorHAnsi" w:hAnsiTheme="minorHAnsi" w:cstheme="minorHAnsi"/>
                <w:b w:val="0"/>
                <w:bCs/>
                <w:caps w:val="0"/>
                <w:sz w:val="20"/>
                <w:szCs w:val="20"/>
              </w:rPr>
              <w:t>Príloha č. 2</w:t>
            </w:r>
            <w:r w:rsidR="009B5371" w:rsidRPr="00213DF4">
              <w:rPr>
                <w:rFonts w:asciiTheme="minorHAnsi" w:hAnsiTheme="minorHAnsi" w:cstheme="minorHAnsi"/>
                <w:b w:val="0"/>
                <w:bCs/>
                <w:caps w:val="0"/>
                <w:sz w:val="20"/>
                <w:szCs w:val="20"/>
              </w:rPr>
              <w:t>a</w:t>
            </w:r>
          </w:p>
        </w:tc>
        <w:tc>
          <w:tcPr>
            <w:tcW w:w="3828" w:type="dxa"/>
          </w:tcPr>
          <w:p w:rsidR="007A53E3" w:rsidRPr="00213DF4" w:rsidRDefault="009B5371" w:rsidP="00400A1E">
            <w:pPr>
              <w:spacing w:before="60" w:after="0"/>
              <w:jc w:val="both"/>
              <w:rPr>
                <w:rFonts w:asciiTheme="minorHAnsi" w:hAnsiTheme="minorHAnsi" w:cstheme="minorHAnsi"/>
                <w:b w:val="0"/>
                <w:bCs/>
                <w:caps w:val="0"/>
                <w:sz w:val="20"/>
                <w:szCs w:val="20"/>
              </w:rPr>
            </w:pPr>
            <w:r w:rsidRPr="00213DF4">
              <w:rPr>
                <w:rFonts w:asciiTheme="minorHAnsi" w:hAnsiTheme="minorHAnsi" w:cstheme="minorHAnsi"/>
                <w:b w:val="0"/>
                <w:bCs/>
                <w:caps w:val="0"/>
                <w:sz w:val="20"/>
                <w:szCs w:val="20"/>
              </w:rPr>
              <w:t xml:space="preserve">Doplnenie prílohy </w:t>
            </w:r>
            <w:r w:rsidR="00C8422F" w:rsidRPr="00213DF4">
              <w:rPr>
                <w:rFonts w:asciiTheme="minorHAnsi" w:hAnsiTheme="minorHAnsi" w:cstheme="minorHAnsi"/>
                <w:b w:val="0"/>
                <w:bCs/>
                <w:caps w:val="0"/>
                <w:sz w:val="20"/>
                <w:szCs w:val="20"/>
              </w:rPr>
              <w:t>2a s názvom Prehľad aktuálneho stavu AK, ktoré boli financované z OP TP</w:t>
            </w:r>
          </w:p>
        </w:tc>
        <w:tc>
          <w:tcPr>
            <w:tcW w:w="2976" w:type="dxa"/>
          </w:tcPr>
          <w:p w:rsidR="007A53E3" w:rsidRPr="00213DF4" w:rsidRDefault="00C8422F" w:rsidP="00400A1E">
            <w:pPr>
              <w:spacing w:before="60" w:after="0"/>
              <w:jc w:val="both"/>
              <w:rPr>
                <w:rFonts w:asciiTheme="minorHAnsi" w:hAnsiTheme="minorHAnsi" w:cstheme="minorHAnsi"/>
                <w:b w:val="0"/>
                <w:bCs/>
                <w:caps w:val="0"/>
                <w:sz w:val="20"/>
                <w:szCs w:val="20"/>
              </w:rPr>
            </w:pPr>
            <w:r w:rsidRPr="00213DF4">
              <w:rPr>
                <w:rFonts w:asciiTheme="minorHAnsi" w:hAnsiTheme="minorHAnsi" w:cstheme="minorHAnsi"/>
                <w:b w:val="0"/>
                <w:bCs/>
                <w:caps w:val="0"/>
                <w:sz w:val="20"/>
                <w:szCs w:val="20"/>
              </w:rPr>
              <w:t>Aktualizácia pôvodnej prílohy 2, ktorá reflektuje skutočný stav v rokoch 2016-2018</w:t>
            </w:r>
            <w:r w:rsidR="005A2823" w:rsidRPr="00213DF4">
              <w:rPr>
                <w:rFonts w:asciiTheme="minorHAnsi" w:hAnsiTheme="minorHAnsi" w:cstheme="minorHAnsi"/>
                <w:b w:val="0"/>
                <w:bCs/>
                <w:caps w:val="0"/>
                <w:sz w:val="20"/>
                <w:szCs w:val="20"/>
              </w:rPr>
              <w:t>.</w:t>
            </w:r>
          </w:p>
        </w:tc>
        <w:tc>
          <w:tcPr>
            <w:tcW w:w="1985" w:type="dxa"/>
          </w:tcPr>
          <w:p w:rsidR="007A53E3"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374778" w:rsidRPr="003142FD" w:rsidTr="00EE22B6">
        <w:trPr>
          <w:cantSplit/>
          <w:trHeight w:val="428"/>
        </w:trPr>
        <w:tc>
          <w:tcPr>
            <w:tcW w:w="1418" w:type="dxa"/>
          </w:tcPr>
          <w:p w:rsidR="00374778" w:rsidRDefault="00374778" w:rsidP="004775B5">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Príloha č. 10</w:t>
            </w:r>
          </w:p>
        </w:tc>
        <w:tc>
          <w:tcPr>
            <w:tcW w:w="3828" w:type="dxa"/>
          </w:tcPr>
          <w:p w:rsidR="00374778" w:rsidRPr="00400A1E" w:rsidRDefault="00374778" w:rsidP="00374778">
            <w:pPr>
              <w:spacing w:before="60" w:after="0"/>
              <w:jc w:val="both"/>
              <w:rPr>
                <w:rFonts w:asciiTheme="minorHAnsi" w:hAnsiTheme="minorHAnsi" w:cstheme="minorHAnsi"/>
                <w:b w:val="0"/>
                <w:bCs/>
                <w:caps w:val="0"/>
                <w:sz w:val="20"/>
                <w:szCs w:val="20"/>
              </w:rPr>
            </w:pPr>
            <w:r w:rsidRPr="00374778">
              <w:rPr>
                <w:rFonts w:asciiTheme="minorHAnsi" w:hAnsiTheme="minorHAnsi" w:cstheme="minorHAnsi"/>
                <w:b w:val="0"/>
                <w:bCs/>
                <w:caps w:val="0"/>
                <w:sz w:val="20"/>
                <w:szCs w:val="20"/>
              </w:rPr>
              <w:t>Prioritná os 1 - Špecifický cieľ 3: Implementovať správny a transparentný systém riadenia, kontroly a auditu EŠIF</w:t>
            </w:r>
            <w:r>
              <w:rPr>
                <w:rFonts w:asciiTheme="minorHAnsi" w:hAnsiTheme="minorHAnsi" w:cstheme="minorHAnsi"/>
                <w:b w:val="0"/>
                <w:bCs/>
                <w:caps w:val="0"/>
                <w:sz w:val="20"/>
                <w:szCs w:val="20"/>
              </w:rPr>
              <w:t xml:space="preserve"> – aktualizácia textu v rámci aktivity </w:t>
            </w:r>
            <w:r w:rsidR="00C95790">
              <w:rPr>
                <w:rFonts w:asciiTheme="minorHAnsi" w:hAnsiTheme="minorHAnsi" w:cstheme="minorHAnsi"/>
                <w:b w:val="0"/>
                <w:bCs/>
                <w:caps w:val="0"/>
                <w:sz w:val="20"/>
                <w:szCs w:val="20"/>
              </w:rPr>
              <w:t xml:space="preserve">H. </w:t>
            </w:r>
            <w:r w:rsidRPr="00374778">
              <w:rPr>
                <w:rFonts w:asciiTheme="minorHAnsi" w:hAnsiTheme="minorHAnsi" w:cstheme="minorHAnsi"/>
                <w:b w:val="0"/>
                <w:bCs/>
                <w:caps w:val="0"/>
                <w:sz w:val="20"/>
                <w:szCs w:val="20"/>
              </w:rPr>
              <w:t>Služby so zameraním na zabezpečenie IS, technickej a administratívnej podpory</w:t>
            </w:r>
            <w:r>
              <w:rPr>
                <w:rFonts w:asciiTheme="minorHAnsi" w:hAnsiTheme="minorHAnsi" w:cstheme="minorHAnsi"/>
                <w:b w:val="0"/>
                <w:bCs/>
                <w:caps w:val="0"/>
                <w:sz w:val="20"/>
                <w:szCs w:val="20"/>
              </w:rPr>
              <w:t xml:space="preserve"> a zrušenej aktivity </w:t>
            </w:r>
            <w:r w:rsidRPr="00374778">
              <w:rPr>
                <w:rFonts w:asciiTheme="minorHAnsi" w:hAnsiTheme="minorHAnsi" w:cstheme="minorHAnsi"/>
                <w:b w:val="0"/>
                <w:bCs/>
                <w:caps w:val="0"/>
                <w:sz w:val="20"/>
                <w:szCs w:val="20"/>
              </w:rPr>
              <w:t>I.</w:t>
            </w:r>
            <w:r w:rsidRPr="00374778">
              <w:rPr>
                <w:rFonts w:asciiTheme="minorHAnsi" w:hAnsiTheme="minorHAnsi" w:cstheme="minorHAnsi"/>
                <w:b w:val="0"/>
                <w:bCs/>
                <w:caps w:val="0"/>
                <w:sz w:val="20"/>
                <w:szCs w:val="20"/>
              </w:rPr>
              <w:tab/>
              <w:t>Zber a spracovanie dát, prieskumy, štatistické zisťovanie</w:t>
            </w:r>
          </w:p>
        </w:tc>
        <w:tc>
          <w:tcPr>
            <w:tcW w:w="2976" w:type="dxa"/>
          </w:tcPr>
          <w:p w:rsidR="00374778" w:rsidRDefault="005A2823" w:rsidP="00400A1E">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w:t>
            </w:r>
            <w:r w:rsidR="00374778">
              <w:rPr>
                <w:rFonts w:asciiTheme="minorHAnsi" w:hAnsiTheme="minorHAnsi" w:cstheme="minorHAnsi"/>
                <w:b w:val="0"/>
                <w:bCs/>
                <w:caps w:val="0"/>
                <w:sz w:val="20"/>
                <w:szCs w:val="20"/>
              </w:rPr>
              <w:t xml:space="preserve"> zmysle </w:t>
            </w:r>
            <w:r>
              <w:rPr>
                <w:rFonts w:asciiTheme="minorHAnsi" w:hAnsiTheme="minorHAnsi" w:cstheme="minorHAnsi"/>
                <w:b w:val="0"/>
                <w:bCs/>
                <w:caps w:val="0"/>
                <w:sz w:val="20"/>
                <w:szCs w:val="20"/>
              </w:rPr>
              <w:t xml:space="preserve">vykonaných </w:t>
            </w:r>
            <w:r w:rsidR="00374778">
              <w:rPr>
                <w:rFonts w:asciiTheme="minorHAnsi" w:hAnsiTheme="minorHAnsi" w:cstheme="minorHAnsi"/>
                <w:b w:val="0"/>
                <w:bCs/>
                <w:caps w:val="0"/>
                <w:sz w:val="20"/>
                <w:szCs w:val="20"/>
              </w:rPr>
              <w:t>zmien v dokumente OP TP</w:t>
            </w:r>
            <w:r>
              <w:rPr>
                <w:rFonts w:asciiTheme="minorHAnsi" w:hAnsiTheme="minorHAnsi" w:cstheme="minorHAnsi"/>
                <w:b w:val="0"/>
                <w:bCs/>
                <w:caps w:val="0"/>
                <w:sz w:val="20"/>
                <w:szCs w:val="20"/>
              </w:rPr>
              <w:t>.</w:t>
            </w:r>
          </w:p>
        </w:tc>
        <w:tc>
          <w:tcPr>
            <w:tcW w:w="1985" w:type="dxa"/>
          </w:tcPr>
          <w:p w:rsidR="00374778"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C95790" w:rsidRPr="003142FD" w:rsidTr="00EE22B6">
        <w:trPr>
          <w:cantSplit/>
          <w:trHeight w:val="428"/>
        </w:trPr>
        <w:tc>
          <w:tcPr>
            <w:tcW w:w="1418" w:type="dxa"/>
          </w:tcPr>
          <w:p w:rsidR="00C95790" w:rsidRDefault="00C95790" w:rsidP="00374778">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Príloha č. 11</w:t>
            </w:r>
          </w:p>
        </w:tc>
        <w:tc>
          <w:tcPr>
            <w:tcW w:w="3828" w:type="dxa"/>
          </w:tcPr>
          <w:p w:rsidR="00C95790" w:rsidRPr="00374778" w:rsidRDefault="00C95790" w:rsidP="00374778">
            <w:pPr>
              <w:spacing w:before="60" w:after="0"/>
              <w:jc w:val="both"/>
              <w:rPr>
                <w:rFonts w:asciiTheme="minorHAnsi" w:hAnsiTheme="minorHAnsi" w:cstheme="minorHAnsi"/>
                <w:b w:val="0"/>
                <w:bCs/>
                <w:caps w:val="0"/>
                <w:sz w:val="20"/>
                <w:szCs w:val="20"/>
              </w:rPr>
            </w:pPr>
            <w:r w:rsidRPr="00C95790">
              <w:rPr>
                <w:rFonts w:asciiTheme="minorHAnsi" w:hAnsiTheme="minorHAnsi" w:cstheme="minorHAnsi"/>
                <w:b w:val="0"/>
                <w:bCs/>
                <w:caps w:val="0"/>
                <w:sz w:val="20"/>
                <w:szCs w:val="20"/>
              </w:rPr>
              <w:t>Prioritná os 2 - Špecifický cieľ 1: Zvýšenie kvality, štandardu a dostupnosti IS pre EŠIF</w:t>
            </w:r>
            <w:r>
              <w:rPr>
                <w:rFonts w:asciiTheme="minorHAnsi" w:hAnsiTheme="minorHAnsi" w:cstheme="minorHAnsi"/>
                <w:b w:val="0"/>
                <w:bCs/>
                <w:caps w:val="0"/>
                <w:sz w:val="20"/>
                <w:szCs w:val="20"/>
              </w:rPr>
              <w:t xml:space="preserve"> - aktualizácia textu v rámci aktivity </w:t>
            </w:r>
            <w:r w:rsidR="00B879A4">
              <w:rPr>
                <w:rFonts w:asciiTheme="minorHAnsi" w:hAnsiTheme="minorHAnsi" w:cstheme="minorHAnsi"/>
                <w:b w:val="0"/>
                <w:bCs/>
                <w:caps w:val="0"/>
                <w:sz w:val="20"/>
                <w:szCs w:val="20"/>
              </w:rPr>
              <w:t xml:space="preserve">A. </w:t>
            </w:r>
            <w:r w:rsidRPr="00C95790">
              <w:rPr>
                <w:rFonts w:asciiTheme="minorHAnsi" w:hAnsiTheme="minorHAnsi" w:cstheme="minorHAnsi"/>
                <w:b w:val="0"/>
                <w:bCs/>
                <w:caps w:val="0"/>
                <w:sz w:val="20"/>
                <w:szCs w:val="20"/>
              </w:rPr>
              <w:t>Dodanie vzájomne kompatibilných informačných a komunikačných technológií vrátane ich elektronického vybavenia a licencií pre orgány zapojené do riadenia, implementácie, finančného riadenia, kontroly a auditu EŠIF</w:t>
            </w:r>
            <w:r>
              <w:rPr>
                <w:rFonts w:asciiTheme="minorHAnsi" w:hAnsiTheme="minorHAnsi" w:cstheme="minorHAnsi"/>
                <w:b w:val="0"/>
                <w:bCs/>
                <w:caps w:val="0"/>
                <w:sz w:val="20"/>
                <w:szCs w:val="20"/>
              </w:rPr>
              <w:t xml:space="preserve"> a aktivity E. </w:t>
            </w:r>
            <w:r w:rsidRPr="00C95790">
              <w:rPr>
                <w:rFonts w:asciiTheme="minorHAnsi" w:hAnsiTheme="minorHAnsi" w:cstheme="minorHAnsi"/>
                <w:b w:val="0"/>
                <w:bCs/>
                <w:caps w:val="0"/>
                <w:sz w:val="20"/>
                <w:szCs w:val="20"/>
              </w:rPr>
              <w:t>Materiálno - technické zabezpečenie a mobilita subjektov zapojených do riadenia, implementácie, finančného riadenia, kontroly a auditu EŠIF</w:t>
            </w:r>
          </w:p>
        </w:tc>
        <w:tc>
          <w:tcPr>
            <w:tcW w:w="2976" w:type="dxa"/>
          </w:tcPr>
          <w:p w:rsidR="00C95790" w:rsidRDefault="005A2823"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 zmysle vykonaných zmien v dokumente OP TP.</w:t>
            </w:r>
          </w:p>
        </w:tc>
        <w:tc>
          <w:tcPr>
            <w:tcW w:w="1985" w:type="dxa"/>
          </w:tcPr>
          <w:p w:rsidR="00C95790" w:rsidRDefault="00B879A4"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r w:rsidR="00C95790" w:rsidRPr="003142FD" w:rsidTr="00EE22B6">
        <w:trPr>
          <w:cantSplit/>
          <w:trHeight w:val="428"/>
        </w:trPr>
        <w:tc>
          <w:tcPr>
            <w:tcW w:w="1418" w:type="dxa"/>
          </w:tcPr>
          <w:p w:rsidR="00C95790" w:rsidRDefault="00C95790" w:rsidP="00C9579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Príloha č. 12</w:t>
            </w:r>
          </w:p>
        </w:tc>
        <w:tc>
          <w:tcPr>
            <w:tcW w:w="3828" w:type="dxa"/>
          </w:tcPr>
          <w:p w:rsidR="00C95790" w:rsidRPr="00C95790" w:rsidRDefault="00C95790" w:rsidP="00C95790">
            <w:pPr>
              <w:spacing w:before="60" w:after="0"/>
              <w:jc w:val="both"/>
              <w:rPr>
                <w:rFonts w:asciiTheme="minorHAnsi" w:hAnsiTheme="minorHAnsi" w:cstheme="minorHAnsi"/>
                <w:b w:val="0"/>
                <w:bCs/>
                <w:caps w:val="0"/>
                <w:sz w:val="20"/>
                <w:szCs w:val="20"/>
              </w:rPr>
            </w:pPr>
            <w:r w:rsidRPr="00C95790">
              <w:rPr>
                <w:rFonts w:asciiTheme="minorHAnsi" w:hAnsiTheme="minorHAnsi" w:cstheme="minorHAnsi"/>
                <w:b w:val="0"/>
                <w:bCs/>
                <w:caps w:val="0"/>
                <w:sz w:val="20"/>
                <w:szCs w:val="20"/>
              </w:rPr>
              <w:t>Indikatívna alokácia na podporu špecifických cieľov</w:t>
            </w:r>
            <w:r>
              <w:rPr>
                <w:rFonts w:asciiTheme="minorHAnsi" w:hAnsiTheme="minorHAnsi" w:cstheme="minorHAnsi"/>
                <w:b w:val="0"/>
                <w:bCs/>
                <w:caps w:val="0"/>
                <w:sz w:val="20"/>
                <w:szCs w:val="20"/>
              </w:rPr>
              <w:t xml:space="preserve"> – presun finančných prostriedkov z PO2, ŠC 1 do PO1, ŠC1 v celkovej sume </w:t>
            </w:r>
            <w:r w:rsidR="002C0B1D" w:rsidRPr="00B6467F">
              <w:rPr>
                <w:rFonts w:asciiTheme="minorHAnsi" w:hAnsiTheme="minorHAnsi" w:cstheme="minorHAnsi"/>
                <w:b w:val="0"/>
                <w:bCs/>
                <w:caps w:val="0"/>
                <w:sz w:val="20"/>
                <w:szCs w:val="20"/>
              </w:rPr>
              <w:t>9 84</w:t>
            </w:r>
            <w:r w:rsidR="002C0B1D">
              <w:rPr>
                <w:rFonts w:asciiTheme="minorHAnsi" w:hAnsiTheme="minorHAnsi" w:cstheme="minorHAnsi"/>
                <w:b w:val="0"/>
                <w:bCs/>
                <w:caps w:val="0"/>
                <w:sz w:val="20"/>
                <w:szCs w:val="20"/>
              </w:rPr>
              <w:t>8</w:t>
            </w:r>
            <w:r w:rsidR="002C0B1D" w:rsidRPr="00B6467F">
              <w:rPr>
                <w:rFonts w:asciiTheme="minorHAnsi" w:hAnsiTheme="minorHAnsi" w:cstheme="minorHAnsi"/>
                <w:b w:val="0"/>
                <w:bCs/>
                <w:caps w:val="0"/>
                <w:sz w:val="20"/>
                <w:szCs w:val="20"/>
              </w:rPr>
              <w:t xml:space="preserve"> </w:t>
            </w:r>
            <w:r w:rsidR="002C0B1D">
              <w:rPr>
                <w:rFonts w:asciiTheme="minorHAnsi" w:hAnsiTheme="minorHAnsi" w:cstheme="minorHAnsi"/>
                <w:b w:val="0"/>
                <w:bCs/>
                <w:caps w:val="0"/>
                <w:sz w:val="20"/>
                <w:szCs w:val="20"/>
              </w:rPr>
              <w:t>1</w:t>
            </w:r>
            <w:r w:rsidR="002C0B1D" w:rsidRPr="00B6467F">
              <w:rPr>
                <w:rFonts w:asciiTheme="minorHAnsi" w:hAnsiTheme="minorHAnsi" w:cstheme="minorHAnsi"/>
                <w:b w:val="0"/>
                <w:bCs/>
                <w:caps w:val="0"/>
                <w:sz w:val="20"/>
                <w:szCs w:val="20"/>
              </w:rPr>
              <w:t>00</w:t>
            </w:r>
            <w:r w:rsidRPr="00B6467F">
              <w:rPr>
                <w:rFonts w:asciiTheme="minorHAnsi" w:hAnsiTheme="minorHAnsi" w:cstheme="minorHAnsi"/>
                <w:b w:val="0"/>
                <w:bCs/>
                <w:caps w:val="0"/>
                <w:sz w:val="20"/>
                <w:szCs w:val="20"/>
              </w:rPr>
              <w:t xml:space="preserve"> eur za zdroje EÚ</w:t>
            </w:r>
            <w:r>
              <w:rPr>
                <w:rFonts w:asciiTheme="minorHAnsi" w:hAnsiTheme="minorHAnsi" w:cstheme="minorHAnsi"/>
                <w:b w:val="0"/>
                <w:bCs/>
                <w:caps w:val="0"/>
                <w:sz w:val="20"/>
                <w:szCs w:val="20"/>
              </w:rPr>
              <w:t>.</w:t>
            </w:r>
          </w:p>
        </w:tc>
        <w:tc>
          <w:tcPr>
            <w:tcW w:w="2976" w:type="dxa"/>
          </w:tcPr>
          <w:p w:rsidR="00C95790" w:rsidRDefault="005A2823" w:rsidP="00673630">
            <w:pPr>
              <w:spacing w:before="60" w:after="0"/>
              <w:jc w:val="both"/>
              <w:rPr>
                <w:rFonts w:asciiTheme="minorHAnsi" w:hAnsiTheme="minorHAnsi" w:cstheme="minorHAnsi"/>
                <w:b w:val="0"/>
                <w:bCs/>
                <w:caps w:val="0"/>
                <w:sz w:val="20"/>
                <w:szCs w:val="20"/>
              </w:rPr>
            </w:pPr>
            <w:r>
              <w:rPr>
                <w:rFonts w:asciiTheme="minorHAnsi" w:hAnsiTheme="minorHAnsi" w:cstheme="minorHAnsi"/>
                <w:b w:val="0"/>
                <w:bCs/>
                <w:caps w:val="0"/>
                <w:sz w:val="20"/>
                <w:szCs w:val="20"/>
              </w:rPr>
              <w:t>V zmysle vykonaných zmien v do</w:t>
            </w:r>
            <w:bookmarkStart w:id="0" w:name="_GoBack"/>
            <w:bookmarkEnd w:id="0"/>
            <w:r>
              <w:rPr>
                <w:rFonts w:asciiTheme="minorHAnsi" w:hAnsiTheme="minorHAnsi" w:cstheme="minorHAnsi"/>
                <w:b w:val="0"/>
                <w:bCs/>
                <w:caps w:val="0"/>
                <w:sz w:val="20"/>
                <w:szCs w:val="20"/>
              </w:rPr>
              <w:t>kumente OP TP.</w:t>
            </w:r>
          </w:p>
        </w:tc>
        <w:tc>
          <w:tcPr>
            <w:tcW w:w="1985" w:type="dxa"/>
          </w:tcPr>
          <w:p w:rsidR="00C95790" w:rsidRDefault="006B16B7" w:rsidP="004775B5">
            <w:pPr>
              <w:spacing w:before="60" w:after="0"/>
              <w:jc w:val="both"/>
              <w:rPr>
                <w:rFonts w:asciiTheme="minorHAnsi" w:hAnsiTheme="minorHAnsi" w:cstheme="minorHAnsi"/>
                <w:b w:val="0"/>
                <w:bCs/>
                <w:caps w:val="0"/>
                <w:sz w:val="20"/>
                <w:szCs w:val="20"/>
              </w:rPr>
            </w:pPr>
            <w:r w:rsidRPr="00BF1499">
              <w:rPr>
                <w:rFonts w:asciiTheme="minorHAnsi" w:hAnsiTheme="minorHAnsi" w:cstheme="minorHAnsi"/>
                <w:b w:val="0"/>
                <w:bCs/>
                <w:caps w:val="0"/>
                <w:sz w:val="20"/>
                <w:szCs w:val="20"/>
              </w:rPr>
              <w:t xml:space="preserve">schválené uznesením MV pre OP TP </w:t>
            </w:r>
            <w:r>
              <w:rPr>
                <w:rFonts w:asciiTheme="minorHAnsi" w:hAnsiTheme="minorHAnsi" w:cstheme="minorHAnsi"/>
                <w:b w:val="0"/>
                <w:bCs/>
                <w:caps w:val="0"/>
                <w:sz w:val="20"/>
                <w:szCs w:val="20"/>
              </w:rPr>
              <w:t>12</w:t>
            </w:r>
            <w:r w:rsidRPr="00BF1499">
              <w:rPr>
                <w:rFonts w:asciiTheme="minorHAnsi" w:hAnsiTheme="minorHAnsi" w:cstheme="minorHAnsi"/>
                <w:b w:val="0"/>
                <w:bCs/>
                <w:caps w:val="0"/>
                <w:sz w:val="20"/>
                <w:szCs w:val="20"/>
              </w:rPr>
              <w:t>/201</w:t>
            </w:r>
            <w:r>
              <w:rPr>
                <w:rFonts w:asciiTheme="minorHAnsi" w:hAnsiTheme="minorHAnsi" w:cstheme="minorHAnsi"/>
                <w:b w:val="0"/>
                <w:bCs/>
                <w:caps w:val="0"/>
                <w:sz w:val="20"/>
                <w:szCs w:val="20"/>
              </w:rPr>
              <w:t>9</w:t>
            </w:r>
            <w:r w:rsidRPr="00BF1499">
              <w:rPr>
                <w:rFonts w:asciiTheme="minorHAnsi" w:hAnsiTheme="minorHAnsi" w:cstheme="minorHAnsi"/>
                <w:b w:val="0"/>
                <w:bCs/>
                <w:caps w:val="0"/>
                <w:sz w:val="20"/>
                <w:szCs w:val="20"/>
              </w:rPr>
              <w:t xml:space="preserve"> zo dňa </w:t>
            </w:r>
            <w:r>
              <w:rPr>
                <w:rFonts w:asciiTheme="minorHAnsi" w:hAnsiTheme="minorHAnsi" w:cstheme="minorHAnsi"/>
                <w:b w:val="0"/>
                <w:bCs/>
                <w:caps w:val="0"/>
                <w:sz w:val="20"/>
                <w:szCs w:val="20"/>
              </w:rPr>
              <w:t>5</w:t>
            </w:r>
            <w:r w:rsidRPr="00BF1499">
              <w:rPr>
                <w:rFonts w:asciiTheme="minorHAnsi" w:hAnsiTheme="minorHAnsi" w:cstheme="minorHAnsi"/>
                <w:b w:val="0"/>
                <w:bCs/>
                <w:caps w:val="0"/>
                <w:sz w:val="20"/>
                <w:szCs w:val="20"/>
              </w:rPr>
              <w:t>.12.201</w:t>
            </w:r>
            <w:r>
              <w:rPr>
                <w:rFonts w:asciiTheme="minorHAnsi" w:hAnsiTheme="minorHAnsi" w:cstheme="minorHAnsi"/>
                <w:b w:val="0"/>
                <w:bCs/>
                <w:caps w:val="0"/>
                <w:sz w:val="20"/>
                <w:szCs w:val="20"/>
              </w:rPr>
              <w:t>9</w:t>
            </w:r>
          </w:p>
        </w:tc>
      </w:tr>
    </w:tbl>
    <w:p w:rsidR="00306BB1" w:rsidRDefault="00306BB1" w:rsidP="00306BB1">
      <w:pPr>
        <w:keepNext w:val="0"/>
        <w:keepLines w:val="0"/>
        <w:spacing w:before="0" w:after="200" w:line="276" w:lineRule="auto"/>
        <w:jc w:val="left"/>
        <w:rPr>
          <w:rFonts w:asciiTheme="minorHAnsi" w:hAnsiTheme="minorHAnsi" w:cstheme="minorHAnsi"/>
          <w:bCs/>
          <w:smallCaps/>
          <w:spacing w:val="60"/>
        </w:rPr>
      </w:pPr>
    </w:p>
    <w:p w:rsidR="0046600A" w:rsidRDefault="0046600A" w:rsidP="0002568B">
      <w:pPr>
        <w:rPr>
          <w:rFonts w:asciiTheme="minorHAnsi" w:hAnsiTheme="minorHAnsi" w:cstheme="minorHAnsi"/>
        </w:rPr>
      </w:pPr>
      <w:r>
        <w:rPr>
          <w:rFonts w:asciiTheme="minorHAnsi" w:hAnsiTheme="minorHAnsi" w:cstheme="minorHAnsi"/>
          <w:caps w:val="0"/>
          <w:szCs w:val="28"/>
        </w:rPr>
        <w:lastRenderedPageBreak/>
        <w:t>Zoznam verzií OP TP</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
      <w:tr w:rsidR="0046600A" w:rsidRPr="003142FD" w:rsidTr="00AD2DF3">
        <w:trPr>
          <w:trHeight w:val="607"/>
          <w:jc w:val="center"/>
        </w:trPr>
        <w:tc>
          <w:tcPr>
            <w:tcW w:w="1087" w:type="dxa"/>
            <w:shd w:val="clear" w:color="auto" w:fill="FBD4B4" w:themeFill="accent6" w:themeFillTint="66"/>
            <w:vAlign w:val="center"/>
          </w:tcPr>
          <w:p w:rsidR="0046600A" w:rsidRPr="003142FD" w:rsidRDefault="0046600A" w:rsidP="004775B5">
            <w:pPr>
              <w:spacing w:before="0" w:after="0"/>
              <w:rPr>
                <w:rFonts w:asciiTheme="minorHAnsi" w:hAnsiTheme="minorHAnsi" w:cstheme="minorHAnsi"/>
                <w:caps w:val="0"/>
                <w:sz w:val="20"/>
                <w:szCs w:val="20"/>
              </w:rPr>
            </w:pPr>
            <w:r>
              <w:rPr>
                <w:rFonts w:asciiTheme="minorHAnsi" w:hAnsiTheme="minorHAnsi" w:cstheme="minorHAnsi"/>
                <w:caps w:val="0"/>
                <w:sz w:val="20"/>
                <w:szCs w:val="20"/>
              </w:rPr>
              <w:t>Poradové číslo zmeny</w:t>
            </w:r>
          </w:p>
        </w:tc>
        <w:tc>
          <w:tcPr>
            <w:tcW w:w="4017" w:type="dxa"/>
            <w:shd w:val="clear" w:color="auto" w:fill="FBD4B4" w:themeFill="accent6" w:themeFillTint="66"/>
            <w:vAlign w:val="center"/>
          </w:tcPr>
          <w:p w:rsidR="0046600A" w:rsidRPr="003142FD" w:rsidRDefault="0046600A" w:rsidP="004775B5">
            <w:pPr>
              <w:spacing w:before="0" w:after="0"/>
              <w:rPr>
                <w:rFonts w:asciiTheme="minorHAnsi" w:hAnsiTheme="minorHAnsi" w:cstheme="minorHAnsi"/>
                <w:caps w:val="0"/>
                <w:sz w:val="20"/>
                <w:szCs w:val="20"/>
              </w:rPr>
            </w:pPr>
            <w:r>
              <w:rPr>
                <w:rFonts w:asciiTheme="minorHAnsi" w:hAnsiTheme="minorHAnsi" w:cstheme="minorHAnsi"/>
                <w:caps w:val="0"/>
                <w:sz w:val="20"/>
                <w:szCs w:val="20"/>
              </w:rPr>
              <w:t>P</w:t>
            </w:r>
            <w:r w:rsidRPr="003142FD">
              <w:rPr>
                <w:rFonts w:asciiTheme="minorHAnsi" w:hAnsiTheme="minorHAnsi" w:cstheme="minorHAnsi"/>
                <w:caps w:val="0"/>
                <w:sz w:val="20"/>
                <w:szCs w:val="20"/>
              </w:rPr>
              <w:t xml:space="preserve">opis zmeny </w:t>
            </w:r>
          </w:p>
        </w:tc>
        <w:tc>
          <w:tcPr>
            <w:tcW w:w="1795" w:type="dxa"/>
            <w:shd w:val="clear" w:color="auto" w:fill="FBD4B4" w:themeFill="accent6" w:themeFillTint="66"/>
            <w:vAlign w:val="center"/>
          </w:tcPr>
          <w:p w:rsidR="0046600A" w:rsidRPr="003142FD" w:rsidRDefault="0046600A" w:rsidP="00B6752D">
            <w:pPr>
              <w:spacing w:before="0" w:after="0"/>
              <w:rPr>
                <w:rFonts w:asciiTheme="minorHAnsi" w:hAnsiTheme="minorHAnsi" w:cstheme="minorHAnsi"/>
                <w:caps w:val="0"/>
                <w:sz w:val="20"/>
                <w:szCs w:val="20"/>
              </w:rPr>
            </w:pPr>
            <w:r>
              <w:rPr>
                <w:rFonts w:asciiTheme="minorHAnsi" w:hAnsiTheme="minorHAnsi" w:cstheme="minorHAnsi"/>
                <w:caps w:val="0"/>
                <w:sz w:val="20"/>
                <w:szCs w:val="20"/>
              </w:rPr>
              <w:t xml:space="preserve">Číslo verzie </w:t>
            </w:r>
            <w:r w:rsidR="00B6752D">
              <w:rPr>
                <w:rFonts w:asciiTheme="minorHAnsi" w:hAnsiTheme="minorHAnsi" w:cstheme="minorHAnsi"/>
                <w:caps w:val="0"/>
                <w:sz w:val="20"/>
                <w:szCs w:val="20"/>
              </w:rPr>
              <w:t>OP TP</w:t>
            </w:r>
          </w:p>
        </w:tc>
        <w:tc>
          <w:tcPr>
            <w:tcW w:w="1749" w:type="dxa"/>
            <w:shd w:val="clear" w:color="auto" w:fill="FBD4B4" w:themeFill="accent6" w:themeFillTint="66"/>
            <w:vAlign w:val="center"/>
          </w:tcPr>
          <w:p w:rsidR="0046600A" w:rsidRPr="003142FD" w:rsidRDefault="0046600A" w:rsidP="004775B5">
            <w:pPr>
              <w:spacing w:before="0" w:after="0"/>
              <w:rPr>
                <w:rFonts w:asciiTheme="minorHAnsi" w:hAnsiTheme="minorHAnsi" w:cstheme="minorHAnsi"/>
                <w:caps w:val="0"/>
                <w:sz w:val="20"/>
                <w:szCs w:val="20"/>
              </w:rPr>
            </w:pPr>
            <w:r w:rsidRPr="003142FD">
              <w:rPr>
                <w:rFonts w:asciiTheme="minorHAnsi" w:hAnsiTheme="minorHAnsi" w:cstheme="minorHAnsi"/>
                <w:caps w:val="0"/>
                <w:sz w:val="20"/>
                <w:szCs w:val="20"/>
              </w:rPr>
              <w:t xml:space="preserve">Dátum </w:t>
            </w:r>
            <w:r>
              <w:rPr>
                <w:rFonts w:asciiTheme="minorHAnsi" w:hAnsiTheme="minorHAnsi" w:cstheme="minorHAnsi"/>
                <w:caps w:val="0"/>
                <w:sz w:val="20"/>
                <w:szCs w:val="20"/>
              </w:rPr>
              <w:t>účinnosti</w:t>
            </w:r>
            <w:r w:rsidRPr="003142FD">
              <w:rPr>
                <w:rFonts w:asciiTheme="minorHAnsi" w:hAnsiTheme="minorHAnsi" w:cstheme="minorHAnsi"/>
                <w:caps w:val="0"/>
                <w:sz w:val="20"/>
                <w:szCs w:val="20"/>
              </w:rPr>
              <w:t xml:space="preserve"> dokumentu</w:t>
            </w:r>
          </w:p>
        </w:tc>
      </w:tr>
      <w:tr w:rsidR="0046600A" w:rsidRPr="003142FD" w:rsidTr="00AD2DF3">
        <w:trPr>
          <w:jc w:val="center"/>
        </w:trPr>
        <w:tc>
          <w:tcPr>
            <w:tcW w:w="1087" w:type="dxa"/>
          </w:tcPr>
          <w:p w:rsidR="0046600A" w:rsidRPr="00AD2DF3" w:rsidRDefault="00AD2DF3" w:rsidP="00AD2DF3">
            <w:pPr>
              <w:spacing w:before="60" w:after="0"/>
              <w:rPr>
                <w:rFonts w:asciiTheme="minorHAnsi" w:hAnsiTheme="minorHAnsi" w:cstheme="minorHAnsi"/>
                <w:b w:val="0"/>
                <w:bCs/>
                <w:caps w:val="0"/>
                <w:sz w:val="20"/>
                <w:szCs w:val="20"/>
              </w:rPr>
            </w:pPr>
            <w:r w:rsidRPr="00AD2DF3">
              <w:rPr>
                <w:rFonts w:asciiTheme="minorHAnsi" w:hAnsiTheme="minorHAnsi" w:cstheme="minorHAnsi"/>
                <w:b w:val="0"/>
                <w:bCs/>
                <w:caps w:val="0"/>
                <w:sz w:val="20"/>
                <w:szCs w:val="20"/>
              </w:rPr>
              <w:t>1</w:t>
            </w:r>
          </w:p>
        </w:tc>
        <w:tc>
          <w:tcPr>
            <w:tcW w:w="4017" w:type="dxa"/>
          </w:tcPr>
          <w:p w:rsidR="0046600A" w:rsidRPr="00AD2DF3" w:rsidRDefault="00AE63C7" w:rsidP="00AE63C7">
            <w:pPr>
              <w:spacing w:before="0" w:after="0"/>
              <w:jc w:val="left"/>
              <w:rPr>
                <w:rFonts w:asciiTheme="minorHAnsi" w:hAnsiTheme="minorHAnsi" w:cstheme="minorHAnsi"/>
                <w:b w:val="0"/>
                <w:bCs/>
                <w:caps w:val="0"/>
                <w:sz w:val="20"/>
                <w:szCs w:val="20"/>
              </w:rPr>
            </w:pPr>
            <w:r>
              <w:rPr>
                <w:rFonts w:asciiTheme="minorHAnsi" w:hAnsiTheme="minorHAnsi" w:cstheme="minorHAnsi"/>
                <w:b w:val="0"/>
                <w:bCs/>
                <w:caps w:val="0"/>
                <w:sz w:val="20"/>
                <w:szCs w:val="20"/>
              </w:rPr>
              <w:t>Schválená na národnej úrovni</w:t>
            </w:r>
          </w:p>
        </w:tc>
        <w:tc>
          <w:tcPr>
            <w:tcW w:w="1795" w:type="dxa"/>
          </w:tcPr>
          <w:p w:rsidR="0046600A" w:rsidRPr="00AD2DF3" w:rsidRDefault="00AE63C7" w:rsidP="00AE63C7">
            <w:pPr>
              <w:spacing w:before="60" w:after="0"/>
              <w:rPr>
                <w:rFonts w:asciiTheme="minorHAnsi" w:hAnsiTheme="minorHAnsi" w:cstheme="minorHAnsi"/>
                <w:b w:val="0"/>
                <w:bCs/>
                <w:caps w:val="0"/>
                <w:sz w:val="20"/>
                <w:szCs w:val="20"/>
              </w:rPr>
            </w:pPr>
            <w:r>
              <w:rPr>
                <w:rFonts w:asciiTheme="minorHAnsi" w:hAnsiTheme="minorHAnsi" w:cstheme="minorHAnsi"/>
                <w:b w:val="0"/>
                <w:bCs/>
                <w:caps w:val="0"/>
                <w:sz w:val="20"/>
                <w:szCs w:val="20"/>
              </w:rPr>
              <w:t>1</w:t>
            </w:r>
            <w:r w:rsidR="00AD2DF3" w:rsidRPr="00AD2DF3">
              <w:rPr>
                <w:rFonts w:asciiTheme="minorHAnsi" w:hAnsiTheme="minorHAnsi" w:cstheme="minorHAnsi"/>
                <w:b w:val="0"/>
                <w:bCs/>
                <w:caps w:val="0"/>
                <w:sz w:val="20"/>
                <w:szCs w:val="20"/>
              </w:rPr>
              <w:t>.0</w:t>
            </w:r>
          </w:p>
        </w:tc>
        <w:tc>
          <w:tcPr>
            <w:tcW w:w="1749" w:type="dxa"/>
          </w:tcPr>
          <w:p w:rsidR="0046600A" w:rsidRPr="00AD2DF3" w:rsidRDefault="00DC19CE" w:rsidP="00AD2DF3">
            <w:pPr>
              <w:spacing w:before="60" w:after="0"/>
              <w:rPr>
                <w:rFonts w:asciiTheme="minorHAnsi" w:hAnsiTheme="minorHAnsi" w:cstheme="minorHAnsi"/>
                <w:b w:val="0"/>
                <w:bCs/>
                <w:caps w:val="0"/>
                <w:sz w:val="20"/>
                <w:szCs w:val="20"/>
              </w:rPr>
            </w:pPr>
            <w:r>
              <w:rPr>
                <w:rFonts w:asciiTheme="minorHAnsi" w:hAnsiTheme="minorHAnsi" w:cstheme="minorHAnsi"/>
                <w:b w:val="0"/>
                <w:bCs/>
                <w:caps w:val="0"/>
                <w:sz w:val="20"/>
                <w:szCs w:val="20"/>
              </w:rPr>
              <w:t>14.5.2014</w:t>
            </w:r>
          </w:p>
        </w:tc>
      </w:tr>
      <w:tr w:rsidR="0046600A" w:rsidRPr="003142FD" w:rsidTr="00AD2DF3">
        <w:trPr>
          <w:jc w:val="center"/>
        </w:trPr>
        <w:tc>
          <w:tcPr>
            <w:tcW w:w="1087" w:type="dxa"/>
          </w:tcPr>
          <w:p w:rsidR="0046600A" w:rsidRPr="0046600A" w:rsidRDefault="00AE63C7" w:rsidP="004775B5">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2</w:t>
            </w:r>
          </w:p>
        </w:tc>
        <w:tc>
          <w:tcPr>
            <w:tcW w:w="4017" w:type="dxa"/>
          </w:tcPr>
          <w:p w:rsidR="0046600A" w:rsidRPr="0046600A" w:rsidRDefault="00AE63C7" w:rsidP="00AE63C7">
            <w:pPr>
              <w:spacing w:before="0" w:after="0"/>
              <w:jc w:val="left"/>
              <w:rPr>
                <w:rFonts w:asciiTheme="minorHAnsi" w:hAnsiTheme="minorHAnsi" w:cstheme="minorHAnsi"/>
                <w:b w:val="0"/>
                <w:bCs/>
                <w:caps w:val="0"/>
                <w:sz w:val="18"/>
                <w:szCs w:val="18"/>
              </w:rPr>
            </w:pPr>
            <w:r>
              <w:rPr>
                <w:rFonts w:asciiTheme="minorHAnsi" w:hAnsiTheme="minorHAnsi" w:cstheme="minorHAnsi"/>
                <w:b w:val="0"/>
                <w:bCs/>
                <w:caps w:val="0"/>
                <w:sz w:val="18"/>
                <w:szCs w:val="18"/>
              </w:rPr>
              <w:t>Schválená EK</w:t>
            </w:r>
          </w:p>
        </w:tc>
        <w:tc>
          <w:tcPr>
            <w:tcW w:w="1795" w:type="dxa"/>
          </w:tcPr>
          <w:p w:rsidR="0046600A" w:rsidRPr="0046600A" w:rsidRDefault="00AE63C7" w:rsidP="00AE63C7">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1.1</w:t>
            </w:r>
          </w:p>
        </w:tc>
        <w:tc>
          <w:tcPr>
            <w:tcW w:w="1749" w:type="dxa"/>
          </w:tcPr>
          <w:p w:rsidR="0046600A" w:rsidRPr="0046600A" w:rsidRDefault="00AE63C7" w:rsidP="00AE63C7">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15.12.2014</w:t>
            </w:r>
          </w:p>
        </w:tc>
      </w:tr>
      <w:tr w:rsidR="0046600A" w:rsidRPr="003142FD" w:rsidTr="00AD2DF3">
        <w:trPr>
          <w:jc w:val="center"/>
        </w:trPr>
        <w:tc>
          <w:tcPr>
            <w:tcW w:w="1087" w:type="dxa"/>
          </w:tcPr>
          <w:p w:rsidR="0046600A" w:rsidRPr="0046600A" w:rsidRDefault="00AE63C7" w:rsidP="004775B5">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3</w:t>
            </w:r>
          </w:p>
        </w:tc>
        <w:tc>
          <w:tcPr>
            <w:tcW w:w="4017" w:type="dxa"/>
          </w:tcPr>
          <w:p w:rsidR="0046600A" w:rsidRPr="0046600A" w:rsidRDefault="00AE63C7" w:rsidP="004775B5">
            <w:pPr>
              <w:spacing w:before="0" w:after="0"/>
              <w:jc w:val="left"/>
              <w:rPr>
                <w:rFonts w:asciiTheme="minorHAnsi" w:hAnsiTheme="minorHAnsi" w:cstheme="minorHAnsi"/>
                <w:b w:val="0"/>
                <w:bCs/>
                <w:caps w:val="0"/>
                <w:sz w:val="18"/>
                <w:szCs w:val="18"/>
              </w:rPr>
            </w:pPr>
            <w:r>
              <w:rPr>
                <w:rFonts w:asciiTheme="minorHAnsi" w:hAnsiTheme="minorHAnsi" w:cstheme="minorHAnsi"/>
                <w:b w:val="0"/>
                <w:bCs/>
                <w:caps w:val="0"/>
                <w:sz w:val="20"/>
                <w:szCs w:val="20"/>
              </w:rPr>
              <w:t>Schválená na národnej úrovni</w:t>
            </w:r>
          </w:p>
        </w:tc>
        <w:tc>
          <w:tcPr>
            <w:tcW w:w="1795" w:type="dxa"/>
          </w:tcPr>
          <w:p w:rsidR="0046600A" w:rsidRPr="0046600A" w:rsidRDefault="00BB19D1" w:rsidP="00AE63C7">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2.0</w:t>
            </w:r>
          </w:p>
        </w:tc>
        <w:tc>
          <w:tcPr>
            <w:tcW w:w="1749" w:type="dxa"/>
          </w:tcPr>
          <w:p w:rsidR="0046600A" w:rsidRPr="0046600A" w:rsidRDefault="00B6752D" w:rsidP="00B6752D">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10.12.2015</w:t>
            </w:r>
          </w:p>
        </w:tc>
      </w:tr>
      <w:tr w:rsidR="0046600A" w:rsidRPr="003142FD" w:rsidTr="00AD2DF3">
        <w:trPr>
          <w:jc w:val="center"/>
        </w:trPr>
        <w:tc>
          <w:tcPr>
            <w:tcW w:w="1087" w:type="dxa"/>
          </w:tcPr>
          <w:p w:rsidR="0046600A" w:rsidRPr="0046600A" w:rsidRDefault="00BB19D1" w:rsidP="004775B5">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4</w:t>
            </w:r>
          </w:p>
        </w:tc>
        <w:tc>
          <w:tcPr>
            <w:tcW w:w="4017" w:type="dxa"/>
          </w:tcPr>
          <w:p w:rsidR="0046600A" w:rsidRPr="0046600A" w:rsidRDefault="00BB19D1" w:rsidP="004775B5">
            <w:pPr>
              <w:spacing w:before="0" w:after="0"/>
              <w:jc w:val="left"/>
              <w:rPr>
                <w:rFonts w:asciiTheme="minorHAnsi" w:hAnsiTheme="minorHAnsi" w:cstheme="minorHAnsi"/>
                <w:b w:val="0"/>
                <w:bCs/>
                <w:caps w:val="0"/>
                <w:sz w:val="18"/>
                <w:szCs w:val="18"/>
              </w:rPr>
            </w:pPr>
            <w:r>
              <w:rPr>
                <w:rFonts w:asciiTheme="minorHAnsi" w:hAnsiTheme="minorHAnsi" w:cstheme="minorHAnsi"/>
                <w:b w:val="0"/>
                <w:bCs/>
                <w:caps w:val="0"/>
                <w:sz w:val="20"/>
                <w:szCs w:val="20"/>
              </w:rPr>
              <w:t>Schválená na národnej úrovni</w:t>
            </w:r>
          </w:p>
        </w:tc>
        <w:tc>
          <w:tcPr>
            <w:tcW w:w="1795" w:type="dxa"/>
          </w:tcPr>
          <w:p w:rsidR="0046600A" w:rsidRPr="0046600A" w:rsidRDefault="00BB19D1" w:rsidP="00BB19D1">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3.0</w:t>
            </w:r>
          </w:p>
        </w:tc>
        <w:tc>
          <w:tcPr>
            <w:tcW w:w="1749" w:type="dxa"/>
          </w:tcPr>
          <w:p w:rsidR="0046600A" w:rsidRPr="0046600A" w:rsidRDefault="00BB19D1" w:rsidP="00BB19D1">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1.4.2016</w:t>
            </w:r>
          </w:p>
        </w:tc>
      </w:tr>
      <w:tr w:rsidR="0046600A" w:rsidRPr="003142FD" w:rsidTr="00AD2DF3">
        <w:trPr>
          <w:jc w:val="center"/>
        </w:trPr>
        <w:tc>
          <w:tcPr>
            <w:tcW w:w="1087" w:type="dxa"/>
          </w:tcPr>
          <w:p w:rsidR="0046600A" w:rsidRPr="0046600A" w:rsidRDefault="005E30F3" w:rsidP="004775B5">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5</w:t>
            </w:r>
          </w:p>
        </w:tc>
        <w:tc>
          <w:tcPr>
            <w:tcW w:w="4017" w:type="dxa"/>
          </w:tcPr>
          <w:p w:rsidR="0046600A" w:rsidRPr="0046600A" w:rsidRDefault="005E30F3" w:rsidP="002F4579">
            <w:pPr>
              <w:spacing w:before="0" w:after="0"/>
              <w:jc w:val="left"/>
              <w:rPr>
                <w:rFonts w:asciiTheme="minorHAnsi" w:hAnsiTheme="minorHAnsi" w:cstheme="minorHAnsi"/>
                <w:b w:val="0"/>
                <w:bCs/>
                <w:caps w:val="0"/>
                <w:sz w:val="18"/>
                <w:szCs w:val="18"/>
              </w:rPr>
            </w:pPr>
            <w:r>
              <w:rPr>
                <w:rFonts w:asciiTheme="minorHAnsi" w:hAnsiTheme="minorHAnsi" w:cstheme="minorHAnsi"/>
                <w:b w:val="0"/>
                <w:bCs/>
                <w:caps w:val="0"/>
                <w:sz w:val="20"/>
                <w:szCs w:val="20"/>
              </w:rPr>
              <w:t xml:space="preserve">Schválená </w:t>
            </w:r>
            <w:r w:rsidR="002F4579">
              <w:rPr>
                <w:rFonts w:asciiTheme="minorHAnsi" w:hAnsiTheme="minorHAnsi" w:cstheme="minorHAnsi"/>
                <w:b w:val="0"/>
                <w:bCs/>
                <w:caps w:val="0"/>
                <w:sz w:val="20"/>
                <w:szCs w:val="20"/>
              </w:rPr>
              <w:t>EK</w:t>
            </w:r>
          </w:p>
        </w:tc>
        <w:tc>
          <w:tcPr>
            <w:tcW w:w="1795" w:type="dxa"/>
          </w:tcPr>
          <w:p w:rsidR="0046600A" w:rsidRPr="0046600A" w:rsidRDefault="005E30F3" w:rsidP="005E30F3">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3.1</w:t>
            </w:r>
          </w:p>
        </w:tc>
        <w:tc>
          <w:tcPr>
            <w:tcW w:w="1749" w:type="dxa"/>
          </w:tcPr>
          <w:p w:rsidR="0046600A" w:rsidRPr="0046600A" w:rsidRDefault="005E30F3" w:rsidP="009A1F30">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25.5.2016</w:t>
            </w:r>
            <w:r w:rsidR="002F4579">
              <w:rPr>
                <w:rFonts w:asciiTheme="minorHAnsi" w:hAnsiTheme="minorHAnsi" w:cstheme="minorHAnsi"/>
                <w:b w:val="0"/>
                <w:bCs/>
                <w:caps w:val="0"/>
                <w:sz w:val="18"/>
                <w:szCs w:val="18"/>
              </w:rPr>
              <w:t xml:space="preserve"> </w:t>
            </w:r>
          </w:p>
        </w:tc>
      </w:tr>
      <w:tr w:rsidR="00400A1E" w:rsidRPr="003142FD" w:rsidTr="00AD2DF3">
        <w:trPr>
          <w:jc w:val="center"/>
        </w:trPr>
        <w:tc>
          <w:tcPr>
            <w:tcW w:w="1087" w:type="dxa"/>
          </w:tcPr>
          <w:p w:rsidR="00400A1E" w:rsidRPr="0046600A" w:rsidRDefault="00400A1E" w:rsidP="00673630">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6</w:t>
            </w:r>
          </w:p>
        </w:tc>
        <w:tc>
          <w:tcPr>
            <w:tcW w:w="4017" w:type="dxa"/>
          </w:tcPr>
          <w:p w:rsidR="00400A1E" w:rsidRPr="0046600A" w:rsidRDefault="00400A1E" w:rsidP="00673630">
            <w:pPr>
              <w:spacing w:before="0" w:after="0"/>
              <w:jc w:val="left"/>
              <w:rPr>
                <w:rFonts w:asciiTheme="minorHAnsi" w:hAnsiTheme="minorHAnsi" w:cstheme="minorHAnsi"/>
                <w:b w:val="0"/>
                <w:bCs/>
                <w:caps w:val="0"/>
                <w:sz w:val="18"/>
                <w:szCs w:val="18"/>
              </w:rPr>
            </w:pPr>
            <w:r>
              <w:rPr>
                <w:rFonts w:asciiTheme="minorHAnsi" w:hAnsiTheme="minorHAnsi" w:cstheme="minorHAnsi"/>
                <w:b w:val="0"/>
                <w:bCs/>
                <w:caps w:val="0"/>
                <w:sz w:val="20"/>
                <w:szCs w:val="20"/>
              </w:rPr>
              <w:t>Schválená EK</w:t>
            </w:r>
          </w:p>
        </w:tc>
        <w:tc>
          <w:tcPr>
            <w:tcW w:w="1795" w:type="dxa"/>
          </w:tcPr>
          <w:p w:rsidR="00400A1E" w:rsidRPr="0046600A" w:rsidRDefault="00400A1E" w:rsidP="00673630">
            <w:pPr>
              <w:spacing w:before="60" w:after="0"/>
              <w:rPr>
                <w:rFonts w:asciiTheme="minorHAnsi" w:hAnsiTheme="minorHAnsi" w:cstheme="minorHAnsi"/>
                <w:b w:val="0"/>
                <w:bCs/>
                <w:caps w:val="0"/>
                <w:sz w:val="18"/>
                <w:szCs w:val="18"/>
              </w:rPr>
            </w:pPr>
            <w:r>
              <w:rPr>
                <w:rFonts w:asciiTheme="minorHAnsi" w:hAnsiTheme="minorHAnsi" w:cstheme="minorHAnsi"/>
                <w:b w:val="0"/>
                <w:bCs/>
                <w:caps w:val="0"/>
                <w:sz w:val="18"/>
                <w:szCs w:val="18"/>
              </w:rPr>
              <w:t>4.0</w:t>
            </w:r>
          </w:p>
        </w:tc>
        <w:tc>
          <w:tcPr>
            <w:tcW w:w="1749" w:type="dxa"/>
          </w:tcPr>
          <w:p w:rsidR="00400A1E" w:rsidRPr="0046600A" w:rsidRDefault="00400A1E" w:rsidP="004775B5">
            <w:pPr>
              <w:spacing w:before="60" w:after="0"/>
              <w:jc w:val="left"/>
              <w:rPr>
                <w:rFonts w:asciiTheme="minorHAnsi" w:hAnsiTheme="minorHAnsi" w:cstheme="minorHAnsi"/>
                <w:b w:val="0"/>
                <w:bCs/>
                <w:caps w:val="0"/>
                <w:sz w:val="18"/>
                <w:szCs w:val="18"/>
              </w:rPr>
            </w:pPr>
          </w:p>
        </w:tc>
      </w:tr>
    </w:tbl>
    <w:p w:rsidR="0046600A" w:rsidRDefault="0046600A" w:rsidP="00CC5684">
      <w:pPr>
        <w:jc w:val="both"/>
        <w:rPr>
          <w:rFonts w:asciiTheme="minorHAnsi" w:hAnsiTheme="minorHAnsi" w:cstheme="minorHAnsi"/>
        </w:rPr>
      </w:pPr>
    </w:p>
    <w:p w:rsidR="00CC5684" w:rsidRPr="00CC5684" w:rsidRDefault="00CC5684" w:rsidP="00CC5684">
      <w:pPr>
        <w:spacing w:before="120"/>
        <w:jc w:val="both"/>
        <w:rPr>
          <w:rFonts w:asciiTheme="minorHAnsi" w:hAnsiTheme="minorHAnsi" w:cstheme="minorHAnsi"/>
          <w:b w:val="0"/>
          <w:bCs/>
          <w:caps w:val="0"/>
          <w:sz w:val="24"/>
          <w:szCs w:val="24"/>
        </w:rPr>
      </w:pPr>
    </w:p>
    <w:p w:rsidR="00CC5684" w:rsidRPr="00CC5684" w:rsidRDefault="00CC5684" w:rsidP="00CC5684">
      <w:pPr>
        <w:spacing w:before="120"/>
        <w:jc w:val="both"/>
        <w:rPr>
          <w:rFonts w:asciiTheme="minorHAnsi" w:hAnsiTheme="minorHAnsi" w:cstheme="minorHAnsi"/>
          <w:b w:val="0"/>
          <w:bCs/>
          <w:caps w:val="0"/>
          <w:sz w:val="24"/>
          <w:szCs w:val="24"/>
        </w:rPr>
      </w:pPr>
    </w:p>
    <w:p w:rsidR="00CC5684" w:rsidRPr="00CC5684" w:rsidRDefault="00CC5684" w:rsidP="00CC5684">
      <w:pPr>
        <w:spacing w:before="120"/>
        <w:jc w:val="both"/>
        <w:rPr>
          <w:rFonts w:asciiTheme="minorHAnsi" w:hAnsiTheme="minorHAnsi" w:cstheme="minorHAnsi"/>
          <w:b w:val="0"/>
          <w:bCs/>
          <w:caps w:val="0"/>
          <w:sz w:val="20"/>
          <w:szCs w:val="20"/>
        </w:rPr>
      </w:pPr>
    </w:p>
    <w:sectPr w:rsidR="00CC5684" w:rsidRPr="00CC5684" w:rsidSect="00CC2A0F">
      <w:footerReference w:type="default" r:id="rId8"/>
      <w:headerReference w:type="first" r:id="rId9"/>
      <w:pgSz w:w="11906" w:h="16838"/>
      <w:pgMar w:top="1440" w:right="1440" w:bottom="1440" w:left="1440" w:header="708" w:footer="708" w:gutter="0"/>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630" w:rsidRDefault="00673630" w:rsidP="000D1598">
      <w:pPr>
        <w:spacing w:before="0" w:after="0"/>
      </w:pPr>
      <w:r>
        <w:separator/>
      </w:r>
    </w:p>
  </w:endnote>
  <w:endnote w:type="continuationSeparator" w:id="0">
    <w:p w:rsidR="00673630" w:rsidRDefault="00673630" w:rsidP="000D15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591832"/>
      <w:docPartObj>
        <w:docPartGallery w:val="Page Numbers (Bottom of Page)"/>
        <w:docPartUnique/>
      </w:docPartObj>
    </w:sdtPr>
    <w:sdtEndPr>
      <w:rPr>
        <w:sz w:val="22"/>
      </w:rPr>
    </w:sdtEndPr>
    <w:sdtContent>
      <w:p w:rsidR="00673630" w:rsidRPr="002F4579" w:rsidRDefault="00673630">
        <w:pPr>
          <w:pStyle w:val="Pta"/>
          <w:rPr>
            <w:sz w:val="22"/>
          </w:rPr>
        </w:pPr>
        <w:r w:rsidRPr="002F4579">
          <w:rPr>
            <w:sz w:val="22"/>
          </w:rPr>
          <w:fldChar w:fldCharType="begin"/>
        </w:r>
        <w:r w:rsidRPr="002F4579">
          <w:rPr>
            <w:sz w:val="22"/>
          </w:rPr>
          <w:instrText>PAGE   \* MERGEFORMAT</w:instrText>
        </w:r>
        <w:r w:rsidRPr="002F4579">
          <w:rPr>
            <w:sz w:val="22"/>
          </w:rPr>
          <w:fldChar w:fldCharType="separate"/>
        </w:r>
        <w:r w:rsidR="002C0B1D">
          <w:rPr>
            <w:noProof/>
            <w:sz w:val="22"/>
          </w:rPr>
          <w:t>11</w:t>
        </w:r>
        <w:r w:rsidRPr="002F4579">
          <w:rPr>
            <w:sz w:val="22"/>
          </w:rPr>
          <w:fldChar w:fldCharType="end"/>
        </w:r>
      </w:p>
    </w:sdtContent>
  </w:sdt>
  <w:p w:rsidR="00673630" w:rsidRDefault="0067363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630" w:rsidRDefault="00673630" w:rsidP="000D1598">
      <w:pPr>
        <w:spacing w:before="0" w:after="0"/>
      </w:pPr>
      <w:r>
        <w:separator/>
      </w:r>
    </w:p>
  </w:footnote>
  <w:footnote w:type="continuationSeparator" w:id="0">
    <w:p w:rsidR="00673630" w:rsidRDefault="00673630" w:rsidP="000D159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630" w:rsidRDefault="00673630" w:rsidP="00CC2A0F">
    <w:pPr>
      <w:pStyle w:val="Hlavika"/>
      <w:tabs>
        <w:tab w:val="clear" w:pos="4513"/>
        <w:tab w:val="center" w:pos="-284"/>
      </w:tabs>
      <w:jc w:val="both"/>
    </w:pPr>
    <w:r>
      <w:rPr>
        <w:noProof/>
        <w:lang w:eastAsia="sk-SK"/>
      </w:rPr>
      <w:drawing>
        <wp:anchor distT="0" distB="182880" distL="114300" distR="114300" simplePos="0" relativeHeight="251661312" behindDoc="1" locked="0" layoutInCell="1" allowOverlap="1" wp14:anchorId="27E150B1" wp14:editId="09E14DAD">
          <wp:simplePos x="0" y="0"/>
          <wp:positionH relativeFrom="column">
            <wp:posOffset>5259070</wp:posOffset>
          </wp:positionH>
          <wp:positionV relativeFrom="paragraph">
            <wp:posOffset>-2540</wp:posOffset>
          </wp:positionV>
          <wp:extent cx="925830" cy="704850"/>
          <wp:effectExtent l="0" t="0" r="7620"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noProof/>
        <w:sz w:val="20"/>
        <w:lang w:eastAsia="sk-SK"/>
      </w:rPr>
      <w:drawing>
        <wp:inline distT="0" distB="0" distL="0" distR="0" wp14:anchorId="236DA23E" wp14:editId="3FF5E76F">
          <wp:extent cx="542925" cy="728013"/>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r>
      <w:t xml:space="preserve">  </w:t>
    </w:r>
    <w:r w:rsidRPr="00A717B0">
      <w:rPr>
        <w:rFonts w:asciiTheme="minorHAnsi" w:hAnsiTheme="minorHAnsi"/>
        <w:b w:val="0"/>
        <w:caps w:val="0"/>
        <w:sz w:val="24"/>
        <w:szCs w:val="24"/>
      </w:rPr>
      <w:t>Príloha č. 1 k</w:t>
    </w:r>
    <w:r w:rsidRPr="00A717B0">
      <w:rPr>
        <w:rFonts w:asciiTheme="minorHAnsi" w:hAnsiTheme="minorHAnsi"/>
        <w:b w:val="0"/>
        <w:sz w:val="24"/>
        <w:szCs w:val="24"/>
      </w:rPr>
      <w:t> </w:t>
    </w:r>
    <w:r w:rsidRPr="00A717B0">
      <w:rPr>
        <w:rFonts w:asciiTheme="minorHAnsi" w:hAnsiTheme="minorHAnsi"/>
        <w:b w:val="0"/>
        <w:caps w:val="0"/>
        <w:sz w:val="24"/>
        <w:szCs w:val="24"/>
      </w:rPr>
      <w:t xml:space="preserve">listu č. </w:t>
    </w:r>
    <w:r w:rsidRPr="00A717B0">
      <w:rPr>
        <w:rFonts w:asciiTheme="minorHAnsi" w:hAnsiTheme="minorHAnsi"/>
        <w:b w:val="0"/>
        <w:sz w:val="24"/>
        <w:szCs w:val="24"/>
      </w:rPr>
      <w:t>8708-30329/2019</w:t>
    </w:r>
    <w:r w:rsidRPr="00A717B0">
      <w:rPr>
        <w:rFonts w:asciiTheme="minorHAnsi" w:hAnsiTheme="minorHAnsi"/>
        <w:b w:val="0"/>
        <w:caps w:val="0"/>
        <w:sz w:val="24"/>
        <w:szCs w:val="24"/>
      </w:rPr>
      <w:t>/SFP</w:t>
    </w:r>
  </w:p>
  <w:p w:rsidR="00673630" w:rsidRDefault="0067363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nsid w:val="2EBE7AFA"/>
    <w:multiLevelType w:val="hybridMultilevel"/>
    <w:tmpl w:val="1B20F1EA"/>
    <w:lvl w:ilvl="0" w:tplc="4F5E474C">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89E3D0D"/>
    <w:multiLevelType w:val="hybridMultilevel"/>
    <w:tmpl w:val="392CDDC4"/>
    <w:lvl w:ilvl="0" w:tplc="26D2C77C">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7A1E1DAD"/>
    <w:multiLevelType w:val="hybridMultilevel"/>
    <w:tmpl w:val="DE7A79F0"/>
    <w:lvl w:ilvl="0" w:tplc="592C7072">
      <w:start w:val="1"/>
      <w:numFmt w:val="upperLetter"/>
      <w:lvlText w:val="%1."/>
      <w:lvlJc w:val="left"/>
      <w:pPr>
        <w:ind w:left="1080" w:hanging="360"/>
      </w:pPr>
      <w:rPr>
        <w:b/>
        <w:i/>
        <w:color w:val="4F81BD"/>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7D0B6554"/>
    <w:multiLevelType w:val="hybridMultilevel"/>
    <w:tmpl w:val="B4A25772"/>
    <w:lvl w:ilvl="0" w:tplc="428084C6">
      <w:start w:val="1"/>
      <w:numFmt w:val="upperLetter"/>
      <w:lvlText w:val="%1."/>
      <w:lvlJc w:val="left"/>
      <w:pPr>
        <w:ind w:left="700" w:hanging="360"/>
      </w:pPr>
      <w:rPr>
        <w:rFonts w:hint="default"/>
        <w:color w:val="548DD4"/>
      </w:rPr>
    </w:lvl>
    <w:lvl w:ilvl="1" w:tplc="041B0019" w:tentative="1">
      <w:start w:val="1"/>
      <w:numFmt w:val="lowerLetter"/>
      <w:lvlText w:val="%2."/>
      <w:lvlJc w:val="left"/>
      <w:pPr>
        <w:ind w:left="1420" w:hanging="360"/>
      </w:pPr>
    </w:lvl>
    <w:lvl w:ilvl="2" w:tplc="041B001B" w:tentative="1">
      <w:start w:val="1"/>
      <w:numFmt w:val="lowerRoman"/>
      <w:lvlText w:val="%3."/>
      <w:lvlJc w:val="right"/>
      <w:pPr>
        <w:ind w:left="2140" w:hanging="180"/>
      </w:pPr>
    </w:lvl>
    <w:lvl w:ilvl="3" w:tplc="041B000F" w:tentative="1">
      <w:start w:val="1"/>
      <w:numFmt w:val="decimal"/>
      <w:lvlText w:val="%4."/>
      <w:lvlJc w:val="left"/>
      <w:pPr>
        <w:ind w:left="2860" w:hanging="360"/>
      </w:pPr>
    </w:lvl>
    <w:lvl w:ilvl="4" w:tplc="041B0019" w:tentative="1">
      <w:start w:val="1"/>
      <w:numFmt w:val="lowerLetter"/>
      <w:lvlText w:val="%5."/>
      <w:lvlJc w:val="left"/>
      <w:pPr>
        <w:ind w:left="3580" w:hanging="360"/>
      </w:pPr>
    </w:lvl>
    <w:lvl w:ilvl="5" w:tplc="041B001B" w:tentative="1">
      <w:start w:val="1"/>
      <w:numFmt w:val="lowerRoman"/>
      <w:lvlText w:val="%6."/>
      <w:lvlJc w:val="right"/>
      <w:pPr>
        <w:ind w:left="4300" w:hanging="180"/>
      </w:pPr>
    </w:lvl>
    <w:lvl w:ilvl="6" w:tplc="041B000F" w:tentative="1">
      <w:start w:val="1"/>
      <w:numFmt w:val="decimal"/>
      <w:lvlText w:val="%7."/>
      <w:lvlJc w:val="left"/>
      <w:pPr>
        <w:ind w:left="5020" w:hanging="360"/>
      </w:pPr>
    </w:lvl>
    <w:lvl w:ilvl="7" w:tplc="041B0019" w:tentative="1">
      <w:start w:val="1"/>
      <w:numFmt w:val="lowerLetter"/>
      <w:lvlText w:val="%8."/>
      <w:lvlJc w:val="left"/>
      <w:pPr>
        <w:ind w:left="5740" w:hanging="360"/>
      </w:pPr>
    </w:lvl>
    <w:lvl w:ilvl="8" w:tplc="041B001B" w:tentative="1">
      <w:start w:val="1"/>
      <w:numFmt w:val="lowerRoman"/>
      <w:lvlText w:val="%9."/>
      <w:lvlJc w:val="right"/>
      <w:pPr>
        <w:ind w:left="646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598"/>
    <w:rsid w:val="00021E53"/>
    <w:rsid w:val="0002568B"/>
    <w:rsid w:val="00032EAE"/>
    <w:rsid w:val="00043207"/>
    <w:rsid w:val="000534A4"/>
    <w:rsid w:val="000548FB"/>
    <w:rsid w:val="00056F89"/>
    <w:rsid w:val="0006173F"/>
    <w:rsid w:val="00072EA1"/>
    <w:rsid w:val="00082A07"/>
    <w:rsid w:val="0008313B"/>
    <w:rsid w:val="000A0A53"/>
    <w:rsid w:val="000A0C72"/>
    <w:rsid w:val="000B6CA0"/>
    <w:rsid w:val="000D1598"/>
    <w:rsid w:val="000E10E9"/>
    <w:rsid w:val="0010400C"/>
    <w:rsid w:val="001074D7"/>
    <w:rsid w:val="00110071"/>
    <w:rsid w:val="001349D9"/>
    <w:rsid w:val="001643EF"/>
    <w:rsid w:val="001B7BD9"/>
    <w:rsid w:val="001C0411"/>
    <w:rsid w:val="001C20A0"/>
    <w:rsid w:val="001C35DE"/>
    <w:rsid w:val="001D1EA4"/>
    <w:rsid w:val="001D49ED"/>
    <w:rsid w:val="001E6E18"/>
    <w:rsid w:val="00206896"/>
    <w:rsid w:val="00213DF4"/>
    <w:rsid w:val="00220051"/>
    <w:rsid w:val="00226F8B"/>
    <w:rsid w:val="00234625"/>
    <w:rsid w:val="00257651"/>
    <w:rsid w:val="0027338D"/>
    <w:rsid w:val="00273C1D"/>
    <w:rsid w:val="00291781"/>
    <w:rsid w:val="002B5D77"/>
    <w:rsid w:val="002C0B1D"/>
    <w:rsid w:val="002C68B3"/>
    <w:rsid w:val="002E5665"/>
    <w:rsid w:val="002E5F16"/>
    <w:rsid w:val="002F4579"/>
    <w:rsid w:val="002F7787"/>
    <w:rsid w:val="002F784B"/>
    <w:rsid w:val="00306BB1"/>
    <w:rsid w:val="003142FD"/>
    <w:rsid w:val="003342E0"/>
    <w:rsid w:val="00341C21"/>
    <w:rsid w:val="003501C8"/>
    <w:rsid w:val="00363467"/>
    <w:rsid w:val="00365D2A"/>
    <w:rsid w:val="00370C7D"/>
    <w:rsid w:val="00374778"/>
    <w:rsid w:val="00386B99"/>
    <w:rsid w:val="003A525C"/>
    <w:rsid w:val="003B2263"/>
    <w:rsid w:val="003E2897"/>
    <w:rsid w:val="00400A1E"/>
    <w:rsid w:val="00403F72"/>
    <w:rsid w:val="0042747E"/>
    <w:rsid w:val="00463480"/>
    <w:rsid w:val="004634DC"/>
    <w:rsid w:val="0046600A"/>
    <w:rsid w:val="004710A8"/>
    <w:rsid w:val="004775B5"/>
    <w:rsid w:val="00491A1F"/>
    <w:rsid w:val="004E7962"/>
    <w:rsid w:val="004F4342"/>
    <w:rsid w:val="005055EA"/>
    <w:rsid w:val="00511670"/>
    <w:rsid w:val="00546CC1"/>
    <w:rsid w:val="00547BC9"/>
    <w:rsid w:val="005650EE"/>
    <w:rsid w:val="005742F9"/>
    <w:rsid w:val="005762AD"/>
    <w:rsid w:val="005948F0"/>
    <w:rsid w:val="005952BA"/>
    <w:rsid w:val="005A2823"/>
    <w:rsid w:val="005B61DE"/>
    <w:rsid w:val="005B68AB"/>
    <w:rsid w:val="005E30F3"/>
    <w:rsid w:val="005E5ACD"/>
    <w:rsid w:val="006007C5"/>
    <w:rsid w:val="0060325D"/>
    <w:rsid w:val="00610E78"/>
    <w:rsid w:val="0063664F"/>
    <w:rsid w:val="00673630"/>
    <w:rsid w:val="00687949"/>
    <w:rsid w:val="006A0F7D"/>
    <w:rsid w:val="006B16B7"/>
    <w:rsid w:val="006B477B"/>
    <w:rsid w:val="006D5C43"/>
    <w:rsid w:val="007201F2"/>
    <w:rsid w:val="007452A2"/>
    <w:rsid w:val="007507F8"/>
    <w:rsid w:val="00757022"/>
    <w:rsid w:val="00760C02"/>
    <w:rsid w:val="007A53E3"/>
    <w:rsid w:val="007D5702"/>
    <w:rsid w:val="007E0CFF"/>
    <w:rsid w:val="007E2472"/>
    <w:rsid w:val="007E5771"/>
    <w:rsid w:val="00851893"/>
    <w:rsid w:val="00855E9C"/>
    <w:rsid w:val="00860232"/>
    <w:rsid w:val="00860702"/>
    <w:rsid w:val="0087051E"/>
    <w:rsid w:val="00871983"/>
    <w:rsid w:val="0088085A"/>
    <w:rsid w:val="00884BCB"/>
    <w:rsid w:val="008A6E98"/>
    <w:rsid w:val="008D0BB4"/>
    <w:rsid w:val="008D244F"/>
    <w:rsid w:val="008E5B34"/>
    <w:rsid w:val="008F3E02"/>
    <w:rsid w:val="00903D1D"/>
    <w:rsid w:val="009137EE"/>
    <w:rsid w:val="009162AD"/>
    <w:rsid w:val="0091737C"/>
    <w:rsid w:val="0094405B"/>
    <w:rsid w:val="00965F7D"/>
    <w:rsid w:val="0097613F"/>
    <w:rsid w:val="00981FA1"/>
    <w:rsid w:val="009A1F30"/>
    <w:rsid w:val="009A7142"/>
    <w:rsid w:val="009B5371"/>
    <w:rsid w:val="009C5577"/>
    <w:rsid w:val="009D1EF0"/>
    <w:rsid w:val="009D5C92"/>
    <w:rsid w:val="009E52C1"/>
    <w:rsid w:val="00A02E02"/>
    <w:rsid w:val="00A0644C"/>
    <w:rsid w:val="00A26D37"/>
    <w:rsid w:val="00A40A5E"/>
    <w:rsid w:val="00A43E0F"/>
    <w:rsid w:val="00A63030"/>
    <w:rsid w:val="00A717B0"/>
    <w:rsid w:val="00A83621"/>
    <w:rsid w:val="00A9539E"/>
    <w:rsid w:val="00AB6B25"/>
    <w:rsid w:val="00AD2DF3"/>
    <w:rsid w:val="00AE63C7"/>
    <w:rsid w:val="00B10CAD"/>
    <w:rsid w:val="00B20A82"/>
    <w:rsid w:val="00B61C8D"/>
    <w:rsid w:val="00B61F73"/>
    <w:rsid w:val="00B6467F"/>
    <w:rsid w:val="00B6752D"/>
    <w:rsid w:val="00B879A4"/>
    <w:rsid w:val="00BA005D"/>
    <w:rsid w:val="00BA252F"/>
    <w:rsid w:val="00BB19D1"/>
    <w:rsid w:val="00BD6663"/>
    <w:rsid w:val="00BF1499"/>
    <w:rsid w:val="00BF202E"/>
    <w:rsid w:val="00C12A91"/>
    <w:rsid w:val="00C20C22"/>
    <w:rsid w:val="00C26D17"/>
    <w:rsid w:val="00C8422F"/>
    <w:rsid w:val="00C9180F"/>
    <w:rsid w:val="00C94E0A"/>
    <w:rsid w:val="00C95790"/>
    <w:rsid w:val="00CB1813"/>
    <w:rsid w:val="00CC2A0F"/>
    <w:rsid w:val="00CC5684"/>
    <w:rsid w:val="00CC5FB8"/>
    <w:rsid w:val="00D065C1"/>
    <w:rsid w:val="00D11340"/>
    <w:rsid w:val="00D207A3"/>
    <w:rsid w:val="00D30715"/>
    <w:rsid w:val="00D40973"/>
    <w:rsid w:val="00D41D17"/>
    <w:rsid w:val="00D45E28"/>
    <w:rsid w:val="00D54E0D"/>
    <w:rsid w:val="00D61B93"/>
    <w:rsid w:val="00D7049E"/>
    <w:rsid w:val="00DB2750"/>
    <w:rsid w:val="00DC19CE"/>
    <w:rsid w:val="00DC54A2"/>
    <w:rsid w:val="00DC7DB1"/>
    <w:rsid w:val="00DE248D"/>
    <w:rsid w:val="00E02DEC"/>
    <w:rsid w:val="00E077C7"/>
    <w:rsid w:val="00E44A3D"/>
    <w:rsid w:val="00E60E65"/>
    <w:rsid w:val="00E77B7E"/>
    <w:rsid w:val="00EA0CD7"/>
    <w:rsid w:val="00EE22B6"/>
    <w:rsid w:val="00EF6C9A"/>
    <w:rsid w:val="00F07022"/>
    <w:rsid w:val="00F12827"/>
    <w:rsid w:val="00F13C15"/>
    <w:rsid w:val="00F62135"/>
    <w:rsid w:val="00F84E9A"/>
    <w:rsid w:val="00FA192D"/>
    <w:rsid w:val="00FB131F"/>
    <w:rsid w:val="00FE50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D1598"/>
    <w:pPr>
      <w:keepNext/>
      <w:keepLines/>
      <w:spacing w:before="360" w:after="120" w:line="240" w:lineRule="auto"/>
      <w:jc w:val="center"/>
    </w:pPr>
    <w:rPr>
      <w:rFonts w:ascii="Arial" w:eastAsia="Times New Roman" w:hAnsi="Arial" w:cs="Times New Roman"/>
      <w:b/>
      <w:caps/>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0D1598"/>
    <w:pPr>
      <w:ind w:left="720"/>
      <w:contextualSpacing/>
    </w:pPr>
  </w:style>
  <w:style w:type="paragraph" w:styleId="Hlavika">
    <w:name w:val="header"/>
    <w:basedOn w:val="Normlny"/>
    <w:link w:val="HlavikaChar"/>
    <w:uiPriority w:val="99"/>
    <w:unhideWhenUsed/>
    <w:rsid w:val="000D1598"/>
    <w:pPr>
      <w:tabs>
        <w:tab w:val="center" w:pos="4513"/>
        <w:tab w:val="right" w:pos="9026"/>
      </w:tabs>
      <w:spacing w:before="0" w:after="0"/>
    </w:pPr>
  </w:style>
  <w:style w:type="character" w:customStyle="1" w:styleId="HlavikaChar">
    <w:name w:val="Hlavička Char"/>
    <w:basedOn w:val="Predvolenpsmoodseku"/>
    <w:link w:val="Hlavika"/>
    <w:uiPriority w:val="99"/>
    <w:rsid w:val="000D1598"/>
    <w:rPr>
      <w:rFonts w:ascii="Arial" w:eastAsia="Times New Roman" w:hAnsi="Arial" w:cs="Times New Roman"/>
      <w:b/>
      <w:caps/>
      <w:sz w:val="28"/>
    </w:rPr>
  </w:style>
  <w:style w:type="paragraph" w:styleId="Pta">
    <w:name w:val="footer"/>
    <w:basedOn w:val="Normlny"/>
    <w:link w:val="PtaChar"/>
    <w:uiPriority w:val="99"/>
    <w:unhideWhenUsed/>
    <w:rsid w:val="000D1598"/>
    <w:pPr>
      <w:tabs>
        <w:tab w:val="center" w:pos="4513"/>
        <w:tab w:val="right" w:pos="9026"/>
      </w:tabs>
      <w:spacing w:before="0" w:after="0"/>
    </w:pPr>
  </w:style>
  <w:style w:type="character" w:customStyle="1" w:styleId="PtaChar">
    <w:name w:val="Päta Char"/>
    <w:basedOn w:val="Predvolenpsmoodseku"/>
    <w:link w:val="Pta"/>
    <w:uiPriority w:val="99"/>
    <w:rsid w:val="000D1598"/>
    <w:rPr>
      <w:rFonts w:ascii="Arial" w:eastAsia="Times New Roman" w:hAnsi="Arial" w:cs="Times New Roman"/>
      <w:b/>
      <w:caps/>
      <w:sz w:val="28"/>
    </w:rPr>
  </w:style>
  <w:style w:type="paragraph" w:styleId="Textbubliny">
    <w:name w:val="Balloon Text"/>
    <w:basedOn w:val="Normlny"/>
    <w:link w:val="TextbublinyChar"/>
    <w:uiPriority w:val="99"/>
    <w:semiHidden/>
    <w:unhideWhenUsed/>
    <w:rsid w:val="00E60E65"/>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E60E65"/>
    <w:rPr>
      <w:rFonts w:ascii="Tahoma" w:eastAsia="Times New Roman" w:hAnsi="Tahoma" w:cs="Tahoma"/>
      <w:b/>
      <w:caps/>
      <w:sz w:val="16"/>
      <w:szCs w:val="16"/>
    </w:rPr>
  </w:style>
  <w:style w:type="character" w:customStyle="1" w:styleId="OdsekzoznamuChar">
    <w:name w:val="Odsek zoznamu Char"/>
    <w:aliases w:val="body Char,Odsek zoznamu2 Char,List Paragraph Char"/>
    <w:link w:val="Odsekzoznamu"/>
    <w:uiPriority w:val="34"/>
    <w:locked/>
    <w:rsid w:val="005B68AB"/>
    <w:rPr>
      <w:rFonts w:ascii="Arial" w:eastAsia="Times New Roman" w:hAnsi="Arial" w:cs="Times New Roman"/>
      <w:b/>
      <w:caps/>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D1598"/>
    <w:pPr>
      <w:keepNext/>
      <w:keepLines/>
      <w:spacing w:before="360" w:after="120" w:line="240" w:lineRule="auto"/>
      <w:jc w:val="center"/>
    </w:pPr>
    <w:rPr>
      <w:rFonts w:ascii="Arial" w:eastAsia="Times New Roman" w:hAnsi="Arial" w:cs="Times New Roman"/>
      <w:b/>
      <w:caps/>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0D1598"/>
    <w:pPr>
      <w:ind w:left="720"/>
      <w:contextualSpacing/>
    </w:pPr>
  </w:style>
  <w:style w:type="paragraph" w:styleId="Hlavika">
    <w:name w:val="header"/>
    <w:basedOn w:val="Normlny"/>
    <w:link w:val="HlavikaChar"/>
    <w:uiPriority w:val="99"/>
    <w:unhideWhenUsed/>
    <w:rsid w:val="000D1598"/>
    <w:pPr>
      <w:tabs>
        <w:tab w:val="center" w:pos="4513"/>
        <w:tab w:val="right" w:pos="9026"/>
      </w:tabs>
      <w:spacing w:before="0" w:after="0"/>
    </w:pPr>
  </w:style>
  <w:style w:type="character" w:customStyle="1" w:styleId="HlavikaChar">
    <w:name w:val="Hlavička Char"/>
    <w:basedOn w:val="Predvolenpsmoodseku"/>
    <w:link w:val="Hlavika"/>
    <w:uiPriority w:val="99"/>
    <w:rsid w:val="000D1598"/>
    <w:rPr>
      <w:rFonts w:ascii="Arial" w:eastAsia="Times New Roman" w:hAnsi="Arial" w:cs="Times New Roman"/>
      <w:b/>
      <w:caps/>
      <w:sz w:val="28"/>
    </w:rPr>
  </w:style>
  <w:style w:type="paragraph" w:styleId="Pta">
    <w:name w:val="footer"/>
    <w:basedOn w:val="Normlny"/>
    <w:link w:val="PtaChar"/>
    <w:uiPriority w:val="99"/>
    <w:unhideWhenUsed/>
    <w:rsid w:val="000D1598"/>
    <w:pPr>
      <w:tabs>
        <w:tab w:val="center" w:pos="4513"/>
        <w:tab w:val="right" w:pos="9026"/>
      </w:tabs>
      <w:spacing w:before="0" w:after="0"/>
    </w:pPr>
  </w:style>
  <w:style w:type="character" w:customStyle="1" w:styleId="PtaChar">
    <w:name w:val="Päta Char"/>
    <w:basedOn w:val="Predvolenpsmoodseku"/>
    <w:link w:val="Pta"/>
    <w:uiPriority w:val="99"/>
    <w:rsid w:val="000D1598"/>
    <w:rPr>
      <w:rFonts w:ascii="Arial" w:eastAsia="Times New Roman" w:hAnsi="Arial" w:cs="Times New Roman"/>
      <w:b/>
      <w:caps/>
      <w:sz w:val="28"/>
    </w:rPr>
  </w:style>
  <w:style w:type="paragraph" w:styleId="Textbubliny">
    <w:name w:val="Balloon Text"/>
    <w:basedOn w:val="Normlny"/>
    <w:link w:val="TextbublinyChar"/>
    <w:uiPriority w:val="99"/>
    <w:semiHidden/>
    <w:unhideWhenUsed/>
    <w:rsid w:val="00E60E65"/>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E60E65"/>
    <w:rPr>
      <w:rFonts w:ascii="Tahoma" w:eastAsia="Times New Roman" w:hAnsi="Tahoma" w:cs="Tahoma"/>
      <w:b/>
      <w:caps/>
      <w:sz w:val="16"/>
      <w:szCs w:val="16"/>
    </w:rPr>
  </w:style>
  <w:style w:type="character" w:customStyle="1" w:styleId="OdsekzoznamuChar">
    <w:name w:val="Odsek zoznamu Char"/>
    <w:aliases w:val="body Char,Odsek zoznamu2 Char,List Paragraph Char"/>
    <w:link w:val="Odsekzoznamu"/>
    <w:uiPriority w:val="34"/>
    <w:locked/>
    <w:rsid w:val="005B68AB"/>
    <w:rPr>
      <w:rFonts w:ascii="Arial" w:eastAsia="Times New Roman" w:hAnsi="Arial" w:cs="Times New Roman"/>
      <w:b/>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4015</Words>
  <Characters>22891</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2020-01-21T08:28:00Z</dcterms:created>
  <dcterms:modified xsi:type="dcterms:W3CDTF">2020-01-21T08:32:00Z</dcterms:modified>
</cp:coreProperties>
</file>