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DF" w:rsidRDefault="00B67DDF" w:rsidP="00CD0D85">
      <w:pPr>
        <w:pStyle w:val="Nadpis3"/>
      </w:pPr>
      <w:bookmarkStart w:id="0" w:name="_GoBack"/>
      <w:bookmarkEnd w:id="0"/>
      <w:r>
        <w:t>Príloha č. 8 Prioritná os 1 - Špecifický cieľ 1</w:t>
      </w:r>
      <w:r w:rsidRPr="008E4174">
        <w:t xml:space="preserve">: </w:t>
      </w:r>
      <w:r w:rsidR="00826A36" w:rsidRPr="00826A36">
        <w:t>Zabezpečiť stabilizáciu pracovníkov subjektov zapojených do systému riadenia, kontroly a auditu EŠIF</w:t>
      </w:r>
      <w:r w:rsidR="00CD0D85" w:rsidRPr="0062787F">
        <w:rPr>
          <w:rStyle w:val="Odkaznavysvetlivku"/>
          <w:b w:val="0"/>
          <w:color w:val="548DD4"/>
        </w:rPr>
        <w:t xml:space="preserve"> </w:t>
      </w:r>
      <w:r w:rsidR="00CD0D85" w:rsidRPr="0062787F">
        <w:rPr>
          <w:rStyle w:val="Odkaznavysvetlivku"/>
          <w:b w:val="0"/>
          <w:color w:val="548DD4"/>
        </w:rPr>
        <w:endnoteReference w:id="1"/>
      </w:r>
    </w:p>
    <w:p w:rsidR="00CD0D85" w:rsidRDefault="00CD0D85" w:rsidP="00B67DDF">
      <w:pPr>
        <w:rPr>
          <w:rFonts w:cs="Calibri"/>
          <w:i/>
        </w:rPr>
      </w:pPr>
    </w:p>
    <w:p w:rsidR="002F34C1" w:rsidRPr="00B36015" w:rsidRDefault="002F34C1" w:rsidP="002F34C1">
      <w:pPr>
        <w:rPr>
          <w:rFonts w:cs="Calibri"/>
          <w:i/>
        </w:rPr>
      </w:pPr>
      <w:r w:rsidRPr="00602B80">
        <w:rPr>
          <w:rFonts w:cs="Calibri"/>
        </w:rPr>
        <w:t xml:space="preserve">V rámci </w:t>
      </w:r>
      <w:r>
        <w:rPr>
          <w:rFonts w:cs="Calibri"/>
        </w:rPr>
        <w:t xml:space="preserve">ŠC </w:t>
      </w:r>
      <w:r w:rsidRPr="00602B80">
        <w:rPr>
          <w:rFonts w:cs="Calibri"/>
        </w:rPr>
        <w:t>1 bude potrebn</w:t>
      </w:r>
      <w:r>
        <w:rPr>
          <w:rFonts w:cs="Calibri"/>
        </w:rPr>
        <w:t>é</w:t>
      </w:r>
      <w:r w:rsidRPr="00602B80">
        <w:rPr>
          <w:rFonts w:cs="Calibri"/>
        </w:rPr>
        <w:t xml:space="preserve"> </w:t>
      </w:r>
      <w:r>
        <w:rPr>
          <w:rFonts w:cs="Calibri"/>
        </w:rPr>
        <w:t xml:space="preserve">zabezpečiť stabilizáciu </w:t>
      </w:r>
      <w:r w:rsidRPr="00602B80">
        <w:rPr>
          <w:rFonts w:cs="Calibri"/>
        </w:rPr>
        <w:t>pracovn</w:t>
      </w:r>
      <w:r>
        <w:rPr>
          <w:rFonts w:cs="Calibri"/>
        </w:rPr>
        <w:t>í</w:t>
      </w:r>
      <w:r w:rsidRPr="00602B80">
        <w:rPr>
          <w:rFonts w:cs="Calibri"/>
        </w:rPr>
        <w:t>kov zapojen</w:t>
      </w:r>
      <w:r>
        <w:rPr>
          <w:rFonts w:cs="Calibri"/>
        </w:rPr>
        <w:t>ý</w:t>
      </w:r>
      <w:r w:rsidRPr="00602B80">
        <w:rPr>
          <w:rFonts w:cs="Calibri"/>
        </w:rPr>
        <w:t>ch do syst</w:t>
      </w:r>
      <w:r>
        <w:rPr>
          <w:rFonts w:cs="Calibri"/>
        </w:rPr>
        <w:t>é</w:t>
      </w:r>
      <w:r w:rsidRPr="00602B80">
        <w:rPr>
          <w:rFonts w:cs="Calibri"/>
        </w:rPr>
        <w:t xml:space="preserve">mu </w:t>
      </w:r>
      <w:r>
        <w:rPr>
          <w:rFonts w:cs="Calibri"/>
        </w:rPr>
        <w:t>riadenia, kontroly a auditu ĚSIF</w:t>
      </w:r>
      <w:r w:rsidRPr="00602B80">
        <w:rPr>
          <w:rFonts w:cs="Calibri"/>
        </w:rPr>
        <w:t>. Stabiliz</w:t>
      </w:r>
      <w:r>
        <w:rPr>
          <w:rFonts w:cs="Calibri"/>
        </w:rPr>
        <w:t>á</w:t>
      </w:r>
      <w:r w:rsidRPr="00602B80">
        <w:rPr>
          <w:rFonts w:cs="Calibri"/>
        </w:rPr>
        <w:t>cia bude zabezpe</w:t>
      </w:r>
      <w:r>
        <w:rPr>
          <w:rFonts w:cs="Calibri"/>
        </w:rPr>
        <w:t>č</w:t>
      </w:r>
      <w:r w:rsidRPr="00602B80">
        <w:rPr>
          <w:rFonts w:cs="Calibri"/>
        </w:rPr>
        <w:t>en</w:t>
      </w:r>
      <w:r>
        <w:rPr>
          <w:rFonts w:cs="Calibri"/>
        </w:rPr>
        <w:t>á</w:t>
      </w:r>
      <w:r w:rsidRPr="00602B80">
        <w:rPr>
          <w:rFonts w:cs="Calibri"/>
        </w:rPr>
        <w:t xml:space="preserve"> zaveden</w:t>
      </w:r>
      <w:r>
        <w:rPr>
          <w:rFonts w:cs="Calibri"/>
        </w:rPr>
        <w:t>í</w:t>
      </w:r>
      <w:r w:rsidRPr="00602B80">
        <w:rPr>
          <w:rFonts w:cs="Calibri"/>
        </w:rPr>
        <w:t>m transparentného, spravodlivého a motivačného systému hodnotenia, odmeňovania a vzdel</w:t>
      </w:r>
      <w:r>
        <w:rPr>
          <w:rFonts w:cs="Calibri"/>
        </w:rPr>
        <w:t>á</w:t>
      </w:r>
      <w:r w:rsidRPr="00602B80">
        <w:rPr>
          <w:rFonts w:cs="Calibri"/>
        </w:rPr>
        <w:t xml:space="preserve">vania </w:t>
      </w:r>
      <w:r>
        <w:rPr>
          <w:rFonts w:cs="Calibri"/>
        </w:rPr>
        <w:t>na základe</w:t>
      </w:r>
      <w:r w:rsidRPr="00602B80">
        <w:rPr>
          <w:rFonts w:cs="Calibri"/>
        </w:rPr>
        <w:t xml:space="preserve"> </w:t>
      </w:r>
      <w:r>
        <w:rPr>
          <w:rFonts w:cs="Calibri"/>
        </w:rPr>
        <w:t>s</w:t>
      </w:r>
      <w:r w:rsidRPr="00602B80">
        <w:rPr>
          <w:rFonts w:cs="Calibri"/>
        </w:rPr>
        <w:t>trat</w:t>
      </w:r>
      <w:r>
        <w:rPr>
          <w:rFonts w:cs="Calibri"/>
        </w:rPr>
        <w:t>é</w:t>
      </w:r>
      <w:r w:rsidRPr="00602B80">
        <w:rPr>
          <w:rFonts w:cs="Calibri"/>
        </w:rPr>
        <w:t>gie riadenia AK</w:t>
      </w:r>
      <w:r w:rsidR="006B0314">
        <w:rPr>
          <w:rFonts w:cs="Calibri"/>
        </w:rPr>
        <w:t>, ku ktorej vytvoreniu pristúpilo CKO na základe posilnenia svojich kompetencií a tiež odporúčaní z „Analýzy AK“.</w:t>
      </w:r>
    </w:p>
    <w:p w:rsidR="002F34C1" w:rsidRDefault="002F34C1" w:rsidP="002F34C1">
      <w:pPr>
        <w:rPr>
          <w:rFonts w:cs="Calibri"/>
        </w:rPr>
      </w:pPr>
      <w:r w:rsidRPr="000E2634">
        <w:rPr>
          <w:rFonts w:cs="Calibri"/>
        </w:rPr>
        <w:t xml:space="preserve">Výrazným posilnením centrálnej regulácie </w:t>
      </w:r>
      <w:r>
        <w:rPr>
          <w:rFonts w:cs="Calibri"/>
        </w:rPr>
        <w:t xml:space="preserve">a kompetencií v rámci </w:t>
      </w:r>
      <w:r w:rsidRPr="000E2634">
        <w:rPr>
          <w:rFonts w:cs="Calibri"/>
        </w:rPr>
        <w:t xml:space="preserve">EŠIF bude </w:t>
      </w:r>
      <w:r>
        <w:rPr>
          <w:rFonts w:cs="Calibri"/>
        </w:rPr>
        <w:t>za implementáciu jednotnej stratégie riadenia AK zodpovedné CKO.</w:t>
      </w:r>
    </w:p>
    <w:p w:rsidR="002F34C1" w:rsidRDefault="002F34C1" w:rsidP="002F34C1">
      <w:pPr>
        <w:rPr>
          <w:rFonts w:cs="Calibri"/>
        </w:rPr>
      </w:pPr>
      <w:r>
        <w:rPr>
          <w:rFonts w:cs="Calibri"/>
        </w:rPr>
        <w:t>V porovnaní so súčasným obdobím, bude stratégia riadenia AK EŠIF spočívať v prechode od decentralizovaného riadenia AK ku centralizovanému koncepčnému prístupu k personálnej politike.</w:t>
      </w:r>
    </w:p>
    <w:p w:rsidR="002F34C1" w:rsidRPr="00B36015" w:rsidRDefault="002F34C1" w:rsidP="002F34C1">
      <w:pPr>
        <w:rPr>
          <w:rFonts w:cs="Calibri"/>
        </w:rPr>
      </w:pPr>
      <w:r w:rsidRPr="00B36015">
        <w:rPr>
          <w:rFonts w:cs="Calibri"/>
        </w:rPr>
        <w:t>Stratégiu riadenia AK bude zameraná najmä na tieto oblasti:</w:t>
      </w:r>
    </w:p>
    <w:p w:rsidR="002F34C1" w:rsidRPr="00B36015" w:rsidRDefault="002F34C1" w:rsidP="002F34C1">
      <w:pPr>
        <w:pStyle w:val="Odsekzoznamu"/>
        <w:numPr>
          <w:ilvl w:val="0"/>
          <w:numId w:val="16"/>
        </w:numPr>
        <w:rPr>
          <w:rFonts w:cs="Calibri"/>
        </w:rPr>
      </w:pPr>
      <w:r w:rsidRPr="00B36015">
        <w:rPr>
          <w:rFonts w:cs="Calibri"/>
        </w:rPr>
        <w:t>vytvorenie štandardizovaných pozícii</w:t>
      </w:r>
    </w:p>
    <w:p w:rsidR="002F34C1" w:rsidRPr="00B36015" w:rsidRDefault="002F34C1" w:rsidP="002F34C1">
      <w:pPr>
        <w:pStyle w:val="Odsekzoznamu"/>
        <w:numPr>
          <w:ilvl w:val="0"/>
          <w:numId w:val="16"/>
        </w:numPr>
        <w:rPr>
          <w:rFonts w:cs="Calibri"/>
        </w:rPr>
      </w:pPr>
      <w:r w:rsidRPr="00B36015">
        <w:rPr>
          <w:rFonts w:cs="Calibri"/>
        </w:rPr>
        <w:t>definovanie kvalifikačných predpokladov</w:t>
      </w:r>
    </w:p>
    <w:p w:rsidR="002F34C1" w:rsidRDefault="002F34C1" w:rsidP="002F34C1">
      <w:pPr>
        <w:pStyle w:val="Odsekzoznamu"/>
        <w:numPr>
          <w:ilvl w:val="0"/>
          <w:numId w:val="16"/>
        </w:numPr>
        <w:rPr>
          <w:rFonts w:cs="Calibri"/>
        </w:rPr>
      </w:pPr>
      <w:r>
        <w:t xml:space="preserve">zavedenie </w:t>
      </w:r>
      <w:r w:rsidRPr="00717A33">
        <w:t>transparentného systému vykazovania práce</w:t>
      </w:r>
    </w:p>
    <w:p w:rsidR="002F34C1" w:rsidRPr="00B36015" w:rsidRDefault="002F34C1" w:rsidP="002F34C1">
      <w:pPr>
        <w:pStyle w:val="Odsekzoznamu"/>
        <w:numPr>
          <w:ilvl w:val="0"/>
          <w:numId w:val="16"/>
        </w:numPr>
        <w:rPr>
          <w:rFonts w:cs="Calibri"/>
        </w:rPr>
      </w:pPr>
      <w:r w:rsidRPr="00B36015">
        <w:rPr>
          <w:rFonts w:cs="Calibri"/>
        </w:rPr>
        <w:t>jednotný systém hodnotenia výkonnosti a odmeňovania AK</w:t>
      </w:r>
    </w:p>
    <w:p w:rsidR="002F34C1" w:rsidRDefault="002F34C1" w:rsidP="002F34C1">
      <w:pPr>
        <w:pStyle w:val="Odsekzoznamu"/>
        <w:numPr>
          <w:ilvl w:val="0"/>
          <w:numId w:val="16"/>
        </w:numPr>
        <w:rPr>
          <w:rFonts w:cs="Calibri"/>
        </w:rPr>
      </w:pPr>
      <w:r w:rsidRPr="00B36015">
        <w:rPr>
          <w:rFonts w:cs="Calibri"/>
        </w:rPr>
        <w:t>vzdelávanie AK</w:t>
      </w:r>
    </w:p>
    <w:p w:rsidR="002F34C1" w:rsidRDefault="002F34C1" w:rsidP="002F34C1">
      <w:pPr>
        <w:pStyle w:val="Odsekzoznamu"/>
        <w:ind w:left="0"/>
        <w:rPr>
          <w:rFonts w:cs="Calibri"/>
        </w:rPr>
      </w:pPr>
    </w:p>
    <w:p w:rsidR="00F13879" w:rsidRPr="0092302C" w:rsidRDefault="00F13879" w:rsidP="00F13879">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92302C">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F13879" w:rsidRPr="00F13879" w:rsidRDefault="00F13879" w:rsidP="009844CF">
      <w:pPr>
        <w:rPr>
          <w:rFonts w:cs="Calibri"/>
        </w:rPr>
      </w:pPr>
      <w:r>
        <w:rPr>
          <w:color w:val="000000"/>
        </w:rPr>
        <w:t>V</w:t>
      </w:r>
      <w:r w:rsidRPr="0092302C">
        <w:rPr>
          <w:color w:val="000000"/>
        </w:rPr>
        <w:t> nadväznosti na organizačnú zmenu došlo k oddeleniu činností v oblastiach stratégie riadenia a vzdelávania administratívnych kapacít od 15. 5. 2016</w:t>
      </w:r>
      <w:r>
        <w:rPr>
          <w:color w:val="000000"/>
        </w:rPr>
        <w:t xml:space="preserve"> od centrálneho koordinačného orgánu</w:t>
      </w:r>
      <w:r w:rsidRPr="0092302C">
        <w:rPr>
          <w:color w:val="000000"/>
        </w:rPr>
        <w:t>. Tieto činnosti bude naďalej zabezpečovať ÚV SR.</w:t>
      </w:r>
    </w:p>
    <w:p w:rsidR="002F34C1" w:rsidRDefault="002F34C1" w:rsidP="002F34C1">
      <w:pPr>
        <w:rPr>
          <w:rFonts w:cs="Calibri"/>
        </w:rPr>
      </w:pPr>
      <w:r w:rsidRPr="00326F0E">
        <w:rPr>
          <w:rFonts w:cs="Calibri"/>
        </w:rPr>
        <w:t xml:space="preserve">Zadefinovanie </w:t>
      </w:r>
      <w:r w:rsidRPr="00253BAD">
        <w:rPr>
          <w:rFonts w:cs="Calibri"/>
          <w:i/>
        </w:rPr>
        <w:t>štandardizovaných pracovných pozícií</w:t>
      </w:r>
      <w:r w:rsidRPr="00326F0E">
        <w:rPr>
          <w:rFonts w:cs="Calibri"/>
        </w:rPr>
        <w:t xml:space="preserve"> a ich kompetencií </w:t>
      </w:r>
      <w:r>
        <w:rPr>
          <w:rFonts w:cs="Calibri"/>
        </w:rPr>
        <w:t xml:space="preserve">je základnou podmienkou </w:t>
      </w:r>
      <w:r w:rsidRPr="00326F0E">
        <w:rPr>
          <w:rFonts w:cs="Calibri"/>
        </w:rPr>
        <w:t xml:space="preserve">pre špecifikáciu </w:t>
      </w:r>
      <w:r w:rsidRPr="00253BAD">
        <w:rPr>
          <w:rFonts w:cs="Calibri"/>
          <w:i/>
        </w:rPr>
        <w:t>kvalifikačných predpokladov</w:t>
      </w:r>
      <w:r>
        <w:rPr>
          <w:rFonts w:cs="Calibri"/>
          <w:i/>
        </w:rPr>
        <w:t>, zavedenie transparentného systému vykazovania práce</w:t>
      </w:r>
      <w:r>
        <w:rPr>
          <w:rFonts w:cs="Calibri"/>
        </w:rPr>
        <w:t xml:space="preserve"> a jednotný </w:t>
      </w:r>
      <w:r>
        <w:rPr>
          <w:rFonts w:cs="Calibri"/>
          <w:i/>
        </w:rPr>
        <w:t xml:space="preserve">systému hodnotenia a </w:t>
      </w:r>
      <w:r w:rsidRPr="00253BAD">
        <w:rPr>
          <w:rFonts w:cs="Calibri"/>
          <w:i/>
        </w:rPr>
        <w:t>odmeňovania AK.</w:t>
      </w:r>
      <w:r>
        <w:rPr>
          <w:rFonts w:cs="Calibri"/>
        </w:rPr>
        <w:t xml:space="preserve"> </w:t>
      </w:r>
    </w:p>
    <w:p w:rsidR="002F34C1" w:rsidRDefault="002F34C1" w:rsidP="002F34C1">
      <w:pPr>
        <w:pStyle w:val="Odsekzoznamu"/>
        <w:ind w:left="0"/>
        <w:rPr>
          <w:rFonts w:cs="Calibri"/>
        </w:rPr>
      </w:pPr>
      <w:r w:rsidRPr="00602B80">
        <w:rPr>
          <w:rFonts w:cs="Calibri"/>
        </w:rPr>
        <w:t>Zavedením uveden</w:t>
      </w:r>
      <w:r>
        <w:rPr>
          <w:rFonts w:cs="Calibri"/>
        </w:rPr>
        <w:t>ej</w:t>
      </w:r>
      <w:r w:rsidRPr="00602B80">
        <w:rPr>
          <w:rFonts w:cs="Calibri"/>
        </w:rPr>
        <w:t xml:space="preserve"> </w:t>
      </w:r>
      <w:r>
        <w:rPr>
          <w:rFonts w:cs="Calibri"/>
        </w:rPr>
        <w:t>stratégie</w:t>
      </w:r>
      <w:r w:rsidRPr="00602B80">
        <w:rPr>
          <w:rFonts w:cs="Calibri"/>
        </w:rPr>
        <w:t xml:space="preserve"> sa vytvorí základný predpoklad pre zníženie fluktuácie a zabezpečenie </w:t>
      </w:r>
      <w:r>
        <w:rPr>
          <w:rFonts w:cs="Calibri"/>
        </w:rPr>
        <w:t xml:space="preserve">dostatočných, stabilných a </w:t>
      </w:r>
      <w:r w:rsidRPr="00602B80">
        <w:rPr>
          <w:rFonts w:cs="Calibri"/>
        </w:rPr>
        <w:t>kvalitných AK</w:t>
      </w:r>
      <w:r>
        <w:rPr>
          <w:rFonts w:cs="Calibri"/>
        </w:rPr>
        <w:t xml:space="preserve"> (ďalej aj ,,DSK AK“)</w:t>
      </w:r>
      <w:r w:rsidRPr="00602B80">
        <w:rPr>
          <w:rFonts w:cs="Calibri"/>
        </w:rPr>
        <w:t xml:space="preserve">. </w:t>
      </w:r>
      <w:r>
        <w:rPr>
          <w:rFonts w:cs="Calibri"/>
        </w:rPr>
        <w:t>DSK</w:t>
      </w:r>
      <w:r w:rsidRPr="00602B80">
        <w:rPr>
          <w:rFonts w:cs="Calibri"/>
        </w:rPr>
        <w:t xml:space="preserve"> AK zabezpe</w:t>
      </w:r>
      <w:r>
        <w:rPr>
          <w:rFonts w:cs="Calibri"/>
        </w:rPr>
        <w:t>č</w:t>
      </w:r>
      <w:r w:rsidRPr="00602B80">
        <w:rPr>
          <w:rFonts w:cs="Calibri"/>
        </w:rPr>
        <w:t>ia plynul</w:t>
      </w:r>
      <w:r>
        <w:rPr>
          <w:rFonts w:cs="Calibri"/>
        </w:rPr>
        <w:t>ú</w:t>
      </w:r>
      <w:r w:rsidRPr="00602B80">
        <w:rPr>
          <w:rFonts w:cs="Calibri"/>
        </w:rPr>
        <w:t xml:space="preserve"> realiz</w:t>
      </w:r>
      <w:r>
        <w:rPr>
          <w:rFonts w:cs="Calibri"/>
        </w:rPr>
        <w:t>á</w:t>
      </w:r>
      <w:r w:rsidRPr="00602B80">
        <w:rPr>
          <w:rFonts w:cs="Calibri"/>
        </w:rPr>
        <w:t>ciu a účinn</w:t>
      </w:r>
      <w:r>
        <w:rPr>
          <w:rFonts w:cs="Calibri"/>
        </w:rPr>
        <w:t>ú</w:t>
      </w:r>
      <w:r w:rsidRPr="00602B80">
        <w:rPr>
          <w:rFonts w:cs="Calibri"/>
        </w:rPr>
        <w:t xml:space="preserve"> koordináciu E</w:t>
      </w:r>
      <w:r>
        <w:rPr>
          <w:rFonts w:cs="Calibri"/>
        </w:rPr>
        <w:t>Š</w:t>
      </w:r>
      <w:r w:rsidRPr="00602B80">
        <w:rPr>
          <w:rFonts w:cs="Calibri"/>
        </w:rPr>
        <w:t>IF s cieľom maximalizovať prínosy jednotliv</w:t>
      </w:r>
      <w:r>
        <w:rPr>
          <w:rFonts w:cs="Calibri"/>
        </w:rPr>
        <w:t>ý</w:t>
      </w:r>
      <w:r w:rsidRPr="00602B80">
        <w:rPr>
          <w:rFonts w:cs="Calibri"/>
        </w:rPr>
        <w:t xml:space="preserve">ch </w:t>
      </w:r>
      <w:r>
        <w:rPr>
          <w:rFonts w:cs="Calibri"/>
        </w:rPr>
        <w:t>OP</w:t>
      </w:r>
      <w:r w:rsidRPr="00602B80">
        <w:rPr>
          <w:rFonts w:cs="Calibri"/>
        </w:rPr>
        <w:t xml:space="preserve"> pre spolo</w:t>
      </w:r>
      <w:r>
        <w:rPr>
          <w:rFonts w:cs="Calibri"/>
        </w:rPr>
        <w:t>č</w:t>
      </w:r>
      <w:r w:rsidRPr="00602B80">
        <w:rPr>
          <w:rFonts w:cs="Calibri"/>
        </w:rPr>
        <w:t>nos</w:t>
      </w:r>
      <w:r>
        <w:rPr>
          <w:rFonts w:cs="Calibri"/>
        </w:rPr>
        <w:t>ť</w:t>
      </w:r>
      <w:r w:rsidRPr="00602B80">
        <w:rPr>
          <w:rFonts w:cs="Calibri"/>
        </w:rPr>
        <w:t>, vr</w:t>
      </w:r>
      <w:r>
        <w:rPr>
          <w:rFonts w:cs="Calibri"/>
        </w:rPr>
        <w:t>á</w:t>
      </w:r>
      <w:r w:rsidRPr="00602B80">
        <w:rPr>
          <w:rFonts w:cs="Calibri"/>
        </w:rPr>
        <w:t>tane finančného riadenia, kontroly a auditu EŠIF.</w:t>
      </w:r>
      <w:r w:rsidRPr="002F34C1">
        <w:rPr>
          <w:rFonts w:cs="Calibri"/>
        </w:rPr>
        <w:t xml:space="preserve"> </w:t>
      </w:r>
    </w:p>
    <w:p w:rsidR="00A32770" w:rsidRDefault="00A32770" w:rsidP="002F34C1">
      <w:pPr>
        <w:pStyle w:val="Odsekzoznamu"/>
        <w:ind w:left="0"/>
        <w:rPr>
          <w:rFonts w:cs="Calibri"/>
        </w:rPr>
      </w:pPr>
    </w:p>
    <w:p w:rsidR="002F34C1" w:rsidRDefault="00A32770" w:rsidP="002F34C1">
      <w:pPr>
        <w:pStyle w:val="Odsekzoznamu"/>
        <w:ind w:left="0"/>
        <w:rPr>
          <w:rFonts w:cs="Calibri"/>
        </w:rPr>
      </w:pPr>
      <w:r w:rsidRPr="00326F0E">
        <w:rPr>
          <w:rFonts w:cs="Calibri"/>
        </w:rPr>
        <w:t xml:space="preserve">Významnou mierou k zabezpečeniu </w:t>
      </w:r>
      <w:r>
        <w:rPr>
          <w:rFonts w:cs="Calibri"/>
        </w:rPr>
        <w:t>stratégie</w:t>
      </w:r>
      <w:r w:rsidRPr="00326F0E">
        <w:rPr>
          <w:rFonts w:cs="Calibri"/>
        </w:rPr>
        <w:t xml:space="preserve"> riadenia AK prispeje </w:t>
      </w:r>
      <w:r w:rsidRPr="007F2B7C">
        <w:rPr>
          <w:rFonts w:cs="Calibri"/>
          <w:i/>
        </w:rPr>
        <w:t>zapojenie a posilnenie AK osobných úradov (ďalej aj ,,OÚ“)</w:t>
      </w:r>
      <w:r w:rsidRPr="00326F0E">
        <w:rPr>
          <w:rFonts w:cs="Calibri"/>
        </w:rPr>
        <w:t xml:space="preserve"> jednotlivých oprávnených prijímateľov. Určené AK OÚ sa budú špecializovať len na potreby AK EŠIF, a budú zabezpečovať samostatne, alebo na základe požiadaviek príslušného subjektu činnosti ako napr. výber, prijímanie AK, výstupné pohovory, zverejňovanie voľných pracovných pozícii v centrálnom systéme, resp. vyhľadávanie vhodných AK a pod.</w:t>
      </w:r>
      <w:r>
        <w:rPr>
          <w:rFonts w:cs="Calibri"/>
        </w:rPr>
        <w:t>.</w:t>
      </w:r>
    </w:p>
    <w:p w:rsidR="00A32770" w:rsidRDefault="00A32770" w:rsidP="002F34C1">
      <w:pPr>
        <w:pStyle w:val="Odsekzoznamu"/>
        <w:ind w:left="0"/>
        <w:rPr>
          <w:rFonts w:cs="Calibri"/>
        </w:rPr>
      </w:pPr>
    </w:p>
    <w:p w:rsidR="002F34C1" w:rsidRDefault="002F34C1" w:rsidP="002F34C1">
      <w:pPr>
        <w:pStyle w:val="Odsekzoznamu"/>
        <w:ind w:left="0"/>
        <w:rPr>
          <w:rFonts w:cs="Calibri"/>
        </w:rPr>
      </w:pPr>
      <w:r w:rsidRPr="006B1417">
        <w:rPr>
          <w:rFonts w:cs="Calibri"/>
        </w:rPr>
        <w:t xml:space="preserve">Vzhľadom na vysoký stupeň decentralizácie riadenia </w:t>
      </w:r>
      <w:r>
        <w:rPr>
          <w:rFonts w:cs="Calibri"/>
        </w:rPr>
        <w:t>AK EŠIF</w:t>
      </w:r>
      <w:r w:rsidRPr="006B1417">
        <w:rPr>
          <w:rFonts w:cs="Calibri"/>
        </w:rPr>
        <w:t xml:space="preserve">, doteraz nebol vytvorený spoločný rámec pre rozvoj </w:t>
      </w:r>
      <w:r>
        <w:rPr>
          <w:rFonts w:cs="Calibri"/>
        </w:rPr>
        <w:t>AK</w:t>
      </w:r>
      <w:r w:rsidRPr="006B1417">
        <w:rPr>
          <w:rFonts w:cs="Calibri"/>
        </w:rPr>
        <w:t xml:space="preserve"> zapojených do riadenia</w:t>
      </w:r>
      <w:r>
        <w:rPr>
          <w:rFonts w:cs="Calibri"/>
        </w:rPr>
        <w:t>, implementácie, kontroly a</w:t>
      </w:r>
      <w:r w:rsidRPr="006B1417">
        <w:rPr>
          <w:rFonts w:cs="Calibri"/>
        </w:rPr>
        <w:t xml:space="preserve"> </w:t>
      </w:r>
      <w:r>
        <w:rPr>
          <w:rFonts w:cs="Calibri"/>
        </w:rPr>
        <w:t>auditu</w:t>
      </w:r>
      <w:r w:rsidRPr="006B1417">
        <w:rPr>
          <w:rFonts w:cs="Calibri"/>
        </w:rPr>
        <w:t xml:space="preserve"> </w:t>
      </w:r>
      <w:r>
        <w:rPr>
          <w:rFonts w:cs="Calibri"/>
        </w:rPr>
        <w:t>EŠIF</w:t>
      </w:r>
      <w:r w:rsidRPr="006B1417">
        <w:rPr>
          <w:rFonts w:cs="Calibri"/>
        </w:rPr>
        <w:t>.</w:t>
      </w:r>
      <w:r>
        <w:rPr>
          <w:rFonts w:cs="Calibri"/>
        </w:rPr>
        <w:t xml:space="preserve"> </w:t>
      </w:r>
      <w:r w:rsidRPr="00E16272">
        <w:rPr>
          <w:rFonts w:cs="Calibri"/>
          <w:i/>
        </w:rPr>
        <w:t xml:space="preserve">Prostredníctvom stratégie riadenia AK bude zabezpečený strategický a konzistentný </w:t>
      </w:r>
      <w:r w:rsidRPr="00E16272">
        <w:rPr>
          <w:rFonts w:cs="Calibri"/>
          <w:i/>
        </w:rPr>
        <w:lastRenderedPageBreak/>
        <w:t>prístup ku vzdelávaniu AK</w:t>
      </w:r>
      <w:r w:rsidRPr="006B1417">
        <w:rPr>
          <w:rFonts w:cs="Calibri"/>
        </w:rPr>
        <w:t>, ktorý zabezpeč</w:t>
      </w:r>
      <w:r>
        <w:rPr>
          <w:rFonts w:cs="Calibri"/>
        </w:rPr>
        <w:t xml:space="preserve">í </w:t>
      </w:r>
      <w:r w:rsidRPr="006B1417">
        <w:rPr>
          <w:rFonts w:cs="Calibri"/>
        </w:rPr>
        <w:t>porovnateľnú odbornú prípravu pre zamestnancov vykonávajúcich rovnaké činnosti.</w:t>
      </w:r>
    </w:p>
    <w:p w:rsidR="00A32770" w:rsidRDefault="00A32770" w:rsidP="002F34C1">
      <w:pPr>
        <w:pStyle w:val="Odsekzoznamu"/>
        <w:ind w:left="0"/>
        <w:rPr>
          <w:rFonts w:cs="Calibri"/>
        </w:rPr>
      </w:pPr>
    </w:p>
    <w:p w:rsidR="002F34C1" w:rsidRDefault="002F34C1" w:rsidP="002F34C1">
      <w:pPr>
        <w:pStyle w:val="Zkladntext"/>
      </w:pPr>
      <w:r w:rsidRPr="00E16272">
        <w:t>Proces vzdelávania je potrebné chápať ako integrálnu súčasť stratégie riadenia AK EŠIF a významný nástroj na plnenie jej cieľov.</w:t>
      </w:r>
      <w:r>
        <w:t xml:space="preserve"> </w:t>
      </w:r>
      <w:r w:rsidRPr="00431375">
        <w:t xml:space="preserve">Z tohto dôvodu je špecifický cieľ zameraný </w:t>
      </w:r>
      <w:r>
        <w:t xml:space="preserve">aj </w:t>
      </w:r>
      <w:r w:rsidRPr="00431375">
        <w:t xml:space="preserve">na zabezpečenie kvalitných pracovných síl prostredníctvom zavedenia metodiky, systému a nástrojov pre vzdelávanie AK EŠIF v štátnozamestnaneckom pomere a AK vo verejnej službe, formulovanie návrhov na úpravu právnych noriem v oblasti vzdelávania a definovanie pravidiel pre </w:t>
      </w:r>
      <w:r>
        <w:t>RO</w:t>
      </w:r>
      <w:r w:rsidRPr="00431375">
        <w:t xml:space="preserve"> k využívaniu prostriedkov technickej pomoci na posilnenie AK príslušného RO a SORO.</w:t>
      </w:r>
      <w:r w:rsidRPr="0033353F">
        <w:t xml:space="preserve"> Dôraz na kvalitu </w:t>
      </w:r>
      <w:r>
        <w:t>AK</w:t>
      </w:r>
      <w:r w:rsidRPr="0033353F">
        <w:t xml:space="preserve"> </w:t>
      </w:r>
      <w:r>
        <w:t xml:space="preserve">okrem iného </w:t>
      </w:r>
      <w:r w:rsidRPr="0033353F">
        <w:t xml:space="preserve">podporí samostatnosť vo vykonávaní jednotlivých procesov a zabezpečí optimalizáciu pracovného výkonu zamestnancov, čo sa v konečnom dôsledku pozitívne odzrkadlí v </w:t>
      </w:r>
      <w:r>
        <w:t>implementácii</w:t>
      </w:r>
      <w:r w:rsidRPr="0033353F">
        <w:t xml:space="preserve"> EŠIF.</w:t>
      </w:r>
    </w:p>
    <w:p w:rsidR="002F34C1" w:rsidRPr="00037D1D" w:rsidRDefault="002F34C1" w:rsidP="002F34C1">
      <w:pPr>
        <w:rPr>
          <w:rFonts w:cs="Calibri"/>
        </w:rPr>
      </w:pPr>
      <w:r w:rsidRPr="00037D1D">
        <w:rPr>
          <w:rFonts w:cs="Calibri"/>
        </w:rPr>
        <w:t>Vzdelávanie</w:t>
      </w:r>
      <w:r>
        <w:rPr>
          <w:rFonts w:cs="Calibri"/>
        </w:rPr>
        <w:t xml:space="preserve"> AK EŠIF z prostriedkov OP TP </w:t>
      </w:r>
      <w:r w:rsidRPr="00037D1D">
        <w:rPr>
          <w:rFonts w:cs="Calibri"/>
        </w:rPr>
        <w:t>bude realizované v dvoch rovinách:</w:t>
      </w:r>
    </w:p>
    <w:p w:rsidR="002F34C1" w:rsidRPr="00037D1D" w:rsidRDefault="002F34C1" w:rsidP="002F34C1">
      <w:pPr>
        <w:pStyle w:val="Odsekzoznamu"/>
        <w:numPr>
          <w:ilvl w:val="0"/>
          <w:numId w:val="8"/>
        </w:numPr>
        <w:rPr>
          <w:rFonts w:cs="Calibri"/>
        </w:rPr>
      </w:pPr>
      <w:r w:rsidRPr="00037D1D">
        <w:rPr>
          <w:rFonts w:cs="Calibri"/>
        </w:rPr>
        <w:t xml:space="preserve">Centrálny plán vzdelávania </w:t>
      </w:r>
    </w:p>
    <w:p w:rsidR="002F34C1" w:rsidRDefault="002F34C1" w:rsidP="002F34C1">
      <w:pPr>
        <w:pStyle w:val="Zkladntext"/>
        <w:numPr>
          <w:ilvl w:val="0"/>
          <w:numId w:val="8"/>
        </w:numPr>
      </w:pPr>
      <w:r w:rsidRPr="00037D1D">
        <w:rPr>
          <w:rFonts w:cs="Calibri"/>
        </w:rPr>
        <w:t xml:space="preserve">Špecifické vzdelávanie AK </w:t>
      </w:r>
    </w:p>
    <w:p w:rsidR="002F34C1" w:rsidRDefault="002F34C1" w:rsidP="002F34C1">
      <w:pPr>
        <w:pStyle w:val="Zkladntext"/>
      </w:pPr>
      <w:r w:rsidRPr="00297A32">
        <w:rPr>
          <w:i/>
        </w:rPr>
        <w:t>Centrálny plán vzdelávania AK EŠIF</w:t>
      </w:r>
      <w:r w:rsidRPr="00431375">
        <w:t xml:space="preserve"> bude riadený a koordinovaný na národnej úrovni</w:t>
      </w:r>
      <w:r>
        <w:t xml:space="preserve"> prostredníctvom </w:t>
      </w:r>
      <w:r w:rsidR="00AD7E67">
        <w:t>ÚV SR ako gestora centrálneho plánu vzdelávania</w:t>
      </w:r>
      <w:r w:rsidRPr="00431375">
        <w:t>. Celková zodpovednosť za vzdelávania AK EŠIF ostane naďalej v kompetencii RO a SORO. V porovnaní s aktuálnym prístupom k vzdelávaniu, nový systém vzdelávania bude centralizovaný, bude obsahovať obligatórne prvky a bude posilňovať systémový a kontinuálny prístup k vzdelávaniu AK EŠIF.</w:t>
      </w:r>
    </w:p>
    <w:p w:rsidR="002F34C1" w:rsidRPr="00431375" w:rsidRDefault="002F34C1" w:rsidP="002F34C1">
      <w:pPr>
        <w:pStyle w:val="Zkladntext"/>
      </w:pPr>
      <w:r w:rsidRPr="00A43AC7">
        <w:t xml:space="preserve">Tvorbe </w:t>
      </w:r>
      <w:r>
        <w:t xml:space="preserve">centrálneho plánu </w:t>
      </w:r>
      <w:r w:rsidRPr="00A43AC7">
        <w:t xml:space="preserve">vzdelávania </w:t>
      </w:r>
      <w:r>
        <w:t>AK</w:t>
      </w:r>
      <w:r w:rsidRPr="00A43AC7">
        <w:t xml:space="preserve"> EŠIF bude predchádzať podrobná analýza vzdelávacích potrieb. Cieľom </w:t>
      </w:r>
      <w:r>
        <w:t>bude</w:t>
      </w:r>
      <w:r w:rsidRPr="00A43AC7">
        <w:t xml:space="preserve"> získať informácie o potrebách </w:t>
      </w:r>
      <w:r>
        <w:t xml:space="preserve">AK </w:t>
      </w:r>
      <w:r w:rsidRPr="00A43AC7">
        <w:t>vo vzťahu k zabezpečeniu ich kontinuálneho odborného rozvoja.</w:t>
      </w:r>
    </w:p>
    <w:p w:rsidR="002F34C1" w:rsidRPr="00431375" w:rsidRDefault="002F34C1" w:rsidP="002F34C1">
      <w:pPr>
        <w:pStyle w:val="Zkladntext"/>
      </w:pPr>
      <w:r w:rsidRPr="00431375">
        <w:t>Kontinuálny charakter vzdelávania AK EŠIF, k</w:t>
      </w:r>
      <w:r>
        <w:t xml:space="preserve">torí pôsobia v systéme riadenia, </w:t>
      </w:r>
      <w:r w:rsidRPr="00431375">
        <w:t>kontroly</w:t>
      </w:r>
      <w:r>
        <w:t xml:space="preserve"> a auditu </w:t>
      </w:r>
      <w:r w:rsidRPr="00431375">
        <w:t xml:space="preserve">EŠIF, vytvorí priestor na prehlbovanie odbornosti a posilnenie kariérneho rastu prostredníctvom vzdelávacích modulov poskytovaných na centrálnej úrovni v kombinácii so špecifickým vzdelávaním organizovaným </w:t>
      </w:r>
      <w:r w:rsidR="00AD7E67">
        <w:t>gestorom centrálneho plánu vzdelávania</w:t>
      </w:r>
      <w:r w:rsidRPr="00431375">
        <w:t xml:space="preserve">, CO, OA. Dôraz bude kladený na výmenu skúseností a riešenie praktických problémov spojených s implementáciou prostredníctvom </w:t>
      </w:r>
      <w:proofErr w:type="spellStart"/>
      <w:r w:rsidRPr="00431375">
        <w:t>workshopov</w:t>
      </w:r>
      <w:proofErr w:type="spellEnd"/>
      <w:r w:rsidRPr="00431375">
        <w:t xml:space="preserve">, stáží a medzinárodných sietí. </w:t>
      </w:r>
    </w:p>
    <w:p w:rsidR="002F34C1" w:rsidRDefault="002F34C1" w:rsidP="002F34C1">
      <w:pPr>
        <w:rPr>
          <w:rFonts w:cs="Calibri"/>
        </w:rPr>
      </w:pPr>
      <w:r w:rsidRPr="00297A32">
        <w:rPr>
          <w:rFonts w:cs="Calibri"/>
          <w:i/>
        </w:rPr>
        <w:t>Špecifické vzdelávanie AK</w:t>
      </w:r>
      <w:r w:rsidRPr="00431375">
        <w:t xml:space="preserve"> </w:t>
      </w:r>
      <w:r>
        <w:t xml:space="preserve">z prostriedkov OP TP bude realizované pre definovaných oprávnených prijímateľov OP TP zapojených do </w:t>
      </w:r>
      <w:r w:rsidRPr="00297A32">
        <w:t>riadiacej činnosti v rámci regulácie EŠIF</w:t>
      </w:r>
      <w:r>
        <w:t xml:space="preserve">, finančného riadenia, </w:t>
      </w:r>
      <w:r w:rsidRPr="00297A32">
        <w:t>kontroly a auditu EŠIF</w:t>
      </w:r>
      <w:r>
        <w:t xml:space="preserve">. Špecifické vzdelávanie sa bude realizovať na  </w:t>
      </w:r>
      <w:r w:rsidRPr="00037D1D">
        <w:rPr>
          <w:rFonts w:cs="Calibri"/>
        </w:rPr>
        <w:t>základe aktuálnych potrieb, požiadaviek pre konkrétnu</w:t>
      </w:r>
      <w:r>
        <w:rPr>
          <w:rFonts w:cs="Calibri"/>
        </w:rPr>
        <w:t xml:space="preserve"> štandardizovanú pozíciu a pod.. </w:t>
      </w:r>
      <w:r w:rsidRPr="00037D1D">
        <w:rPr>
          <w:rFonts w:cs="Calibri"/>
        </w:rPr>
        <w:t xml:space="preserve">Špecifické vzdelávanie môže </w:t>
      </w:r>
      <w:r>
        <w:rPr>
          <w:rFonts w:cs="Calibri"/>
        </w:rPr>
        <w:t xml:space="preserve">v neposlednom rade </w:t>
      </w:r>
      <w:r w:rsidRPr="00037D1D">
        <w:rPr>
          <w:rFonts w:cs="Calibri"/>
        </w:rPr>
        <w:t xml:space="preserve">plniť aj </w:t>
      </w:r>
      <w:r w:rsidRPr="00297A32">
        <w:rPr>
          <w:rFonts w:cs="Calibri"/>
          <w:i/>
        </w:rPr>
        <w:t>motivačnú funkciu</w:t>
      </w:r>
      <w:r w:rsidRPr="00037D1D">
        <w:rPr>
          <w:rFonts w:cs="Calibri"/>
        </w:rPr>
        <w:t xml:space="preserve"> </w:t>
      </w:r>
      <w:r>
        <w:rPr>
          <w:rFonts w:cs="Calibri"/>
        </w:rPr>
        <w:t>pre AK.</w:t>
      </w:r>
    </w:p>
    <w:p w:rsidR="002F34C1" w:rsidRDefault="002F34C1" w:rsidP="002F34C1">
      <w:r w:rsidRPr="00037D1D">
        <w:rPr>
          <w:rFonts w:cs="Calibri"/>
        </w:rPr>
        <w:t>Špecifické vzdelávanie AK jednotlivých RO bude aj naďalej zabezpečované príslušnými RO z prostriedkov TP daného OP.</w:t>
      </w:r>
    </w:p>
    <w:p w:rsidR="002F34C1" w:rsidRDefault="002F34C1" w:rsidP="002F34C1">
      <w:pPr>
        <w:rPr>
          <w:rFonts w:cs="Calibri"/>
        </w:rPr>
      </w:pPr>
      <w:r w:rsidRPr="0033353F">
        <w:rPr>
          <w:rFonts w:cs="Calibri"/>
        </w:rPr>
        <w:t xml:space="preserve">Vzhľadom na fluktuáciu </w:t>
      </w:r>
      <w:r>
        <w:rPr>
          <w:rFonts w:cs="Calibri"/>
        </w:rPr>
        <w:t>AK</w:t>
      </w:r>
      <w:r w:rsidRPr="0033353F">
        <w:rPr>
          <w:rFonts w:cs="Calibri"/>
        </w:rPr>
        <w:t xml:space="preserve"> </w:t>
      </w:r>
      <w:r>
        <w:rPr>
          <w:rFonts w:cs="Calibri"/>
        </w:rPr>
        <w:t xml:space="preserve">EŠIF </w:t>
      </w:r>
      <w:r w:rsidRPr="0033353F">
        <w:rPr>
          <w:rFonts w:cs="Calibri"/>
        </w:rPr>
        <w:t>a následnú potrebu priebe</w:t>
      </w:r>
      <w:r>
        <w:rPr>
          <w:rFonts w:cs="Calibri"/>
        </w:rPr>
        <w:t>ž</w:t>
      </w:r>
      <w:r w:rsidRPr="0033353F">
        <w:rPr>
          <w:rFonts w:cs="Calibri"/>
        </w:rPr>
        <w:t xml:space="preserve">ného prijímania nových </w:t>
      </w:r>
      <w:r>
        <w:rPr>
          <w:rFonts w:cs="Calibri"/>
        </w:rPr>
        <w:t xml:space="preserve">AK </w:t>
      </w:r>
      <w:r w:rsidRPr="0033353F">
        <w:rPr>
          <w:rFonts w:cs="Calibri"/>
        </w:rPr>
        <w:t>na subjektoch</w:t>
      </w:r>
      <w:r>
        <w:rPr>
          <w:rFonts w:cs="Calibri"/>
        </w:rPr>
        <w:t xml:space="preserve"> EŠIF</w:t>
      </w:r>
      <w:r w:rsidRPr="0033353F">
        <w:rPr>
          <w:rFonts w:cs="Calibri"/>
        </w:rPr>
        <w:t xml:space="preserve">, </w:t>
      </w:r>
      <w:r>
        <w:rPr>
          <w:rFonts w:cs="Calibri"/>
        </w:rPr>
        <w:t xml:space="preserve">sa </w:t>
      </w:r>
      <w:r w:rsidRPr="0033353F">
        <w:rPr>
          <w:rFonts w:cs="Calibri"/>
          <w:i/>
        </w:rPr>
        <w:t>p</w:t>
      </w:r>
      <w:r w:rsidRPr="0033353F">
        <w:rPr>
          <w:i/>
          <w:szCs w:val="24"/>
        </w:rPr>
        <w:t>ríprava nových AK</w:t>
      </w:r>
      <w:r w:rsidRPr="00111ED2">
        <w:rPr>
          <w:szCs w:val="24"/>
        </w:rPr>
        <w:t xml:space="preserve"> zabezpečí formou multilaterálnej spolupráce s univerzitami a financovaním voliteľných predmetov zameraných na odbornú tematiku riadenia a implementácie politiky súdržnosti.</w:t>
      </w:r>
    </w:p>
    <w:p w:rsidR="002F34C1" w:rsidRPr="0033353F" w:rsidRDefault="002F34C1" w:rsidP="002F34C1">
      <w:pPr>
        <w:rPr>
          <w:rFonts w:cs="Calibri"/>
        </w:rPr>
      </w:pPr>
      <w:r w:rsidRPr="0033353F">
        <w:rPr>
          <w:rFonts w:cs="Calibri"/>
        </w:rPr>
        <w:t xml:space="preserve">DSK AK umožnia venovať náležitú pozornosť obsahovej stránke riadenia EŠIF a účinnej koordinácii intervencií s cieľom maximalizovať prínosy pomoci medzi CKO, OA, CO a jednotlivými RO. V rámci zvyšovania účinnosti finančného riadenia, kontroly a auditu EŠIF </w:t>
      </w:r>
      <w:r w:rsidRPr="0033353F">
        <w:rPr>
          <w:rFonts w:cs="Calibri"/>
        </w:rPr>
        <w:lastRenderedPageBreak/>
        <w:t>je ŠC 1 taktiež orientovaný na podporu budovania DSK AK pre hospodárne, efektívne, účelné a účinné fungovanie subjektov zapojených do finančného riadenia, kontroly a auditu EŠIF.</w:t>
      </w:r>
    </w:p>
    <w:p w:rsidR="002F34C1" w:rsidRPr="000E2634" w:rsidRDefault="002F34C1" w:rsidP="002F34C1">
      <w:pPr>
        <w:rPr>
          <w:rFonts w:cs="Calibri"/>
          <w:color w:val="FF0000"/>
        </w:rPr>
      </w:pPr>
      <w:r w:rsidRPr="000E2634">
        <w:rPr>
          <w:rFonts w:cs="Calibri"/>
        </w:rPr>
        <w:t xml:space="preserve">V rámci špecifického cieľa bude pozornosť venovaná obsahovej stránke riadenia EŠIF a účinnej koordinácii intervencií s cieľom maximalizovať prínosy pomoci medzi CKO, OA, CO a jednotlivými RO. </w:t>
      </w:r>
      <w:r w:rsidRPr="00FB2F0E">
        <w:rPr>
          <w:rFonts w:cs="Calibri"/>
        </w:rPr>
        <w:t xml:space="preserve">Predpokladom je posilnenie koordinačnej úlohy CKO a vybudovanie </w:t>
      </w:r>
      <w:r>
        <w:rPr>
          <w:rFonts w:cs="Calibri"/>
        </w:rPr>
        <w:t xml:space="preserve">DSK </w:t>
      </w:r>
      <w:r w:rsidRPr="00FB2F0E">
        <w:rPr>
          <w:rFonts w:cs="Calibri"/>
        </w:rPr>
        <w:t>AK pre jej výkon.</w:t>
      </w:r>
      <w:r w:rsidRPr="000E2634">
        <w:rPr>
          <w:rFonts w:cs="Calibri"/>
        </w:rPr>
        <w:t xml:space="preserve"> Prístup k implementácii správneho a transparentného systému regulácie EŠIF bude orientovaný na </w:t>
      </w:r>
      <w:proofErr w:type="spellStart"/>
      <w:r w:rsidRPr="000E2634">
        <w:rPr>
          <w:rFonts w:cs="Calibri"/>
        </w:rPr>
        <w:t>pro-aktívne</w:t>
      </w:r>
      <w:proofErr w:type="spellEnd"/>
      <w:r w:rsidRPr="000E2634">
        <w:rPr>
          <w:rFonts w:cs="Calibri"/>
        </w:rPr>
        <w:t xml:space="preserve"> riadenie, ktoré anticipuje potreby a nedostatky v implementácii. Súčasťou bude aktívna podpora tematického prepojenia intervencií (integrovaný prístup), posilnenie synergii a spolupráce relevantných subjektov. Fungovanie CKO bude zohľadňovať princípy modernej verejnej správy (učiacich sa organizácií), ktoré by mali byť presadzované pri riešení fungovania verejnej správy na Slovensku v priebehu 2014–2020</w:t>
      </w:r>
      <w:r>
        <w:rPr>
          <w:rFonts w:cs="Calibri"/>
        </w:rPr>
        <w:t>.</w:t>
      </w:r>
      <w:r w:rsidRPr="000E2634">
        <w:rPr>
          <w:rFonts w:cs="Calibri"/>
          <w:color w:val="FF0000"/>
        </w:rPr>
        <w:t xml:space="preserve"> </w:t>
      </w:r>
    </w:p>
    <w:p w:rsidR="002F34C1" w:rsidRPr="000E2634" w:rsidRDefault="002F34C1" w:rsidP="002F34C1">
      <w:r w:rsidRPr="000E2634">
        <w:t>Mechanizmus koordinácie medzi EŠIF a ostatnými nástrojmi podpory bude v podmienkach OP TP zabezpečovaný nasledovnými opatreniami na programovej a projektovej úrovni:</w:t>
      </w:r>
    </w:p>
    <w:p w:rsidR="002F34C1" w:rsidRPr="000E2634" w:rsidRDefault="002F34C1" w:rsidP="002F34C1">
      <w:pPr>
        <w:ind w:left="567" w:hanging="283"/>
      </w:pPr>
      <w:r w:rsidRPr="000E2634">
        <w:t>-</w:t>
      </w:r>
      <w:r w:rsidRPr="000E2634">
        <w:tab/>
        <w:t>zabezpečením harmonizácie právnej úpravy poskytovania podpory z EPFRV a ENRF a ostatných EŠIF v podmienkach SR, pri zohľadnení špecifík poskytovania podpory z EPFRV a ENRF;</w:t>
      </w:r>
    </w:p>
    <w:p w:rsidR="002F34C1" w:rsidRPr="000E2634" w:rsidRDefault="002F34C1" w:rsidP="002F34C1">
      <w:pPr>
        <w:ind w:left="567" w:hanging="283"/>
      </w:pPr>
      <w:r w:rsidRPr="000E2634">
        <w:t>-</w:t>
      </w:r>
      <w:r w:rsidRPr="000E2634">
        <w:tab/>
        <w:t>zabezpečením harmonizácie metodiky pre nastavenie procesov poskytovania a kontroly podpory z EŠIF v podobe Systému riadenia a kontroly;</w:t>
      </w:r>
    </w:p>
    <w:p w:rsidR="002F34C1" w:rsidRPr="000E2634" w:rsidRDefault="002F34C1" w:rsidP="002F34C1">
      <w:pPr>
        <w:ind w:left="567" w:hanging="283"/>
      </w:pPr>
      <w:r w:rsidRPr="000E2634">
        <w:t>-</w:t>
      </w:r>
      <w:r w:rsidRPr="000E2634">
        <w:tab/>
        <w:t>zabezpečením harmonizácie podmienok Systému riadenia a kontroly s úpravou samostatného systému riadenia pre EPFRV a zapracovaním spoločných mechanizmov monitorovania a zberu údajov za všetky EŠIF;</w:t>
      </w:r>
    </w:p>
    <w:p w:rsidR="002F34C1" w:rsidRPr="000E2634" w:rsidRDefault="002F34C1" w:rsidP="002F34C1">
      <w:pPr>
        <w:ind w:left="567" w:hanging="283"/>
      </w:pPr>
      <w:r w:rsidRPr="000E2634">
        <w:t>-</w:t>
      </w:r>
      <w:r w:rsidRPr="000E2634">
        <w:tab/>
        <w:t xml:space="preserve">zabezpečením vývoja a prevádzky jednotného informačného systému pre EŠIF (s výnimkou EPFRV) a jeho prepojením na samostatný informačný systém pre EPFRV s cieľom podpory implementácie jednotlivých programov a zberu a generovania potrebných dát pre účely monitorovania, hodnotenia a spoľahlivého informovania EÚ, ako aj verejnosti o využívaní finančnej podpory EÚ. Poskytovaním dát a informácií z uvedených informačných systémov (ďalej len „IS“), ako aj IS pre ostatné nástroje podpory EÚ do samostatného centrálneho IS na úrovni SR v súlade s princípmi </w:t>
      </w:r>
      <w:proofErr w:type="spellStart"/>
      <w:r w:rsidRPr="000E2634">
        <w:t>OpenData</w:t>
      </w:r>
      <w:proofErr w:type="spellEnd"/>
      <w:r w:rsidRPr="000E2634">
        <w:t xml:space="preserve"> a otvoreného vládnutia, bude zabezpečené zamedzenie dvojitého financovania operácií. Takýto centrálny IS bude obsahovať osobitný modul zabezpečujúci prevenciu dvojitého financovania operácií a gestorom tohto IS bude ÚV SR;</w:t>
      </w:r>
    </w:p>
    <w:p w:rsidR="002F34C1" w:rsidRPr="000E2634" w:rsidRDefault="002F34C1" w:rsidP="002F34C1">
      <w:pPr>
        <w:ind w:left="567" w:hanging="283"/>
      </w:pPr>
      <w:r w:rsidRPr="000E2634">
        <w:t>-</w:t>
      </w:r>
      <w:r w:rsidRPr="000E2634">
        <w:tab/>
        <w:t>aktívnou spoluprácou a usmerňovaním subjektov zapojených do poskytovania podpory EÚ pri nastavovaní podmienok poskytovania podpory na úrovni jednotlivých programov vo forme pripomienkovania hlavných dokumentov, metodickej a odbornej podpory a vytvorenia platformy pre jednotné postupy eliminácie rizík a riešenia krízových situácií. Uvedené opatrenie bude realizované povinným riadením programov vo forme plánov kontrahovania, čerpania a stavu dosahovania výsledkov, ktorých sledovanie, vyhodnocovanie, navrhovanie a koordinácia prijímania nápravných opatrení v prípade ich neplnenia, bude v gescii CKO;</w:t>
      </w:r>
    </w:p>
    <w:p w:rsidR="002F34C1" w:rsidRPr="000E2634" w:rsidRDefault="002F34C1" w:rsidP="002F34C1">
      <w:pPr>
        <w:ind w:left="567" w:hanging="283"/>
      </w:pPr>
      <w:r w:rsidRPr="000E2634">
        <w:t>-</w:t>
      </w:r>
      <w:r w:rsidRPr="000E2634">
        <w:tab/>
        <w:t xml:space="preserve">zriadením formálnej pracovnej komisie s pravidelným časovým intervalom jej zasadnutia za účelom zabezpečenia koordinácie medzi hlavnými programami EŠIF navzájom, ako aj medzi programami EŠIF a programami Európskej územnej spolupráce, resp. ostatnými nástrojmi podpory EÚ a SR. Gestorom pracovnej komisie bude podpredseda vlády SR pre investície. Členmi pracovnej komisie budú expertní zástupcovia subjektov zodpovedných za implementáciu programov EŠIF a </w:t>
      </w:r>
      <w:r w:rsidRPr="000E2634">
        <w:lastRenderedPageBreak/>
        <w:t xml:space="preserve">identifikovaných nástrojov podpory EÚ a SR. Subjekty zodpovedné za implementáciu programov EŠIF budú predkladať v pravidelných časových intervaloch gestorovi pracovnej komisie časový harmonogram plánovaných výziev na predkladanie žiadostí o podporu za účelom  identifikácie </w:t>
      </w:r>
      <w:proofErr w:type="spellStart"/>
      <w:r w:rsidRPr="000E2634">
        <w:t>komplementarity</w:t>
      </w:r>
      <w:proofErr w:type="spellEnd"/>
      <w:r w:rsidRPr="000E2634">
        <w:t xml:space="preserve"> s poskytovaním prostriedkov z iných nástrojov podpory EÚ a SR. Zároveň budú zasielať gestorovi pracovnej komisie jednotlivé návrhy výziev na predkladanie žiadostí na posúdenie súladu zabezpečenia </w:t>
      </w:r>
      <w:proofErr w:type="spellStart"/>
      <w:r w:rsidRPr="000E2634">
        <w:t>komplementarity</w:t>
      </w:r>
      <w:proofErr w:type="spellEnd"/>
      <w:r w:rsidRPr="000E2634">
        <w:t xml:space="preserve"> medzi ostatnými nástrojmi podpory EÚ a SR k EŠIF v identifikovaných oblastiach podpory pred ich zverejnením, tak aby nebol dotknutý plánovaný časový harmonogram zverejnenia výziev. V prípade, ak navrhované znenie výzvy na predkladanie žiadostí o podporu nebude v súlade s identifikovanou </w:t>
      </w:r>
      <w:proofErr w:type="spellStart"/>
      <w:r w:rsidRPr="000E2634">
        <w:t>komplementaritou</w:t>
      </w:r>
      <w:proofErr w:type="spellEnd"/>
      <w:r w:rsidRPr="000E2634">
        <w:t>, bude v právomoci pracovnej komisie požiadať o príslušnú úpravu takejto výzvy. Uvedenou koordináciou sa zabezpečí aj povinná spolupráca zástupcov subjektov zodpovedných za programy EŠIF so zástupcami inštitúcií zodpovednými za implementáciu tematicky príslušných ostatných nástrojov podpory EÚ a SR nielen v procese prípravy výzvy, ale aj ďalších súvisiacich procesoch, vrátane prijímania nápravných opatrení CKO;</w:t>
      </w:r>
    </w:p>
    <w:p w:rsidR="002F34C1" w:rsidRPr="000E2634" w:rsidRDefault="002F34C1" w:rsidP="002F34C1">
      <w:pPr>
        <w:ind w:left="567" w:hanging="283"/>
      </w:pPr>
      <w:r w:rsidRPr="000E2634">
        <w:t>-</w:t>
      </w:r>
      <w:r w:rsidRPr="000E2634">
        <w:tab/>
        <w:t>prípravou informácie s pravidelným časovým intervalom na rokovanie vlády SR o uplatňovaní mechanizmov koordinácie medzi EŠIF a ostatnými nástrojmi podpory, vrátane identifikácie nedostatkov a príslušných nápravných opatrení na zlepšenie tohto mechanizmu;</w:t>
      </w:r>
    </w:p>
    <w:p w:rsidR="002F34C1" w:rsidRPr="000E2634" w:rsidRDefault="002F34C1" w:rsidP="002F34C1">
      <w:pPr>
        <w:ind w:left="567" w:hanging="283"/>
      </w:pPr>
      <w:r w:rsidRPr="000E2634">
        <w:t>-</w:t>
      </w:r>
      <w:r w:rsidRPr="000E2634">
        <w:tab/>
        <w:t>spoločnými aktivitami v oblasti informovania a publicity;</w:t>
      </w:r>
    </w:p>
    <w:p w:rsidR="002F34C1" w:rsidRPr="000E2634" w:rsidRDefault="002F34C1" w:rsidP="002F34C1">
      <w:pPr>
        <w:ind w:left="567" w:hanging="283"/>
      </w:pPr>
      <w:r w:rsidRPr="000E2634">
        <w:t>-</w:t>
      </w:r>
      <w:r w:rsidRPr="000E2634">
        <w:tab/>
        <w:t xml:space="preserve">pravidelným organizovaním školiacich aktivít, </w:t>
      </w:r>
      <w:proofErr w:type="spellStart"/>
      <w:r w:rsidRPr="000E2634">
        <w:t>workshopov</w:t>
      </w:r>
      <w:proofErr w:type="spellEnd"/>
      <w:r w:rsidRPr="000E2634">
        <w:t xml:space="preserve"> a konferencií pre zástupcov relevantných sociálno-ekonomických partnerov na národnej a regionálnej úrovni, vrátane výmeny skúseností a príkladov dobrej praxe so zahraničnými partnermi;</w:t>
      </w:r>
    </w:p>
    <w:p w:rsidR="002F34C1" w:rsidRPr="000E2634" w:rsidRDefault="002F34C1" w:rsidP="002F34C1">
      <w:pPr>
        <w:ind w:left="567" w:hanging="283"/>
      </w:pPr>
      <w:r w:rsidRPr="000E2634">
        <w:t>-</w:t>
      </w:r>
      <w:r w:rsidRPr="000E2634">
        <w:tab/>
        <w:t>koordináciou poskytovania informácií a odborného poradenstva o možnostiach financovania z EŠIF a ostatných nástrojov podpory s cieľom zabezpečenia lepšej dostupnosti informácií pre širokú verejnosť. V rámci plánovaného opatrenia bude zanalyzovaný aktuálny stav v oblasti poskytovania informácií inštitúciami, ktoré už v programovom období 2007 – 2013 pôsobia na regionálnej úrovni. Cieľom bude vytvoriť na národnej úrovni jednotné centrum poskytujúce komplexné informácie o možnostiach využívania pomoci nástrojov podpory EÚ a SR (prostredníctvom vytvorenia jednotného informačného centra, jednotnej webovej platformy a pod.) a optimálny model regionálnej siete informačných a poradenských centier, ktoré by poskytovali podporu a poradenstvo pre žiadateľov a prijímateľov EŠIF tak, aby sa dosiahla možnosť získania všetkých potrebných informácií pre žiadateľa/prijímateľa na jednom mieste. Navrhované opatrenia budú vykonávané v úzkej spolupráci zástupcov EPFRV a ENRF tak, aby bolo možné aktivity v oblasti informovanosti prepojiť naprieč všetkými EŠIF;</w:t>
      </w:r>
    </w:p>
    <w:p w:rsidR="002F34C1" w:rsidRPr="000E2634" w:rsidRDefault="002F34C1" w:rsidP="002F34C1">
      <w:pPr>
        <w:ind w:left="567" w:hanging="283"/>
      </w:pPr>
      <w:r w:rsidRPr="000E2634">
        <w:t>-</w:t>
      </w:r>
      <w:r w:rsidRPr="000E2634">
        <w:tab/>
        <w:t>stanovením kritérií pre zvýhodnenie tých žiadostí vo výberovom procese, ktoré preukážu prepojenie financovania programov EŠIF s ostatnými nástrojmi podpory v prípade vhodnosti a relevancie predmetných výziev k aktivitám podporovaných z ostatných nástrojov podpory;</w:t>
      </w:r>
    </w:p>
    <w:p w:rsidR="002F34C1" w:rsidRPr="000E2634" w:rsidRDefault="002F34C1" w:rsidP="002F34C1">
      <w:pPr>
        <w:ind w:left="567" w:hanging="283"/>
      </w:pPr>
      <w:r w:rsidRPr="000E2634">
        <w:t>-</w:t>
      </w:r>
      <w:r w:rsidRPr="000E2634">
        <w:tab/>
        <w:t>vytváraním ad hoc pracovných skupín s cieľom prijatia konkrétnych krokov na koordinovaný postup pri implementácii programov, ako aj povinnosťou zriadenia expertných pracovných skupín pod monitorovacím výborom RO za účasti zástupcov tematicky príslušných ostatných nástrojov podpory;</w:t>
      </w:r>
    </w:p>
    <w:p w:rsidR="002F34C1" w:rsidRPr="000E2634" w:rsidRDefault="002F34C1" w:rsidP="002F34C1">
      <w:pPr>
        <w:rPr>
          <w:rFonts w:cs="Calibri"/>
        </w:rPr>
      </w:pPr>
      <w:r w:rsidRPr="000E2634">
        <w:rPr>
          <w:rFonts w:cs="Calibri"/>
        </w:rPr>
        <w:lastRenderedPageBreak/>
        <w:t xml:space="preserve">Výrazným posilnením centrálnej regulácie EŠIF budú </w:t>
      </w:r>
      <w:r w:rsidR="00181C97" w:rsidRPr="000E2634">
        <w:rPr>
          <w:rFonts w:cs="Calibri"/>
        </w:rPr>
        <w:t>kľúčov</w:t>
      </w:r>
      <w:r w:rsidR="00181C97">
        <w:rPr>
          <w:rFonts w:cs="Calibri"/>
        </w:rPr>
        <w:t>ými</w:t>
      </w:r>
      <w:r w:rsidR="00181C97" w:rsidRPr="000E2634">
        <w:rPr>
          <w:rFonts w:cs="Calibri"/>
        </w:rPr>
        <w:t xml:space="preserve"> činnos</w:t>
      </w:r>
      <w:r w:rsidR="00181C97">
        <w:rPr>
          <w:rFonts w:cs="Calibri"/>
        </w:rPr>
        <w:t>ťami</w:t>
      </w:r>
      <w:r w:rsidR="00181C97" w:rsidRPr="000E2634">
        <w:rPr>
          <w:rFonts w:cs="Calibri"/>
        </w:rPr>
        <w:t xml:space="preserve"> </w:t>
      </w:r>
      <w:r w:rsidRPr="000E2634">
        <w:rPr>
          <w:rFonts w:cs="Calibri"/>
        </w:rPr>
        <w:t>CKO</w:t>
      </w:r>
      <w:r w:rsidR="00B817F0">
        <w:rPr>
          <w:rFonts w:cs="Calibri"/>
        </w:rPr>
        <w:t xml:space="preserve"> a </w:t>
      </w:r>
      <w:r w:rsidR="00181C97">
        <w:rPr>
          <w:rFonts w:cs="Calibri"/>
        </w:rPr>
        <w:t>ÚV SR</w:t>
      </w:r>
      <w:r w:rsidR="00F13879">
        <w:rPr>
          <w:rFonts w:cs="Calibri"/>
        </w:rPr>
        <w:t xml:space="preserve"> (od </w:t>
      </w:r>
      <w:r w:rsidR="00B817F0">
        <w:rPr>
          <w:rFonts w:cs="Calibri"/>
        </w:rPr>
        <w:t>15</w:t>
      </w:r>
      <w:r w:rsidR="00F13879">
        <w:rPr>
          <w:rFonts w:cs="Calibri"/>
        </w:rPr>
        <w:t>.</w:t>
      </w:r>
      <w:r w:rsidR="00B817F0">
        <w:rPr>
          <w:rFonts w:cs="Calibri"/>
        </w:rPr>
        <w:t>5</w:t>
      </w:r>
      <w:r w:rsidR="00F13879">
        <w:rPr>
          <w:rFonts w:cs="Calibri"/>
        </w:rPr>
        <w:t>.2016)</w:t>
      </w:r>
      <w:r w:rsidRPr="000E2634">
        <w:rPr>
          <w:rFonts w:cs="Calibri"/>
        </w:rPr>
        <w:t xml:space="preserve"> programovanie na strategickej úrovni, riadenie a metodické usmerňovanie subjektov zapojených do implementácie EŠIF, vývoj a prevádzka IT monitorovacích systémov, monitorovanie a hodnotenie implementácie EŠIF, príprava legislatívy politiky súdržnosti, informovanie a komunikácia, budovanie sietí, sťažností. Posilnením kompetencií bude v rámci špecifického cieľa CKO:</w:t>
      </w:r>
    </w:p>
    <w:p w:rsidR="002F34C1" w:rsidRPr="000E2634" w:rsidRDefault="002F34C1" w:rsidP="002F34C1">
      <w:pPr>
        <w:pStyle w:val="Odsekzoznamu"/>
        <w:numPr>
          <w:ilvl w:val="0"/>
          <w:numId w:val="2"/>
        </w:numPr>
        <w:spacing w:after="0"/>
      </w:pPr>
      <w:r w:rsidRPr="000E2634">
        <w:t xml:space="preserve">zodpovedné za strategické riadenie a metodickú podporu EŠIF </w:t>
      </w:r>
    </w:p>
    <w:p w:rsidR="002F34C1" w:rsidRPr="000E2634" w:rsidRDefault="002F34C1" w:rsidP="002F34C1">
      <w:pPr>
        <w:pStyle w:val="Odsekzoznamu"/>
        <w:numPr>
          <w:ilvl w:val="0"/>
          <w:numId w:val="2"/>
        </w:numPr>
        <w:spacing w:after="0"/>
      </w:pPr>
      <w:r w:rsidRPr="000E2634">
        <w:t xml:space="preserve">gestor riadenia horizontálnych princípov a programov nadnárodnej spolupráce </w:t>
      </w:r>
    </w:p>
    <w:p w:rsidR="002F34C1" w:rsidRPr="000E2634" w:rsidRDefault="002F34C1" w:rsidP="002F34C1">
      <w:pPr>
        <w:pStyle w:val="Odsekzoznamu"/>
        <w:numPr>
          <w:ilvl w:val="0"/>
          <w:numId w:val="2"/>
        </w:numPr>
        <w:spacing w:after="0"/>
      </w:pPr>
      <w:r w:rsidRPr="000E2634">
        <w:t xml:space="preserve">gestor uplatňovania výkonnostného rámca </w:t>
      </w:r>
    </w:p>
    <w:p w:rsidR="002F34C1" w:rsidRDefault="002F34C1" w:rsidP="002F34C1">
      <w:pPr>
        <w:rPr>
          <w:rFonts w:cs="Calibri"/>
        </w:rPr>
      </w:pPr>
    </w:p>
    <w:p w:rsidR="002F34C1" w:rsidRPr="000E2634" w:rsidRDefault="002F34C1" w:rsidP="002F34C1">
      <w:pPr>
        <w:rPr>
          <w:color w:val="FF0000"/>
        </w:rPr>
      </w:pPr>
      <w:r w:rsidRPr="00FB2F0E">
        <w:rPr>
          <w:rFonts w:cs="Calibri"/>
        </w:rPr>
        <w:t xml:space="preserve">V rámci zvyšovania účinnosti finančného riadenia, kontroly a auditu EŠIF je špecifický cieľ  orientovaný na podporu budovania </w:t>
      </w:r>
      <w:r>
        <w:rPr>
          <w:rFonts w:cs="Calibri"/>
        </w:rPr>
        <w:t>DSK AK</w:t>
      </w:r>
      <w:r w:rsidRPr="00FB2F0E">
        <w:rPr>
          <w:rFonts w:cs="Calibri"/>
        </w:rPr>
        <w:t xml:space="preserve"> pre hospodárne, efektívne, účelné a účinné fungovanie subjektov zapojených do finančného riadenia, kontroly a auditu EŠIF.</w:t>
      </w:r>
      <w:r w:rsidRPr="000E2634">
        <w:t xml:space="preserve"> Cieľom je tiež podporiť spoluprácu týchto subjektov, ako aj spoluprácu subjektov zodpovedných za vydávanie rozhodnutí vo veciach porušenia finančnej disciplíny na základe zistení pri kontrole prostriedkov EŠIF a ich vymáhanie.</w:t>
      </w:r>
      <w:r w:rsidRPr="000E2634">
        <w:rPr>
          <w:color w:val="FF0000"/>
        </w:rPr>
        <w:t xml:space="preserve"> </w:t>
      </w:r>
    </w:p>
    <w:p w:rsidR="002F34C1" w:rsidRPr="000E2634" w:rsidRDefault="002F34C1" w:rsidP="002F34C1">
      <w:r w:rsidRPr="000E2634">
        <w:t xml:space="preserve">V oblasti finančného riadenia, kontroly a auditu pôsobia v rámci štruktúry MF SR dva nezávislé orgány, CO a OA. MF SR má v súčasnosti už vybudované dostatočne skúsené administratívne kapacity pre plnenie úloh CO a OA. </w:t>
      </w:r>
    </w:p>
    <w:p w:rsidR="002F34C1" w:rsidRPr="000E2634" w:rsidRDefault="002F34C1" w:rsidP="002F34C1">
      <w:r w:rsidRPr="000E2634">
        <w:t xml:space="preserve">CO je dlhodobo považovaný zo strany EK a Európskeho dvora audítorov za stabilný, spoľahlivý a fungujúci prvok systému. </w:t>
      </w:r>
    </w:p>
    <w:p w:rsidR="002F34C1" w:rsidRPr="000E2634" w:rsidRDefault="002F34C1" w:rsidP="002F34C1">
      <w:pPr>
        <w:rPr>
          <w:szCs w:val="24"/>
        </w:rPr>
      </w:pPr>
      <w:r w:rsidRPr="000E2634">
        <w:rPr>
          <w:rFonts w:cs="Calibri"/>
        </w:rPr>
        <w:t xml:space="preserve">Na základe toho nie je v rámci programového obdobia 2014-2020 potrebné pristupovať k vytváraniu nových organizačných štruktúr, ale je potrebné posilňovať už vytvorené štruktúry CO. </w:t>
      </w:r>
      <w:r w:rsidRPr="000E2634">
        <w:rPr>
          <w:szCs w:val="24"/>
        </w:rPr>
        <w:t>Efektívne fungovanie CO prispeje k zabezpečeniu komplexného systému finančného riadenia EŠIF, účinného certifikačného overovania a metodického usmerňovania subjektov zapojených do finančného riadenia EŠIF zo strany CO.</w:t>
      </w:r>
    </w:p>
    <w:p w:rsidR="002F34C1" w:rsidRPr="000E2634" w:rsidRDefault="002F34C1" w:rsidP="002F34C1">
      <w:pPr>
        <w:rPr>
          <w:szCs w:val="24"/>
        </w:rPr>
      </w:pPr>
      <w:r w:rsidRPr="000E2634">
        <w:rPr>
          <w:szCs w:val="24"/>
        </w:rPr>
        <w:t>Úlohou OA bude naďalej zabezpečovať výkon audítorských činností. Uvedené činnosti bude plniť aj v spolupráci so spolupracujúcimi orgánmi OA. OA bude v oblasti kontroly a auditu okrem výkonu auditu zabezpečovať potrebnú plánovaciu, monitorovaciu a </w:t>
      </w:r>
      <w:proofErr w:type="spellStart"/>
      <w:r w:rsidRPr="000E2634">
        <w:rPr>
          <w:szCs w:val="24"/>
        </w:rPr>
        <w:t>reportovaciu</w:t>
      </w:r>
      <w:proofErr w:type="spellEnd"/>
      <w:r w:rsidRPr="000E2634">
        <w:rPr>
          <w:szCs w:val="24"/>
        </w:rPr>
        <w:t xml:space="preserve"> činnosť, zastreší metodickú činnosť a  legislatívu v oblasti auditu a kontroly.  Vo vzťahu k svojim spolupracujúcim orgánom ich bude koordinovať a metodicky usmerňovať. </w:t>
      </w:r>
    </w:p>
    <w:p w:rsidR="002F34C1" w:rsidRPr="000E2634" w:rsidRDefault="002F34C1" w:rsidP="002F34C1">
      <w:pPr>
        <w:spacing w:before="240" w:after="240"/>
        <w:rPr>
          <w:rFonts w:eastAsia="Times New Roman"/>
          <w:szCs w:val="24"/>
        </w:rPr>
      </w:pPr>
      <w:r w:rsidRPr="000E2634">
        <w:rPr>
          <w:rFonts w:eastAsia="Times New Roman"/>
          <w:szCs w:val="24"/>
        </w:rPr>
        <w:t>V rámci auditov EŠIF bude potrebné nastaviť postupy pre výkon auditu, metodiku a s tým súvisiace činnosti, ako aj zabezpečiť efektívny výkon auditov a</w:t>
      </w:r>
      <w:r>
        <w:rPr>
          <w:rFonts w:eastAsia="Times New Roman"/>
          <w:szCs w:val="24"/>
        </w:rPr>
        <w:t> </w:t>
      </w:r>
      <w:r w:rsidRPr="000E2634">
        <w:rPr>
          <w:rFonts w:eastAsia="Times New Roman"/>
          <w:szCs w:val="24"/>
        </w:rPr>
        <w:t>s</w:t>
      </w:r>
      <w:r>
        <w:rPr>
          <w:rFonts w:eastAsia="Times New Roman"/>
          <w:szCs w:val="24"/>
        </w:rPr>
        <w:t xml:space="preserve"> </w:t>
      </w:r>
      <w:r w:rsidRPr="000E2634">
        <w:rPr>
          <w:rFonts w:eastAsia="Times New Roman"/>
          <w:szCs w:val="24"/>
        </w:rPr>
        <w:t>tým súvisiace činnosti zo strany OA a spolupracujúcich orgánov OA.</w:t>
      </w:r>
    </w:p>
    <w:p w:rsidR="002F34C1" w:rsidRPr="000E2634" w:rsidRDefault="002F34C1" w:rsidP="002F34C1">
      <w:pPr>
        <w:pStyle w:val="SHNSRRodsek"/>
        <w:rPr>
          <w:rFonts w:ascii="Times New Roman" w:hAnsi="Times New Roman" w:cs="Times New Roman"/>
          <w:sz w:val="24"/>
          <w:szCs w:val="24"/>
        </w:rPr>
      </w:pPr>
      <w:r>
        <w:rPr>
          <w:rFonts w:ascii="Times New Roman" w:hAnsi="Times New Roman" w:cs="Times New Roman"/>
          <w:sz w:val="24"/>
          <w:szCs w:val="24"/>
        </w:rPr>
        <w:t>Taktiež bude potrebné z</w:t>
      </w:r>
      <w:r w:rsidRPr="000E2634">
        <w:rPr>
          <w:rFonts w:ascii="Times New Roman" w:hAnsi="Times New Roman" w:cs="Times New Roman"/>
          <w:sz w:val="24"/>
          <w:szCs w:val="24"/>
        </w:rPr>
        <w:t xml:space="preserve">výšiť garancie pre správnosť (hospodárnosť a účelnosť) využívania verejných zdrojov spoluprácou s Úradom pre verejné obstarávanie a posilniť súčinnosť Úradu pre verejné obstarávanie s OA v oblasti metodického riadenia a usmerňovania pre oblasť VO a pre výkon kontroly VO a vypracovať modelové riešenia pre najčastejšie porušenia zákona o VO. </w:t>
      </w:r>
    </w:p>
    <w:p w:rsidR="002F34C1" w:rsidRDefault="002F34C1" w:rsidP="002F34C1">
      <w:pPr>
        <w:pStyle w:val="Odsekzoznamu"/>
        <w:ind w:left="0"/>
        <w:rPr>
          <w:rFonts w:cs="Calibri"/>
        </w:rPr>
      </w:pPr>
      <w:r w:rsidRPr="000E2634">
        <w:rPr>
          <w:szCs w:val="24"/>
        </w:rPr>
        <w:t>V záujme ochrany finančných zdrojov EŠIF bude tiež posilnená spolupráca OA a CO s OCKÚ OLAF nakoľko vykonáva viaceré činnosti smerujúce k naplneniu tohto špecifického cieľa pre oblasti ako je komunikácia a koordinácia so sieťovými partnermi, manažment nezrovnalosti a evidencia trestných konaní, evidencia podaní a výkon kontroly, správa a aktualizácia CED a ďalšie dôležité čiastkové procesy, aktualizácia údajov v rámci systému AFIS a súvisiace povinnosti pre OCKÚ OLAF v evidencii systému ITMS.</w:t>
      </w:r>
    </w:p>
    <w:p w:rsidR="002F34C1" w:rsidRDefault="002F34C1" w:rsidP="002F34C1">
      <w:pPr>
        <w:rPr>
          <w:rFonts w:cs="Calibri"/>
          <w:i/>
        </w:rPr>
      </w:pPr>
      <w:r w:rsidRPr="00B36015">
        <w:rPr>
          <w:rFonts w:cs="Calibri"/>
        </w:rPr>
        <w:lastRenderedPageBreak/>
        <w:t>Na všetky AK refundované z prostriedkov OP TP sa bude vzťahovať novelizácia zákona č. 400/2009 Z. z. o štátnej službe, a v rámci ustanovení tohto zákona budú riadené. Popis legislatívnych zmien sa nachádza v prílohe č. 5.</w:t>
      </w:r>
    </w:p>
    <w:p w:rsidR="00B67DDF" w:rsidRDefault="00B67DDF" w:rsidP="00B67DDF">
      <w:pPr>
        <w:pStyle w:val="SHNSRRodsek"/>
      </w:pPr>
      <w:bookmarkStart w:id="1" w:name="_Toc385876304"/>
      <w:bookmarkStart w:id="2" w:name="_Toc401759942"/>
      <w:r w:rsidRPr="00FB2F0E">
        <w:rPr>
          <w:rFonts w:ascii="Times New Roman" w:hAnsi="Times New Roman" w:cs="Times New Roman"/>
          <w:bCs/>
          <w:color w:val="4F81BD"/>
          <w:sz w:val="24"/>
        </w:rPr>
        <w:t>Oprávnené aktivity</w:t>
      </w:r>
      <w:bookmarkStart w:id="3" w:name="_Toc401759943"/>
      <w:bookmarkEnd w:id="1"/>
      <w:bookmarkEnd w:id="2"/>
    </w:p>
    <w:p w:rsidR="00B67DDF" w:rsidRDefault="00B67DDF" w:rsidP="00B67DDF">
      <w:pPr>
        <w:pStyle w:val="SHNSRRodsek"/>
      </w:pPr>
      <w:r w:rsidRPr="00FB2F0E">
        <w:rPr>
          <w:rFonts w:ascii="Times New Roman" w:hAnsi="Times New Roman" w:cs="Times New Roman"/>
          <w:bCs/>
          <w:color w:val="4F81BD"/>
          <w:sz w:val="24"/>
        </w:rPr>
        <w:t>Opis typu a príklady aktivít</w:t>
      </w:r>
      <w:bookmarkEnd w:id="3"/>
    </w:p>
    <w:p w:rsidR="00B67DDF" w:rsidRPr="00516AE3" w:rsidRDefault="00B67DDF" w:rsidP="00B67DDF">
      <w:pPr>
        <w:pStyle w:val="SHNSRRodsek"/>
        <w:rPr>
          <w:i/>
          <w:szCs w:val="24"/>
        </w:rPr>
      </w:pPr>
      <w:r w:rsidRPr="00E60E5F">
        <w:rPr>
          <w:rFonts w:ascii="Times New Roman" w:hAnsi="Times New Roman" w:cs="Times New Roman"/>
          <w:bCs/>
          <w:sz w:val="24"/>
        </w:rPr>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Refundáci</w:t>
      </w:r>
      <w:r w:rsidR="008E3D9E">
        <w:rPr>
          <w:szCs w:val="24"/>
        </w:rPr>
        <w:t>u</w:t>
      </w:r>
      <w:r w:rsidRPr="00A32770">
        <w:rPr>
          <w:szCs w:val="24"/>
        </w:rPr>
        <w:t xml:space="preserve"> miezd AK priamo zapojených do riadenia, kontroly a auditu EŠIF </w:t>
      </w:r>
    </w:p>
    <w:p w:rsidR="00B67DDF" w:rsidRPr="001C6B5C" w:rsidRDefault="00A32770" w:rsidP="00A32770">
      <w:pPr>
        <w:pStyle w:val="Odsekzoznamu"/>
        <w:numPr>
          <w:ilvl w:val="0"/>
          <w:numId w:val="3"/>
        </w:numPr>
        <w:tabs>
          <w:tab w:val="left" w:pos="426"/>
        </w:tabs>
        <w:ind w:left="426" w:hanging="426"/>
        <w:rPr>
          <w:szCs w:val="24"/>
        </w:rPr>
      </w:pPr>
      <w:r w:rsidRPr="00A32770">
        <w:rPr>
          <w:szCs w:val="24"/>
        </w:rPr>
        <w:t>Zavedenie transparentného, spravodlivého a motivačného systému hodnotenia, odmeňovania oprávnených prijímateľov OP TP na základe stratégie riadenia AK a následné rozšírenie tejto stratégie na všetky AK všetkých OP</w:t>
      </w:r>
      <w:r w:rsidR="00B67DDF" w:rsidRPr="001C6B5C">
        <w:rPr>
          <w:szCs w:val="24"/>
        </w:rPr>
        <w:t xml:space="preserve"> </w:t>
      </w:r>
    </w:p>
    <w:p w:rsidR="00B67DDF" w:rsidRDefault="00A32770" w:rsidP="00A32770">
      <w:pPr>
        <w:pStyle w:val="Odsekzoznamu"/>
        <w:numPr>
          <w:ilvl w:val="0"/>
          <w:numId w:val="3"/>
        </w:numPr>
        <w:tabs>
          <w:tab w:val="left" w:pos="426"/>
        </w:tabs>
        <w:ind w:left="426" w:hanging="426"/>
        <w:rPr>
          <w:szCs w:val="24"/>
        </w:rPr>
      </w:pPr>
      <w:r w:rsidRPr="00A32770">
        <w:rPr>
          <w:szCs w:val="24"/>
        </w:rPr>
        <w:t>Zavedenie a realizáci</w:t>
      </w:r>
      <w:r w:rsidR="008E3D9E">
        <w:rPr>
          <w:szCs w:val="24"/>
        </w:rPr>
        <w:t>u</w:t>
      </w:r>
      <w:r w:rsidRPr="00A32770">
        <w:rPr>
          <w:szCs w:val="24"/>
        </w:rPr>
        <w:t xml:space="preserve"> centrálneho plánu vzdelávania, odrážajúceho potreby štandardizovaných pracovných  poz</w:t>
      </w:r>
      <w:r>
        <w:rPr>
          <w:szCs w:val="24"/>
        </w:rPr>
        <w:t>í</w:t>
      </w:r>
      <w:r w:rsidRPr="00A32770">
        <w:rPr>
          <w:szCs w:val="24"/>
        </w:rPr>
        <w:t>ci</w:t>
      </w:r>
      <w:r>
        <w:rPr>
          <w:szCs w:val="24"/>
        </w:rPr>
        <w:t>í</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 xml:space="preserve">Špecifické vzdelávanie AK zapojených </w:t>
      </w:r>
      <w:r w:rsidR="004C2AAF">
        <w:rPr>
          <w:szCs w:val="24"/>
        </w:rPr>
        <w:t xml:space="preserve">do </w:t>
      </w:r>
      <w:r w:rsidRPr="00A32770">
        <w:rPr>
          <w:szCs w:val="24"/>
        </w:rPr>
        <w:t>riadenia, kontroly a auditu EŠIF</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Príprav</w:t>
      </w:r>
      <w:r w:rsidR="008E3D9E">
        <w:rPr>
          <w:szCs w:val="24"/>
        </w:rPr>
        <w:t>u</w:t>
      </w:r>
      <w:r w:rsidRPr="00A32770">
        <w:rPr>
          <w:szCs w:val="24"/>
        </w:rPr>
        <w:t xml:space="preserve"> nových AK do riadenia, kontroly a auditu EŠIF</w:t>
      </w:r>
    </w:p>
    <w:p w:rsidR="00B67DDF" w:rsidRPr="00DC1B2E" w:rsidRDefault="00A32770" w:rsidP="00A32770">
      <w:pPr>
        <w:pStyle w:val="Nadpis2"/>
        <w:numPr>
          <w:ilvl w:val="0"/>
          <w:numId w:val="15"/>
        </w:numPr>
        <w:rPr>
          <w:b w:val="0"/>
          <w:i/>
          <w:sz w:val="22"/>
          <w:lang w:eastAsia="sk-SK"/>
        </w:rPr>
      </w:pPr>
      <w:r w:rsidRPr="00A32770">
        <w:rPr>
          <w:i/>
          <w:sz w:val="22"/>
        </w:rPr>
        <w:t>Refundácia miezd AK priamo zapojených do riadenia, kontroly a auditu EŠIF</w:t>
      </w:r>
      <w:r w:rsidR="00B67DDF" w:rsidRPr="00DC1B2E">
        <w:rPr>
          <w:i/>
          <w:sz w:val="22"/>
          <w:lang w:eastAsia="sk-SK"/>
        </w:rPr>
        <w:t xml:space="preserve"> </w:t>
      </w:r>
    </w:p>
    <w:p w:rsidR="00B67DDF" w:rsidRDefault="00B67DDF" w:rsidP="00B67DDF">
      <w:pPr>
        <w:spacing w:before="120"/>
      </w:pPr>
      <w:r w:rsidRPr="003F4744">
        <w:t xml:space="preserve">CKO </w:t>
      </w:r>
      <w:r>
        <w:t xml:space="preserve"> s podporou </w:t>
      </w:r>
      <w:r w:rsidRPr="001D269A">
        <w:t>RO OP TP bud</w:t>
      </w:r>
      <w:r>
        <w:t>e</w:t>
      </w:r>
      <w:r w:rsidRPr="001D269A">
        <w:t xml:space="preserve"> zodpovedn</w:t>
      </w:r>
      <w:r>
        <w:t>é</w:t>
      </w:r>
      <w:r w:rsidRPr="001D269A">
        <w:t xml:space="preserve"> za efektívne a účinné riadenie pomoci z EŠIF z centrálnej úrovne prostredníctvom efektívneho systému monitorovania a hodnotenia, napĺňania cieľov PD SR a OP, s možnosťou reálneho dosahu na navrhovanie konkrétnych nápravných opatrení pri ich neplnení. </w:t>
      </w:r>
    </w:p>
    <w:p w:rsidR="00B67DDF" w:rsidRPr="001D269A" w:rsidRDefault="00B67DDF" w:rsidP="00B67DDF">
      <w:pPr>
        <w:spacing w:before="120"/>
      </w:pPr>
      <w:r w:rsidRPr="001D269A">
        <w:t xml:space="preserve">Dôjde k posilneniu role </w:t>
      </w:r>
      <w:proofErr w:type="spellStart"/>
      <w:r w:rsidRPr="001D269A">
        <w:t>CKOako</w:t>
      </w:r>
      <w:proofErr w:type="spellEnd"/>
      <w:r w:rsidRPr="001D269A">
        <w:t xml:space="preserve"> koordinátora a metodického garanta všetkých subjektov zapojených do implementácie EŠIF na národnej úrovni a metodickej podpory pri využívaní technickej pomoci RO a SORO formou pravidelného monitoringu </w:t>
      </w:r>
      <w:r>
        <w:t xml:space="preserve">využívania a zacielenia prostriedkov </w:t>
      </w:r>
      <w:r w:rsidRPr="001D269A">
        <w:t xml:space="preserve">technickej pomoci s RO a SORO, vrátane posilnenia dohľadu CKO nad jednotnosťou systému implementácie na úrovni RO a SORO, posilnenie úlohy CKO </w:t>
      </w:r>
      <w:r w:rsidR="00C15D7A">
        <w:t xml:space="preserve">a ÚV SR (od 15.5.2016) </w:t>
      </w:r>
      <w:r w:rsidRPr="001D269A">
        <w:t xml:space="preserve">ako garanta </w:t>
      </w:r>
      <w:r w:rsidRPr="003B5B70">
        <w:t xml:space="preserve">nástrojov na zabezpečenie </w:t>
      </w:r>
      <w:r>
        <w:t xml:space="preserve">budovania analytických kapacít formou zjednotenia popisov pracovných pozícii AK EŠIF a zavedením nástrojov riadenia pracovného výkonu AK EŠIF, nástrojov </w:t>
      </w:r>
      <w:r w:rsidRPr="003B5B70">
        <w:t>nestrannosti, nekorupčného správania, efektívneho boja proti podvodom a zamedzenia konfliktu záujmov</w:t>
      </w:r>
      <w:r w:rsidRPr="001D269A">
        <w:t>.</w:t>
      </w:r>
    </w:p>
    <w:p w:rsidR="00B67DDF" w:rsidRDefault="00B67DDF" w:rsidP="00B67DDF">
      <w:pPr>
        <w:spacing w:before="120"/>
      </w:pPr>
      <w:r w:rsidRPr="001D269A">
        <w:t xml:space="preserve">Zapracovanie opatrení vyplývajúcich zo stratégie </w:t>
      </w:r>
      <w:r w:rsidR="007F2B7C">
        <w:t>riadenia</w:t>
      </w:r>
      <w:r w:rsidRPr="001D269A">
        <w:t xml:space="preserve"> AK do centrálnych podporných nástrojov, najmä systému riadenia EŠIF a IT monitorovacieho systému – jednotlivé prvky stratégie, je potrebné odzrkadliť v podporných nástrojoch implementácie EŠIF, t. j. v novom jednotnom systéme riadenia (zavedenie jednotnej metodiky pre implementáciu finančnej pomoci z EŠIF pri zohľadnení špecifík ENRF) a zároveň je dôležité zakomponovať podporu jednotlivých procesov aj v rámci IT monitorovacieho systému, prípadne iných s</w:t>
      </w:r>
      <w:r>
        <w:t xml:space="preserve">ystémov v zmysle požiadaviek </w:t>
      </w:r>
      <w:proofErr w:type="spellStart"/>
      <w:r>
        <w:t>e-K</w:t>
      </w:r>
      <w:r w:rsidRPr="001D269A">
        <w:t>ohézie</w:t>
      </w:r>
      <w:proofErr w:type="spellEnd"/>
      <w:r w:rsidRPr="001D269A">
        <w:t xml:space="preserve"> a </w:t>
      </w:r>
      <w:proofErr w:type="spellStart"/>
      <w:r w:rsidRPr="001D269A">
        <w:t>e-Governmentu</w:t>
      </w:r>
      <w:proofErr w:type="spellEnd"/>
      <w:r w:rsidRPr="001D269A">
        <w:t xml:space="preserve"> a k zabezpečeniu jeho integrácie s inými IS verejnej správy (identifikácia možností automatizácie procesov a rozšírenia elektronickej výmeny podkladov, dokumentov a informácií) do začiatku roku 2016.</w:t>
      </w:r>
    </w:p>
    <w:p w:rsidR="00B67DDF" w:rsidRDefault="00B67DDF" w:rsidP="00B67DDF">
      <w:pPr>
        <w:rPr>
          <w:szCs w:val="24"/>
        </w:rPr>
      </w:pPr>
      <w:r>
        <w:t>CKO bude aj v PO 2014 – 2020 zabezpečovať úlohy v oblasti politiky súdržnosti EÚ</w:t>
      </w:r>
      <w:r w:rsidRPr="00A47996">
        <w:t>. V rámci plnenia úloh v oblasti politiky súdržnosti je potrebné zá</w:t>
      </w:r>
      <w:r w:rsidRPr="009B1FD1">
        <w:t xml:space="preserve">roveň reflektovať aj na úlohy plnené v rámci </w:t>
      </w:r>
      <w:proofErr w:type="spellStart"/>
      <w:r w:rsidRPr="009B1FD1">
        <w:t>MZVaEZ</w:t>
      </w:r>
      <w:proofErr w:type="spellEnd"/>
      <w:r w:rsidRPr="009B1FD1">
        <w:t xml:space="preserve"> SR, ktoré prispievajú rovnako k dosahovaniu cieľov stanovených v rámci prioritnej osi</w:t>
      </w:r>
      <w:r w:rsidRPr="00FC0109">
        <w:t xml:space="preserve"> 1</w:t>
      </w:r>
      <w:r w:rsidRPr="00A47996">
        <w:t>.</w:t>
      </w:r>
      <w:r>
        <w:t xml:space="preserve"> </w:t>
      </w:r>
    </w:p>
    <w:p w:rsidR="00B67DDF" w:rsidRDefault="00B67DDF" w:rsidP="00B67DDF">
      <w:pPr>
        <w:rPr>
          <w:szCs w:val="24"/>
        </w:rPr>
      </w:pPr>
      <w:r>
        <w:rPr>
          <w:szCs w:val="24"/>
        </w:rPr>
        <w:lastRenderedPageBreak/>
        <w:t>Cieľom bude zabezpečiť efektívnu implementáciu, monitorovanie a hodnotenie Partnerskej dohody SR na roky 2014 – 2020, vrátane prípravy správ o pokroku pri vykonávaní partnerskej dohody v zmysle čl. 52 nariadenia EP a Rady (EÚ) č. 1303/2013. V priebehu PO 2014 – 2020 CKO bude vykonávať opatrenia smerujúce k zabezpečeniu splnenia úloh Slovenskej republiky, a to aj v súvislosti s predsedníctvom SR v Rade EÚ a Vyšehradskej skupine v oblasti politiky súdržnosti EÚ.</w:t>
      </w:r>
    </w:p>
    <w:p w:rsidR="00B67DDF" w:rsidRDefault="00B67DDF" w:rsidP="00B67DDF">
      <w:pPr>
        <w:rPr>
          <w:szCs w:val="24"/>
        </w:rPr>
      </w:pPr>
      <w:r>
        <w:rPr>
          <w:szCs w:val="24"/>
        </w:rPr>
        <w:t xml:space="preserve">Skúsenosti z prípravy PO 2014 – 2020, najmä náročná príprava strategických, koncepčných, analytických a legislatívnych materiálov potvrdili nevyhnutnosť vykonávať efektívne opatrenia na zabezpečenie kvalitnej prípravy politiky súdržnosti EÚ v PO </w:t>
      </w:r>
      <w:proofErr w:type="spellStart"/>
      <w:r>
        <w:rPr>
          <w:szCs w:val="24"/>
        </w:rPr>
        <w:t>po</w:t>
      </w:r>
      <w:proofErr w:type="spellEnd"/>
      <w:r>
        <w:rPr>
          <w:szCs w:val="24"/>
        </w:rPr>
        <w:t xml:space="preserve"> roku 2020 z pozície CKO.</w:t>
      </w:r>
    </w:p>
    <w:p w:rsidR="00B67DDF" w:rsidRPr="001D269A" w:rsidRDefault="00B67DDF" w:rsidP="00B67DDF">
      <w:pPr>
        <w:spacing w:before="120"/>
      </w:pPr>
      <w:r>
        <w:rPr>
          <w:szCs w:val="24"/>
        </w:rPr>
        <w:t>V súvislosti s nariadením EP a Rady (EÚ) č. 1302/2013 sú Európske zoskupenia územnej spolupráce (EZÚS), ako súčasť politiky súdržnosti EÚ, jedným z efektívnych nástrojov pre proces implementácie programov Európskej územnej spolupráce. Cieľom bude zabezpečiť efektívne vykonávanie úloh ÚV SR (CKO) v zmysle § 24 zákona č. 575/2001 Z. z. v znení neskorších predpisov v spojení so zákonom č. 90/2008 Z. z. v znení neskorších predpisov, ako registrového úradu EZÚS v podmienkach SR.</w:t>
      </w:r>
      <w:r w:rsidRPr="001D269A">
        <w:t xml:space="preserve"> </w:t>
      </w:r>
    </w:p>
    <w:p w:rsidR="00B67DDF" w:rsidRDefault="00B67DDF" w:rsidP="00B67DDF">
      <w:pPr>
        <w:spacing w:before="120"/>
      </w:pPr>
      <w:r>
        <w:t xml:space="preserve">Pri zavádzaní nových kompetencií pre gestorov ohľadne možnosti prijať prísnejšie opatrenia pre RO a SORO v prípade nesúladu výzvy alebo odborného hodnotenia s horizontálnymi princípmi bude potrebné nastaviť systém riadenia tak, aby tieto návrhy boli vykonateľné a implementované zo strany gestorov HP. </w:t>
      </w:r>
    </w:p>
    <w:p w:rsidR="00B67DDF" w:rsidRDefault="00B67DDF" w:rsidP="00B67DDF">
      <w:pPr>
        <w:spacing w:before="120"/>
      </w:pPr>
      <w:r w:rsidRPr="00E1580C">
        <w:t>Posilnením regulačnej pozície CKO</w:t>
      </w:r>
      <w:r w:rsidR="00F13879">
        <w:t xml:space="preserve"> </w:t>
      </w:r>
      <w:r w:rsidR="00B817F0">
        <w:t xml:space="preserve"> a </w:t>
      </w:r>
      <w:r w:rsidR="0004662F">
        <w:t xml:space="preserve">ÚV SR </w:t>
      </w:r>
      <w:r w:rsidR="00F13879">
        <w:t>(od 15.5.2016)</w:t>
      </w:r>
      <w:r>
        <w:t xml:space="preserve"> s podporou RO OP TP </w:t>
      </w:r>
      <w:r w:rsidRPr="00E1580C">
        <w:t>sa zároveň vytvorí predpoklad pre zintenzívnenie spolupráce CKO</w:t>
      </w:r>
      <w:r>
        <w:t xml:space="preserve">  </w:t>
      </w:r>
      <w:r w:rsidRPr="00E1580C">
        <w:t>s jednotlivými RO, SORO a špecializovanými subjektmi a naplní sa základná misia celej stratégie riadenia AK premietnutá do jej cieľov (odbornosť, kontinuita, profesionalita, efektívnosť a účinnosť)</w:t>
      </w:r>
      <w:r>
        <w:t>.</w:t>
      </w:r>
    </w:p>
    <w:p w:rsidR="00B67DDF" w:rsidRPr="00E1580C" w:rsidRDefault="00B67DDF" w:rsidP="00B67DDF">
      <w:pPr>
        <w:spacing w:before="120"/>
      </w:pPr>
      <w:r>
        <w:t>Organizačné útvary MF SR podieľajúce sa na implementácii FN budú zodpovedné za efektívne riadenie a výkon k</w:t>
      </w:r>
      <w:r w:rsidRPr="00145890">
        <w:t>oordináci</w:t>
      </w:r>
      <w:r>
        <w:t>e FN</w:t>
      </w:r>
      <w:r w:rsidRPr="00145890">
        <w:t xml:space="preserve"> a usmerňovanie subjektov zapojených do implementácie </w:t>
      </w:r>
      <w:r>
        <w:t>FN,</w:t>
      </w:r>
      <w:r w:rsidRPr="00145890">
        <w:t xml:space="preserve"> </w:t>
      </w:r>
      <w:r>
        <w:t>m</w:t>
      </w:r>
      <w:r w:rsidRPr="00145890">
        <w:t>eto</w:t>
      </w:r>
      <w:r>
        <w:t>dické usmerňovanie a koordináciu</w:t>
      </w:r>
      <w:r w:rsidRPr="00145890">
        <w:t xml:space="preserve"> legislatívnej činnosti.</w:t>
      </w:r>
      <w:r>
        <w:t xml:space="preserve"> </w:t>
      </w:r>
    </w:p>
    <w:p w:rsidR="00B67DDF" w:rsidRPr="00DC1B2E" w:rsidRDefault="00B67DDF" w:rsidP="00B67DDF">
      <w:pPr>
        <w:pStyle w:val="SHNSRRodsek"/>
        <w:rPr>
          <w:rFonts w:ascii="Times New Roman" w:eastAsia="Calibri" w:hAnsi="Times New Roman" w:cs="Times New Roman"/>
          <w:sz w:val="24"/>
          <w:szCs w:val="24"/>
        </w:rPr>
      </w:pPr>
      <w:r w:rsidRPr="00A32770">
        <w:rPr>
          <w:rFonts w:ascii="Times New Roman" w:eastAsia="Calibri" w:hAnsi="Times New Roman" w:cs="Times New Roman"/>
          <w:i/>
          <w:sz w:val="24"/>
          <w:szCs w:val="24"/>
        </w:rPr>
        <w:t>Cieľom aktivít zameraných na výkon finančného riadenia</w:t>
      </w:r>
      <w:r w:rsidRPr="00DC1B2E">
        <w:rPr>
          <w:rFonts w:ascii="Times New Roman" w:eastAsia="Calibri" w:hAnsi="Times New Roman" w:cs="Times New Roman"/>
          <w:sz w:val="24"/>
          <w:szCs w:val="24"/>
        </w:rPr>
        <w:t xml:space="preserve"> bude podpora plnenia úloh CO zadefinovaných v relevantnej legislatíve a riadiacich dokumentoch a následné skvalitňovanie komplexného systému finančného riadenia a zvýšenie účinnosti funkcie CO v zmysle relevantných článkov nariadenia Európskeho parlamentu a Rady (EÚ) č. 1303/2013 (najmä článku 126). Činnosti budú zamerané najmä na oblasť tvorby a aktualizácie strategických dokumentov, koordinácie a metodického usmerňovania v oblasti finančného riadenia, výkon certifikačného overovania, vývoj a prevádzka IT monitorovacieho systému, zabezpečenie organizácie a účasti na pracovných stretnutiach, služobných a pracovných cestách súvisiacich s finančným riadením.</w:t>
      </w:r>
    </w:p>
    <w:p w:rsidR="00B67DDF" w:rsidRDefault="00B67DDF" w:rsidP="00B67DDF">
      <w:pPr>
        <w:pStyle w:val="SHNSRRodsek"/>
        <w:rPr>
          <w:rFonts w:ascii="Times New Roman" w:hAnsi="Times New Roman" w:cs="Times New Roman"/>
          <w:sz w:val="24"/>
          <w:szCs w:val="24"/>
        </w:rPr>
      </w:pPr>
      <w:r>
        <w:rPr>
          <w:rFonts w:ascii="Times New Roman" w:hAnsi="Times New Roman" w:cs="Times New Roman"/>
          <w:sz w:val="24"/>
          <w:szCs w:val="24"/>
        </w:rPr>
        <w:t>V spolupráci s Datacentrom bude v</w:t>
      </w:r>
      <w:r w:rsidRPr="004D4DBF">
        <w:rPr>
          <w:rFonts w:ascii="Times New Roman" w:hAnsi="Times New Roman" w:cs="Times New Roman"/>
          <w:sz w:val="24"/>
          <w:szCs w:val="24"/>
        </w:rPr>
        <w:t xml:space="preserve">ytvorenie nových procesov a nových </w:t>
      </w:r>
      <w:proofErr w:type="spellStart"/>
      <w:r w:rsidRPr="004D4DBF">
        <w:rPr>
          <w:rFonts w:ascii="Times New Roman" w:hAnsi="Times New Roman" w:cs="Times New Roman"/>
          <w:sz w:val="24"/>
          <w:szCs w:val="24"/>
        </w:rPr>
        <w:t>výkazníckych</w:t>
      </w:r>
      <w:proofErr w:type="spellEnd"/>
      <w:r w:rsidRPr="004D4DBF">
        <w:rPr>
          <w:rFonts w:ascii="Times New Roman" w:hAnsi="Times New Roman" w:cs="Times New Roman"/>
          <w:sz w:val="24"/>
          <w:szCs w:val="24"/>
        </w:rPr>
        <w:t xml:space="preserve"> nástrojov realizované na základe požiadaviek vyplývajúcich z platnej legislatívy EK a národnej legislatívy, resp. z ich zmien. </w:t>
      </w:r>
    </w:p>
    <w:p w:rsidR="00B67DDF" w:rsidRDefault="00B67DDF" w:rsidP="00B67DDF">
      <w:pPr>
        <w:pStyle w:val="SHNSRRodsek"/>
        <w:rPr>
          <w:rFonts w:ascii="Times New Roman" w:hAnsi="Times New Roman" w:cs="Times New Roman"/>
          <w:sz w:val="24"/>
          <w:szCs w:val="24"/>
        </w:rPr>
      </w:pPr>
      <w:r w:rsidRPr="00A32770">
        <w:rPr>
          <w:rFonts w:ascii="Times New Roman" w:hAnsi="Times New Roman" w:cs="Times New Roman"/>
          <w:i/>
          <w:sz w:val="24"/>
          <w:szCs w:val="24"/>
        </w:rPr>
        <w:t>Cieľom aktivít zameraných na zabezpečenie výkonu kontroly a auditu EŠIF</w:t>
      </w:r>
      <w:r w:rsidRPr="00EA22F0">
        <w:rPr>
          <w:rFonts w:ascii="Times New Roman" w:hAnsi="Times New Roman" w:cs="Times New Roman"/>
          <w:sz w:val="24"/>
          <w:szCs w:val="24"/>
        </w:rPr>
        <w:t xml:space="preserve"> je </w:t>
      </w:r>
      <w:r>
        <w:rPr>
          <w:rFonts w:ascii="Times New Roman" w:hAnsi="Times New Roman" w:cs="Times New Roman"/>
          <w:sz w:val="24"/>
          <w:szCs w:val="24"/>
        </w:rPr>
        <w:t xml:space="preserve">najmä: </w:t>
      </w:r>
    </w:p>
    <w:p w:rsidR="00B67DDF" w:rsidRDefault="00B67DDF" w:rsidP="00B67DDF">
      <w:pPr>
        <w:pStyle w:val="SHNSRRodsek"/>
        <w:numPr>
          <w:ilvl w:val="0"/>
          <w:numId w:val="4"/>
        </w:numPr>
        <w:rPr>
          <w:rFonts w:ascii="Times New Roman" w:hAnsi="Times New Roman" w:cs="Times New Roman"/>
          <w:sz w:val="24"/>
          <w:szCs w:val="24"/>
        </w:rPr>
      </w:pPr>
      <w:r w:rsidRPr="00A11307">
        <w:rPr>
          <w:rFonts w:ascii="Times New Roman" w:hAnsi="Times New Roman" w:cs="Times New Roman"/>
          <w:sz w:val="24"/>
          <w:szCs w:val="24"/>
        </w:rPr>
        <w:t xml:space="preserve">zabezpečenie účinného a efektívneho výkonu kontroly a auditu v zmysle článku 127 nariadenia Európskeho parlamentu a Rady (EÚ) č. 1303/2013 a článku 59 odsek 5 písm. b) druhý </w:t>
      </w:r>
      <w:proofErr w:type="spellStart"/>
      <w:r w:rsidRPr="00A11307">
        <w:rPr>
          <w:rFonts w:ascii="Times New Roman" w:hAnsi="Times New Roman" w:cs="Times New Roman"/>
          <w:sz w:val="24"/>
          <w:szCs w:val="24"/>
        </w:rPr>
        <w:t>pododsek</w:t>
      </w:r>
      <w:proofErr w:type="spellEnd"/>
      <w:r w:rsidRPr="00A11307">
        <w:rPr>
          <w:rFonts w:ascii="Times New Roman" w:hAnsi="Times New Roman" w:cs="Times New Roman"/>
          <w:sz w:val="24"/>
          <w:szCs w:val="24"/>
        </w:rPr>
        <w:t xml:space="preserve"> Nariadenia Európskeho parlamentu a Rady (EÚ) č. 966/2012 zo strany OA v spolupráci so spolupracujúcimi orgánmi OA. Činnosti sú zamerané na overovanie účinnosti fungovania systému riadenia a kontroly príslušného OP a </w:t>
      </w:r>
      <w:r w:rsidRPr="00A11307">
        <w:rPr>
          <w:rFonts w:ascii="Times New Roman" w:hAnsi="Times New Roman" w:cs="Times New Roman"/>
          <w:sz w:val="24"/>
          <w:szCs w:val="24"/>
        </w:rPr>
        <w:lastRenderedPageBreak/>
        <w:t>overovania oprávnenosti výdavkov v rámci auditu operácií na základe výberu reprezentatívnej vzorky a vykonávania audi</w:t>
      </w:r>
      <w:r>
        <w:rPr>
          <w:rFonts w:ascii="Times New Roman" w:hAnsi="Times New Roman" w:cs="Times New Roman"/>
          <w:sz w:val="24"/>
          <w:szCs w:val="24"/>
        </w:rPr>
        <w:t>tov účtov;</w:t>
      </w:r>
    </w:p>
    <w:p w:rsidR="00B67DDF" w:rsidRPr="00A11307"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A11307">
        <w:rPr>
          <w:rFonts w:ascii="Times New Roman" w:hAnsi="Times New Roman" w:cs="Times New Roman"/>
          <w:sz w:val="24"/>
          <w:szCs w:val="24"/>
        </w:rPr>
        <w:t xml:space="preserve">abezpečenie plánovania, koordinácie, monitoringu, </w:t>
      </w:r>
      <w:proofErr w:type="spellStart"/>
      <w:r w:rsidRPr="00A11307">
        <w:rPr>
          <w:rFonts w:ascii="Times New Roman" w:hAnsi="Times New Roman" w:cs="Times New Roman"/>
          <w:sz w:val="24"/>
          <w:szCs w:val="24"/>
        </w:rPr>
        <w:t>reportingu</w:t>
      </w:r>
      <w:proofErr w:type="spellEnd"/>
      <w:r w:rsidRPr="00A11307">
        <w:rPr>
          <w:rFonts w:ascii="Times New Roman" w:hAnsi="Times New Roman" w:cs="Times New Roman"/>
          <w:sz w:val="24"/>
          <w:szCs w:val="24"/>
        </w:rPr>
        <w:t xml:space="preserve"> a metodického usmerňovania všetkých subjektov zapojených do auditu EŠIF, zabezpečenie organizácie a účasti na pracovných stretnutiach, služobných a pracovných cestách súvisiacich s a</w:t>
      </w:r>
      <w:r>
        <w:rPr>
          <w:rFonts w:ascii="Times New Roman" w:hAnsi="Times New Roman" w:cs="Times New Roman"/>
          <w:sz w:val="24"/>
          <w:szCs w:val="24"/>
        </w:rPr>
        <w:t>uditom EŠIF;</w:t>
      </w:r>
      <w:r w:rsidRPr="00A11307">
        <w:rPr>
          <w:rFonts w:ascii="Times New Roman" w:hAnsi="Times New Roman" w:cs="Times New Roman"/>
          <w:sz w:val="24"/>
          <w:szCs w:val="24"/>
        </w:rPr>
        <w:t xml:space="preserve"> </w:t>
      </w:r>
    </w:p>
    <w:p w:rsidR="00B67DDF"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EA22F0">
        <w:rPr>
          <w:rFonts w:ascii="Times New Roman" w:hAnsi="Times New Roman" w:cs="Times New Roman"/>
          <w:sz w:val="24"/>
          <w:szCs w:val="24"/>
        </w:rPr>
        <w:t>abezpečenie úzkej spolupráce s CKO, CO, ÚVO, OCKÚ OLAF a spolupráce pri overovaní implementácie navrhnutej stratégie EŠIF.</w:t>
      </w:r>
    </w:p>
    <w:p w:rsidR="00B67DDF" w:rsidRDefault="00B67DDF" w:rsidP="00B67DDF">
      <w:pPr>
        <w:rPr>
          <w:szCs w:val="24"/>
        </w:rPr>
      </w:pPr>
      <w:r>
        <w:rPr>
          <w:rFonts w:cs="Arial"/>
        </w:rPr>
        <w:t>P</w:t>
      </w:r>
      <w:r w:rsidRPr="00C21D66">
        <w:rPr>
          <w:rFonts w:cs="Arial"/>
        </w:rPr>
        <w:t xml:space="preserve">osilnením </w:t>
      </w:r>
      <w:r>
        <w:rPr>
          <w:rFonts w:cs="Arial"/>
        </w:rPr>
        <w:t xml:space="preserve">administratívnych kapacít OCKÚ OLAF sa zabezpečí </w:t>
      </w:r>
      <w:r>
        <w:t xml:space="preserve">zlepšenie plnenia úloh koordinačného útvaru pre boj proti podvodom OCKÚ OLAF v súlade s požiadavkami nariadenia EP č. 883/2013 v oblasti zabezpečovania účinnej spolupráce a výmeny informácii v SR s Európskym úradom pre boj proti podvodom </w:t>
      </w:r>
      <w:r w:rsidRPr="00C21D66">
        <w:rPr>
          <w:rFonts w:cs="Arial"/>
        </w:rPr>
        <w:t>a zlepší sa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r>
        <w:rPr>
          <w:szCs w:val="24"/>
        </w:rPr>
        <w:t xml:space="preserve"> </w:t>
      </w:r>
    </w:p>
    <w:p w:rsidR="00B67DDF" w:rsidRPr="00354EFD" w:rsidRDefault="00B67DDF" w:rsidP="00B67DDF">
      <w:pPr>
        <w:spacing w:before="180"/>
        <w:rPr>
          <w:szCs w:val="24"/>
        </w:rPr>
      </w:pPr>
      <w:r w:rsidRPr="00A32770">
        <w:rPr>
          <w:i/>
          <w:szCs w:val="24"/>
        </w:rPr>
        <w:t>Funkciu koordinátora štátnej pomoci</w:t>
      </w:r>
      <w:r w:rsidRPr="00354EFD">
        <w:rPr>
          <w:szCs w:val="24"/>
        </w:rPr>
        <w:t xml:space="preserve"> plní v súčasnosti Ministerstvo financií SR, ktoré na základe § 21 zákona č. 231/1999 Z. z. koordinuje štátnu pomoc vo vzťahu k poskytovateľom štátnej pomoci a vo vzťahu k Európskej únii. </w:t>
      </w:r>
      <w:r w:rsidR="00521B1A">
        <w:rPr>
          <w:szCs w:val="24"/>
        </w:rPr>
        <w:t>Vláda SR uznesením č. 372/2015 zo dňa</w:t>
      </w:r>
      <w:r w:rsidR="00521B1A">
        <w:rPr>
          <w:szCs w:val="24"/>
        </w:rPr>
        <w:br/>
        <w:t xml:space="preserve">8. 7. 2015 schválila návrh zákona o úprave niektorých vzťahov v oblasti štátnej pomoci a minimálnej pomoci a o zmene a doplnení niektorých zákonov. Podľa vládneho návrhu nového zákona o štátnej pomoci, koordinátorom pomoci (štátnej a minimálnej pomoci) </w:t>
      </w:r>
      <w:r w:rsidR="004D6CD1">
        <w:rPr>
          <w:szCs w:val="24"/>
        </w:rPr>
        <w:t xml:space="preserve"> </w:t>
      </w:r>
      <w:r w:rsidR="00521B1A">
        <w:rPr>
          <w:szCs w:val="24"/>
        </w:rPr>
        <w:t>by mal byť od 1. 1. 2016 Protimonopolný úrad SR, pričom v súlade s návrhom novely kompetenčného zákona, pôsobnosť Ministerstva financií SR v oblasti koordinácie štátnej pomoci by mala prejsť k uvedenému termínu na Protimonopolný úrad SR.</w:t>
      </w:r>
    </w:p>
    <w:p w:rsidR="00B67DDF" w:rsidRPr="00354EFD" w:rsidRDefault="00B67DDF" w:rsidP="00B67DDF">
      <w:pPr>
        <w:spacing w:before="180"/>
        <w:rPr>
          <w:szCs w:val="24"/>
        </w:rPr>
      </w:pPr>
      <w:r w:rsidRPr="00354EFD">
        <w:rPr>
          <w:szCs w:val="24"/>
        </w:rPr>
        <w:t xml:space="preserve">Jeho činnosť bude zameraná aj naďalej najmä na oblasť pripomienkovania schém štátnej pomoci a schém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a ich dodatkov, a to z pohľadu dodržiavania pravidiel EÚ pre štátnu pomoc, koordinácie a metodického usmerňovania poskytovateľov pomoci najmä formou osobného pracovného rokovania alebo príslušnej písomnej komunikácie.</w:t>
      </w:r>
    </w:p>
    <w:p w:rsidR="00B67DDF" w:rsidRDefault="00B67DDF" w:rsidP="00B67DDF">
      <w:pPr>
        <w:spacing w:before="180"/>
        <w:rPr>
          <w:color w:val="FF0000"/>
          <w:szCs w:val="24"/>
        </w:rPr>
      </w:pPr>
      <w:r w:rsidRPr="00354EFD">
        <w:rPr>
          <w:szCs w:val="24"/>
        </w:rPr>
        <w:t xml:space="preserve">Po navýšení administratívnej kapacity a po nadobudnutí účinnosti novely zákona o štátnej pomoci (predpokladaná účinnosť je od 1.7.2015) bude koordinátor štátnej pomoci vypracovávať aj záväzné stanoviská a pozície k predloženým návrhom opatrení štátnej pomoci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z pohľadu ich zlučiteľnosti s príslušnými nariadeniami o skupinových výnimkách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vypracovávať metodické pokyny a príručky pre štátnu pomoc a zabezpečovať informovanosť pre poskytovateľov a príjemcov pomoci, ako aj širokú verejnosť.</w:t>
      </w:r>
    </w:p>
    <w:p w:rsidR="00B67DDF" w:rsidRDefault="00B67DDF" w:rsidP="00B67DDF">
      <w:pPr>
        <w:spacing w:before="180"/>
      </w:pPr>
      <w:r>
        <w:t xml:space="preserve">Realizáciou aktivity sa taktiež </w:t>
      </w:r>
      <w:r w:rsidRPr="00A32770">
        <w:rPr>
          <w:i/>
        </w:rPr>
        <w:t>zabezpečí koordinačná činnosť MŽP SR ako koordinátora EIA pre EŠ</w:t>
      </w:r>
      <w:r>
        <w:t xml:space="preserve">IF, zapojeného </w:t>
      </w:r>
      <w:r w:rsidRPr="00D41994">
        <w:t xml:space="preserve">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w:t>
      </w:r>
    </w:p>
    <w:p w:rsidR="00B67DDF" w:rsidRDefault="00B67DDF" w:rsidP="00B67DDF">
      <w:pPr>
        <w:spacing w:before="120"/>
      </w:pPr>
      <w:r w:rsidRPr="00A32770">
        <w:rPr>
          <w:i/>
        </w:rPr>
        <w:t>Koordinačnú a implementačnú činnosť národného orgánu, národného kontaktného bodu a systému prvostupňovej kontroly a auditu pre programy nadnárodnej spolupráce pre cieľ Európske</w:t>
      </w:r>
      <w:r w:rsidR="00EC3BBC" w:rsidRPr="00A32770">
        <w:rPr>
          <w:i/>
        </w:rPr>
        <w:t>j územnej spolupráce</w:t>
      </w:r>
      <w:r w:rsidR="00EC3BBC">
        <w:t xml:space="preserve"> v rámci SR zabezpečuje ÚV SR.</w:t>
      </w:r>
    </w:p>
    <w:p w:rsidR="00B67DDF" w:rsidRDefault="00B67DDF" w:rsidP="00B67DDF">
      <w:pPr>
        <w:spacing w:before="120"/>
      </w:pPr>
      <w:r>
        <w:lastRenderedPageBreak/>
        <w:t xml:space="preserve">Cielená podpora implementácie nadnárodných stratégií je nevyhnutná aj pre zabezpečenie </w:t>
      </w:r>
      <w:proofErr w:type="spellStart"/>
      <w:r>
        <w:t>synergií</w:t>
      </w:r>
      <w:proofErr w:type="spellEnd"/>
      <w:r>
        <w:t xml:space="preserve"> a prepojení </w:t>
      </w:r>
      <w:proofErr w:type="spellStart"/>
      <w:r>
        <w:t>makroregionálnych</w:t>
      </w:r>
      <w:proofErr w:type="spellEnd"/>
      <w:r>
        <w:t xml:space="preserve"> stratégií, EÚS programov a </w:t>
      </w:r>
      <w:proofErr w:type="spellStart"/>
      <w:r>
        <w:t>mainstreamových</w:t>
      </w:r>
      <w:proofErr w:type="spellEnd"/>
      <w:r>
        <w:t xml:space="preserve"> OP v súlade s Partnerskou dohodou SR na roky 2014-2020, kde sa v kap. 3.1.4. kladie dôraz na synergické prepojenia medzi prioritnými oblasťami Dunajskej stratégie, hlavnými programami SR, programami EÚS a ostatnými nástrojmi podpory za účelom zabezpečenia implementácie Dunajskej stratégie v podmienkach SR.</w:t>
      </w:r>
    </w:p>
    <w:p w:rsidR="00F2777A" w:rsidRDefault="00B67DDF" w:rsidP="00B67DDF">
      <w:r>
        <w:t xml:space="preserve">SR v PO 2007-2013 v rámci programov nadnárodnej spolupráce dlhodobo vykazuje nízku efektivitu v čerpaní prostriedkov z fondu EFRR a zároveň aj v implementácii programu na národnej úrovni. Úspešnosť v implementácii nadnárodných programov vytvára predpoklady pre vytvorenie kritickej masy prijímateľov pre plnenie </w:t>
      </w:r>
      <w:proofErr w:type="spellStart"/>
      <w:r>
        <w:t>makroregionálnych</w:t>
      </w:r>
      <w:proofErr w:type="spellEnd"/>
      <w:r>
        <w:t xml:space="preserve"> stratégií ako aj potenciál pre nové zameranie politiky súdržnosti v nasledujúcich obdobiach.</w:t>
      </w:r>
    </w:p>
    <w:p w:rsidR="006A3EF7" w:rsidRDefault="006A3EF7" w:rsidP="006A3EF7">
      <w:pPr>
        <w:pStyle w:val="Nadpis2"/>
        <w:numPr>
          <w:ilvl w:val="0"/>
          <w:numId w:val="15"/>
        </w:numPr>
        <w:rPr>
          <w:i/>
          <w:sz w:val="22"/>
        </w:rPr>
      </w:pPr>
      <w:r w:rsidRPr="006A3EF7">
        <w:rPr>
          <w:i/>
          <w:sz w:val="22"/>
        </w:rPr>
        <w:t>Zavedenie transparentného, spravodlivého a motivačného systému hodnotenia, odmeňovania oprávnených prijímateľov OP TP na základe stratégie riadenia AK a následné rozšírenie tejto stratégie na všetky AK všetkých OP</w:t>
      </w:r>
    </w:p>
    <w:p w:rsidR="006A3EF7" w:rsidRDefault="006A3EF7" w:rsidP="006A3EF7"/>
    <w:p w:rsidR="006A3EF7" w:rsidRDefault="006A3EF7" w:rsidP="006A3EF7">
      <w:pPr>
        <w:spacing w:before="120"/>
      </w:pPr>
      <w:r w:rsidRPr="00F337C8">
        <w:t>Stratégiu riadenia AK bude v rámci svojich kompetencií zabezpečovať CKO</w:t>
      </w:r>
      <w:r w:rsidR="0079252C">
        <w:t xml:space="preserve"> (do 14.5.2016)</w:t>
      </w:r>
      <w:r w:rsidR="0004662F">
        <w:t>/ÚV SR</w:t>
      </w:r>
      <w:r w:rsidR="0079252C">
        <w:t xml:space="preserve"> (od 15.5.2016)</w:t>
      </w:r>
      <w:r w:rsidRPr="00F337C8">
        <w:t>, a bude zameraná najmä na tieto oblasti:</w:t>
      </w:r>
    </w:p>
    <w:p w:rsidR="006A3EF7" w:rsidRDefault="006A3EF7" w:rsidP="006A3EF7">
      <w:pPr>
        <w:pStyle w:val="Odsekzoznamu"/>
        <w:numPr>
          <w:ilvl w:val="0"/>
          <w:numId w:val="16"/>
        </w:numPr>
      </w:pPr>
      <w:r>
        <w:t>vytvorenie štandardizovaných pozícii</w:t>
      </w:r>
      <w:r w:rsidRPr="008F33DE">
        <w:t xml:space="preserve"> s cieľom vytvorenia prehľadného systému s jasným vymedzením zodpovedností</w:t>
      </w:r>
      <w:r>
        <w:t xml:space="preserve">, ktoré budú najmä: vychádzať z </w:t>
      </w:r>
      <w:r w:rsidRPr="008F33DE">
        <w:t>navrhnutej optimálnej organizačnej štruktúry</w:t>
      </w:r>
      <w:r>
        <w:t xml:space="preserve">, </w:t>
      </w:r>
      <w:r w:rsidRPr="008F33DE">
        <w:t>jasne defin</w:t>
      </w:r>
      <w:r>
        <w:t>ovať</w:t>
      </w:r>
      <w:r w:rsidRPr="008F33DE">
        <w:t xml:space="preserve"> zodpovednosti za vykonávané procesy,</w:t>
      </w:r>
      <w:r>
        <w:t xml:space="preserve"> </w:t>
      </w:r>
      <w:r w:rsidRPr="008F33DE">
        <w:t>prirad</w:t>
      </w:r>
      <w:r>
        <w:t xml:space="preserve">zovať </w:t>
      </w:r>
      <w:r w:rsidRPr="008F33DE">
        <w:t>jedn</w:t>
      </w:r>
      <w:r>
        <w:t>u</w:t>
      </w:r>
      <w:r w:rsidRPr="008F33DE">
        <w:t xml:space="preserve"> zodpovedn</w:t>
      </w:r>
      <w:r>
        <w:t>ú</w:t>
      </w:r>
      <w:r w:rsidRPr="008F33DE">
        <w:t xml:space="preserve"> výkonn</w:t>
      </w:r>
      <w:r>
        <w:t>ú</w:t>
      </w:r>
      <w:r w:rsidRPr="008F33DE">
        <w:t xml:space="preserve"> pozíci</w:t>
      </w:r>
      <w:r>
        <w:t>u</w:t>
      </w:r>
      <w:r w:rsidRPr="008F33DE">
        <w:t xml:space="preserve"> </w:t>
      </w:r>
      <w:r>
        <w:t>k</w:t>
      </w:r>
      <w:r w:rsidRPr="008F33DE">
        <w:t>a</w:t>
      </w:r>
      <w:r>
        <w:t>ž</w:t>
      </w:r>
      <w:r w:rsidRPr="008F33DE">
        <w:t>dému procesu</w:t>
      </w:r>
      <w:r>
        <w:t xml:space="preserve"> atď.</w:t>
      </w:r>
    </w:p>
    <w:p w:rsidR="006A3EF7" w:rsidRDefault="006A3EF7" w:rsidP="006A3EF7">
      <w:pPr>
        <w:pStyle w:val="Odsekzoznamu"/>
        <w:numPr>
          <w:ilvl w:val="0"/>
          <w:numId w:val="16"/>
        </w:numPr>
      </w:pPr>
      <w:r>
        <w:t>definovanie kvalifikačných predpokladov. Jedná sa o i</w:t>
      </w:r>
      <w:r w:rsidRPr="008F33DE">
        <w:t xml:space="preserve">ndividuálne vlastnosti </w:t>
      </w:r>
      <w:r>
        <w:t>AK, ktoré</w:t>
      </w:r>
      <w:r w:rsidRPr="008F33DE">
        <w:t xml:space="preserve"> zahŕňajú súhrn schopností a zručností, ktoré sú nevyhnutné na výkon kompetencií na </w:t>
      </w:r>
      <w:r>
        <w:t xml:space="preserve">štandardizovanej </w:t>
      </w:r>
      <w:r w:rsidRPr="008F33DE">
        <w:t>pracovnej pozícií.</w:t>
      </w:r>
    </w:p>
    <w:p w:rsidR="006A3EF7" w:rsidRDefault="006A3EF7" w:rsidP="006A3EF7">
      <w:pPr>
        <w:pStyle w:val="Odsekzoznamu"/>
        <w:numPr>
          <w:ilvl w:val="0"/>
          <w:numId w:val="16"/>
        </w:numPr>
      </w:pPr>
      <w:r w:rsidRPr="00AE2FF7">
        <w:t>zavedenie transparentného systému vykazovania práce bude základným predpokladom, ktorý je potrebný pre hodnotenie efektivity AK a efektivity vykonávania jednotlivých procesov.</w:t>
      </w:r>
      <w:r>
        <w:t xml:space="preserve"> </w:t>
      </w:r>
      <w:r w:rsidRPr="00717A33">
        <w:t xml:space="preserve"> </w:t>
      </w:r>
    </w:p>
    <w:p w:rsidR="006A3EF7" w:rsidRDefault="006A3EF7" w:rsidP="006A3EF7">
      <w:pPr>
        <w:pStyle w:val="Odsekzoznamu"/>
        <w:numPr>
          <w:ilvl w:val="0"/>
          <w:numId w:val="16"/>
        </w:numPr>
      </w:pPr>
      <w:r>
        <w:t xml:space="preserve">jednotný systém hodnotenia výkonnosti a odmeňovania AK. Prostredníctvom vytvorenia </w:t>
      </w:r>
      <w:r w:rsidRPr="00384FE6">
        <w:t xml:space="preserve">štandardizovaných pracovných pozícií a ich kompetencií </w:t>
      </w:r>
      <w:r>
        <w:t xml:space="preserve">sa </w:t>
      </w:r>
      <w:r w:rsidRPr="00384FE6">
        <w:t>vytvor</w:t>
      </w:r>
      <w:r>
        <w:t>ia</w:t>
      </w:r>
      <w:r w:rsidRPr="00384FE6">
        <w:t xml:space="preserve"> predpoklady pre špecifikáciu merateľných ukazovateľov výkonnosti a efektívnosti </w:t>
      </w:r>
      <w:r>
        <w:t>AK</w:t>
      </w:r>
      <w:r w:rsidRPr="00384FE6">
        <w:t>,</w:t>
      </w:r>
      <w:r>
        <w:t xml:space="preserve"> </w:t>
      </w:r>
      <w:r w:rsidRPr="00384FE6">
        <w:t>ktoré bude následne mo</w:t>
      </w:r>
      <w:r>
        <w:t>ž</w:t>
      </w:r>
      <w:r w:rsidRPr="00384FE6">
        <w:t xml:space="preserve">né </w:t>
      </w:r>
      <w:r>
        <w:t xml:space="preserve">pravidelne </w:t>
      </w:r>
      <w:r w:rsidRPr="00384FE6">
        <w:t xml:space="preserve">monitorovať a vyhodnocovať. </w:t>
      </w:r>
      <w:r>
        <w:t xml:space="preserve">Zabezpečený tak bude </w:t>
      </w:r>
      <w:r w:rsidRPr="00384FE6">
        <w:t>nástroj, ktorý umo</w:t>
      </w:r>
      <w:r>
        <w:t>ž</w:t>
      </w:r>
      <w:r w:rsidRPr="00384FE6">
        <w:t>ní efektívne nastav</w:t>
      </w:r>
      <w:r>
        <w:t>iť</w:t>
      </w:r>
      <w:r w:rsidRPr="00384FE6">
        <w:t xml:space="preserve"> systém </w:t>
      </w:r>
      <w:r>
        <w:t xml:space="preserve">hodnotenia a </w:t>
      </w:r>
      <w:r w:rsidRPr="00384FE6">
        <w:t xml:space="preserve">odmeňovania </w:t>
      </w:r>
      <w:r>
        <w:t>AK a prostredníctvom tohto systému odmeňovať zamestnancov na základe ich skutočnej výkonnosti a efektívnosti.</w:t>
      </w:r>
    </w:p>
    <w:p w:rsidR="00B817F0" w:rsidRPr="009844CF" w:rsidRDefault="00B817F0" w:rsidP="009844CF">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9844CF">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D03FF5" w:rsidRDefault="00B817F0" w:rsidP="009844CF">
      <w:r w:rsidRPr="009844CF">
        <w:rPr>
          <w:color w:val="000000"/>
        </w:rPr>
        <w:t>V nadväznosti na organizačnú zmenu došlo k oddeleniu činností v oblastiach stratégie riadenia a vzdelávania administratívnych kapacít od 15. 5. 2016 od centrálneho koordinačného orgánu. Tieto činnosti bude naďalej zabezpečovať ÚV SR.</w:t>
      </w:r>
    </w:p>
    <w:p w:rsidR="00D03FF5" w:rsidRPr="006A3EF7" w:rsidRDefault="00D03FF5" w:rsidP="009844CF">
      <w:pPr>
        <w:ind w:left="360"/>
      </w:pPr>
    </w:p>
    <w:p w:rsidR="007F2B7C" w:rsidRDefault="0075571E" w:rsidP="00644425">
      <w:pPr>
        <w:pStyle w:val="Nadpis2"/>
        <w:numPr>
          <w:ilvl w:val="0"/>
          <w:numId w:val="15"/>
        </w:numPr>
        <w:rPr>
          <w:i/>
          <w:color w:val="548DD4"/>
          <w:sz w:val="22"/>
          <w:lang w:eastAsia="sk-SK"/>
        </w:rPr>
      </w:pPr>
      <w:r>
        <w:rPr>
          <w:i/>
          <w:color w:val="548DD4"/>
          <w:sz w:val="22"/>
          <w:lang w:eastAsia="sk-SK"/>
        </w:rPr>
        <w:t>Zavedenie a r</w:t>
      </w:r>
      <w:r w:rsidR="007F2B7C" w:rsidRPr="00111ED2">
        <w:rPr>
          <w:i/>
          <w:color w:val="548DD4"/>
          <w:sz w:val="22"/>
          <w:lang w:eastAsia="sk-SK"/>
        </w:rPr>
        <w:t>ealizáci</w:t>
      </w:r>
      <w:r w:rsidR="008E3D9E">
        <w:rPr>
          <w:i/>
          <w:color w:val="548DD4"/>
          <w:sz w:val="22"/>
          <w:lang w:eastAsia="sk-SK"/>
        </w:rPr>
        <w:t>a</w:t>
      </w:r>
      <w:r w:rsidR="007F2B7C" w:rsidRPr="00111ED2">
        <w:rPr>
          <w:i/>
          <w:color w:val="548DD4"/>
          <w:sz w:val="22"/>
          <w:lang w:eastAsia="sk-SK"/>
        </w:rPr>
        <w:t xml:space="preserve"> centrálneho plánu vzdelávania vo všetkých relevantných oblastiach posilňovania AK riadiacich orgánov a AK prijímateľov</w:t>
      </w:r>
    </w:p>
    <w:p w:rsidR="00EC3BBC" w:rsidRPr="00EC3BBC" w:rsidRDefault="00EC3BBC" w:rsidP="00EC3BBC">
      <w:pPr>
        <w:rPr>
          <w:lang w:eastAsia="sk-SK"/>
        </w:rPr>
      </w:pPr>
    </w:p>
    <w:p w:rsidR="007F2B7C" w:rsidRDefault="007F2B7C" w:rsidP="007F2B7C">
      <w:pPr>
        <w:pStyle w:val="Zkladntext"/>
      </w:pPr>
      <w:r>
        <w:t xml:space="preserve">Pre AK EŠIF bez predchádzajúcich skúseností s výkonom riadenia, implementácie,  kontroly a auditu a AK EŠIF, bude vytvorený modulárny vzdelávací program. AK EŠIF budú v rámci </w:t>
      </w:r>
      <w:r>
        <w:lastRenderedPageBreak/>
        <w:t xml:space="preserve">adaptačného a odborného vzdelávania absolvovať intenzívne vzdelávanie prispôsobené pracovnému zaradeniu. Po úvodných častiach venovaných celkovému predstaveniu systému riadenia, implementácie, kontroly a auditu EŠIF v Slovenskej republike, absolvuje AK EŠIF špecifické vzdelávacie moduly. </w:t>
      </w:r>
    </w:p>
    <w:p w:rsidR="007F2B7C" w:rsidRDefault="007F2B7C" w:rsidP="007F2B7C">
      <w:pPr>
        <w:pStyle w:val="Zkladntext"/>
      </w:pPr>
      <w:r>
        <w:t xml:space="preserve">Obsah a rozsah špecifických modulov bude vychádzať z navrhnutého systému štandardizovaných pozícií a príslušných kompetenčných profilov RO a SORO (pri zohľadnení špecifík jednotlivých fondov EŠIF). AK EŠIF budú povinné absolvovať definovaný súbor vzdelávacích modulov ako základný predpoklad efektívneho výkonu zverených úloh. Potvrdením osvojenia si kľúčových poznatkov a zručností pre štandardizované pozície bude certifikát. </w:t>
      </w:r>
    </w:p>
    <w:p w:rsidR="007F2B7C" w:rsidRDefault="007F2B7C" w:rsidP="007F2B7C">
      <w:pPr>
        <w:pStyle w:val="Zkladntext"/>
      </w:pPr>
      <w:r>
        <w:t xml:space="preserve">Pre AK EŠIF zapojené do riadenia, implementácie, kontroly a auditu EŠIF v PO 2007-2013 po dlhšiu bude vytvorený samostatný vzdelávací program. AK EŠIF zapojené do riadenia, implementácie, kontroly a auditu EŠIF budú absolvovať „transformačný“ modul, ktorý umožní získať ucelenú predstavu o realizácii politiky súdržnosti po roku 2013 a zároveň zdôrazní zmeny a špecifiká výkonu jednotlivých procesov. Časť vzdelávacích aktivít bude mať formu </w:t>
      </w:r>
      <w:proofErr w:type="spellStart"/>
      <w:r>
        <w:t>e-learningových</w:t>
      </w:r>
      <w:proofErr w:type="spellEnd"/>
      <w:r>
        <w:t xml:space="preserve"> programov.</w:t>
      </w:r>
    </w:p>
    <w:p w:rsidR="007F2B7C" w:rsidRDefault="007F2B7C" w:rsidP="00644425">
      <w:pPr>
        <w:pStyle w:val="Nadpis2"/>
        <w:numPr>
          <w:ilvl w:val="0"/>
          <w:numId w:val="15"/>
        </w:numPr>
        <w:rPr>
          <w:b w:val="0"/>
          <w:i/>
          <w:color w:val="548DD4"/>
          <w:sz w:val="22"/>
          <w:lang w:eastAsia="sk-SK"/>
        </w:rPr>
      </w:pPr>
      <w:r w:rsidRPr="00B63B0B">
        <w:rPr>
          <w:i/>
          <w:color w:val="548DD4"/>
          <w:sz w:val="22"/>
          <w:lang w:eastAsia="sk-SK"/>
        </w:rPr>
        <w:t xml:space="preserve">Špecifické vzdelávanie AK zapojených </w:t>
      </w:r>
      <w:r w:rsidR="004C2AAF">
        <w:rPr>
          <w:i/>
          <w:color w:val="548DD4"/>
          <w:sz w:val="22"/>
          <w:lang w:eastAsia="sk-SK"/>
        </w:rPr>
        <w:t xml:space="preserve">do </w:t>
      </w:r>
      <w:r w:rsidRPr="00B63B0B">
        <w:rPr>
          <w:i/>
          <w:color w:val="548DD4"/>
          <w:sz w:val="22"/>
          <w:lang w:eastAsia="sk-SK"/>
        </w:rPr>
        <w:t>riad</w:t>
      </w:r>
      <w:r w:rsidR="00AB5DA2">
        <w:rPr>
          <w:i/>
          <w:color w:val="548DD4"/>
          <w:sz w:val="22"/>
          <w:lang w:eastAsia="sk-SK"/>
        </w:rPr>
        <w:t>enia, kontroly a auditu</w:t>
      </w:r>
      <w:r w:rsidRPr="00B63B0B">
        <w:rPr>
          <w:i/>
          <w:color w:val="548DD4"/>
          <w:sz w:val="22"/>
          <w:lang w:eastAsia="sk-SK"/>
        </w:rPr>
        <w:t xml:space="preserve"> EŠIF</w:t>
      </w:r>
    </w:p>
    <w:p w:rsidR="007F2B7C" w:rsidRPr="007F2B7C" w:rsidRDefault="007F2B7C" w:rsidP="007F2B7C">
      <w:pPr>
        <w:autoSpaceDE w:val="0"/>
        <w:autoSpaceDN w:val="0"/>
        <w:adjustRightInd w:val="0"/>
        <w:spacing w:before="120"/>
        <w:rPr>
          <w:szCs w:val="24"/>
        </w:rPr>
      </w:pPr>
      <w:r>
        <w:rPr>
          <w:szCs w:val="24"/>
        </w:rPr>
        <w:t xml:space="preserve">Bude zabezpečené </w:t>
      </w:r>
      <w:r w:rsidRPr="007F2B7C">
        <w:rPr>
          <w:szCs w:val="24"/>
        </w:rPr>
        <w:t xml:space="preserve">formou tuzemských a zahraničných školení, kurzov, seminárov, </w:t>
      </w:r>
      <w:proofErr w:type="spellStart"/>
      <w:r w:rsidRPr="007F2B7C">
        <w:rPr>
          <w:szCs w:val="24"/>
        </w:rPr>
        <w:t>workshopov</w:t>
      </w:r>
      <w:proofErr w:type="spellEnd"/>
      <w:r w:rsidRPr="007F2B7C">
        <w:rPr>
          <w:szCs w:val="24"/>
        </w:rPr>
        <w:t>, účasťou na rôznych rokovaniach a pracovných skupinách EŠIF, stážach zameraných na odbornú tematiku spojenú s politikou súdržnosti</w:t>
      </w:r>
      <w:r w:rsidR="00A32770">
        <w:rPr>
          <w:szCs w:val="24"/>
        </w:rPr>
        <w:t>, riadením, finančným riadením, kontrolou a</w:t>
      </w:r>
      <w:r w:rsidR="00826A36">
        <w:rPr>
          <w:szCs w:val="24"/>
        </w:rPr>
        <w:t> </w:t>
      </w:r>
      <w:r w:rsidR="00A32770">
        <w:rPr>
          <w:szCs w:val="24"/>
        </w:rPr>
        <w:t>auditom</w:t>
      </w:r>
      <w:r w:rsidR="00826A36">
        <w:rPr>
          <w:szCs w:val="24"/>
        </w:rPr>
        <w:t xml:space="preserve"> EŠIF</w:t>
      </w:r>
      <w:r w:rsidR="00A32770">
        <w:rPr>
          <w:szCs w:val="24"/>
        </w:rPr>
        <w:t xml:space="preserve">, </w:t>
      </w:r>
      <w:r w:rsidR="00826A36">
        <w:rPr>
          <w:szCs w:val="24"/>
        </w:rPr>
        <w:t>štátnou pomocou a EIA pre EŠIF,</w:t>
      </w:r>
      <w:r w:rsidRPr="007F2B7C">
        <w:rPr>
          <w:szCs w:val="24"/>
        </w:rPr>
        <w:t xml:space="preserve"> a s oblasťou technickej pomoci, ako aj na zvyšovanie zručností v úradných jazykoch EÚ</w:t>
      </w:r>
      <w:r w:rsidR="00AB5DA2">
        <w:rPr>
          <w:szCs w:val="24"/>
        </w:rPr>
        <w:t>.</w:t>
      </w:r>
    </w:p>
    <w:p w:rsidR="007F2B7C" w:rsidRPr="007F2B7C" w:rsidRDefault="007F2B7C" w:rsidP="007F2B7C">
      <w:pPr>
        <w:autoSpaceDE w:val="0"/>
        <w:autoSpaceDN w:val="0"/>
        <w:adjustRightInd w:val="0"/>
        <w:spacing w:before="120"/>
        <w:rPr>
          <w:szCs w:val="24"/>
        </w:rPr>
      </w:pPr>
      <w:r>
        <w:rPr>
          <w:szCs w:val="24"/>
        </w:rPr>
        <w:t>C</w:t>
      </w:r>
      <w:r w:rsidRPr="007F2B7C">
        <w:rPr>
          <w:szCs w:val="24"/>
        </w:rPr>
        <w:t xml:space="preserve">ieľom špecifického vzdelávania AK </w:t>
      </w:r>
      <w:r>
        <w:rPr>
          <w:szCs w:val="24"/>
        </w:rPr>
        <w:t xml:space="preserve">bude </w:t>
      </w:r>
      <w:r w:rsidRPr="007F2B7C">
        <w:rPr>
          <w:szCs w:val="24"/>
        </w:rPr>
        <w:t xml:space="preserve">pre zefektívnenie nastavených procesov systému riadenia a šírenie nových informácií a </w:t>
      </w:r>
      <w:proofErr w:type="spellStart"/>
      <w:r w:rsidRPr="007F2B7C">
        <w:rPr>
          <w:szCs w:val="24"/>
        </w:rPr>
        <w:t>know-how</w:t>
      </w:r>
      <w:proofErr w:type="spellEnd"/>
      <w:r w:rsidRPr="007F2B7C">
        <w:rPr>
          <w:szCs w:val="24"/>
        </w:rPr>
        <w:t xml:space="preserve"> vo vzťahu k RO/SORO, zvýšenia odbornosti AK vedúcej k efektívnejšiemu reagovaniu na situácie v riadení správneho a transparentného systému regulácie EŠIF a s cieľom zlepšenia komunikácie AK voči európskym inštitúciám a partnero</w:t>
      </w:r>
      <w:r>
        <w:rPr>
          <w:szCs w:val="24"/>
        </w:rPr>
        <w:t>m z ďalších členských štátov EÚ.</w:t>
      </w:r>
    </w:p>
    <w:p w:rsidR="007F2B7C" w:rsidRPr="00644425" w:rsidRDefault="007F2B7C" w:rsidP="00644425">
      <w:pPr>
        <w:pStyle w:val="Nadpis2"/>
        <w:numPr>
          <w:ilvl w:val="0"/>
          <w:numId w:val="15"/>
        </w:numPr>
        <w:rPr>
          <w:i/>
          <w:color w:val="548DD4"/>
          <w:sz w:val="22"/>
          <w:lang w:eastAsia="sk-SK"/>
        </w:rPr>
      </w:pPr>
      <w:r w:rsidRPr="00644425">
        <w:rPr>
          <w:i/>
          <w:color w:val="548DD4"/>
          <w:sz w:val="22"/>
          <w:lang w:eastAsia="sk-SK"/>
        </w:rPr>
        <w:t>Príprav</w:t>
      </w:r>
      <w:r w:rsidR="00CE2D11">
        <w:rPr>
          <w:i/>
          <w:color w:val="548DD4"/>
          <w:sz w:val="22"/>
          <w:lang w:eastAsia="sk-SK"/>
        </w:rPr>
        <w:t>a</w:t>
      </w:r>
      <w:r w:rsidRPr="00644425">
        <w:rPr>
          <w:i/>
          <w:color w:val="548DD4"/>
          <w:sz w:val="22"/>
          <w:lang w:eastAsia="sk-SK"/>
        </w:rPr>
        <w:t xml:space="preserve"> nových AK do riadenia, kontroly a auditu EŠIF</w:t>
      </w:r>
    </w:p>
    <w:p w:rsidR="00644425" w:rsidRPr="00644425" w:rsidRDefault="00644425" w:rsidP="00644425">
      <w:pPr>
        <w:rPr>
          <w:szCs w:val="24"/>
        </w:rPr>
      </w:pPr>
      <w:r>
        <w:rPr>
          <w:szCs w:val="24"/>
        </w:rPr>
        <w:t xml:space="preserve">Bude zabezpečené formou </w:t>
      </w:r>
      <w:r w:rsidRPr="00644425">
        <w:rPr>
          <w:szCs w:val="24"/>
        </w:rPr>
        <w:t xml:space="preserve">multilaterálnej spolupráce s univerzitami a financovaním voliteľných predmetov zameraných na odbornú tematiku riadenia politiky súdržnosti z fondov EU, prípravu PO, štruktúru OP a implementáciu politiky súdržnosti na Slovensku. a špecifiká financovania technickej pomoci. </w:t>
      </w:r>
    </w:p>
    <w:p w:rsidR="007F2B7C" w:rsidRDefault="00644425" w:rsidP="00644425">
      <w:pPr>
        <w:rPr>
          <w:szCs w:val="24"/>
        </w:rPr>
      </w:pPr>
      <w:r>
        <w:rPr>
          <w:szCs w:val="24"/>
        </w:rPr>
        <w:t>C</w:t>
      </w:r>
      <w:r w:rsidRPr="00644425">
        <w:rPr>
          <w:szCs w:val="24"/>
        </w:rPr>
        <w:t>ieľom</w:t>
      </w:r>
      <w:r>
        <w:rPr>
          <w:szCs w:val="24"/>
        </w:rPr>
        <w:t xml:space="preserve"> bude</w:t>
      </w:r>
      <w:r w:rsidRPr="00644425">
        <w:rPr>
          <w:szCs w:val="24"/>
        </w:rPr>
        <w:t xml:space="preserve"> kreovani</w:t>
      </w:r>
      <w:r>
        <w:rPr>
          <w:szCs w:val="24"/>
        </w:rPr>
        <w:t>e</w:t>
      </w:r>
      <w:r w:rsidRPr="00644425">
        <w:rPr>
          <w:szCs w:val="24"/>
        </w:rPr>
        <w:t xml:space="preserve"> nových a vyškolených AK a ich zapojenie do priamej realizácie EŠIF. Odborné profilovanie študentov prostredníctvom voliteľných predmetov financovaných z technickej pomoci bude realizované prostredníctvom tematickej špecializácie (riadenia, monitorovania, hodnotenia, informovania a komunikácie, budovanie sietí, riešenia sťažností, kontroly a auditu EŠIF) Konkrétnym cieľom odbornej špecializácie študentov vysokých škôl bude pripraviť erudované kapacity a ich priame zapojenie do praxe.</w:t>
      </w:r>
    </w:p>
    <w:p w:rsidR="001C7B49" w:rsidRDefault="001C7B49" w:rsidP="007F2B7C">
      <w:pPr>
        <w:spacing w:before="180"/>
      </w:pPr>
    </w:p>
    <w:p w:rsidR="001C7B49" w:rsidRDefault="001C7B49" w:rsidP="007F2B7C">
      <w:pPr>
        <w:spacing w:before="180"/>
      </w:pPr>
    </w:p>
    <w:sectPr w:rsidR="001C7B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5F7" w:rsidRDefault="000365F7" w:rsidP="00B67DDF">
      <w:pPr>
        <w:spacing w:after="0"/>
      </w:pPr>
      <w:r>
        <w:separator/>
      </w:r>
    </w:p>
  </w:endnote>
  <w:endnote w:type="continuationSeparator" w:id="0">
    <w:p w:rsidR="000365F7" w:rsidRDefault="000365F7" w:rsidP="00B67DDF">
      <w:pPr>
        <w:spacing w:after="0"/>
      </w:pPr>
      <w:r>
        <w:continuationSeparator/>
      </w:r>
    </w:p>
  </w:endnote>
  <w:endnote w:id="1">
    <w:p w:rsidR="00CD0D85" w:rsidRDefault="00CD0D85" w:rsidP="00CD0D85">
      <w:pPr>
        <w:pStyle w:val="Textvysvetlivky"/>
      </w:pPr>
      <w:r>
        <w:rPr>
          <w:rStyle w:val="Odkaznavysvetlivku"/>
        </w:rPr>
        <w:endnoteRef/>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1</w:t>
      </w:r>
      <w:r w:rsidRPr="00354EFD">
        <w:rPr>
          <w:rFonts w:cs="Calibri"/>
          <w:sz w:val="16"/>
          <w:szCs w:val="16"/>
        </w:rPr>
        <w:t xml:space="preserve"> </w:t>
      </w:r>
      <w:r>
        <w:rPr>
          <w:rFonts w:cs="Calibri"/>
          <w:sz w:val="16"/>
          <w:szCs w:val="16"/>
        </w:rPr>
        <w:t xml:space="preserve">PO </w:t>
      </w:r>
      <w:r w:rsidRPr="00354EFD">
        <w:rPr>
          <w:rFonts w:cs="Calibri"/>
          <w:sz w:val="16"/>
          <w:szCs w:val="16"/>
        </w:rPr>
        <w:t>1 môžu týkať predchádzajúcich a nasledujúcich období.</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5F7" w:rsidRDefault="000365F7" w:rsidP="00B67DDF">
      <w:pPr>
        <w:spacing w:after="0"/>
      </w:pPr>
      <w:r>
        <w:separator/>
      </w:r>
    </w:p>
  </w:footnote>
  <w:footnote w:type="continuationSeparator" w:id="0">
    <w:p w:rsidR="000365F7" w:rsidRDefault="000365F7" w:rsidP="00B67DDF">
      <w:pPr>
        <w:spacing w:after="0"/>
      </w:pPr>
      <w:r>
        <w:continuationSeparator/>
      </w:r>
    </w:p>
  </w:footnote>
  <w:footnote w:id="1">
    <w:p w:rsidR="00B67DDF" w:rsidRDefault="00B67DDF" w:rsidP="00B67DDF">
      <w:pPr>
        <w:pStyle w:val="Textpoznmkypodiarou"/>
      </w:pPr>
      <w:r w:rsidRPr="00354EFD">
        <w:rPr>
          <w:rStyle w:val="Odkaznapoznmkupodiarou"/>
          <w:sz w:val="16"/>
          <w:szCs w:val="16"/>
        </w:rPr>
        <w:footnoteRef/>
      </w:r>
      <w:r>
        <w:t xml:space="preserve"> </w:t>
      </w:r>
      <w:r w:rsidRPr="00354EFD">
        <w:rPr>
          <w:rFonts w:cs="Calibri"/>
          <w:sz w:val="16"/>
          <w:szCs w:val="16"/>
        </w:rPr>
        <w:t>V zmysle čl. 59 Nariadenia európskeho parlamentu a rady (EÚ) č. 1303/2013 sa príklady aktivít uvedené pre špecifický cieľ 1 prioritnej 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9CE"/>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nsid w:val="08217E0A"/>
    <w:multiLevelType w:val="hybridMultilevel"/>
    <w:tmpl w:val="B256366A"/>
    <w:lvl w:ilvl="0" w:tplc="EEE6ACB4">
      <w:start w:val="1"/>
      <w:numFmt w:val="upperLetter"/>
      <w:lvlText w:val="%1."/>
      <w:lvlJc w:val="left"/>
      <w:pPr>
        <w:ind w:left="720" w:hanging="360"/>
      </w:pPr>
      <w:rPr>
        <w:b/>
        <w:i/>
        <w:color w:val="548DD4" w:themeColor="text2" w:themeTint="9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7676DA"/>
    <w:multiLevelType w:val="hybridMultilevel"/>
    <w:tmpl w:val="6AAA5C12"/>
    <w:lvl w:ilvl="0" w:tplc="CFE29D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22D873D7"/>
    <w:multiLevelType w:val="hybridMultilevel"/>
    <w:tmpl w:val="14AC7D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6264A48"/>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29DA5AEF"/>
    <w:multiLevelType w:val="hybridMultilevel"/>
    <w:tmpl w:val="EC54D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F949F2"/>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389E3D0D"/>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487E561B"/>
    <w:multiLevelType w:val="hybridMultilevel"/>
    <w:tmpl w:val="258853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BE00B23"/>
    <w:multiLevelType w:val="hybridMultilevel"/>
    <w:tmpl w:val="AB320D3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5155D20"/>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62412059"/>
    <w:multiLevelType w:val="hybridMultilevel"/>
    <w:tmpl w:val="59986E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C5C4CCB"/>
    <w:multiLevelType w:val="hybridMultilevel"/>
    <w:tmpl w:val="AD4CE84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59072D6"/>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7C1E5816"/>
    <w:multiLevelType w:val="hybridMultilevel"/>
    <w:tmpl w:val="FA60E640"/>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8"/>
  </w:num>
  <w:num w:numId="5">
    <w:abstractNumId w:val="2"/>
  </w:num>
  <w:num w:numId="6">
    <w:abstractNumId w:val="12"/>
  </w:num>
  <w:num w:numId="7">
    <w:abstractNumId w:val="5"/>
  </w:num>
  <w:num w:numId="8">
    <w:abstractNumId w:val="3"/>
  </w:num>
  <w:num w:numId="9">
    <w:abstractNumId w:val="7"/>
  </w:num>
  <w:num w:numId="10">
    <w:abstractNumId w:val="6"/>
  </w:num>
  <w:num w:numId="11">
    <w:abstractNumId w:val="10"/>
  </w:num>
  <w:num w:numId="12">
    <w:abstractNumId w:val="14"/>
  </w:num>
  <w:num w:numId="13">
    <w:abstractNumId w:val="0"/>
  </w:num>
  <w:num w:numId="14">
    <w:abstractNumId w:val="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DF"/>
    <w:rsid w:val="00020BDC"/>
    <w:rsid w:val="000365F7"/>
    <w:rsid w:val="0004662F"/>
    <w:rsid w:val="00074807"/>
    <w:rsid w:val="00181C97"/>
    <w:rsid w:val="001C7B49"/>
    <w:rsid w:val="00253BAD"/>
    <w:rsid w:val="00297A32"/>
    <w:rsid w:val="002A57B8"/>
    <w:rsid w:val="002F34C1"/>
    <w:rsid w:val="00326F0E"/>
    <w:rsid w:val="0033353F"/>
    <w:rsid w:val="003D24A1"/>
    <w:rsid w:val="0046283A"/>
    <w:rsid w:val="004C2AAF"/>
    <w:rsid w:val="004D6CD1"/>
    <w:rsid w:val="00521B1A"/>
    <w:rsid w:val="00577DCE"/>
    <w:rsid w:val="005B7B62"/>
    <w:rsid w:val="00644425"/>
    <w:rsid w:val="006A3EF7"/>
    <w:rsid w:val="006B0314"/>
    <w:rsid w:val="006B1417"/>
    <w:rsid w:val="006F3A04"/>
    <w:rsid w:val="0075571E"/>
    <w:rsid w:val="0079252C"/>
    <w:rsid w:val="007F2B7C"/>
    <w:rsid w:val="0080173F"/>
    <w:rsid w:val="00826A36"/>
    <w:rsid w:val="008355E9"/>
    <w:rsid w:val="008E3D9E"/>
    <w:rsid w:val="009844CF"/>
    <w:rsid w:val="009A2BE8"/>
    <w:rsid w:val="009B2370"/>
    <w:rsid w:val="00A232C4"/>
    <w:rsid w:val="00A32770"/>
    <w:rsid w:val="00A43AC7"/>
    <w:rsid w:val="00AB5DA2"/>
    <w:rsid w:val="00AD7E67"/>
    <w:rsid w:val="00B67DDF"/>
    <w:rsid w:val="00B817F0"/>
    <w:rsid w:val="00C15D7A"/>
    <w:rsid w:val="00CD0D85"/>
    <w:rsid w:val="00CE2D11"/>
    <w:rsid w:val="00D03FF5"/>
    <w:rsid w:val="00E16272"/>
    <w:rsid w:val="00E55AA2"/>
    <w:rsid w:val="00E64A7F"/>
    <w:rsid w:val="00E82A13"/>
    <w:rsid w:val="00EC3BBC"/>
    <w:rsid w:val="00F13879"/>
    <w:rsid w:val="00F2777A"/>
    <w:rsid w:val="00F571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4855</Words>
  <Characters>27680</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9</cp:revision>
  <cp:lastPrinted>2015-12-18T07:41:00Z</cp:lastPrinted>
  <dcterms:created xsi:type="dcterms:W3CDTF">2016-05-17T06:56:00Z</dcterms:created>
  <dcterms:modified xsi:type="dcterms:W3CDTF">2016-06-07T06:28:00Z</dcterms:modified>
</cp:coreProperties>
</file>