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781"/>
      </w:tblGrid>
      <w:tr w:rsidR="00130DB9" w14:paraId="4361812C" w14:textId="77777777" w:rsidTr="009B10DE">
        <w:trPr>
          <w:trHeight w:val="846"/>
          <w:jc w:val="center"/>
        </w:trPr>
        <w:tc>
          <w:tcPr>
            <w:tcW w:w="5000" w:type="pct"/>
          </w:tcPr>
          <w:p w14:paraId="5874360C" w14:textId="67FB1F02" w:rsidR="00130DB9" w:rsidRDefault="001661FA" w:rsidP="009B10DE">
            <w:pPr>
              <w:spacing w:before="120" w:after="120"/>
              <w:rPr>
                <w:caps/>
              </w:rPr>
            </w:pPr>
            <w:bookmarkStart w:id="0" w:name="_GoBack"/>
            <w:bookmarkEnd w:id="0"/>
            <w:r>
              <w:rPr>
                <w:noProof/>
                <w:lang w:eastAsia="sk-SK"/>
              </w:rPr>
              <w:drawing>
                <wp:inline distT="0" distB="0" distL="0" distR="0" wp14:anchorId="7EDB5F44" wp14:editId="1255DAE8">
                  <wp:extent cx="1290829" cy="1152525"/>
                  <wp:effectExtent l="0" t="0" r="5080" b="0"/>
                  <wp:docPr id="14" name="Obrázok 14" descr="C:\Users\malec\Documents\logo-eu-s-odkazom-na-erdf-vel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ok 14" descr="C:\Users\malec\Documents\logo-eu-s-odkazom-na-erdf-velk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415" cy="116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0DB9">
              <w:rPr>
                <w:caps/>
              </w:rPr>
              <w:t xml:space="preserve">                                                         </w:t>
            </w:r>
          </w:p>
          <w:p w14:paraId="669A5BF6" w14:textId="77777777" w:rsidR="001661FA" w:rsidRDefault="001661FA" w:rsidP="009B10DE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bookmarkStart w:id="1" w:name="_top"/>
            <w:bookmarkEnd w:id="1"/>
          </w:p>
          <w:p w14:paraId="52272920" w14:textId="5DAA3AB0" w:rsidR="00130DB9" w:rsidRPr="00130DB9" w:rsidRDefault="00130DB9" w:rsidP="009B10DE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30DB9">
              <w:rPr>
                <w:rFonts w:ascii="Times New Roman" w:hAnsi="Times New Roman" w:cs="Times New Roman"/>
                <w:caps/>
                <w:sz w:val="28"/>
                <w:szCs w:val="28"/>
              </w:rPr>
              <w:t>Centrálny koordinačný orgán</w:t>
            </w:r>
          </w:p>
        </w:tc>
      </w:tr>
      <w:tr w:rsidR="00130DB9" w14:paraId="7851D4DD" w14:textId="77777777" w:rsidTr="009B10DE">
        <w:trPr>
          <w:trHeight w:val="846"/>
          <w:jc w:val="center"/>
        </w:trPr>
        <w:tc>
          <w:tcPr>
            <w:tcW w:w="5000" w:type="pct"/>
          </w:tcPr>
          <w:p w14:paraId="0EA558F1" w14:textId="77777777" w:rsidR="00130DB9" w:rsidRPr="00130DB9" w:rsidRDefault="00130DB9" w:rsidP="009B10DE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</w:rPr>
            </w:pPr>
            <w:r w:rsidRPr="00130DB9">
              <w:rPr>
                <w:rFonts w:ascii="Times New Roman" w:hAnsi="Times New Roman" w:cs="Times New Roman"/>
                <w:caps/>
              </w:rPr>
              <w:t xml:space="preserve">Úrad PODPREDSEDU VLáDY SLOVENSKEJ REPUBLIKY </w:t>
            </w:r>
            <w:r>
              <w:rPr>
                <w:rFonts w:ascii="Times New Roman" w:hAnsi="Times New Roman" w:cs="Times New Roman"/>
                <w:caps/>
              </w:rPr>
              <w:br/>
              <w:t>PRE INVESTíCIE</w:t>
            </w:r>
            <w:r w:rsidRPr="00130DB9">
              <w:rPr>
                <w:rFonts w:ascii="Times New Roman" w:hAnsi="Times New Roman" w:cs="Times New Roman"/>
                <w:caps/>
              </w:rPr>
              <w:t xml:space="preserve"> A INFORMATIZÁCIU</w:t>
            </w:r>
          </w:p>
        </w:tc>
      </w:tr>
    </w:tbl>
    <w:p w14:paraId="5E23E918" w14:textId="27E1891D" w:rsidR="001337D0" w:rsidRPr="009547EB" w:rsidRDefault="001661FA" w:rsidP="006558E3">
      <w:pPr>
        <w:pStyle w:val="nzov"/>
        <w:rPr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57389D8" wp14:editId="7B562F11">
            <wp:simplePos x="0" y="0"/>
            <wp:positionH relativeFrom="column">
              <wp:posOffset>2541270</wp:posOffset>
            </wp:positionH>
            <wp:positionV relativeFrom="paragraph">
              <wp:posOffset>-2708275</wp:posOffset>
            </wp:positionV>
            <wp:extent cx="4211320" cy="1362075"/>
            <wp:effectExtent l="0" t="0" r="0" b="9525"/>
            <wp:wrapNone/>
            <wp:docPr id="8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7EB" w:rsidRPr="009547EB">
        <w:t xml:space="preserve">Štatút a rokovací </w:t>
      </w:r>
      <w:r w:rsidR="009547EB">
        <w:t xml:space="preserve">poriadok </w:t>
      </w:r>
      <w:proofErr w:type="spellStart"/>
      <w:r w:rsidR="009547EB">
        <w:t>Steering</w:t>
      </w:r>
      <w:proofErr w:type="spellEnd"/>
      <w:r w:rsidR="009547EB">
        <w:t xml:space="preserve"> </w:t>
      </w:r>
      <w:proofErr w:type="spellStart"/>
      <w:r w:rsidR="009547EB">
        <w:t>c</w:t>
      </w:r>
      <w:r w:rsidR="009547EB" w:rsidRPr="009547EB">
        <w:t>ommittee</w:t>
      </w:r>
      <w:proofErr w:type="spellEnd"/>
      <w:r w:rsidR="00283672">
        <w:t xml:space="preserve"> </w:t>
      </w:r>
      <w:r w:rsidR="00F7105E">
        <w:br/>
      </w:r>
    </w:p>
    <w:p w14:paraId="22B220DA" w14:textId="77777777" w:rsidR="009547EB" w:rsidRDefault="009547EB" w:rsidP="00283672">
      <w:pPr>
        <w:pStyle w:val="podnzov"/>
      </w:pPr>
      <w:r w:rsidRPr="009547EB">
        <w:t>Článok 1</w:t>
      </w:r>
    </w:p>
    <w:p w14:paraId="26A30A96" w14:textId="7A71EF43" w:rsidR="009547EB" w:rsidRDefault="00C7685D" w:rsidP="00283672">
      <w:pPr>
        <w:pStyle w:val="podnzov2"/>
      </w:pPr>
      <w:r w:rsidRPr="00C7685D">
        <w:t>Všeobecné</w:t>
      </w:r>
      <w:r w:rsidR="009547EB">
        <w:t xml:space="preserve"> ustanovenie</w:t>
      </w:r>
    </w:p>
    <w:p w14:paraId="57D9E998" w14:textId="26158099" w:rsidR="00B0525A" w:rsidRDefault="00C7685D" w:rsidP="00B27872">
      <w:pPr>
        <w:pStyle w:val="a"/>
        <w:numPr>
          <w:ilvl w:val="0"/>
          <w:numId w:val="0"/>
        </w:numPr>
      </w:pPr>
      <w:r>
        <w:t>Tento š</w:t>
      </w:r>
      <w:r w:rsidR="009547EB">
        <w:t xml:space="preserve">tatút a rokovací poriadok </w:t>
      </w:r>
      <w:proofErr w:type="spellStart"/>
      <w:r w:rsidR="009547EB">
        <w:t>Steering</w:t>
      </w:r>
      <w:proofErr w:type="spellEnd"/>
      <w:r w:rsidR="009547EB">
        <w:t xml:space="preserve"> </w:t>
      </w:r>
      <w:proofErr w:type="spellStart"/>
      <w:r w:rsidR="009547EB">
        <w:t>committee</w:t>
      </w:r>
      <w:proofErr w:type="spellEnd"/>
      <w:r w:rsidR="00283672">
        <w:t xml:space="preserve"> </w:t>
      </w:r>
      <w:r w:rsidR="009547EB">
        <w:t>(ďalej len „štatút</w:t>
      </w:r>
      <w:r w:rsidR="00B27872">
        <w:t xml:space="preserve"> a rokovací poriadok</w:t>
      </w:r>
      <w:r w:rsidR="009547EB">
        <w:t xml:space="preserve">“) upravuje </w:t>
      </w:r>
      <w:r w:rsidR="00115F01">
        <w:t>zriadenie, postavenie a</w:t>
      </w:r>
      <w:r w:rsidR="0004106C">
        <w:t> </w:t>
      </w:r>
      <w:r w:rsidR="00283672">
        <w:t>pôsobnosť</w:t>
      </w:r>
      <w:r w:rsidR="00CD6416">
        <w:t xml:space="preserve"> </w:t>
      </w:r>
      <w:proofErr w:type="spellStart"/>
      <w:r w:rsidR="0004106C">
        <w:t>Steering</w:t>
      </w:r>
      <w:proofErr w:type="spellEnd"/>
      <w:r w:rsidR="0004106C">
        <w:t xml:space="preserve"> </w:t>
      </w:r>
      <w:proofErr w:type="spellStart"/>
      <w:r w:rsidR="0004106C">
        <w:t>committee</w:t>
      </w:r>
      <w:proofErr w:type="spellEnd"/>
      <w:r w:rsidR="001E74F2">
        <w:t xml:space="preserve"> (ďalej len „komisia“)</w:t>
      </w:r>
      <w:r w:rsidR="0004106C">
        <w:t>, zloženie</w:t>
      </w:r>
      <w:r w:rsidR="004F29A9">
        <w:t xml:space="preserve"> a </w:t>
      </w:r>
      <w:r w:rsidR="00E12733">
        <w:t xml:space="preserve">úlohy </w:t>
      </w:r>
      <w:r w:rsidR="00B27872">
        <w:t xml:space="preserve">predsedu a ostatných </w:t>
      </w:r>
      <w:r w:rsidR="004F29A9">
        <w:t>členov</w:t>
      </w:r>
      <w:r w:rsidR="0004106C">
        <w:t xml:space="preserve"> </w:t>
      </w:r>
      <w:r w:rsidR="001E74F2">
        <w:t>komisie</w:t>
      </w:r>
      <w:r w:rsidR="004F29A9">
        <w:t>, spôsob rokovania a dokumentáciu spojenú s</w:t>
      </w:r>
      <w:r w:rsidR="001E74F2">
        <w:t xml:space="preserve"> jej </w:t>
      </w:r>
      <w:r w:rsidR="004F29A9">
        <w:t>činnosťou</w:t>
      </w:r>
      <w:r w:rsidR="001E74F2">
        <w:t>.</w:t>
      </w:r>
    </w:p>
    <w:p w14:paraId="5DE34289" w14:textId="77777777" w:rsidR="00283672" w:rsidRDefault="00283672" w:rsidP="0095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C6532" w14:textId="77777777" w:rsidR="00283672" w:rsidRDefault="00283672" w:rsidP="00283672">
      <w:pPr>
        <w:pStyle w:val="podnzov"/>
      </w:pPr>
      <w:r>
        <w:t>Článok 2</w:t>
      </w:r>
    </w:p>
    <w:p w14:paraId="294330CB" w14:textId="77777777" w:rsidR="00283672" w:rsidRDefault="00283672" w:rsidP="00283672">
      <w:pPr>
        <w:pStyle w:val="podnzov2"/>
      </w:pPr>
      <w:r>
        <w:t xml:space="preserve">Zriadenie, postavenie a pôsobnosť </w:t>
      </w:r>
      <w:proofErr w:type="spellStart"/>
      <w:r>
        <w:t>Steering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</w:p>
    <w:p w14:paraId="11B39884" w14:textId="4BC477E1" w:rsidR="00BA42EB" w:rsidRDefault="009C42A9" w:rsidP="00AD732A">
      <w:pPr>
        <w:pStyle w:val="a"/>
        <w:numPr>
          <w:ilvl w:val="0"/>
          <w:numId w:val="19"/>
        </w:numPr>
      </w:pPr>
      <w:r>
        <w:t>Komisia</w:t>
      </w:r>
      <w:r w:rsidR="00B0525A">
        <w:t xml:space="preserve"> je orgán zriadený Centrálnym koordinačným orgánom (ďalej len „CKO“</w:t>
      </w:r>
      <w:r w:rsidR="00CD6416">
        <w:t>).</w:t>
      </w:r>
    </w:p>
    <w:p w14:paraId="31EEBF58" w14:textId="5861DCC0" w:rsidR="00BA42EB" w:rsidRDefault="00CD6416" w:rsidP="00AD732A">
      <w:pPr>
        <w:pStyle w:val="a"/>
        <w:numPr>
          <w:ilvl w:val="0"/>
          <w:numId w:val="19"/>
        </w:numPr>
      </w:pPr>
      <w:r>
        <w:t xml:space="preserve">Štatút </w:t>
      </w:r>
      <w:r w:rsidR="00B27872">
        <w:t xml:space="preserve">a rokovací poriadok </w:t>
      </w:r>
      <w:r w:rsidR="009C42A9">
        <w:t>komisie</w:t>
      </w:r>
      <w:r>
        <w:t xml:space="preserve"> </w:t>
      </w:r>
      <w:r w:rsidR="006558E3">
        <w:t xml:space="preserve">schvaľuje </w:t>
      </w:r>
      <w:r w:rsidR="00176AE3">
        <w:t>generáln</w:t>
      </w:r>
      <w:r w:rsidR="00E12733">
        <w:t>y</w:t>
      </w:r>
      <w:r w:rsidR="00176AE3">
        <w:t xml:space="preserve"> riaditeľ sekcie </w:t>
      </w:r>
      <w:r w:rsidR="00E12733">
        <w:t>c</w:t>
      </w:r>
      <w:r w:rsidR="00176AE3">
        <w:t xml:space="preserve">entrálny koordinačný orgán </w:t>
      </w:r>
      <w:r w:rsidR="002F5DE0">
        <w:t>Úradu podpredsedu vlády Slovenskej republiky pre investície a informatizáciu (ďalej len „ÚPPVII“)</w:t>
      </w:r>
      <w:r>
        <w:t xml:space="preserve">. </w:t>
      </w:r>
    </w:p>
    <w:p w14:paraId="2F2F6012" w14:textId="27EB6236" w:rsidR="00BA42EB" w:rsidRDefault="00C04DB0" w:rsidP="00AD732A">
      <w:pPr>
        <w:pStyle w:val="a"/>
        <w:numPr>
          <w:ilvl w:val="0"/>
          <w:numId w:val="19"/>
        </w:numPr>
      </w:pPr>
      <w:r>
        <w:t xml:space="preserve">Zasadnutia </w:t>
      </w:r>
      <w:r w:rsidR="009C42A9">
        <w:t>komisie</w:t>
      </w:r>
      <w:r w:rsidR="00CD6416">
        <w:t xml:space="preserve"> </w:t>
      </w:r>
      <w:r>
        <w:t xml:space="preserve">zvoláva predseda </w:t>
      </w:r>
      <w:r w:rsidR="009C42A9">
        <w:t>komisie</w:t>
      </w:r>
      <w:r w:rsidR="00CD6416">
        <w:t xml:space="preserve"> podľa potreby, minimálne </w:t>
      </w:r>
      <w:r w:rsidR="00CD6416" w:rsidRPr="009B10DE">
        <w:t>jedenkrát ročne</w:t>
      </w:r>
      <w:r w:rsidR="00CD6416">
        <w:t xml:space="preserve">. </w:t>
      </w:r>
    </w:p>
    <w:p w14:paraId="478568DB" w14:textId="011AA332" w:rsidR="00BA42EB" w:rsidRDefault="00CD6416" w:rsidP="00AD732A">
      <w:pPr>
        <w:pStyle w:val="a"/>
        <w:numPr>
          <w:ilvl w:val="0"/>
          <w:numId w:val="19"/>
        </w:numPr>
      </w:pPr>
      <w:r>
        <w:t xml:space="preserve">Hlavnou úlohou </w:t>
      </w:r>
      <w:r w:rsidR="009C42A9">
        <w:t>komisie</w:t>
      </w:r>
      <w:r>
        <w:t xml:space="preserve"> je pravidelné sledovanie a vyhodnocovanie realizácie cieľov </w:t>
      </w:r>
      <w:r w:rsidR="00E75B2E">
        <w:t xml:space="preserve">a účinnosti vykonávania nástrojov, využívaných </w:t>
      </w:r>
      <w:r>
        <w:t xml:space="preserve">v oblasti informovania a komunikácie o politike súdržnosti a európskych štrukturálnych </w:t>
      </w:r>
      <w:r w:rsidR="00E75B2E">
        <w:t xml:space="preserve">a investičných fondoch (ďalej len „EŠIF“) </w:t>
      </w:r>
      <w:r>
        <w:t>na národnej úrovni</w:t>
      </w:r>
      <w:r w:rsidR="00E75B2E">
        <w:t xml:space="preserve"> v zmysle platnej verzie Systému riadenia EŠIF na programové obdobie 2014-2020. </w:t>
      </w:r>
      <w:r>
        <w:t xml:space="preserve"> </w:t>
      </w:r>
    </w:p>
    <w:p w14:paraId="64147CFD" w14:textId="326D5333" w:rsidR="002D1615" w:rsidRDefault="009C42A9" w:rsidP="00AD732A">
      <w:pPr>
        <w:pStyle w:val="a"/>
        <w:numPr>
          <w:ilvl w:val="0"/>
          <w:numId w:val="19"/>
        </w:numPr>
      </w:pPr>
      <w:r>
        <w:t>Komisia</w:t>
      </w:r>
      <w:r w:rsidR="002D1615">
        <w:t xml:space="preserve"> v oblasti zabezpečovania informovania a komunikácie plní najmä tieto úlohy:</w:t>
      </w:r>
    </w:p>
    <w:p w14:paraId="010BD12D" w14:textId="3389A4EC" w:rsidR="002D1615" w:rsidRDefault="00E75B2E" w:rsidP="00AD732A">
      <w:pPr>
        <w:pStyle w:val="aa"/>
      </w:pPr>
      <w:r>
        <w:t xml:space="preserve">dohliada nad plnením Akčného plánu </w:t>
      </w:r>
      <w:r w:rsidR="002D1615">
        <w:t>Európskej komisie</w:t>
      </w:r>
      <w:r>
        <w:t xml:space="preserve"> pre oblasť informovania a</w:t>
      </w:r>
      <w:r w:rsidR="004A0028">
        <w:t> </w:t>
      </w:r>
      <w:r>
        <w:t>komunikácie</w:t>
      </w:r>
      <w:r w:rsidR="004A0028">
        <w:t>,</w:t>
      </w:r>
      <w:r>
        <w:t xml:space="preserve"> </w:t>
      </w:r>
    </w:p>
    <w:p w14:paraId="3D6467F7" w14:textId="734699C1" w:rsidR="002D1615" w:rsidRDefault="00E75B2E" w:rsidP="00AD732A">
      <w:pPr>
        <w:pStyle w:val="aa"/>
      </w:pPr>
      <w:r>
        <w:t xml:space="preserve">informuje </w:t>
      </w:r>
      <w:r w:rsidR="002D1615">
        <w:t xml:space="preserve">Európsku komisiu </w:t>
      </w:r>
      <w:r>
        <w:t>o plnení Akčného plánu pre oblasť informovania a</w:t>
      </w:r>
      <w:r w:rsidR="004A0028">
        <w:t> </w:t>
      </w:r>
      <w:r>
        <w:t>komunikácie</w:t>
      </w:r>
      <w:r w:rsidR="004A0028">
        <w:t>,</w:t>
      </w:r>
    </w:p>
    <w:p w14:paraId="4FF5468C" w14:textId="7726FB8E" w:rsidR="002D1615" w:rsidRDefault="00E75B2E" w:rsidP="00AD732A">
      <w:pPr>
        <w:pStyle w:val="aa"/>
      </w:pPr>
      <w:r>
        <w:t xml:space="preserve">metodicky usmerňuje </w:t>
      </w:r>
      <w:r w:rsidR="00C62993" w:rsidRPr="00263CDB">
        <w:t>riadiace orgány</w:t>
      </w:r>
      <w:r w:rsidR="00BA42EB">
        <w:t xml:space="preserve"> operačných programov</w:t>
      </w:r>
      <w:r w:rsidR="00C62993">
        <w:t xml:space="preserve"> (ďalej len „RO“)</w:t>
      </w:r>
      <w:r>
        <w:t xml:space="preserve"> v oblasti informovania a</w:t>
      </w:r>
      <w:r w:rsidR="004A0028">
        <w:t> </w:t>
      </w:r>
      <w:r>
        <w:t>komunikácie</w:t>
      </w:r>
      <w:r w:rsidR="004A0028">
        <w:t>,</w:t>
      </w:r>
    </w:p>
    <w:p w14:paraId="0FA049AC" w14:textId="2D8D6568" w:rsidR="002D1615" w:rsidRDefault="00E75B2E" w:rsidP="00AD732A">
      <w:pPr>
        <w:pStyle w:val="aa"/>
      </w:pPr>
      <w:r>
        <w:t>dohliada nad obsahom a prepojením webových sídiel, týkajúcich sa implementácie EŠIF</w:t>
      </w:r>
      <w:r w:rsidR="004A0028">
        <w:t>,</w:t>
      </w:r>
    </w:p>
    <w:p w14:paraId="1336F2AD" w14:textId="24781323" w:rsidR="002D1615" w:rsidRDefault="00E75B2E" w:rsidP="00AD732A">
      <w:pPr>
        <w:pStyle w:val="aa"/>
      </w:pPr>
      <w:r>
        <w:t>schvaľuje správ</w:t>
      </w:r>
      <w:r w:rsidR="00115F01">
        <w:t xml:space="preserve">y o komunikačných aktivitách RO, predkladané Úradom vlády SR </w:t>
      </w:r>
      <w:r w:rsidR="002F5DE0" w:rsidRPr="009B10DE">
        <w:t>(ďalej len „ÚV SR“)</w:t>
      </w:r>
      <w:r w:rsidR="002F5DE0">
        <w:t xml:space="preserve"> </w:t>
      </w:r>
      <w:r w:rsidR="00115F01">
        <w:t xml:space="preserve">na základe správ o vykonávaní </w:t>
      </w:r>
      <w:r w:rsidR="00F81970">
        <w:t xml:space="preserve">operačného programu (ďalej </w:t>
      </w:r>
      <w:r w:rsidR="00F81970" w:rsidRPr="009163E6">
        <w:t>len „</w:t>
      </w:r>
      <w:r w:rsidR="00115F01" w:rsidRPr="00816FE1">
        <w:t>OP</w:t>
      </w:r>
      <w:r w:rsidR="00F81970" w:rsidRPr="00816FE1">
        <w:t>“)</w:t>
      </w:r>
      <w:r w:rsidR="00115F01" w:rsidRPr="009163E6">
        <w:t xml:space="preserve"> </w:t>
      </w:r>
      <w:r w:rsidR="00115F01">
        <w:t>predkladaných v rokoch 2017 a 2019 a v záverečnej správe o vykonávaní OP</w:t>
      </w:r>
      <w:r w:rsidR="004A0028">
        <w:t>,</w:t>
      </w:r>
    </w:p>
    <w:p w14:paraId="3E088A40" w14:textId="63FC3B1B" w:rsidR="00E75B2E" w:rsidRDefault="00E75B2E" w:rsidP="00AD732A">
      <w:pPr>
        <w:pStyle w:val="aa"/>
      </w:pPr>
      <w:r>
        <w:lastRenderedPageBreak/>
        <w:t>na návrh ÚV SR schvaľuje úradníka</w:t>
      </w:r>
      <w:r w:rsidR="00C62993">
        <w:t xml:space="preserve"> pre informovanie a</w:t>
      </w:r>
      <w:r w:rsidR="00863399">
        <w:t> </w:t>
      </w:r>
      <w:r w:rsidR="00C62993">
        <w:t>komunikáciu</w:t>
      </w:r>
      <w:r w:rsidR="00863399">
        <w:t xml:space="preserve"> v zmysle článku 117 všeobecného nariadenia</w:t>
      </w:r>
      <w:r w:rsidR="00E12733">
        <w:rPr>
          <w:rStyle w:val="Odkaznapoznmkupodiarou"/>
        </w:rPr>
        <w:footnoteReference w:id="1"/>
      </w:r>
      <w:r w:rsidR="004A0028">
        <w:t>,</w:t>
      </w:r>
    </w:p>
    <w:p w14:paraId="68AC83F4" w14:textId="105A1866" w:rsidR="00C62993" w:rsidRPr="009B10DE" w:rsidRDefault="00C62993" w:rsidP="00AD732A">
      <w:pPr>
        <w:pStyle w:val="aa"/>
      </w:pPr>
      <w:r w:rsidRPr="009B10DE">
        <w:t>schvaľuje Vzor komunikačnej stratégie</w:t>
      </w:r>
      <w:r w:rsidR="007F7991" w:rsidRPr="009B10DE">
        <w:t>, ktorá je vyjadrením spôsobu, akým bude RO uvádzať komunikačné plány do praxe v programovom období 2014 – 2020</w:t>
      </w:r>
      <w:r w:rsidR="009B10DE" w:rsidRPr="009B10DE">
        <w:t xml:space="preserve"> a jej aktualizácie</w:t>
      </w:r>
      <w:r w:rsidR="007F7991" w:rsidRPr="009B10DE">
        <w:t>,</w:t>
      </w:r>
      <w:r w:rsidR="009B10DE" w:rsidRPr="009B10DE">
        <w:t xml:space="preserve"> vydávané</w:t>
      </w:r>
      <w:r w:rsidR="007F7991" w:rsidRPr="009B10DE">
        <w:t xml:space="preserve"> </w:t>
      </w:r>
      <w:r w:rsidR="00115F01" w:rsidRPr="009B10DE">
        <w:t>Ú</w:t>
      </w:r>
      <w:r w:rsidR="002F5DE0">
        <w:t>V</w:t>
      </w:r>
      <w:r w:rsidR="00115F01" w:rsidRPr="009B10DE">
        <w:t xml:space="preserve"> SR</w:t>
      </w:r>
      <w:r w:rsidR="004A0028">
        <w:t>,</w:t>
      </w:r>
    </w:p>
    <w:p w14:paraId="3D4F0527" w14:textId="54E1F839" w:rsidR="00115F01" w:rsidRPr="009B10DE" w:rsidRDefault="00115F01" w:rsidP="00AD732A">
      <w:pPr>
        <w:pStyle w:val="aa"/>
      </w:pPr>
      <w:r w:rsidRPr="009B10DE">
        <w:t xml:space="preserve">schvaľuje </w:t>
      </w:r>
      <w:r w:rsidR="00B801B8">
        <w:t xml:space="preserve">na svojej úrovni </w:t>
      </w:r>
      <w:r w:rsidR="009B10DE" w:rsidRPr="009B10DE">
        <w:t>M</w:t>
      </w:r>
      <w:r w:rsidR="00523DC4" w:rsidRPr="009B10DE">
        <w:t>etodick</w:t>
      </w:r>
      <w:r w:rsidR="009B10DE" w:rsidRPr="009B10DE">
        <w:t xml:space="preserve">ý pokyn </w:t>
      </w:r>
      <w:r w:rsidR="002F5DE0">
        <w:t>ÚV SR č. 16 pre informovanie a komunikáci</w:t>
      </w:r>
      <w:r w:rsidR="00863399">
        <w:t>u</w:t>
      </w:r>
      <w:r w:rsidR="002F5DE0">
        <w:t xml:space="preserve"> EŠIF </w:t>
      </w:r>
      <w:r w:rsidR="009B10DE" w:rsidRPr="009B10DE">
        <w:t>a jeho aktualizácie</w:t>
      </w:r>
      <w:r w:rsidRPr="009B10DE">
        <w:t xml:space="preserve">, </w:t>
      </w:r>
      <w:r w:rsidR="009B10DE" w:rsidRPr="009B10DE">
        <w:t xml:space="preserve">vydávané </w:t>
      </w:r>
      <w:r w:rsidRPr="009B10DE">
        <w:t>ÚV SR.</w:t>
      </w:r>
    </w:p>
    <w:p w14:paraId="1B857705" w14:textId="77777777" w:rsidR="001337D0" w:rsidRDefault="001337D0" w:rsidP="001552D7">
      <w:pPr>
        <w:pStyle w:val="normlny0"/>
      </w:pPr>
    </w:p>
    <w:p w14:paraId="6A33CA17" w14:textId="77777777" w:rsidR="00115F01" w:rsidRDefault="00115F01" w:rsidP="00115F01">
      <w:pPr>
        <w:pStyle w:val="podnzov"/>
      </w:pPr>
      <w:r>
        <w:t>Článok 3</w:t>
      </w:r>
    </w:p>
    <w:p w14:paraId="5FDCB4F0" w14:textId="72162BD7" w:rsidR="00115F01" w:rsidRDefault="00115F01" w:rsidP="00115F01">
      <w:pPr>
        <w:pStyle w:val="podnzov2"/>
      </w:pPr>
      <w:r>
        <w:t>Zloženie a </w:t>
      </w:r>
      <w:r w:rsidR="00B946FF">
        <w:t xml:space="preserve">úlohy </w:t>
      </w:r>
      <w:r>
        <w:t xml:space="preserve">členov </w:t>
      </w:r>
      <w:r w:rsidR="009C42A9">
        <w:t>komisie</w:t>
      </w:r>
      <w:r>
        <w:t xml:space="preserve"> </w:t>
      </w:r>
    </w:p>
    <w:p w14:paraId="31163A33" w14:textId="579CBF54" w:rsidR="00C04DB0" w:rsidRDefault="00C04DB0" w:rsidP="00AD732A">
      <w:pPr>
        <w:pStyle w:val="a"/>
        <w:numPr>
          <w:ilvl w:val="0"/>
          <w:numId w:val="20"/>
        </w:numPr>
      </w:pPr>
      <w:r>
        <w:t xml:space="preserve">Predsedom </w:t>
      </w:r>
      <w:r w:rsidR="009C42A9">
        <w:t>komisie</w:t>
      </w:r>
      <w:r>
        <w:t xml:space="preserve"> je </w:t>
      </w:r>
      <w:r w:rsidR="00D46CAE">
        <w:t>generálny riaditeľ</w:t>
      </w:r>
      <w:r>
        <w:t xml:space="preserve"> sekcie</w:t>
      </w:r>
      <w:r w:rsidR="00CD689C">
        <w:t xml:space="preserve">, ktorá podľa organizačného poriadku </w:t>
      </w:r>
      <w:r w:rsidR="00263CDB">
        <w:t xml:space="preserve">ÚPPVII </w:t>
      </w:r>
      <w:r w:rsidR="00CD689C">
        <w:t>plní funkciu</w:t>
      </w:r>
      <w:r>
        <w:t xml:space="preserve"> </w:t>
      </w:r>
      <w:r w:rsidR="00CD689C">
        <w:t>Centrálneho koordinačného</w:t>
      </w:r>
      <w:r>
        <w:t xml:space="preserve"> orgán</w:t>
      </w:r>
      <w:r w:rsidR="00CD689C">
        <w:t>u</w:t>
      </w:r>
      <w:r w:rsidR="006C0AC8">
        <w:t xml:space="preserve"> (ďalej len „generálny riaditeľ CKO“)</w:t>
      </w:r>
      <w:r w:rsidR="00CD689C">
        <w:t xml:space="preserve">. </w:t>
      </w:r>
    </w:p>
    <w:p w14:paraId="3CC3764B" w14:textId="0D725127" w:rsidR="00281442" w:rsidRDefault="00281442" w:rsidP="00AD732A">
      <w:pPr>
        <w:pStyle w:val="a"/>
        <w:numPr>
          <w:ilvl w:val="0"/>
          <w:numId w:val="20"/>
        </w:numPr>
      </w:pPr>
      <w:r>
        <w:t xml:space="preserve">Predseda </w:t>
      </w:r>
      <w:r w:rsidR="009C42A9">
        <w:t>komisie</w:t>
      </w:r>
      <w:r>
        <w:t xml:space="preserve"> </w:t>
      </w:r>
    </w:p>
    <w:p w14:paraId="319DE4D4" w14:textId="67955083" w:rsidR="00281442" w:rsidRDefault="00281442" w:rsidP="00AD732A">
      <w:pPr>
        <w:pStyle w:val="aa"/>
        <w:numPr>
          <w:ilvl w:val="0"/>
          <w:numId w:val="23"/>
        </w:numPr>
      </w:pPr>
      <w:r>
        <w:t xml:space="preserve">riadi a zodpovedá za činnosť a plnenie </w:t>
      </w:r>
      <w:r w:rsidR="00725373">
        <w:t xml:space="preserve">úloh </w:t>
      </w:r>
      <w:r w:rsidR="009C42A9">
        <w:t>komisie</w:t>
      </w:r>
      <w:r w:rsidR="004A0028">
        <w:t>,</w:t>
      </w:r>
    </w:p>
    <w:p w14:paraId="11605ABB" w14:textId="0E06AC9F" w:rsidR="00BA42EB" w:rsidRDefault="00BA42EB" w:rsidP="00AD732A">
      <w:pPr>
        <w:pStyle w:val="aa"/>
        <w:numPr>
          <w:ilvl w:val="0"/>
          <w:numId w:val="23"/>
        </w:numPr>
      </w:pPr>
      <w:r>
        <w:t xml:space="preserve">zvoláva zasadnutia </w:t>
      </w:r>
      <w:r w:rsidR="009C42A9">
        <w:t>komisie</w:t>
      </w:r>
      <w:r>
        <w:t xml:space="preserve"> podľa potreby, minimálne však </w:t>
      </w:r>
      <w:r w:rsidRPr="009B10DE">
        <w:t>jedenkrát</w:t>
      </w:r>
      <w:r>
        <w:t xml:space="preserve"> ročne</w:t>
      </w:r>
      <w:r w:rsidR="004A0028">
        <w:t>,</w:t>
      </w:r>
    </w:p>
    <w:p w14:paraId="388576E0" w14:textId="268CF91F" w:rsidR="00281442" w:rsidRDefault="005E4FBC" w:rsidP="00AD732A">
      <w:pPr>
        <w:pStyle w:val="aa"/>
        <w:numPr>
          <w:ilvl w:val="0"/>
          <w:numId w:val="23"/>
        </w:numPr>
      </w:pPr>
      <w:r w:rsidRPr="005E4FBC">
        <w:t xml:space="preserve">podľa potreby prerokúvaných návrhov </w:t>
      </w:r>
      <w:r w:rsidR="002F5DE0" w:rsidRPr="005E4FBC">
        <w:t xml:space="preserve">prizýva </w:t>
      </w:r>
      <w:r w:rsidRPr="005E4FBC">
        <w:t xml:space="preserve">na zasadnutia </w:t>
      </w:r>
      <w:r w:rsidR="009C42A9">
        <w:t>komisie</w:t>
      </w:r>
      <w:r w:rsidRPr="005E4FBC">
        <w:t xml:space="preserve"> ďalších odborníkov štátnych i neštátnych </w:t>
      </w:r>
      <w:r w:rsidR="00725373">
        <w:t>inštitúcií</w:t>
      </w:r>
      <w:r w:rsidR="004A0028">
        <w:t>,</w:t>
      </w:r>
    </w:p>
    <w:p w14:paraId="732E3907" w14:textId="093DD529" w:rsidR="005E4FBC" w:rsidRDefault="001337D0" w:rsidP="002F5DE0">
      <w:pPr>
        <w:pStyle w:val="aa"/>
        <w:numPr>
          <w:ilvl w:val="0"/>
          <w:numId w:val="23"/>
        </w:numPr>
      </w:pPr>
      <w:r>
        <w:t xml:space="preserve">spolupracuje pri plnení svojich úloh s členmi </w:t>
      </w:r>
      <w:r w:rsidR="009C42A9">
        <w:rPr>
          <w:rStyle w:val="aChar"/>
        </w:rPr>
        <w:t>komisie</w:t>
      </w:r>
      <w:r w:rsidR="005E4FBC">
        <w:t>.</w:t>
      </w:r>
    </w:p>
    <w:p w14:paraId="4F4EB096" w14:textId="24273088" w:rsidR="001552D7" w:rsidRDefault="001552D7" w:rsidP="00AD732A">
      <w:pPr>
        <w:pStyle w:val="a"/>
      </w:pPr>
      <w:r>
        <w:t xml:space="preserve">Členmi </w:t>
      </w:r>
      <w:r w:rsidR="009C42A9">
        <w:t>komisie</w:t>
      </w:r>
      <w:r>
        <w:t xml:space="preserve"> sú najmä:</w:t>
      </w:r>
    </w:p>
    <w:p w14:paraId="18D94BD4" w14:textId="0E7D9273" w:rsidR="001552D7" w:rsidRDefault="001552D7" w:rsidP="00AD732A">
      <w:pPr>
        <w:pStyle w:val="aa"/>
        <w:numPr>
          <w:ilvl w:val="0"/>
          <w:numId w:val="24"/>
        </w:numPr>
      </w:pPr>
      <w:r>
        <w:t>generálny riaditeľ CKO</w:t>
      </w:r>
      <w:r w:rsidR="00263CDB">
        <w:t xml:space="preserve"> ako predseda </w:t>
      </w:r>
      <w:r w:rsidR="009C42A9">
        <w:t>komisie</w:t>
      </w:r>
      <w:r>
        <w:t xml:space="preserve">, </w:t>
      </w:r>
    </w:p>
    <w:p w14:paraId="633EB59E" w14:textId="7B8F7D4D" w:rsidR="001552D7" w:rsidRDefault="001552D7" w:rsidP="00AD732A">
      <w:pPr>
        <w:pStyle w:val="aa"/>
        <w:numPr>
          <w:ilvl w:val="0"/>
          <w:numId w:val="24"/>
        </w:numPr>
      </w:pPr>
      <w:r>
        <w:t xml:space="preserve">generálni riaditelia </w:t>
      </w:r>
      <w:r w:rsidR="002F5DE0">
        <w:t xml:space="preserve">týchto </w:t>
      </w:r>
      <w:r w:rsidR="00863399">
        <w:t>RO</w:t>
      </w:r>
      <w:r w:rsidR="00263CDB">
        <w:t>:</w:t>
      </w:r>
    </w:p>
    <w:p w14:paraId="77CA51AD" w14:textId="77777777" w:rsidR="00263CDB" w:rsidRDefault="00263CDB" w:rsidP="00263CDB">
      <w:pPr>
        <w:pStyle w:val="aa"/>
        <w:numPr>
          <w:ilvl w:val="1"/>
          <w:numId w:val="31"/>
        </w:numPr>
      </w:pPr>
      <w:r>
        <w:t xml:space="preserve">RO </w:t>
      </w:r>
      <w:r w:rsidR="002F5DE0">
        <w:t xml:space="preserve">pre </w:t>
      </w:r>
      <w:r w:rsidR="00E200CE">
        <w:t>o</w:t>
      </w:r>
      <w:r>
        <w:t>peračn</w:t>
      </w:r>
      <w:r w:rsidR="00E200CE">
        <w:t>ý</w:t>
      </w:r>
      <w:r>
        <w:t xml:space="preserve"> program Výskum a inovácie,</w:t>
      </w:r>
    </w:p>
    <w:p w14:paraId="27AC4D8A" w14:textId="77777777" w:rsidR="005F7E0D" w:rsidRDefault="005F7E0D" w:rsidP="00263CDB">
      <w:pPr>
        <w:pStyle w:val="aa"/>
        <w:numPr>
          <w:ilvl w:val="1"/>
          <w:numId w:val="31"/>
        </w:numPr>
      </w:pPr>
      <w:r>
        <w:t xml:space="preserve">RO </w:t>
      </w:r>
      <w:r w:rsidR="00E200CE">
        <w:t xml:space="preserve">pre </w:t>
      </w:r>
      <w:r>
        <w:t>operačn</w:t>
      </w:r>
      <w:r w:rsidR="00E200CE">
        <w:t>ý</w:t>
      </w:r>
      <w:r>
        <w:t xml:space="preserve"> program Ľudské zdroje,</w:t>
      </w:r>
    </w:p>
    <w:p w14:paraId="18276BFF" w14:textId="77777777" w:rsidR="00263CDB" w:rsidRDefault="00263CDB" w:rsidP="00263CDB">
      <w:pPr>
        <w:pStyle w:val="aa"/>
        <w:numPr>
          <w:ilvl w:val="1"/>
          <w:numId w:val="31"/>
        </w:numPr>
      </w:pPr>
      <w:r>
        <w:t xml:space="preserve">RO </w:t>
      </w:r>
      <w:r w:rsidR="00E200CE">
        <w:t xml:space="preserve">pre </w:t>
      </w:r>
      <w:r>
        <w:t>operačn</w:t>
      </w:r>
      <w:r w:rsidR="00E200CE">
        <w:t>ý</w:t>
      </w:r>
      <w:r>
        <w:t xml:space="preserve"> program Integrovaná infraštruktúra,</w:t>
      </w:r>
    </w:p>
    <w:p w14:paraId="3B66C657" w14:textId="77777777" w:rsidR="00263CDB" w:rsidRDefault="00263CDB" w:rsidP="00263CDB">
      <w:pPr>
        <w:pStyle w:val="aa"/>
        <w:numPr>
          <w:ilvl w:val="1"/>
          <w:numId w:val="31"/>
        </w:numPr>
      </w:pPr>
      <w:r>
        <w:t xml:space="preserve">RO </w:t>
      </w:r>
      <w:r w:rsidR="00E200CE">
        <w:t xml:space="preserve">pre </w:t>
      </w:r>
      <w:r>
        <w:t>operačn</w:t>
      </w:r>
      <w:r w:rsidR="00E200CE">
        <w:t>ý</w:t>
      </w:r>
      <w:r>
        <w:t xml:space="preserve"> program Kvalita životného prostredia,</w:t>
      </w:r>
    </w:p>
    <w:p w14:paraId="70D3D3FD" w14:textId="77777777" w:rsidR="00263CDB" w:rsidRDefault="00263CDB" w:rsidP="00263CDB">
      <w:pPr>
        <w:pStyle w:val="aa"/>
        <w:numPr>
          <w:ilvl w:val="1"/>
          <w:numId w:val="31"/>
        </w:numPr>
      </w:pPr>
      <w:r>
        <w:t xml:space="preserve">RO </w:t>
      </w:r>
      <w:r w:rsidR="00E200CE">
        <w:t xml:space="preserve">pre </w:t>
      </w:r>
      <w:r>
        <w:t>Integrovan</w:t>
      </w:r>
      <w:r w:rsidR="00E200CE">
        <w:t>ý</w:t>
      </w:r>
      <w:r>
        <w:t xml:space="preserve"> regionáln</w:t>
      </w:r>
      <w:r w:rsidR="00E200CE">
        <w:t>y</w:t>
      </w:r>
      <w:r>
        <w:t xml:space="preserve"> operačn</w:t>
      </w:r>
      <w:r w:rsidR="00E200CE">
        <w:t>ý program</w:t>
      </w:r>
      <w:r>
        <w:t>,</w:t>
      </w:r>
    </w:p>
    <w:p w14:paraId="09788FB1" w14:textId="77777777" w:rsidR="00263CDB" w:rsidRDefault="00263CDB" w:rsidP="00263CDB">
      <w:pPr>
        <w:pStyle w:val="aa"/>
        <w:numPr>
          <w:ilvl w:val="1"/>
          <w:numId w:val="31"/>
        </w:numPr>
      </w:pPr>
      <w:r>
        <w:t xml:space="preserve">RO </w:t>
      </w:r>
      <w:r w:rsidR="00E200CE">
        <w:t xml:space="preserve">pre </w:t>
      </w:r>
      <w:r>
        <w:t>operačn</w:t>
      </w:r>
      <w:r w:rsidR="00E200CE">
        <w:t>ý</w:t>
      </w:r>
      <w:r>
        <w:t xml:space="preserve"> program Efektívna verejná správa,</w:t>
      </w:r>
    </w:p>
    <w:p w14:paraId="5A2CBE63" w14:textId="77E2C71F" w:rsidR="00D23EF8" w:rsidRDefault="005F7E0D" w:rsidP="00D23EF8">
      <w:pPr>
        <w:pStyle w:val="aa"/>
        <w:numPr>
          <w:ilvl w:val="1"/>
          <w:numId w:val="31"/>
        </w:numPr>
      </w:pPr>
      <w:r>
        <w:t xml:space="preserve">RO </w:t>
      </w:r>
      <w:r w:rsidR="00E200CE">
        <w:t xml:space="preserve">pre </w:t>
      </w:r>
      <w:r>
        <w:t>operačn</w:t>
      </w:r>
      <w:r w:rsidR="00E200CE">
        <w:t>ý</w:t>
      </w:r>
      <w:r>
        <w:t xml:space="preserve"> program Technická pomoc 2014 – 2020, </w:t>
      </w:r>
    </w:p>
    <w:p w14:paraId="632694F1" w14:textId="47519B35" w:rsidR="00D23EF8" w:rsidRDefault="00D23EF8" w:rsidP="00AD732A">
      <w:pPr>
        <w:pStyle w:val="aa"/>
        <w:numPr>
          <w:ilvl w:val="0"/>
          <w:numId w:val="24"/>
        </w:numPr>
      </w:pPr>
      <w:r>
        <w:t>generálny riaditeľ sekcie, v ktorej kompetencii je implementácia programov cezhraničnej spolupráce,</w:t>
      </w:r>
    </w:p>
    <w:p w14:paraId="47FBECE7" w14:textId="0D21088C" w:rsidR="00D23EF8" w:rsidRPr="00D23EF8" w:rsidRDefault="00D23EF8" w:rsidP="00AD732A">
      <w:pPr>
        <w:pStyle w:val="aa"/>
        <w:numPr>
          <w:ilvl w:val="0"/>
          <w:numId w:val="24"/>
        </w:numPr>
      </w:pPr>
      <w:r>
        <w:t>generálny riaditeľ sekcie, v ktorej kompetencii je implementácia operačného programu Rybné hospodárstvo 2014 – 2020,</w:t>
      </w:r>
    </w:p>
    <w:p w14:paraId="1A8BEF61" w14:textId="0285283F" w:rsidR="008A7386" w:rsidRDefault="008A7386" w:rsidP="00AD732A">
      <w:pPr>
        <w:pStyle w:val="aa"/>
        <w:numPr>
          <w:ilvl w:val="0"/>
          <w:numId w:val="24"/>
        </w:numPr>
      </w:pPr>
      <w:r>
        <w:rPr>
          <w:szCs w:val="22"/>
        </w:rPr>
        <w:t>úradník pre informovanie a komunikáciu</w:t>
      </w:r>
      <w:r>
        <w:t xml:space="preserve"> v zmysle </w:t>
      </w:r>
      <w:r>
        <w:rPr>
          <w:szCs w:val="22"/>
        </w:rPr>
        <w:t xml:space="preserve">čl. 117 </w:t>
      </w:r>
      <w:r>
        <w:t>všeobecného nariadenia</w:t>
      </w:r>
      <w:r w:rsidR="00BF4CB8">
        <w:t>,</w:t>
      </w:r>
      <w:r w:rsidRPr="008A7386">
        <w:t xml:space="preserve"> </w:t>
      </w:r>
    </w:p>
    <w:p w14:paraId="5F381EE3" w14:textId="5A44CF44" w:rsidR="001552D7" w:rsidRDefault="00137495" w:rsidP="008A7386">
      <w:pPr>
        <w:pStyle w:val="aa"/>
        <w:numPr>
          <w:ilvl w:val="0"/>
          <w:numId w:val="24"/>
        </w:numPr>
      </w:pPr>
      <w:r w:rsidRPr="008A7386">
        <w:t>zástupca</w:t>
      </w:r>
      <w:r w:rsidR="001552D7" w:rsidRPr="008A7386">
        <w:t xml:space="preserve"> ÚV SR</w:t>
      </w:r>
      <w:r w:rsidRPr="008A7386">
        <w:t xml:space="preserve"> pre</w:t>
      </w:r>
      <w:r>
        <w:t xml:space="preserve"> oblasť informovania a komuni</w:t>
      </w:r>
      <w:r w:rsidR="008A7386">
        <w:t>kácie o EŠIF na národnej úrovni.</w:t>
      </w:r>
    </w:p>
    <w:p w14:paraId="05D81886" w14:textId="0267EC5F" w:rsidR="00A90EA9" w:rsidRDefault="00A90EA9" w:rsidP="00A90EA9">
      <w:pPr>
        <w:pStyle w:val="a"/>
      </w:pPr>
      <w:r w:rsidRPr="005E4FBC">
        <w:t xml:space="preserve">Členovia </w:t>
      </w:r>
      <w:r w:rsidR="009C42A9">
        <w:t>komisie</w:t>
      </w:r>
      <w:r w:rsidRPr="005E4FBC">
        <w:t>:</w:t>
      </w:r>
    </w:p>
    <w:p w14:paraId="4E319330" w14:textId="67E39A87" w:rsidR="00A90EA9" w:rsidRDefault="00A90EA9" w:rsidP="00A90EA9">
      <w:pPr>
        <w:pStyle w:val="aa"/>
        <w:numPr>
          <w:ilvl w:val="0"/>
          <w:numId w:val="25"/>
        </w:numPr>
      </w:pPr>
      <w:r>
        <w:t xml:space="preserve">sa zúčastňujú na zasadnutiach </w:t>
      </w:r>
      <w:r w:rsidR="009C42A9">
        <w:t>komisie</w:t>
      </w:r>
      <w:r w:rsidR="00BF4CB8">
        <w:t xml:space="preserve"> a  informujú o svojej činnosti,</w:t>
      </w:r>
    </w:p>
    <w:p w14:paraId="5EE86F5A" w14:textId="5C81B898" w:rsidR="001337D0" w:rsidRDefault="00A90EA9" w:rsidP="00A90EA9">
      <w:pPr>
        <w:pStyle w:val="aa"/>
        <w:numPr>
          <w:ilvl w:val="0"/>
          <w:numId w:val="25"/>
        </w:numPr>
        <w:rPr>
          <w:rStyle w:val="aChar"/>
        </w:rPr>
      </w:pPr>
      <w:r>
        <w:lastRenderedPageBreak/>
        <w:t xml:space="preserve">v rámci svojej pôsobnosti a kompetencie </w:t>
      </w:r>
      <w:r w:rsidR="00DB59E1">
        <w:t>sa vyjadrujú</w:t>
      </w:r>
      <w:r w:rsidR="001337D0">
        <w:t xml:space="preserve"> k predloženým materiálom na rokovaní </w:t>
      </w:r>
      <w:r w:rsidR="009C42A9">
        <w:rPr>
          <w:rStyle w:val="aChar"/>
        </w:rPr>
        <w:t>komisie</w:t>
      </w:r>
      <w:r w:rsidR="001337D0">
        <w:rPr>
          <w:rStyle w:val="aChar"/>
        </w:rPr>
        <w:t>,</w:t>
      </w:r>
    </w:p>
    <w:p w14:paraId="1604C483" w14:textId="6FD74346" w:rsidR="00A90EA9" w:rsidRDefault="00A90EA9" w:rsidP="00A90EA9">
      <w:pPr>
        <w:pStyle w:val="aa"/>
        <w:numPr>
          <w:ilvl w:val="0"/>
          <w:numId w:val="25"/>
        </w:numPr>
      </w:pPr>
      <w:r>
        <w:t xml:space="preserve">svoju činnosť vzájomne koordinujú a zabezpečujú plnenie úloh podľa pokynov predsedu </w:t>
      </w:r>
      <w:r w:rsidR="009C42A9">
        <w:rPr>
          <w:rStyle w:val="aChar"/>
        </w:rPr>
        <w:t xml:space="preserve">komisie </w:t>
      </w:r>
      <w:r>
        <w:t xml:space="preserve">a vypracúvanie stanovísk k predloženým materiálom a ich doručenie sekretariátu </w:t>
      </w:r>
      <w:r w:rsidR="009C42A9">
        <w:rPr>
          <w:rStyle w:val="aChar"/>
        </w:rPr>
        <w:t>komisie</w:t>
      </w:r>
      <w:r w:rsidR="001337D0">
        <w:t>,</w:t>
      </w:r>
    </w:p>
    <w:p w14:paraId="4FF38FE2" w14:textId="303CC63F" w:rsidR="001337D0" w:rsidRDefault="001337D0" w:rsidP="00A90EA9">
      <w:pPr>
        <w:pStyle w:val="aa"/>
        <w:numPr>
          <w:ilvl w:val="0"/>
          <w:numId w:val="25"/>
        </w:numPr>
      </w:pPr>
      <w:r>
        <w:t xml:space="preserve">zabezpečujú plnenie ďalších úloh podľa pokynov predsedu </w:t>
      </w:r>
      <w:r w:rsidR="009C42A9">
        <w:rPr>
          <w:rStyle w:val="aChar"/>
        </w:rPr>
        <w:t>komisie</w:t>
      </w:r>
      <w:r w:rsidR="008A7386">
        <w:rPr>
          <w:rStyle w:val="aChar"/>
        </w:rPr>
        <w:t>.</w:t>
      </w:r>
    </w:p>
    <w:p w14:paraId="4DE3B714" w14:textId="38A48EEF" w:rsidR="00CD689C" w:rsidRDefault="008A7386" w:rsidP="00AD732A">
      <w:pPr>
        <w:pStyle w:val="a"/>
      </w:pPr>
      <w:r>
        <w:t>Pozícia č</w:t>
      </w:r>
      <w:r w:rsidR="007D1E46">
        <w:t xml:space="preserve">lenov </w:t>
      </w:r>
      <w:r w:rsidR="009C42A9">
        <w:rPr>
          <w:rStyle w:val="aChar"/>
        </w:rPr>
        <w:t xml:space="preserve">komisie </w:t>
      </w:r>
      <w:r w:rsidR="007D1E46">
        <w:t xml:space="preserve">podľa ods. </w:t>
      </w:r>
      <w:r w:rsidR="00BF4CB8">
        <w:t>3</w:t>
      </w:r>
      <w:r w:rsidR="007D1E46">
        <w:t xml:space="preserve"> písm. a) až </w:t>
      </w:r>
      <w:r w:rsidR="00BF4CB8">
        <w:t>e</w:t>
      </w:r>
      <w:r w:rsidR="007D1E46">
        <w:t xml:space="preserve">) tohto článku </w:t>
      </w:r>
      <w:r>
        <w:t xml:space="preserve">vyplýva z ich pracovného zaradenia; člena podľa odseku </w:t>
      </w:r>
      <w:r w:rsidR="00BF4CB8">
        <w:t>3</w:t>
      </w:r>
      <w:r>
        <w:t xml:space="preserve"> </w:t>
      </w:r>
      <w:r w:rsidR="00826A2A">
        <w:t xml:space="preserve">písm. </w:t>
      </w:r>
      <w:r w:rsidR="00BF4CB8">
        <w:t>f</w:t>
      </w:r>
      <w:r>
        <w:t xml:space="preserve">) </w:t>
      </w:r>
      <w:r w:rsidR="007D1E46">
        <w:t xml:space="preserve">vymenúva a odvoláva </w:t>
      </w:r>
      <w:r>
        <w:t>vedúci Úradu vlády SR</w:t>
      </w:r>
      <w:r w:rsidR="007D1E46">
        <w:t xml:space="preserve">. </w:t>
      </w:r>
    </w:p>
    <w:p w14:paraId="33F35C46" w14:textId="57879151" w:rsidR="007D1E46" w:rsidRDefault="00A90EA9" w:rsidP="007D1E46">
      <w:pPr>
        <w:pStyle w:val="a"/>
      </w:pPr>
      <w:r>
        <w:t xml:space="preserve">Účasť členov na rokovaní </w:t>
      </w:r>
      <w:r w:rsidR="009C42A9">
        <w:rPr>
          <w:rStyle w:val="aChar"/>
        </w:rPr>
        <w:t xml:space="preserve">komisie </w:t>
      </w:r>
      <w:r>
        <w:t xml:space="preserve">je povinná. </w:t>
      </w:r>
      <w:r w:rsidR="007D1E46">
        <w:t xml:space="preserve">Člena </w:t>
      </w:r>
      <w:r w:rsidR="009C42A9">
        <w:rPr>
          <w:rStyle w:val="aChar"/>
        </w:rPr>
        <w:t xml:space="preserve">komisie </w:t>
      </w:r>
      <w:r w:rsidR="007D1E46">
        <w:t xml:space="preserve">môže v prípade jeho neprítomnosti zastupovať v plnom rozsahu </w:t>
      </w:r>
      <w:r w:rsidR="00C90585">
        <w:t>poverená osoba,</w:t>
      </w:r>
      <w:r w:rsidR="007D1E46">
        <w:t xml:space="preserve"> a to na základe </w:t>
      </w:r>
      <w:r w:rsidR="008A7386">
        <w:t xml:space="preserve">písomného </w:t>
      </w:r>
      <w:r w:rsidR="007D1E46">
        <w:t>poverenia</w:t>
      </w:r>
      <w:r w:rsidR="008A7386">
        <w:t xml:space="preserve"> (listinne alebo e-mailom)</w:t>
      </w:r>
      <w:r w:rsidR="007D1E46">
        <w:t xml:space="preserve">, ktoré </w:t>
      </w:r>
      <w:r w:rsidR="008A7386">
        <w:t>zašle</w:t>
      </w:r>
      <w:r w:rsidR="007D1E46">
        <w:t xml:space="preserve"> </w:t>
      </w:r>
      <w:r w:rsidR="008A7386">
        <w:t>sekretariátu</w:t>
      </w:r>
      <w:r w:rsidR="007D1E46">
        <w:t xml:space="preserve"> </w:t>
      </w:r>
      <w:r w:rsidR="009C42A9">
        <w:rPr>
          <w:rStyle w:val="aChar"/>
        </w:rPr>
        <w:t>komisie</w:t>
      </w:r>
      <w:r w:rsidR="008A7386">
        <w:t xml:space="preserve"> na e-mailovú adresu </w:t>
      </w:r>
      <w:hyperlink r:id="rId11" w:history="1">
        <w:r w:rsidR="008A7386" w:rsidRPr="00414AF0">
          <w:rPr>
            <w:rStyle w:val="Hypertextovprepojenie"/>
          </w:rPr>
          <w:t>metodika.cko@vicepremier.gov.sk</w:t>
        </w:r>
      </w:hyperlink>
      <w:r w:rsidR="008A7386">
        <w:t>, alebo doručí osobne na rokovanie</w:t>
      </w:r>
      <w:r w:rsidR="007D1E46">
        <w:t>.</w:t>
      </w:r>
      <w:r w:rsidR="008A7386">
        <w:t xml:space="preserve"> </w:t>
      </w:r>
    </w:p>
    <w:p w14:paraId="1A27B363" w14:textId="06DEAB9E" w:rsidR="007D1E46" w:rsidRDefault="007D1E46" w:rsidP="007D1E46">
      <w:pPr>
        <w:pStyle w:val="a"/>
      </w:pPr>
      <w:r>
        <w:t xml:space="preserve">Každý člen </w:t>
      </w:r>
      <w:r w:rsidR="009C42A9">
        <w:rPr>
          <w:rStyle w:val="aChar"/>
        </w:rPr>
        <w:t xml:space="preserve">komisie </w:t>
      </w:r>
      <w:r>
        <w:t xml:space="preserve">má hlasovacie právo a má pri hlasovaní 1 hlas. </w:t>
      </w:r>
      <w:r w:rsidR="00363E35">
        <w:t>Úradník pre informovanie a komunikáciu sa nezúčastňuje na hlasovaní v zmysle článku 2, odsek 5, písmena f) tohto štatútu a rokovacieho poriadku.</w:t>
      </w:r>
    </w:p>
    <w:p w14:paraId="71621E3A" w14:textId="53F23A46" w:rsidR="007D1E46" w:rsidRDefault="007D1E46" w:rsidP="007D1E46">
      <w:pPr>
        <w:pStyle w:val="a"/>
      </w:pPr>
      <w:r>
        <w:t xml:space="preserve">Na zasadanie </w:t>
      </w:r>
      <w:r w:rsidR="009C42A9">
        <w:rPr>
          <w:rStyle w:val="aChar"/>
        </w:rPr>
        <w:t xml:space="preserve">komisie </w:t>
      </w:r>
      <w:r>
        <w:t xml:space="preserve">môže predseda </w:t>
      </w:r>
      <w:r w:rsidR="009C42A9">
        <w:rPr>
          <w:rStyle w:val="aChar"/>
        </w:rPr>
        <w:t xml:space="preserve">komisie </w:t>
      </w:r>
      <w:r>
        <w:t>z vlastného podnetu alebo na</w:t>
      </w:r>
      <w:r w:rsidR="008A7386">
        <w:t> </w:t>
      </w:r>
      <w:r>
        <w:t xml:space="preserve">návrh člena </w:t>
      </w:r>
      <w:r w:rsidR="009C42A9">
        <w:rPr>
          <w:rStyle w:val="aChar"/>
        </w:rPr>
        <w:t xml:space="preserve">komisie </w:t>
      </w:r>
      <w:r>
        <w:t xml:space="preserve">prizývať aj ďalších </w:t>
      </w:r>
      <w:r w:rsidR="00FD7E18">
        <w:t>odborníkov</w:t>
      </w:r>
      <w:r>
        <w:t xml:space="preserve">, ktorí sa zásadným spôsobom podieľajú na spracovaní problematiky spadajúcej do oblasti pôsobnosti </w:t>
      </w:r>
      <w:r w:rsidR="009C42A9">
        <w:rPr>
          <w:rStyle w:val="aChar"/>
        </w:rPr>
        <w:t>komisie</w:t>
      </w:r>
      <w:r>
        <w:t>.</w:t>
      </w:r>
    </w:p>
    <w:p w14:paraId="5C2E88F6" w14:textId="7D0ECA6E" w:rsidR="000E47A1" w:rsidRDefault="000E47A1" w:rsidP="00AD732A">
      <w:pPr>
        <w:pStyle w:val="a"/>
        <w:rPr>
          <w:rStyle w:val="aChar"/>
        </w:rPr>
      </w:pPr>
      <w:r w:rsidRPr="00AD732A">
        <w:rPr>
          <w:rStyle w:val="aChar"/>
        </w:rPr>
        <w:t xml:space="preserve">Členovia </w:t>
      </w:r>
      <w:r w:rsidR="009C42A9">
        <w:rPr>
          <w:rStyle w:val="aChar"/>
        </w:rPr>
        <w:t>komisie</w:t>
      </w:r>
      <w:r w:rsidR="00F505A2">
        <w:rPr>
          <w:rStyle w:val="aChar"/>
        </w:rPr>
        <w:t xml:space="preserve"> a</w:t>
      </w:r>
      <w:r w:rsidR="00E12733">
        <w:rPr>
          <w:rStyle w:val="aChar"/>
        </w:rPr>
        <w:t xml:space="preserve"> </w:t>
      </w:r>
      <w:r w:rsidRPr="00AD732A">
        <w:rPr>
          <w:rStyle w:val="aChar"/>
        </w:rPr>
        <w:t xml:space="preserve">prizvaní odborníci </w:t>
      </w:r>
      <w:r w:rsidR="00FD7E18">
        <w:rPr>
          <w:rStyle w:val="aChar"/>
        </w:rPr>
        <w:t xml:space="preserve">podľa predchádzajúceho odseku </w:t>
      </w:r>
      <w:r w:rsidRPr="00AD732A">
        <w:rPr>
          <w:rStyle w:val="aChar"/>
        </w:rPr>
        <w:t xml:space="preserve">sú povinní zachovávať mlčanlivosť o všetkých skutočnostiach, o ktorých sa dozvedeli pri výkone funkcie člena </w:t>
      </w:r>
      <w:r w:rsidR="009C42A9">
        <w:rPr>
          <w:rStyle w:val="aChar"/>
        </w:rPr>
        <w:t xml:space="preserve">komisie </w:t>
      </w:r>
      <w:r w:rsidRPr="00AD732A">
        <w:rPr>
          <w:rStyle w:val="aChar"/>
        </w:rPr>
        <w:t>alebo v súvislosti s</w:t>
      </w:r>
      <w:r w:rsidR="008A7386">
        <w:rPr>
          <w:rStyle w:val="aChar"/>
        </w:rPr>
        <w:t> </w:t>
      </w:r>
      <w:r w:rsidRPr="00AD732A">
        <w:rPr>
          <w:rStyle w:val="aChar"/>
        </w:rPr>
        <w:t>ňou</w:t>
      </w:r>
      <w:r w:rsidR="008A7386">
        <w:rPr>
          <w:rStyle w:val="aChar"/>
        </w:rPr>
        <w:t>,</w:t>
      </w:r>
      <w:r w:rsidRPr="00AD732A">
        <w:rPr>
          <w:rStyle w:val="aChar"/>
        </w:rPr>
        <w:t xml:space="preserve"> a ktoré v záujme </w:t>
      </w:r>
      <w:r w:rsidR="009C42A9">
        <w:rPr>
          <w:rStyle w:val="aChar"/>
        </w:rPr>
        <w:t xml:space="preserve">komisie </w:t>
      </w:r>
      <w:r w:rsidRPr="00AD732A">
        <w:rPr>
          <w:rStyle w:val="aChar"/>
        </w:rPr>
        <w:t xml:space="preserve">nemožno oznamovať </w:t>
      </w:r>
      <w:r w:rsidR="008F6AA8">
        <w:rPr>
          <w:rStyle w:val="aChar"/>
        </w:rPr>
        <w:t xml:space="preserve">tretím </w:t>
      </w:r>
      <w:r w:rsidRPr="00AD732A">
        <w:rPr>
          <w:rStyle w:val="aChar"/>
        </w:rPr>
        <w:t xml:space="preserve">osobám. </w:t>
      </w:r>
    </w:p>
    <w:p w14:paraId="00493098" w14:textId="3B78DEC3" w:rsidR="00AD732A" w:rsidRDefault="00E43F00" w:rsidP="00AD732A">
      <w:pPr>
        <w:pStyle w:val="a"/>
        <w:rPr>
          <w:rStyle w:val="aChar"/>
        </w:rPr>
      </w:pPr>
      <w:r>
        <w:rPr>
          <w:rStyle w:val="aChar"/>
        </w:rPr>
        <w:t>Funkciu a úlohy</w:t>
      </w:r>
      <w:r w:rsidR="00AD732A">
        <w:rPr>
          <w:rStyle w:val="aChar"/>
        </w:rPr>
        <w:t xml:space="preserve"> sekretariátu </w:t>
      </w:r>
      <w:r w:rsidR="009C42A9">
        <w:rPr>
          <w:rStyle w:val="aChar"/>
        </w:rPr>
        <w:t xml:space="preserve">komisie </w:t>
      </w:r>
      <w:r w:rsidR="00AD732A">
        <w:rPr>
          <w:rStyle w:val="aChar"/>
        </w:rPr>
        <w:t xml:space="preserve">plní </w:t>
      </w:r>
      <w:r w:rsidR="00AD732A" w:rsidRPr="00FF521E">
        <w:rPr>
          <w:rStyle w:val="aChar"/>
        </w:rPr>
        <w:t>organizačný útvar sekcie CKO</w:t>
      </w:r>
      <w:r w:rsidR="00A90EA9" w:rsidRPr="00FF521E">
        <w:rPr>
          <w:rStyle w:val="aChar"/>
        </w:rPr>
        <w:t xml:space="preserve"> v rámci ÚPPVII</w:t>
      </w:r>
      <w:r w:rsidR="00AD732A" w:rsidRPr="00FF521E">
        <w:rPr>
          <w:rStyle w:val="aChar"/>
        </w:rPr>
        <w:t xml:space="preserve">, </w:t>
      </w:r>
      <w:r w:rsidR="00A90EA9" w:rsidRPr="00FF521E">
        <w:rPr>
          <w:rStyle w:val="aChar"/>
        </w:rPr>
        <w:t xml:space="preserve">ktorý je </w:t>
      </w:r>
      <w:r w:rsidR="00AD732A" w:rsidRPr="00FF521E">
        <w:rPr>
          <w:rStyle w:val="aChar"/>
        </w:rPr>
        <w:t>zodpovedný za</w:t>
      </w:r>
      <w:r w:rsidR="00F505A2">
        <w:rPr>
          <w:rStyle w:val="aChar"/>
        </w:rPr>
        <w:t> </w:t>
      </w:r>
      <w:r w:rsidR="00AD732A" w:rsidRPr="00FF521E">
        <w:rPr>
          <w:rStyle w:val="aChar"/>
        </w:rPr>
        <w:t>metodické usmerňovanie a koordináciu subjektov, zapojených do</w:t>
      </w:r>
      <w:r w:rsidR="00ED6A14">
        <w:rPr>
          <w:rStyle w:val="aChar"/>
        </w:rPr>
        <w:t> </w:t>
      </w:r>
      <w:r w:rsidR="00AD732A" w:rsidRPr="00FF521E">
        <w:rPr>
          <w:rStyle w:val="aChar"/>
        </w:rPr>
        <w:t>implementácie EŠIF.</w:t>
      </w:r>
      <w:r w:rsidR="00AD732A">
        <w:rPr>
          <w:rStyle w:val="aChar"/>
        </w:rPr>
        <w:t xml:space="preserve"> Sekretariát </w:t>
      </w:r>
      <w:r w:rsidR="009C42A9">
        <w:rPr>
          <w:rStyle w:val="aChar"/>
        </w:rPr>
        <w:t>komisie</w:t>
      </w:r>
      <w:r w:rsidR="00AD732A">
        <w:rPr>
          <w:rStyle w:val="aChar"/>
        </w:rPr>
        <w:t xml:space="preserve"> je zodpovedný za vypracovanie a aktualizovanie štatútu </w:t>
      </w:r>
      <w:r w:rsidR="00A90EA9">
        <w:rPr>
          <w:rStyle w:val="aChar"/>
        </w:rPr>
        <w:t xml:space="preserve">a rokovacieho poriadku </w:t>
      </w:r>
      <w:r w:rsidR="009C42A9">
        <w:rPr>
          <w:rStyle w:val="aChar"/>
        </w:rPr>
        <w:t>komisie</w:t>
      </w:r>
      <w:r w:rsidR="00ED6A14">
        <w:rPr>
          <w:rStyle w:val="aChar"/>
        </w:rPr>
        <w:t>.</w:t>
      </w:r>
      <w:r>
        <w:rPr>
          <w:rStyle w:val="aChar"/>
        </w:rPr>
        <w:t xml:space="preserve"> Sekretariát zabezpečuje rokovania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>
        <w:rPr>
          <w:rStyle w:val="aChar"/>
        </w:rPr>
        <w:t>po organizačno-technickej stránke.</w:t>
      </w:r>
    </w:p>
    <w:p w14:paraId="12D9E7ED" w14:textId="75853C5B" w:rsidR="00A90EA9" w:rsidRDefault="00A90EA9" w:rsidP="00AD732A">
      <w:pPr>
        <w:pStyle w:val="a"/>
        <w:rPr>
          <w:rStyle w:val="aChar"/>
        </w:rPr>
      </w:pPr>
      <w:r>
        <w:rPr>
          <w:rStyle w:val="aChar"/>
        </w:rPr>
        <w:t>Členstvo v</w:t>
      </w:r>
      <w:r w:rsidR="009163E6">
        <w:rPr>
          <w:rStyle w:val="aChar"/>
        </w:rPr>
        <w:t> </w:t>
      </w:r>
      <w:r w:rsidR="009C42A9">
        <w:rPr>
          <w:rStyle w:val="aChar"/>
        </w:rPr>
        <w:t>komisii</w:t>
      </w:r>
      <w:r w:rsidR="009163E6">
        <w:rPr>
          <w:rStyle w:val="aChar"/>
        </w:rPr>
        <w:t xml:space="preserve"> </w:t>
      </w:r>
      <w:r>
        <w:rPr>
          <w:rStyle w:val="aChar"/>
        </w:rPr>
        <w:t>je čestné a nezakladá právo na poskytnutie finančnej odmeny za</w:t>
      </w:r>
      <w:r w:rsidR="00ED6A14">
        <w:rPr>
          <w:rStyle w:val="aChar"/>
        </w:rPr>
        <w:t> </w:t>
      </w:r>
      <w:r>
        <w:rPr>
          <w:rStyle w:val="aChar"/>
        </w:rPr>
        <w:t xml:space="preserve">jeho výkon. </w:t>
      </w:r>
    </w:p>
    <w:p w14:paraId="4CA3251F" w14:textId="4E48B5D0" w:rsidR="00A90EA9" w:rsidRDefault="00A90EA9" w:rsidP="00A90EA9">
      <w:pPr>
        <w:pStyle w:val="a"/>
      </w:pPr>
      <w:r w:rsidRPr="000E47A1">
        <w:t>Členstvo v</w:t>
      </w:r>
      <w:r w:rsidR="009C42A9">
        <w:t> </w:t>
      </w:r>
      <w:r w:rsidR="009C42A9">
        <w:rPr>
          <w:rStyle w:val="aChar"/>
        </w:rPr>
        <w:t xml:space="preserve">komisii </w:t>
      </w:r>
      <w:r w:rsidRPr="000E47A1">
        <w:t>zaniká:</w:t>
      </w:r>
    </w:p>
    <w:p w14:paraId="449F78CB" w14:textId="2706C1F9" w:rsidR="00A90EA9" w:rsidRDefault="00A90EA9" w:rsidP="00962991">
      <w:pPr>
        <w:pStyle w:val="aa"/>
        <w:numPr>
          <w:ilvl w:val="0"/>
          <w:numId w:val="26"/>
        </w:numPr>
      </w:pPr>
      <w:r>
        <w:t xml:space="preserve">dňom skončenia </w:t>
      </w:r>
      <w:r w:rsidR="00962991" w:rsidRPr="00962991">
        <w:t>výkonu funkcie, z ktorej vyplýva členstvo</w:t>
      </w:r>
      <w:r w:rsidR="004A0028">
        <w:t>,</w:t>
      </w:r>
    </w:p>
    <w:p w14:paraId="34E9EFDE" w14:textId="13519B0F" w:rsidR="00A90EA9" w:rsidRDefault="00A90EA9" w:rsidP="00A90EA9">
      <w:pPr>
        <w:pStyle w:val="aa"/>
        <w:numPr>
          <w:ilvl w:val="0"/>
          <w:numId w:val="26"/>
        </w:numPr>
      </w:pPr>
      <w:r>
        <w:t>dňom písomného doručenia vzdania sa členstv</w:t>
      </w:r>
      <w:r w:rsidR="00D21925">
        <w:t xml:space="preserve">a predsedovi </w:t>
      </w:r>
      <w:r w:rsidR="009C42A9">
        <w:rPr>
          <w:rStyle w:val="aChar"/>
        </w:rPr>
        <w:t>komisie</w:t>
      </w:r>
      <w:r w:rsidR="004A0028">
        <w:t>,</w:t>
      </w:r>
    </w:p>
    <w:p w14:paraId="397AEEF9" w14:textId="09B43E7A" w:rsidR="00ED6A14" w:rsidRPr="000E47A1" w:rsidRDefault="00ED6A14" w:rsidP="00A90EA9">
      <w:pPr>
        <w:pStyle w:val="aa"/>
        <w:numPr>
          <w:ilvl w:val="0"/>
          <w:numId w:val="26"/>
        </w:numPr>
      </w:pPr>
      <w:r>
        <w:t>odvolaním zástupcu ÚV SR</w:t>
      </w:r>
      <w:r w:rsidR="004A0028">
        <w:t>,</w:t>
      </w:r>
    </w:p>
    <w:p w14:paraId="661232F8" w14:textId="0188FA52" w:rsidR="00A90EA9" w:rsidRPr="000E47A1" w:rsidRDefault="00D21925" w:rsidP="00A90EA9">
      <w:pPr>
        <w:pStyle w:val="aa"/>
        <w:numPr>
          <w:ilvl w:val="0"/>
          <w:numId w:val="26"/>
        </w:numPr>
      </w:pPr>
      <w:r>
        <w:t xml:space="preserve">zánikom </w:t>
      </w:r>
      <w:r w:rsidR="009C42A9">
        <w:rPr>
          <w:rStyle w:val="aChar"/>
        </w:rPr>
        <w:t>komisie</w:t>
      </w:r>
      <w:r w:rsidR="004A0028">
        <w:t>,</w:t>
      </w:r>
    </w:p>
    <w:p w14:paraId="633A3101" w14:textId="77777777" w:rsidR="00A90EA9" w:rsidRPr="000E47A1" w:rsidRDefault="00A90EA9" w:rsidP="00A90EA9">
      <w:pPr>
        <w:pStyle w:val="aa"/>
        <w:numPr>
          <w:ilvl w:val="0"/>
          <w:numId w:val="26"/>
        </w:numPr>
      </w:pPr>
      <w:r>
        <w:t>zánikom inštitúcie, ktorú člen zastupuje.</w:t>
      </w:r>
    </w:p>
    <w:p w14:paraId="5168B195" w14:textId="77777777" w:rsidR="001337D0" w:rsidRDefault="001337D0" w:rsidP="006370E6">
      <w:pPr>
        <w:pStyle w:val="podnzov"/>
        <w:rPr>
          <w:rStyle w:val="aChar"/>
        </w:rPr>
      </w:pPr>
    </w:p>
    <w:p w14:paraId="387175F3" w14:textId="77777777" w:rsidR="006370E6" w:rsidRDefault="006370E6" w:rsidP="006370E6">
      <w:pPr>
        <w:pStyle w:val="podnzov"/>
        <w:rPr>
          <w:rStyle w:val="aChar"/>
        </w:rPr>
      </w:pPr>
      <w:r>
        <w:rPr>
          <w:rStyle w:val="aChar"/>
        </w:rPr>
        <w:t>Článok 4</w:t>
      </w:r>
    </w:p>
    <w:p w14:paraId="73C6B66D" w14:textId="01A3CEBA" w:rsidR="006370E6" w:rsidRDefault="006370E6" w:rsidP="006370E6">
      <w:pPr>
        <w:pStyle w:val="podnzov2"/>
        <w:rPr>
          <w:rStyle w:val="aChar"/>
        </w:rPr>
      </w:pPr>
      <w:r>
        <w:rPr>
          <w:rStyle w:val="aChar"/>
        </w:rPr>
        <w:t xml:space="preserve">Rokovanie </w:t>
      </w:r>
      <w:r w:rsidR="009C42A9">
        <w:rPr>
          <w:rStyle w:val="aChar"/>
        </w:rPr>
        <w:t>komisie</w:t>
      </w:r>
    </w:p>
    <w:p w14:paraId="29517AEB" w14:textId="494C2CD9" w:rsidR="006370E6" w:rsidRDefault="006370E6" w:rsidP="006370E6">
      <w:pPr>
        <w:pStyle w:val="a"/>
        <w:numPr>
          <w:ilvl w:val="0"/>
          <w:numId w:val="27"/>
        </w:numPr>
      </w:pPr>
      <w:r>
        <w:t xml:space="preserve">Program rokovania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>
        <w:t xml:space="preserve">vypracúva sekretariát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>
        <w:t>na základe požiadaviek a podkladov od</w:t>
      </w:r>
      <w:r w:rsidR="00F505A2">
        <w:t> </w:t>
      </w:r>
      <w:r>
        <w:t xml:space="preserve">členov </w:t>
      </w:r>
      <w:r w:rsidR="009C42A9">
        <w:rPr>
          <w:rStyle w:val="aChar"/>
        </w:rPr>
        <w:t>komisie</w:t>
      </w:r>
      <w:r>
        <w:t xml:space="preserve">. Program rokovania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>
        <w:t xml:space="preserve">schvaľuje predseda </w:t>
      </w:r>
      <w:r w:rsidR="009C42A9">
        <w:rPr>
          <w:rStyle w:val="aChar"/>
        </w:rPr>
        <w:t>komisie</w:t>
      </w:r>
      <w:r>
        <w:t xml:space="preserve">. </w:t>
      </w:r>
    </w:p>
    <w:p w14:paraId="35E56502" w14:textId="0FBE367D" w:rsidR="006370E6" w:rsidRDefault="006370E6" w:rsidP="006370E6">
      <w:pPr>
        <w:pStyle w:val="a"/>
        <w:numPr>
          <w:ilvl w:val="0"/>
          <w:numId w:val="27"/>
        </w:numPr>
      </w:pPr>
      <w:r>
        <w:t xml:space="preserve">Rokovanie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>
        <w:t>sa koná v súlade so schváleným programom.</w:t>
      </w:r>
      <w:r w:rsidR="00E43F00">
        <w:t xml:space="preserve"> Rokovania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 w:rsidR="00E43F00">
        <w:t>sú neverejné.</w:t>
      </w:r>
    </w:p>
    <w:p w14:paraId="3C60DD30" w14:textId="786E59BA" w:rsidR="006370E6" w:rsidRDefault="009C42A9" w:rsidP="006370E6">
      <w:pPr>
        <w:pStyle w:val="a"/>
        <w:numPr>
          <w:ilvl w:val="0"/>
          <w:numId w:val="27"/>
        </w:numPr>
      </w:pPr>
      <w:r>
        <w:rPr>
          <w:rStyle w:val="aChar"/>
        </w:rPr>
        <w:t xml:space="preserve">Komisiu </w:t>
      </w:r>
      <w:r w:rsidR="006370E6">
        <w:t xml:space="preserve">zvoláva a vedie predseda </w:t>
      </w:r>
      <w:r>
        <w:rPr>
          <w:rStyle w:val="aChar"/>
        </w:rPr>
        <w:t>komisie</w:t>
      </w:r>
      <w:r w:rsidR="009163E6">
        <w:rPr>
          <w:rStyle w:val="aChar"/>
        </w:rPr>
        <w:t xml:space="preserve"> </w:t>
      </w:r>
      <w:r w:rsidR="00ED6A14">
        <w:t xml:space="preserve">prostredníctvom </w:t>
      </w:r>
      <w:r w:rsidR="00163F5E">
        <w:t xml:space="preserve">sekretariátu </w:t>
      </w:r>
      <w:r>
        <w:rPr>
          <w:rStyle w:val="aChar"/>
        </w:rPr>
        <w:t>komisie</w:t>
      </w:r>
      <w:r w:rsidR="006370E6">
        <w:t xml:space="preserve">. </w:t>
      </w:r>
    </w:p>
    <w:p w14:paraId="35D3E086" w14:textId="16758DE9" w:rsidR="006370E6" w:rsidRDefault="006370E6" w:rsidP="006370E6">
      <w:pPr>
        <w:pStyle w:val="a"/>
        <w:numPr>
          <w:ilvl w:val="0"/>
          <w:numId w:val="27"/>
        </w:numPr>
      </w:pPr>
      <w:r>
        <w:t xml:space="preserve">Rokovanie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>
        <w:t xml:space="preserve">organizačne a administratívne zabezpečuje sekretariát </w:t>
      </w:r>
      <w:r w:rsidR="009C42A9">
        <w:rPr>
          <w:rStyle w:val="aChar"/>
        </w:rPr>
        <w:t>komisie</w:t>
      </w:r>
      <w:r>
        <w:t xml:space="preserve">. Pozvánku spolu s príslušnými materiálmi k jednotlivým bodom programu rokovania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>
        <w:t xml:space="preserve">doručí sekretariát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>
        <w:t xml:space="preserve">členom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>
        <w:t xml:space="preserve">najneskôr 3 pracovné dni pred jeho </w:t>
      </w:r>
      <w:r w:rsidR="00B80CAB">
        <w:t>zasadaním</w:t>
      </w:r>
      <w:r w:rsidR="003725F9">
        <w:t xml:space="preserve"> elektronickou poštou</w:t>
      </w:r>
      <w:r>
        <w:t>.</w:t>
      </w:r>
    </w:p>
    <w:p w14:paraId="1C5938A4" w14:textId="2B676FBD" w:rsidR="006370E6" w:rsidRDefault="009C42A9" w:rsidP="006370E6">
      <w:pPr>
        <w:pStyle w:val="a"/>
        <w:numPr>
          <w:ilvl w:val="0"/>
          <w:numId w:val="27"/>
        </w:numPr>
      </w:pPr>
      <w:r>
        <w:rPr>
          <w:rStyle w:val="aChar"/>
        </w:rPr>
        <w:lastRenderedPageBreak/>
        <w:t xml:space="preserve">Komisie </w:t>
      </w:r>
      <w:r w:rsidR="006370E6">
        <w:t>prijíma závery na základe hlasovania jeho členov, resp. poverených osôb. Hlasuje sa verejne, zdvihnutím ruky.</w:t>
      </w:r>
    </w:p>
    <w:p w14:paraId="25DEBBC1" w14:textId="2895FCE7" w:rsidR="006370E6" w:rsidRDefault="009C42A9" w:rsidP="009B10DE">
      <w:pPr>
        <w:pStyle w:val="a"/>
        <w:numPr>
          <w:ilvl w:val="0"/>
          <w:numId w:val="27"/>
        </w:numPr>
      </w:pPr>
      <w:r>
        <w:rPr>
          <w:rStyle w:val="aChar"/>
        </w:rPr>
        <w:t xml:space="preserve">Komisia </w:t>
      </w:r>
      <w:r w:rsidR="006370E6">
        <w:t xml:space="preserve">je </w:t>
      </w:r>
      <w:r>
        <w:t>uznášaniaschopná</w:t>
      </w:r>
      <w:r w:rsidR="006370E6">
        <w:t xml:space="preserve">, ak </w:t>
      </w:r>
      <w:r w:rsidR="00D21925">
        <w:t>je prítomná nadpolovičná väčšina</w:t>
      </w:r>
      <w:r w:rsidR="006370E6">
        <w:t xml:space="preserve"> </w:t>
      </w:r>
      <w:r>
        <w:t xml:space="preserve">jej </w:t>
      </w:r>
      <w:r w:rsidR="006370E6">
        <w:t xml:space="preserve">členov, resp. poverených osôb. Na prijatie záveru </w:t>
      </w:r>
      <w:r>
        <w:rPr>
          <w:rStyle w:val="aChar"/>
        </w:rPr>
        <w:t xml:space="preserve">komisie </w:t>
      </w:r>
      <w:r w:rsidR="006370E6">
        <w:t xml:space="preserve">je potrebná nadpolovičná väčšina hlasov prítomných členov. V prípade rovnosti hlasov rozhoduje hlas predsedu </w:t>
      </w:r>
      <w:r>
        <w:rPr>
          <w:rStyle w:val="aChar"/>
        </w:rPr>
        <w:t>komisie</w:t>
      </w:r>
      <w:r w:rsidR="006370E6">
        <w:t>.</w:t>
      </w:r>
    </w:p>
    <w:p w14:paraId="6CD59C39" w14:textId="687C5AE4" w:rsidR="006370E6" w:rsidRDefault="00B105BC" w:rsidP="006370E6">
      <w:pPr>
        <w:pStyle w:val="a"/>
        <w:numPr>
          <w:ilvl w:val="0"/>
          <w:numId w:val="27"/>
        </w:numPr>
      </w:pPr>
      <w:r>
        <w:t xml:space="preserve">V naliehavých prípadoch alebo prípadoch, ktoré si nevyžadujú osobitné rokovanie </w:t>
      </w:r>
      <w:r w:rsidR="009C42A9">
        <w:rPr>
          <w:rStyle w:val="aChar"/>
        </w:rPr>
        <w:t>komisie</w:t>
      </w:r>
      <w:r>
        <w:t xml:space="preserve"> je predseda </w:t>
      </w:r>
      <w:r w:rsidR="009C42A9">
        <w:rPr>
          <w:rStyle w:val="aChar"/>
        </w:rPr>
        <w:t xml:space="preserve">komisie </w:t>
      </w:r>
      <w:r>
        <w:t xml:space="preserve">oprávnený využiť formu hlasovania </w:t>
      </w:r>
      <w:r>
        <w:rPr>
          <w:i/>
        </w:rPr>
        <w:t xml:space="preserve">per </w:t>
      </w:r>
      <w:proofErr w:type="spellStart"/>
      <w:r>
        <w:rPr>
          <w:i/>
        </w:rPr>
        <w:t>rollam</w:t>
      </w:r>
      <w:proofErr w:type="spellEnd"/>
      <w:r>
        <w:t xml:space="preserve"> na</w:t>
      </w:r>
      <w:r w:rsidR="00163F5E">
        <w:t> </w:t>
      </w:r>
      <w:r>
        <w:t xml:space="preserve">prijatie záverov k predkladaným materiálom </w:t>
      </w:r>
      <w:r w:rsidR="009C42A9">
        <w:rPr>
          <w:rStyle w:val="aChar"/>
        </w:rPr>
        <w:t>komisie</w:t>
      </w:r>
      <w:r>
        <w:t xml:space="preserve">. </w:t>
      </w:r>
    </w:p>
    <w:p w14:paraId="59D730FD" w14:textId="0939C576" w:rsidR="00B105BC" w:rsidRDefault="00B105BC" w:rsidP="00B105BC">
      <w:pPr>
        <w:pStyle w:val="a"/>
        <w:numPr>
          <w:ilvl w:val="0"/>
          <w:numId w:val="27"/>
        </w:numPr>
      </w:pPr>
      <w:r w:rsidRPr="00B105BC">
        <w:t xml:space="preserve">Na pokyn predsedu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 w:rsidRPr="00B105BC">
        <w:t xml:space="preserve">zabezpečí </w:t>
      </w:r>
      <w:r>
        <w:t>sekretariát</w:t>
      </w:r>
      <w:r w:rsidRPr="00B105BC">
        <w:t xml:space="preserve">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 w:rsidRPr="00B105BC">
        <w:t xml:space="preserve">doručenie návrhu záveru s jeho zdôvodnením a prípadne ďalšími pracovnými materiálmi všetkým členom </w:t>
      </w:r>
      <w:r w:rsidR="009C42A9">
        <w:rPr>
          <w:rStyle w:val="aChar"/>
        </w:rPr>
        <w:t>komisie</w:t>
      </w:r>
      <w:r w:rsidRPr="00B105BC">
        <w:t>. Dokumentácia sa doručuje členom elektronickou formou</w:t>
      </w:r>
      <w:r>
        <w:t>.</w:t>
      </w:r>
    </w:p>
    <w:p w14:paraId="2F7F4489" w14:textId="376862EE" w:rsidR="00B105BC" w:rsidRDefault="00B105BC" w:rsidP="00B105BC">
      <w:pPr>
        <w:pStyle w:val="a"/>
        <w:numPr>
          <w:ilvl w:val="0"/>
          <w:numId w:val="27"/>
        </w:numPr>
      </w:pPr>
      <w:r w:rsidRPr="00B105BC">
        <w:t xml:space="preserve">Členovia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 w:rsidRPr="00B105BC">
        <w:t xml:space="preserve">sa </w:t>
      </w:r>
      <w:r w:rsidR="00977439">
        <w:t xml:space="preserve">vyjadria </w:t>
      </w:r>
      <w:r w:rsidRPr="00B105BC">
        <w:t xml:space="preserve">k návrhu </w:t>
      </w:r>
      <w:r w:rsidR="00570A62">
        <w:t>záveru</w:t>
      </w:r>
      <w:r w:rsidRPr="00B105BC">
        <w:t xml:space="preserve"> zaslaného </w:t>
      </w:r>
      <w:r w:rsidR="00127995">
        <w:t xml:space="preserve">elektronickou </w:t>
      </w:r>
      <w:r w:rsidRPr="00B105BC">
        <w:t xml:space="preserve">formou </w:t>
      </w:r>
      <w:r w:rsidR="00127995" w:rsidRPr="00127995">
        <w:t xml:space="preserve">v </w:t>
      </w:r>
      <w:r w:rsidR="00650FB9" w:rsidRPr="00127995">
        <w:t>zmysle</w:t>
      </w:r>
      <w:r w:rsidR="00127995" w:rsidRPr="00127995">
        <w:t xml:space="preserve"> predchádzajúceho odseku</w:t>
      </w:r>
      <w:r w:rsidRPr="00B105BC">
        <w:t xml:space="preserve"> do 10 pracovných dní odo dňa elektronického </w:t>
      </w:r>
      <w:r>
        <w:t>zaslania</w:t>
      </w:r>
      <w:r w:rsidRPr="00B105BC">
        <w:t xml:space="preserve"> dokumentácie. V</w:t>
      </w:r>
      <w:r w:rsidR="00163F5E">
        <w:t> </w:t>
      </w:r>
      <w:r w:rsidRPr="00B105BC">
        <w:t xml:space="preserve">odôvodnených prípadoch môže byť táto lehota skrátená, prípadne predĺžená rozhodnutím predsedu </w:t>
      </w:r>
      <w:r w:rsidR="009C42A9">
        <w:rPr>
          <w:rStyle w:val="aChar"/>
        </w:rPr>
        <w:t>komisie</w:t>
      </w:r>
      <w:r w:rsidRPr="00B105BC">
        <w:t xml:space="preserve">. Ak člen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 w:rsidRPr="00B105BC">
        <w:t xml:space="preserve">s návrhom nesúhlasí, </w:t>
      </w:r>
      <w:r w:rsidR="0013195A">
        <w:t xml:space="preserve">svoje stanovisko musí </w:t>
      </w:r>
      <w:r w:rsidR="003725F9">
        <w:t>riadne</w:t>
      </w:r>
      <w:r w:rsidR="0013195A">
        <w:t xml:space="preserve"> zdôvodniť</w:t>
      </w:r>
      <w:r w:rsidRPr="00B105BC">
        <w:t xml:space="preserve">. Nezaslanie stanoviska členom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 w:rsidRPr="00B105BC">
        <w:t>v stanovej lehote sa bude považovať za zdržanie sa hlasovania</w:t>
      </w:r>
      <w:r>
        <w:t>.</w:t>
      </w:r>
    </w:p>
    <w:p w14:paraId="63C59621" w14:textId="5F673BD4" w:rsidR="00E43F00" w:rsidRDefault="00E43F00" w:rsidP="009B10DE">
      <w:pPr>
        <w:pStyle w:val="a"/>
        <w:numPr>
          <w:ilvl w:val="0"/>
          <w:numId w:val="27"/>
        </w:numPr>
      </w:pPr>
      <w:r>
        <w:t xml:space="preserve">Záznam z riadneho rokovania </w:t>
      </w:r>
      <w:r w:rsidR="009C42A9">
        <w:rPr>
          <w:rStyle w:val="aChar"/>
        </w:rPr>
        <w:t>komisie</w:t>
      </w:r>
      <w:r>
        <w:rPr>
          <w:rStyle w:val="aChar"/>
        </w:rPr>
        <w:t xml:space="preserve">, ktorého prílohou je prezenčná listina, ako aj záznam o výsledku hlasovania formou </w:t>
      </w:r>
      <w:r>
        <w:rPr>
          <w:rStyle w:val="aChar"/>
          <w:i/>
        </w:rPr>
        <w:t xml:space="preserve">„per </w:t>
      </w:r>
      <w:proofErr w:type="spellStart"/>
      <w:r>
        <w:rPr>
          <w:rStyle w:val="aChar"/>
          <w:i/>
        </w:rPr>
        <w:t>rollam</w:t>
      </w:r>
      <w:proofErr w:type="spellEnd"/>
      <w:r>
        <w:rPr>
          <w:rStyle w:val="aChar"/>
          <w:i/>
        </w:rPr>
        <w:t xml:space="preserve">“ </w:t>
      </w:r>
      <w:r>
        <w:rPr>
          <w:rStyle w:val="aChar"/>
        </w:rPr>
        <w:t xml:space="preserve">zasiela sekretariát </w:t>
      </w:r>
      <w:r w:rsidR="009C42A9">
        <w:rPr>
          <w:rStyle w:val="aChar"/>
        </w:rPr>
        <w:t>komisie</w:t>
      </w:r>
      <w:r w:rsidR="009163E6">
        <w:rPr>
          <w:rStyle w:val="aChar"/>
        </w:rPr>
        <w:t xml:space="preserve"> </w:t>
      </w:r>
      <w:r>
        <w:rPr>
          <w:rStyle w:val="aChar"/>
        </w:rPr>
        <w:t xml:space="preserve">elektronicky do 10 pracovných dní od konania rokovania na vedomie všetkým členom </w:t>
      </w:r>
      <w:r w:rsidR="009C42A9">
        <w:rPr>
          <w:rStyle w:val="aChar"/>
        </w:rPr>
        <w:t>komisie</w:t>
      </w:r>
      <w:r>
        <w:rPr>
          <w:rStyle w:val="aChar"/>
        </w:rPr>
        <w:t>.</w:t>
      </w:r>
    </w:p>
    <w:p w14:paraId="2E1D6BC5" w14:textId="0044D41C" w:rsidR="00B80CAB" w:rsidRDefault="00B105BC" w:rsidP="00E43F00">
      <w:pPr>
        <w:pStyle w:val="a"/>
        <w:numPr>
          <w:ilvl w:val="0"/>
          <w:numId w:val="27"/>
        </w:numPr>
      </w:pPr>
      <w:r w:rsidRPr="00B105BC">
        <w:t xml:space="preserve">Závery </w:t>
      </w:r>
      <w:r w:rsidR="009C42A9">
        <w:rPr>
          <w:rStyle w:val="aChar"/>
        </w:rPr>
        <w:t xml:space="preserve">komisie </w:t>
      </w:r>
      <w:r w:rsidRPr="00B105BC">
        <w:t xml:space="preserve">sú pre jeho členov záväzné. Členovia </w:t>
      </w:r>
      <w:r w:rsidR="009C42A9">
        <w:rPr>
          <w:rStyle w:val="aChar"/>
        </w:rPr>
        <w:t xml:space="preserve">komisie </w:t>
      </w:r>
      <w:r w:rsidRPr="00B105BC">
        <w:t xml:space="preserve">zabezpečia implementáciu týchto </w:t>
      </w:r>
      <w:r w:rsidR="00570A62">
        <w:t>záverov</w:t>
      </w:r>
      <w:r w:rsidRPr="00B105BC">
        <w:t xml:space="preserve"> na úrovni </w:t>
      </w:r>
      <w:r>
        <w:t>inštitúcií</w:t>
      </w:r>
      <w:r w:rsidRPr="00B105BC">
        <w:t>, ktoré zastupujú.</w:t>
      </w:r>
      <w:r w:rsidR="00B80CAB">
        <w:t xml:space="preserve"> </w:t>
      </w:r>
    </w:p>
    <w:p w14:paraId="3E333898" w14:textId="77777777" w:rsidR="00D21925" w:rsidRDefault="00D21925" w:rsidP="00B105BC">
      <w:pPr>
        <w:pStyle w:val="a"/>
        <w:numPr>
          <w:ilvl w:val="0"/>
          <w:numId w:val="0"/>
        </w:numPr>
        <w:ind w:left="360"/>
      </w:pPr>
    </w:p>
    <w:p w14:paraId="4E0EFAEE" w14:textId="77777777" w:rsidR="00B105BC" w:rsidRDefault="00B105BC" w:rsidP="00B105BC">
      <w:pPr>
        <w:pStyle w:val="podnzov"/>
      </w:pPr>
      <w:r>
        <w:t>Článok 5</w:t>
      </w:r>
    </w:p>
    <w:p w14:paraId="2FBD62E4" w14:textId="77777777" w:rsidR="00B105BC" w:rsidRDefault="00B105BC" w:rsidP="00B105BC">
      <w:pPr>
        <w:pStyle w:val="podnzov2"/>
      </w:pPr>
      <w:r>
        <w:t>Dokumentácia</w:t>
      </w:r>
    </w:p>
    <w:p w14:paraId="5CDCA5F6" w14:textId="6B89D963" w:rsidR="00B105BC" w:rsidRDefault="00B105BC" w:rsidP="00B105BC">
      <w:pPr>
        <w:pStyle w:val="a"/>
        <w:numPr>
          <w:ilvl w:val="0"/>
          <w:numId w:val="28"/>
        </w:numPr>
      </w:pPr>
      <w:r>
        <w:t xml:space="preserve">Hlavné dokumenty spojené s činnosťou </w:t>
      </w:r>
      <w:r w:rsidR="00776858">
        <w:rPr>
          <w:rStyle w:val="aChar"/>
        </w:rPr>
        <w:t>komisie</w:t>
      </w:r>
      <w:r w:rsidR="00776858" w:rsidDel="00776858">
        <w:t xml:space="preserve"> </w:t>
      </w:r>
      <w:r w:rsidR="00776858">
        <w:t xml:space="preserve"> </w:t>
      </w:r>
      <w:r>
        <w:t>sú najmä:</w:t>
      </w:r>
    </w:p>
    <w:p w14:paraId="17D7B52C" w14:textId="2265930B" w:rsidR="00AF33F7" w:rsidRDefault="00AF33F7" w:rsidP="00AF33F7">
      <w:pPr>
        <w:pStyle w:val="aa"/>
        <w:numPr>
          <w:ilvl w:val="0"/>
          <w:numId w:val="29"/>
        </w:numPr>
      </w:pPr>
      <w:r>
        <w:t xml:space="preserve">pracovný materiál na rokovanie </w:t>
      </w:r>
      <w:r w:rsidR="00776858">
        <w:rPr>
          <w:rStyle w:val="aChar"/>
        </w:rPr>
        <w:t>komisie</w:t>
      </w:r>
      <w:r w:rsidR="00776858" w:rsidDel="00776858">
        <w:t xml:space="preserve"> </w:t>
      </w:r>
      <w:r>
        <w:t>a</w:t>
      </w:r>
    </w:p>
    <w:p w14:paraId="494E148D" w14:textId="2DC6DA66" w:rsidR="00AF33F7" w:rsidRDefault="00AF33F7" w:rsidP="00AF33F7">
      <w:pPr>
        <w:pStyle w:val="aa"/>
        <w:numPr>
          <w:ilvl w:val="0"/>
          <w:numId w:val="29"/>
        </w:numPr>
      </w:pPr>
      <w:r>
        <w:t xml:space="preserve">záznam z rokovania </w:t>
      </w:r>
      <w:r w:rsidR="00A8762C">
        <w:rPr>
          <w:rStyle w:val="aChar"/>
        </w:rPr>
        <w:t>komisie</w:t>
      </w:r>
      <w:r>
        <w:t>.</w:t>
      </w:r>
    </w:p>
    <w:p w14:paraId="53774E92" w14:textId="6586D981" w:rsidR="00AF33F7" w:rsidRDefault="00AF33F7" w:rsidP="00AF33F7">
      <w:pPr>
        <w:pStyle w:val="a"/>
      </w:pPr>
      <w:r>
        <w:t xml:space="preserve">Záznamy z rokovaní </w:t>
      </w:r>
      <w:r w:rsidR="00FC75A9">
        <w:rPr>
          <w:rStyle w:val="aChar"/>
        </w:rPr>
        <w:t>komisie</w:t>
      </w:r>
      <w:r w:rsidR="00FC75A9" w:rsidDel="00FC75A9">
        <w:t xml:space="preserve"> </w:t>
      </w:r>
      <w:r>
        <w:t xml:space="preserve">vyhotovuje sekretariát </w:t>
      </w:r>
      <w:r w:rsidR="00FC75A9">
        <w:rPr>
          <w:rStyle w:val="aChar"/>
        </w:rPr>
        <w:t>komisie</w:t>
      </w:r>
      <w:r>
        <w:t xml:space="preserve">, ich znenie schvaľuje predseda </w:t>
      </w:r>
      <w:r w:rsidR="00FC75A9">
        <w:rPr>
          <w:rStyle w:val="aChar"/>
        </w:rPr>
        <w:t>komisie</w:t>
      </w:r>
      <w:r>
        <w:t xml:space="preserve">. Záznam po schválení </w:t>
      </w:r>
      <w:r w:rsidR="0013195A">
        <w:t xml:space="preserve">sekretariát </w:t>
      </w:r>
      <w:r w:rsidR="00FC75A9">
        <w:rPr>
          <w:rStyle w:val="aChar"/>
        </w:rPr>
        <w:t>komisie</w:t>
      </w:r>
      <w:r w:rsidR="00FC75A9" w:rsidDel="00FC75A9">
        <w:t xml:space="preserve"> </w:t>
      </w:r>
      <w:r>
        <w:t xml:space="preserve">doručí všetkým členom </w:t>
      </w:r>
      <w:r w:rsidR="00FC75A9">
        <w:rPr>
          <w:rStyle w:val="aChar"/>
        </w:rPr>
        <w:t>komisie</w:t>
      </w:r>
      <w:r>
        <w:t xml:space="preserve"> </w:t>
      </w:r>
      <w:r w:rsidR="00F7105E">
        <w:rPr>
          <w:rStyle w:val="aChar"/>
        </w:rPr>
        <w:t xml:space="preserve">do 10 pracovných dní od konania rokovania </w:t>
      </w:r>
      <w:r w:rsidR="00FC75A9">
        <w:rPr>
          <w:rStyle w:val="aChar"/>
        </w:rPr>
        <w:t>komisie</w:t>
      </w:r>
      <w:r w:rsidR="00F7105E">
        <w:rPr>
          <w:rStyle w:val="aChar"/>
        </w:rPr>
        <w:t xml:space="preserve"> </w:t>
      </w:r>
      <w:r>
        <w:t>elektronickou formou.</w:t>
      </w:r>
    </w:p>
    <w:p w14:paraId="230E1FB7" w14:textId="77777777" w:rsidR="00AF33F7" w:rsidRDefault="00AF33F7" w:rsidP="00B80CAB">
      <w:pPr>
        <w:pStyle w:val="a"/>
        <w:numPr>
          <w:ilvl w:val="0"/>
          <w:numId w:val="0"/>
        </w:numPr>
        <w:ind w:left="360"/>
      </w:pPr>
    </w:p>
    <w:p w14:paraId="0F56240A" w14:textId="1EC930BB" w:rsidR="00660352" w:rsidRDefault="00660352" w:rsidP="006603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39">
        <w:rPr>
          <w:rFonts w:ascii="Times New Roman" w:hAnsi="Times New Roman" w:cs="Times New Roman"/>
          <w:b/>
          <w:sz w:val="24"/>
          <w:szCs w:val="24"/>
        </w:rPr>
        <w:t>Čl</w:t>
      </w:r>
      <w:r>
        <w:rPr>
          <w:rFonts w:ascii="Times New Roman" w:hAnsi="Times New Roman" w:cs="Times New Roman"/>
          <w:b/>
          <w:sz w:val="24"/>
          <w:szCs w:val="24"/>
        </w:rPr>
        <w:t>ánok</w:t>
      </w:r>
      <w:r w:rsidRPr="00C13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97">
        <w:rPr>
          <w:rFonts w:ascii="Times New Roman" w:hAnsi="Times New Roman" w:cs="Times New Roman"/>
          <w:b/>
          <w:sz w:val="24"/>
          <w:szCs w:val="24"/>
        </w:rPr>
        <w:t>6</w:t>
      </w:r>
    </w:p>
    <w:p w14:paraId="76B13A38" w14:textId="77777777" w:rsidR="00660352" w:rsidRPr="006151F6" w:rsidRDefault="00660352" w:rsidP="006151F6">
      <w:pPr>
        <w:pStyle w:val="podnzov2"/>
      </w:pPr>
      <w:r w:rsidRPr="006151F6">
        <w:t>Záverečné ustanovenia</w:t>
      </w:r>
    </w:p>
    <w:p w14:paraId="6B19E8D0" w14:textId="275F4582" w:rsidR="00660352" w:rsidRDefault="00660352" w:rsidP="00816FE1">
      <w:pPr>
        <w:pStyle w:val="a"/>
        <w:numPr>
          <w:ilvl w:val="0"/>
          <w:numId w:val="36"/>
        </w:numPr>
      </w:pPr>
      <w:r>
        <w:t>Platnosť a účinnosť štatútu a rokovacieho poriadku je viazaná na obdobie realizácie programov EŠIF pre programové obdobie 2014 - 2020.</w:t>
      </w:r>
    </w:p>
    <w:p w14:paraId="5C055C03" w14:textId="3112C825" w:rsidR="00660352" w:rsidRDefault="00660352" w:rsidP="00660352">
      <w:pPr>
        <w:pStyle w:val="a"/>
      </w:pPr>
      <w:r>
        <w:t xml:space="preserve">Zmeny a doplnenia štatútu a rokovacieho poriadku musia byť vykonané formou písomného a očíslovaného dodatku, vydaného </w:t>
      </w:r>
      <w:r w:rsidR="00F505A2">
        <w:t xml:space="preserve">generálnym </w:t>
      </w:r>
      <w:r w:rsidR="00176AE3">
        <w:t>riaditeľo</w:t>
      </w:r>
      <w:r w:rsidR="00F505A2">
        <w:t>m</w:t>
      </w:r>
      <w:r w:rsidR="00176AE3">
        <w:t xml:space="preserve"> CKO</w:t>
      </w:r>
      <w:r>
        <w:t xml:space="preserve">, pričom podliehajú pripomienkovému konaniu všetkých členov komisie, a to podľa potreby na riadnom rokovaní alebo v rámci písomnej procedúry </w:t>
      </w:r>
      <w:r>
        <w:rPr>
          <w:i/>
        </w:rPr>
        <w:t xml:space="preserve">„per </w:t>
      </w:r>
      <w:proofErr w:type="spellStart"/>
      <w:r>
        <w:rPr>
          <w:i/>
        </w:rPr>
        <w:t>rollam</w:t>
      </w:r>
      <w:proofErr w:type="spellEnd"/>
      <w:r>
        <w:rPr>
          <w:i/>
        </w:rPr>
        <w:t>“</w:t>
      </w:r>
      <w:r>
        <w:t>.</w:t>
      </w:r>
    </w:p>
    <w:p w14:paraId="54A7C105" w14:textId="55B78EB0" w:rsidR="00660352" w:rsidRDefault="00660352" w:rsidP="00660352">
      <w:pPr>
        <w:pStyle w:val="a"/>
      </w:pPr>
      <w:r>
        <w:t>Štatút a rokovací poriadok je záväzný pre všetkých členov komisie a ostatných účastníkov.</w:t>
      </w:r>
    </w:p>
    <w:p w14:paraId="4ECD87E5" w14:textId="77777777" w:rsidR="00B64909" w:rsidRDefault="00B64909" w:rsidP="006603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13B03" w14:textId="77777777" w:rsidR="004F5C66" w:rsidRDefault="004F5C66" w:rsidP="006603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FD2E6" w14:textId="77777777" w:rsidR="004F5C66" w:rsidRDefault="004F5C66" w:rsidP="006603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2BFCC" w14:textId="3111CA04" w:rsidR="00660352" w:rsidRPr="00C13C39" w:rsidRDefault="00660352" w:rsidP="006603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39">
        <w:rPr>
          <w:rFonts w:ascii="Times New Roman" w:hAnsi="Times New Roman" w:cs="Times New Roman"/>
          <w:b/>
          <w:sz w:val="24"/>
          <w:szCs w:val="24"/>
        </w:rPr>
        <w:lastRenderedPageBreak/>
        <w:t>Čl</w:t>
      </w:r>
      <w:r>
        <w:rPr>
          <w:rFonts w:ascii="Times New Roman" w:hAnsi="Times New Roman" w:cs="Times New Roman"/>
          <w:b/>
          <w:sz w:val="24"/>
          <w:szCs w:val="24"/>
        </w:rPr>
        <w:t>ánok 8</w:t>
      </w:r>
    </w:p>
    <w:p w14:paraId="2844EE92" w14:textId="77777777" w:rsidR="00660352" w:rsidRPr="006151F6" w:rsidRDefault="00660352" w:rsidP="006151F6">
      <w:pPr>
        <w:pStyle w:val="podnzov2"/>
      </w:pPr>
      <w:r w:rsidRPr="006151F6">
        <w:t>Účinnosť</w:t>
      </w:r>
    </w:p>
    <w:p w14:paraId="77811B72" w14:textId="77777777" w:rsidR="00660352" w:rsidRPr="00C13C39" w:rsidRDefault="00660352" w:rsidP="006603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6DE66" w14:textId="5341E7E5" w:rsidR="00660352" w:rsidRPr="00C13C39" w:rsidRDefault="00660352" w:rsidP="00660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3C3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nto štatút nadobúda účinnosť </w:t>
      </w:r>
      <w:r w:rsidR="00F505A2">
        <w:rPr>
          <w:rFonts w:ascii="Times New Roman" w:hAnsi="Times New Roman" w:cs="Times New Roman"/>
          <w:sz w:val="24"/>
          <w:szCs w:val="24"/>
        </w:rPr>
        <w:t xml:space="preserve">dňa </w:t>
      </w:r>
      <w:r w:rsidRPr="00C13C39">
        <w:rPr>
          <w:rFonts w:ascii="Times New Roman" w:hAnsi="Times New Roman" w:cs="Times New Roman"/>
          <w:sz w:val="24"/>
          <w:szCs w:val="24"/>
        </w:rPr>
        <w:t xml:space="preserve"> </w:t>
      </w:r>
      <w:r w:rsidR="005B1EC6">
        <w:rPr>
          <w:rFonts w:ascii="Times New Roman" w:hAnsi="Times New Roman" w:cs="Times New Roman"/>
          <w:sz w:val="24"/>
          <w:szCs w:val="24"/>
        </w:rPr>
        <w:t>18.02.2019.</w:t>
      </w:r>
    </w:p>
    <w:p w14:paraId="42A4C62A" w14:textId="77777777" w:rsidR="00660352" w:rsidRPr="00C13C39" w:rsidRDefault="00660352" w:rsidP="006603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3317E" w14:textId="77777777" w:rsidR="0013195A" w:rsidRDefault="0013195A" w:rsidP="0013195A">
      <w:pPr>
        <w:pStyle w:val="a"/>
        <w:numPr>
          <w:ilvl w:val="0"/>
          <w:numId w:val="0"/>
        </w:numPr>
        <w:ind w:left="360" w:hanging="360"/>
      </w:pPr>
    </w:p>
    <w:p w14:paraId="0EEE5763" w14:textId="4F80FEE8" w:rsidR="0013195A" w:rsidRDefault="00F279AC" w:rsidP="00163F5E">
      <w:pPr>
        <w:pStyle w:val="a"/>
        <w:numPr>
          <w:ilvl w:val="0"/>
          <w:numId w:val="0"/>
        </w:numPr>
        <w:ind w:left="4608" w:firstLine="348"/>
        <w:jc w:val="center"/>
      </w:pPr>
      <w:r>
        <w:t>v.r.</w:t>
      </w:r>
    </w:p>
    <w:p w14:paraId="2566F6FB" w14:textId="7DE9D7DE" w:rsidR="0013195A" w:rsidRDefault="00163F5E" w:rsidP="00176AE3">
      <w:pPr>
        <w:pStyle w:val="a"/>
        <w:numPr>
          <w:ilvl w:val="0"/>
          <w:numId w:val="0"/>
        </w:numPr>
        <w:spacing w:before="0"/>
        <w:ind w:left="4248" w:firstLine="708"/>
      </w:pPr>
      <w:r>
        <w:t xml:space="preserve">    </w:t>
      </w:r>
      <w:r w:rsidR="00E32660">
        <w:t xml:space="preserve">                </w:t>
      </w:r>
      <w:r>
        <w:t xml:space="preserve"> </w:t>
      </w:r>
      <w:r w:rsidR="00E32660" w:rsidRPr="00E32660">
        <w:t>JUDr.</w:t>
      </w:r>
      <w:r w:rsidR="00E32660">
        <w:t xml:space="preserve"> </w:t>
      </w:r>
      <w:r w:rsidR="00E32660" w:rsidRPr="00E32660">
        <w:t>Denisa</w:t>
      </w:r>
      <w:r w:rsidR="00E32660">
        <w:t xml:space="preserve"> </w:t>
      </w:r>
      <w:r w:rsidR="00E32660" w:rsidRPr="00E32660">
        <w:t>Žiláková</w:t>
      </w:r>
    </w:p>
    <w:p w14:paraId="1EE3F0CB" w14:textId="0F0B4900" w:rsidR="00163F5E" w:rsidRDefault="00163F5E" w:rsidP="00163F5E">
      <w:pPr>
        <w:pStyle w:val="a"/>
        <w:numPr>
          <w:ilvl w:val="0"/>
          <w:numId w:val="0"/>
        </w:numPr>
        <w:spacing w:before="0"/>
        <w:ind w:left="4248" w:firstLine="708"/>
      </w:pPr>
      <w:r>
        <w:t xml:space="preserve">                                </w:t>
      </w:r>
    </w:p>
    <w:p w14:paraId="1883E829" w14:textId="44779F17" w:rsidR="00E32660" w:rsidRDefault="00E32660" w:rsidP="00163F5E">
      <w:pPr>
        <w:pStyle w:val="a"/>
        <w:numPr>
          <w:ilvl w:val="0"/>
          <w:numId w:val="0"/>
        </w:numPr>
        <w:spacing w:before="0"/>
        <w:ind w:left="4248" w:firstLine="708"/>
      </w:pPr>
      <w:r>
        <w:t xml:space="preserve">                       generálna riaditeľka </w:t>
      </w:r>
    </w:p>
    <w:p w14:paraId="0BD0E2BA" w14:textId="477E94E9" w:rsidR="00E32660" w:rsidRDefault="00E32660" w:rsidP="00163F5E">
      <w:pPr>
        <w:pStyle w:val="a"/>
        <w:numPr>
          <w:ilvl w:val="0"/>
          <w:numId w:val="0"/>
        </w:numPr>
        <w:spacing w:before="0"/>
        <w:ind w:left="4248" w:firstLine="708"/>
      </w:pPr>
      <w:r>
        <w:t xml:space="preserve">             sekcie Centrálny koordinačný orgán</w:t>
      </w:r>
    </w:p>
    <w:p w14:paraId="45C804F8" w14:textId="2B97B0CC" w:rsidR="00B105BC" w:rsidRPr="00B105BC" w:rsidRDefault="00E32660" w:rsidP="00176AE3">
      <w:pPr>
        <w:pStyle w:val="a"/>
        <w:numPr>
          <w:ilvl w:val="0"/>
          <w:numId w:val="0"/>
        </w:numPr>
        <w:spacing w:before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Úrad podpredsedu vlády </w:t>
      </w:r>
      <w:r w:rsidRPr="00E32660">
        <w:t xml:space="preserve">SR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32660">
        <w:t>pre investície a informatizáciu</w:t>
      </w:r>
    </w:p>
    <w:sectPr w:rsidR="00B105BC" w:rsidRPr="00B105BC" w:rsidSect="00D219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32831" w14:textId="77777777" w:rsidR="00AD19FD" w:rsidRDefault="00AD19FD" w:rsidP="009547EB">
      <w:pPr>
        <w:spacing w:after="0" w:line="240" w:lineRule="auto"/>
      </w:pPr>
      <w:r>
        <w:separator/>
      </w:r>
    </w:p>
  </w:endnote>
  <w:endnote w:type="continuationSeparator" w:id="0">
    <w:p w14:paraId="1992ABE6" w14:textId="77777777" w:rsidR="00AD19FD" w:rsidRDefault="00AD19FD" w:rsidP="0095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9F0E9" w14:textId="77777777" w:rsidR="001044EE" w:rsidRDefault="001044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A2FA" w14:textId="77777777" w:rsidR="001044EE" w:rsidRDefault="001044E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8B5E" w14:textId="77777777" w:rsidR="001044EE" w:rsidRDefault="001044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6A0E" w14:textId="77777777" w:rsidR="00AD19FD" w:rsidRDefault="00AD19FD" w:rsidP="009547EB">
      <w:pPr>
        <w:spacing w:after="0" w:line="240" w:lineRule="auto"/>
      </w:pPr>
      <w:r>
        <w:separator/>
      </w:r>
    </w:p>
  </w:footnote>
  <w:footnote w:type="continuationSeparator" w:id="0">
    <w:p w14:paraId="1F711224" w14:textId="77777777" w:rsidR="00AD19FD" w:rsidRDefault="00AD19FD" w:rsidP="009547EB">
      <w:pPr>
        <w:spacing w:after="0" w:line="240" w:lineRule="auto"/>
      </w:pPr>
      <w:r>
        <w:continuationSeparator/>
      </w:r>
    </w:p>
  </w:footnote>
  <w:footnote w:id="1">
    <w:p w14:paraId="5E7467E7" w14:textId="4D144005" w:rsidR="00E12733" w:rsidRPr="00C35B3B" w:rsidRDefault="00E12733" w:rsidP="00977439">
      <w:pPr>
        <w:pStyle w:val="Default"/>
        <w:jc w:val="both"/>
      </w:pPr>
      <w:r w:rsidRPr="00C35B3B">
        <w:rPr>
          <w:rStyle w:val="Odkaznapoznmkupodiarou"/>
        </w:rPr>
        <w:footnoteRef/>
      </w:r>
      <w:r w:rsidRPr="00C35B3B">
        <w:t xml:space="preserve"> </w:t>
      </w:r>
      <w:r w:rsidRPr="006151F6">
        <w:rPr>
          <w:rFonts w:ascii="Times New Roman" w:hAnsi="Times New Roman" w:cs="Times New Roman"/>
          <w:bCs/>
          <w:sz w:val="18"/>
          <w:szCs w:val="18"/>
        </w:rPr>
        <w:t>NARIADENIE EURÓPSKEHO PARLAMENTU A RADY (EÚ) č. 1303/2013 zo 17. decembra 2013, 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83B2" w14:textId="77777777" w:rsidR="001044EE" w:rsidRDefault="001044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DAEF" w14:textId="77777777" w:rsidR="001044EE" w:rsidRDefault="001044E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99D1" w14:textId="77777777" w:rsidR="001044EE" w:rsidRDefault="001044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454"/>
    <w:multiLevelType w:val="hybridMultilevel"/>
    <w:tmpl w:val="714283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5E388B"/>
    <w:multiLevelType w:val="hybridMultilevel"/>
    <w:tmpl w:val="F06048E6"/>
    <w:lvl w:ilvl="0" w:tplc="F64A0F34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73B72"/>
    <w:multiLevelType w:val="hybridMultilevel"/>
    <w:tmpl w:val="906AB4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5596"/>
    <w:multiLevelType w:val="hybridMultilevel"/>
    <w:tmpl w:val="2D129724"/>
    <w:lvl w:ilvl="0" w:tplc="847E6E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41F"/>
    <w:multiLevelType w:val="hybridMultilevel"/>
    <w:tmpl w:val="D048D4F2"/>
    <w:lvl w:ilvl="0" w:tplc="045C9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920"/>
    <w:multiLevelType w:val="hybridMultilevel"/>
    <w:tmpl w:val="6EF62CC2"/>
    <w:lvl w:ilvl="0" w:tplc="734ED31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252F5"/>
    <w:multiLevelType w:val="hybridMultilevel"/>
    <w:tmpl w:val="7EB8F1C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7" w15:restartNumberingAfterBreak="0">
    <w:nsid w:val="27AD5FD0"/>
    <w:multiLevelType w:val="hybridMultilevel"/>
    <w:tmpl w:val="FEEA0F3C"/>
    <w:lvl w:ilvl="0" w:tplc="847E6E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453F2"/>
    <w:multiLevelType w:val="hybridMultilevel"/>
    <w:tmpl w:val="5D2E3CDA"/>
    <w:lvl w:ilvl="0" w:tplc="847E6E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3696"/>
    <w:multiLevelType w:val="hybridMultilevel"/>
    <w:tmpl w:val="9A3EB4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84F82"/>
    <w:multiLevelType w:val="hybridMultilevel"/>
    <w:tmpl w:val="ADECBF14"/>
    <w:lvl w:ilvl="0" w:tplc="A30A2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96107F"/>
    <w:multiLevelType w:val="hybridMultilevel"/>
    <w:tmpl w:val="5C28D106"/>
    <w:lvl w:ilvl="0" w:tplc="E732EA54">
      <w:start w:val="1"/>
      <w:numFmt w:val="decimal"/>
      <w:lvlText w:val="%1."/>
      <w:lvlJc w:val="left"/>
      <w:pPr>
        <w:ind w:left="3240" w:hanging="360"/>
      </w:pPr>
      <w:rPr>
        <w:rFonts w:cs="Times New Roman"/>
        <w:i w:val="0"/>
      </w:rPr>
    </w:lvl>
    <w:lvl w:ilvl="1" w:tplc="885830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6E4E39"/>
    <w:multiLevelType w:val="hybridMultilevel"/>
    <w:tmpl w:val="4E244E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1337"/>
    <w:multiLevelType w:val="hybridMultilevel"/>
    <w:tmpl w:val="950088F6"/>
    <w:lvl w:ilvl="0" w:tplc="847E6ED6">
      <w:start w:val="1"/>
      <w:numFmt w:val="lowerLetter"/>
      <w:pStyle w:val="aa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80B3B"/>
    <w:multiLevelType w:val="hybridMultilevel"/>
    <w:tmpl w:val="41DE61B2"/>
    <w:lvl w:ilvl="0" w:tplc="457E8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2393"/>
    <w:multiLevelType w:val="hybridMultilevel"/>
    <w:tmpl w:val="EA0EDA5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ED2989"/>
    <w:multiLevelType w:val="hybridMultilevel"/>
    <w:tmpl w:val="FBC8CD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4B1D"/>
    <w:multiLevelType w:val="hybridMultilevel"/>
    <w:tmpl w:val="E3CCB840"/>
    <w:lvl w:ilvl="0" w:tplc="F9EC8E50">
      <w:start w:val="1"/>
      <w:numFmt w:val="decimal"/>
      <w:lvlText w:val="%1."/>
      <w:lvlJc w:val="left"/>
      <w:pPr>
        <w:ind w:left="3240" w:hanging="360"/>
      </w:pPr>
      <w:rPr>
        <w:rFonts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BD6E71"/>
    <w:multiLevelType w:val="hybridMultilevel"/>
    <w:tmpl w:val="14324132"/>
    <w:lvl w:ilvl="0" w:tplc="4620860C">
      <w:start w:val="8"/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E7E33"/>
    <w:multiLevelType w:val="hybridMultilevel"/>
    <w:tmpl w:val="9174997C"/>
    <w:lvl w:ilvl="0" w:tplc="F9EC8E50">
      <w:start w:val="1"/>
      <w:numFmt w:val="decimal"/>
      <w:lvlText w:val="%1."/>
      <w:lvlJc w:val="left"/>
      <w:pPr>
        <w:ind w:left="3240" w:hanging="360"/>
      </w:pPr>
      <w:rPr>
        <w:rFonts w:cs="Times New Roman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257012"/>
    <w:multiLevelType w:val="hybridMultilevel"/>
    <w:tmpl w:val="539A93E6"/>
    <w:lvl w:ilvl="0" w:tplc="7B1C5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904C0D"/>
    <w:multiLevelType w:val="hybridMultilevel"/>
    <w:tmpl w:val="295025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4"/>
  </w:num>
  <w:num w:numId="5">
    <w:abstractNumId w:val="20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9"/>
  </w:num>
  <w:num w:numId="14">
    <w:abstractNumId w:val="2"/>
  </w:num>
  <w:num w:numId="15">
    <w:abstractNumId w:val="16"/>
  </w:num>
  <w:num w:numId="16">
    <w:abstractNumId w:val="12"/>
  </w:num>
  <w:num w:numId="17">
    <w:abstractNumId w:val="9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8"/>
  </w:num>
  <w:num w:numId="32">
    <w:abstractNumId w:val="3"/>
  </w:num>
  <w:num w:numId="33">
    <w:abstractNumId w:val="7"/>
  </w:num>
  <w:num w:numId="34">
    <w:abstractNumId w:val="18"/>
  </w:num>
  <w:num w:numId="35">
    <w:abstractNumId w:val="5"/>
  </w:num>
  <w:num w:numId="3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EB"/>
    <w:rsid w:val="000066AF"/>
    <w:rsid w:val="0004106C"/>
    <w:rsid w:val="00065A29"/>
    <w:rsid w:val="00096EA1"/>
    <w:rsid w:val="000A32FC"/>
    <w:rsid w:val="000C7802"/>
    <w:rsid w:val="000D41AE"/>
    <w:rsid w:val="000E47A1"/>
    <w:rsid w:val="000E7C9D"/>
    <w:rsid w:val="001044EE"/>
    <w:rsid w:val="00104D8D"/>
    <w:rsid w:val="00115F01"/>
    <w:rsid w:val="00127995"/>
    <w:rsid w:val="00130DB9"/>
    <w:rsid w:val="0013195A"/>
    <w:rsid w:val="001337D0"/>
    <w:rsid w:val="00137495"/>
    <w:rsid w:val="0015435C"/>
    <w:rsid w:val="001552D7"/>
    <w:rsid w:val="00163F5E"/>
    <w:rsid w:val="001661FA"/>
    <w:rsid w:val="00176AE3"/>
    <w:rsid w:val="001E74F2"/>
    <w:rsid w:val="00216E7B"/>
    <w:rsid w:val="00263CDB"/>
    <w:rsid w:val="00266D03"/>
    <w:rsid w:val="0027050A"/>
    <w:rsid w:val="00281442"/>
    <w:rsid w:val="00283672"/>
    <w:rsid w:val="002B4563"/>
    <w:rsid w:val="002C3195"/>
    <w:rsid w:val="002D1615"/>
    <w:rsid w:val="002D2252"/>
    <w:rsid w:val="002D475B"/>
    <w:rsid w:val="002D5A97"/>
    <w:rsid w:val="002E7F86"/>
    <w:rsid w:val="002F5DE0"/>
    <w:rsid w:val="003200CE"/>
    <w:rsid w:val="00322E67"/>
    <w:rsid w:val="00342DF9"/>
    <w:rsid w:val="00363E35"/>
    <w:rsid w:val="003725F9"/>
    <w:rsid w:val="00395456"/>
    <w:rsid w:val="003B5CFB"/>
    <w:rsid w:val="004275D2"/>
    <w:rsid w:val="0044041A"/>
    <w:rsid w:val="004740AA"/>
    <w:rsid w:val="004A0028"/>
    <w:rsid w:val="004F29A9"/>
    <w:rsid w:val="004F5C66"/>
    <w:rsid w:val="00523DC4"/>
    <w:rsid w:val="00525CE1"/>
    <w:rsid w:val="00570A62"/>
    <w:rsid w:val="00573381"/>
    <w:rsid w:val="005B1EC6"/>
    <w:rsid w:val="005B2A6A"/>
    <w:rsid w:val="005B7F86"/>
    <w:rsid w:val="005C67DC"/>
    <w:rsid w:val="005E4FBC"/>
    <w:rsid w:val="005E50D0"/>
    <w:rsid w:val="005F5FAF"/>
    <w:rsid w:val="005F7E0D"/>
    <w:rsid w:val="006151F6"/>
    <w:rsid w:val="006370E6"/>
    <w:rsid w:val="00650FB9"/>
    <w:rsid w:val="006558E3"/>
    <w:rsid w:val="00660352"/>
    <w:rsid w:val="00692395"/>
    <w:rsid w:val="006C0AC8"/>
    <w:rsid w:val="006E2AB4"/>
    <w:rsid w:val="006F31A1"/>
    <w:rsid w:val="00704987"/>
    <w:rsid w:val="00706214"/>
    <w:rsid w:val="00715D51"/>
    <w:rsid w:val="00717C1A"/>
    <w:rsid w:val="007239C9"/>
    <w:rsid w:val="00725373"/>
    <w:rsid w:val="0075221E"/>
    <w:rsid w:val="00776858"/>
    <w:rsid w:val="007D1E46"/>
    <w:rsid w:val="007F7991"/>
    <w:rsid w:val="00800BD0"/>
    <w:rsid w:val="008050F8"/>
    <w:rsid w:val="0081444F"/>
    <w:rsid w:val="00816FE1"/>
    <w:rsid w:val="008209C0"/>
    <w:rsid w:val="00826A2A"/>
    <w:rsid w:val="00827E2E"/>
    <w:rsid w:val="00847FE7"/>
    <w:rsid w:val="008547B6"/>
    <w:rsid w:val="00863399"/>
    <w:rsid w:val="008808FD"/>
    <w:rsid w:val="0088674F"/>
    <w:rsid w:val="008A7386"/>
    <w:rsid w:val="008B3074"/>
    <w:rsid w:val="008D5CE9"/>
    <w:rsid w:val="008F6AA8"/>
    <w:rsid w:val="00904D5F"/>
    <w:rsid w:val="009163E6"/>
    <w:rsid w:val="009166DA"/>
    <w:rsid w:val="00943967"/>
    <w:rsid w:val="009547EB"/>
    <w:rsid w:val="00962991"/>
    <w:rsid w:val="00967518"/>
    <w:rsid w:val="00977439"/>
    <w:rsid w:val="00991F2F"/>
    <w:rsid w:val="009B10DE"/>
    <w:rsid w:val="009B20A7"/>
    <w:rsid w:val="009C42A9"/>
    <w:rsid w:val="00A07F99"/>
    <w:rsid w:val="00A24CC9"/>
    <w:rsid w:val="00A7775D"/>
    <w:rsid w:val="00A8762C"/>
    <w:rsid w:val="00A90EA9"/>
    <w:rsid w:val="00AA26C6"/>
    <w:rsid w:val="00AD19FD"/>
    <w:rsid w:val="00AD732A"/>
    <w:rsid w:val="00AF33F7"/>
    <w:rsid w:val="00B0525A"/>
    <w:rsid w:val="00B105BC"/>
    <w:rsid w:val="00B27872"/>
    <w:rsid w:val="00B54FE2"/>
    <w:rsid w:val="00B64909"/>
    <w:rsid w:val="00B75C47"/>
    <w:rsid w:val="00B801B8"/>
    <w:rsid w:val="00B80CAB"/>
    <w:rsid w:val="00B90C40"/>
    <w:rsid w:val="00B946FF"/>
    <w:rsid w:val="00BA42EB"/>
    <w:rsid w:val="00BC3DFF"/>
    <w:rsid w:val="00BD74C8"/>
    <w:rsid w:val="00BF4CB8"/>
    <w:rsid w:val="00C04B91"/>
    <w:rsid w:val="00C04DB0"/>
    <w:rsid w:val="00C235A7"/>
    <w:rsid w:val="00C35B3B"/>
    <w:rsid w:val="00C40CDA"/>
    <w:rsid w:val="00C62993"/>
    <w:rsid w:val="00C66D52"/>
    <w:rsid w:val="00C7685D"/>
    <w:rsid w:val="00C87F7C"/>
    <w:rsid w:val="00C90585"/>
    <w:rsid w:val="00C92EAE"/>
    <w:rsid w:val="00C95892"/>
    <w:rsid w:val="00CD6416"/>
    <w:rsid w:val="00CD689C"/>
    <w:rsid w:val="00CF107C"/>
    <w:rsid w:val="00CF1F4D"/>
    <w:rsid w:val="00D1202B"/>
    <w:rsid w:val="00D21925"/>
    <w:rsid w:val="00D23EF8"/>
    <w:rsid w:val="00D46CAE"/>
    <w:rsid w:val="00D6433E"/>
    <w:rsid w:val="00D82287"/>
    <w:rsid w:val="00DB59E1"/>
    <w:rsid w:val="00DB5AF4"/>
    <w:rsid w:val="00DD3DDE"/>
    <w:rsid w:val="00E12733"/>
    <w:rsid w:val="00E200CE"/>
    <w:rsid w:val="00E24217"/>
    <w:rsid w:val="00E32660"/>
    <w:rsid w:val="00E43F00"/>
    <w:rsid w:val="00E75B2E"/>
    <w:rsid w:val="00ED6A14"/>
    <w:rsid w:val="00F0036D"/>
    <w:rsid w:val="00F12F0B"/>
    <w:rsid w:val="00F17209"/>
    <w:rsid w:val="00F279AC"/>
    <w:rsid w:val="00F36989"/>
    <w:rsid w:val="00F505A2"/>
    <w:rsid w:val="00F66F7F"/>
    <w:rsid w:val="00F71028"/>
    <w:rsid w:val="00F7105E"/>
    <w:rsid w:val="00F721EC"/>
    <w:rsid w:val="00F81970"/>
    <w:rsid w:val="00F941DF"/>
    <w:rsid w:val="00FA6CC5"/>
    <w:rsid w:val="00FC75A9"/>
    <w:rsid w:val="00FD7E18"/>
    <w:rsid w:val="00FE3F27"/>
    <w:rsid w:val="00FE417E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E4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83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83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9547EB"/>
    <w:rPr>
      <w:rFonts w:cs="Times New Roman"/>
      <w:vertAlign w:val="superscript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rsid w:val="0095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9547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54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547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ov">
    <w:name w:val="názov"/>
    <w:basedOn w:val="Nadpis1"/>
    <w:link w:val="nzovChar"/>
    <w:autoRedefine/>
    <w:qFormat/>
    <w:rsid w:val="00283672"/>
    <w:pPr>
      <w:spacing w:line="240" w:lineRule="auto"/>
      <w:jc w:val="center"/>
    </w:pPr>
    <w:rPr>
      <w:rFonts w:ascii="Times New Roman" w:hAnsi="Times New Roman" w:cs="Times New Roman"/>
      <w:b/>
      <w:i/>
      <w:color w:val="auto"/>
      <w:sz w:val="28"/>
      <w:szCs w:val="24"/>
    </w:rPr>
  </w:style>
  <w:style w:type="paragraph" w:customStyle="1" w:styleId="podnzov">
    <w:name w:val="podnázov"/>
    <w:basedOn w:val="Nadpis2"/>
    <w:link w:val="podnzovChar"/>
    <w:autoRedefine/>
    <w:qFormat/>
    <w:rsid w:val="00283672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83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zovChar">
    <w:name w:val="názov Char"/>
    <w:basedOn w:val="Nadpis1Char"/>
    <w:link w:val="nzov"/>
    <w:rsid w:val="00283672"/>
    <w:rPr>
      <w:rFonts w:ascii="Times New Roman" w:eastAsiaTheme="majorEastAsia" w:hAnsi="Times New Roman" w:cs="Times New Roman"/>
      <w:b/>
      <w:i/>
      <w:color w:val="2E74B5" w:themeColor="accent1" w:themeShade="BF"/>
      <w:sz w:val="28"/>
      <w:szCs w:val="24"/>
    </w:rPr>
  </w:style>
  <w:style w:type="paragraph" w:customStyle="1" w:styleId="podnzov2">
    <w:name w:val="podnázov2"/>
    <w:basedOn w:val="Nadpis2"/>
    <w:next w:val="Nadpis3"/>
    <w:link w:val="podnzov2Char"/>
    <w:qFormat/>
    <w:rsid w:val="00283672"/>
    <w:pPr>
      <w:spacing w:line="240" w:lineRule="auto"/>
      <w:jc w:val="center"/>
    </w:pPr>
    <w:rPr>
      <w:rFonts w:ascii="Times New Roman" w:hAnsi="Times New Roman" w:cs="Times New Roman"/>
      <w:i/>
      <w:color w:val="auto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3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dnzovChar">
    <w:name w:val="podnázov Char"/>
    <w:basedOn w:val="Nadpis2Char"/>
    <w:link w:val="podnzov"/>
    <w:rsid w:val="00283672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customStyle="1" w:styleId="normlny0">
    <w:name w:val="normálny"/>
    <w:basedOn w:val="Normlny"/>
    <w:link w:val="normlnyChar"/>
    <w:autoRedefine/>
    <w:qFormat/>
    <w:rsid w:val="001552D7"/>
    <w:pPr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36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odnzov2Char">
    <w:name w:val="podnázov2 Char"/>
    <w:basedOn w:val="Nadpis2Char"/>
    <w:link w:val="podnzov2"/>
    <w:rsid w:val="00283672"/>
    <w:rPr>
      <w:rFonts w:ascii="Times New Roman" w:eastAsiaTheme="majorEastAsia" w:hAnsi="Times New Roman" w:cs="Times New Roman"/>
      <w:i/>
      <w:color w:val="2E74B5" w:themeColor="accent1" w:themeShade="BF"/>
      <w:sz w:val="24"/>
      <w:szCs w:val="24"/>
    </w:rPr>
  </w:style>
  <w:style w:type="paragraph" w:customStyle="1" w:styleId="odrazky">
    <w:name w:val="odrazky"/>
    <w:basedOn w:val="normlny0"/>
    <w:autoRedefine/>
    <w:qFormat/>
    <w:rsid w:val="001552D7"/>
    <w:pPr>
      <w:ind w:left="0" w:firstLine="0"/>
    </w:pPr>
  </w:style>
  <w:style w:type="character" w:customStyle="1" w:styleId="normlnyChar">
    <w:name w:val="normálny Char"/>
    <w:basedOn w:val="Predvolenpsmoodseku"/>
    <w:link w:val="normlny0"/>
    <w:rsid w:val="001552D7"/>
    <w:rPr>
      <w:rFonts w:ascii="Times New Roman" w:hAnsi="Times New Roman" w:cs="Times New Roman"/>
      <w:sz w:val="24"/>
      <w:szCs w:val="24"/>
    </w:rPr>
  </w:style>
  <w:style w:type="paragraph" w:customStyle="1" w:styleId="a">
    <w:name w:val="a"/>
    <w:basedOn w:val="normlny0"/>
    <w:link w:val="aChar"/>
    <w:qFormat/>
    <w:rsid w:val="001552D7"/>
    <w:pPr>
      <w:numPr>
        <w:numId w:val="18"/>
      </w:numPr>
    </w:pPr>
  </w:style>
  <w:style w:type="paragraph" w:customStyle="1" w:styleId="aa">
    <w:name w:val="aa"/>
    <w:basedOn w:val="a"/>
    <w:link w:val="aaChar"/>
    <w:qFormat/>
    <w:rsid w:val="00AD732A"/>
    <w:pPr>
      <w:numPr>
        <w:numId w:val="22"/>
      </w:numPr>
    </w:pPr>
  </w:style>
  <w:style w:type="character" w:customStyle="1" w:styleId="aChar">
    <w:name w:val="a Char"/>
    <w:basedOn w:val="normlnyChar"/>
    <w:link w:val="a"/>
    <w:rsid w:val="001552D7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B10DE"/>
    <w:rPr>
      <w:sz w:val="16"/>
      <w:szCs w:val="16"/>
    </w:rPr>
  </w:style>
  <w:style w:type="character" w:customStyle="1" w:styleId="aaChar">
    <w:name w:val="aa Char"/>
    <w:basedOn w:val="aChar"/>
    <w:link w:val="aa"/>
    <w:rsid w:val="00AD732A"/>
    <w:rPr>
      <w:rFonts w:ascii="Times New Roman" w:hAnsi="Times New Roman"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9B10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10D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10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10D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0DE"/>
    <w:rPr>
      <w:rFonts w:ascii="Segoe UI" w:hAnsi="Segoe UI" w:cs="Segoe UI"/>
      <w:sz w:val="18"/>
      <w:szCs w:val="18"/>
    </w:rPr>
  </w:style>
  <w:style w:type="character" w:customStyle="1" w:styleId="hps">
    <w:name w:val="hps"/>
    <w:basedOn w:val="Predvolenpsmoodseku"/>
    <w:rsid w:val="009B10DE"/>
  </w:style>
  <w:style w:type="character" w:styleId="Hypertextovprepojenie">
    <w:name w:val="Hyperlink"/>
    <w:basedOn w:val="Predvolenpsmoodseku"/>
    <w:uiPriority w:val="99"/>
    <w:unhideWhenUsed/>
    <w:rsid w:val="008A738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6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433E"/>
  </w:style>
  <w:style w:type="paragraph" w:styleId="Pta">
    <w:name w:val="footer"/>
    <w:basedOn w:val="Normlny"/>
    <w:link w:val="PtaChar"/>
    <w:uiPriority w:val="99"/>
    <w:unhideWhenUsed/>
    <w:rsid w:val="00D6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433E"/>
  </w:style>
  <w:style w:type="paragraph" w:customStyle="1" w:styleId="Default">
    <w:name w:val="Default"/>
    <w:rsid w:val="00E127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127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1273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12733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ka.cko@vicepremier.gov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Štatút a rokovací poriadok SC"/>
    <f:field ref="objsubject" par="" edit="true" text=""/>
    <f:field ref="objcreatedby" par="" text="Svetláková, Simona, Mgr."/>
    <f:field ref="objcreatedat" par="" text="11. 1. 2019 9:30:01"/>
    <f:field ref="objchangedby" par="" text="Žiláková, Denisa, JUDr."/>
    <f:field ref="objmodifiedat" par="" text="14. 1. 2019 9:06:53"/>
    <f:field ref="doc_FSCFOLIO_1_1001_FieldDocumentNumber" par="" text=""/>
    <f:field ref="doc_FSCFOLIO_1_1001_FieldSubject" par="" edit="true" text=""/>
    <f:field ref="FSCFOLIO_1_1001_FieldCurrentUser" par="" text="Patrik Krauspe"/>
    <f:field ref="CCAPRECONFIG_15_1001_Objektname" par="" edit="true" text="Štatút a rokovací poriadok SC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B059C3-1851-4BF1-9E60-B81EB02D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2019-02-18T15:18:00Z</dcterms:created>
  <dcterms:modified xsi:type="dcterms:W3CDTF">2019-02-18T15:18:00Z</dcterms:modified>
</cp:coreProperties>
</file>